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6A9EE" w14:textId="77777777" w:rsidR="00D23514" w:rsidRDefault="00D23514">
      <w:pPr>
        <w:spacing w:line="240" w:lineRule="auto"/>
        <w:rPr>
          <w:caps/>
          <w:szCs w:val="32"/>
        </w:rPr>
      </w:pPr>
      <w:bookmarkStart w:id="0" w:name="_GoBack"/>
      <w:bookmarkEnd w:id="0"/>
    </w:p>
    <w:sdt>
      <w:sdtPr>
        <w:rPr>
          <w:caps/>
        </w:rPr>
        <w:id w:val="30091833"/>
        <w:lock w:val="contentLocked"/>
        <w:placeholder>
          <w:docPart w:val="DefaultPlaceholder_22675703"/>
        </w:placeholder>
        <w:group/>
      </w:sdtPr>
      <w:sdtEndPr/>
      <w:sdtContent>
        <w:p w14:paraId="4631E5B4" w14:textId="77777777" w:rsidR="00A50007" w:rsidRPr="0008176F" w:rsidRDefault="0008176F" w:rsidP="0008176F">
          <w:pPr>
            <w:pStyle w:val="NoSpacing"/>
            <w:jc w:val="center"/>
            <w:rPr>
              <w:caps/>
            </w:rPr>
          </w:pPr>
          <w:r w:rsidRPr="0008176F">
            <w:rPr>
              <w:caps/>
            </w:rPr>
            <w:t>University of Oklahoma</w:t>
          </w:r>
        </w:p>
        <w:p w14:paraId="034606DB" w14:textId="77777777" w:rsidR="0008176F" w:rsidRPr="0008176F" w:rsidRDefault="0008176F" w:rsidP="0008176F">
          <w:pPr>
            <w:pStyle w:val="NoSpacing"/>
            <w:jc w:val="center"/>
            <w:rPr>
              <w:caps/>
            </w:rPr>
          </w:pPr>
        </w:p>
        <w:p w14:paraId="3081B895" w14:textId="77777777" w:rsidR="0008176F" w:rsidRPr="0008176F" w:rsidRDefault="0008176F" w:rsidP="0008176F">
          <w:pPr>
            <w:pStyle w:val="NoSpacing"/>
            <w:jc w:val="center"/>
            <w:rPr>
              <w:caps/>
            </w:rPr>
          </w:pPr>
          <w:r w:rsidRPr="0008176F">
            <w:rPr>
              <w:caps/>
            </w:rPr>
            <w:t>Graduate College</w:t>
          </w:r>
        </w:p>
      </w:sdtContent>
    </w:sdt>
    <w:p w14:paraId="7B92E85F" w14:textId="77777777" w:rsidR="0008176F" w:rsidRPr="0008176F" w:rsidRDefault="0008176F" w:rsidP="0008176F">
      <w:pPr>
        <w:pStyle w:val="NoSpacing"/>
        <w:jc w:val="center"/>
        <w:rPr>
          <w:caps/>
        </w:rPr>
      </w:pPr>
    </w:p>
    <w:p w14:paraId="4DE976DA" w14:textId="77777777" w:rsidR="0008176F" w:rsidRPr="0008176F" w:rsidRDefault="0008176F" w:rsidP="0008176F">
      <w:pPr>
        <w:pStyle w:val="NoSpacing"/>
        <w:jc w:val="center"/>
        <w:rPr>
          <w:caps/>
        </w:rPr>
      </w:pPr>
    </w:p>
    <w:p w14:paraId="10816A3B" w14:textId="77777777" w:rsidR="0008176F" w:rsidRPr="0008176F" w:rsidRDefault="0008176F" w:rsidP="0008176F">
      <w:pPr>
        <w:pStyle w:val="NoSpacing"/>
        <w:jc w:val="center"/>
        <w:rPr>
          <w:caps/>
        </w:rPr>
      </w:pPr>
    </w:p>
    <w:p w14:paraId="4FD51587" w14:textId="77777777" w:rsidR="0008176F" w:rsidRPr="0008176F" w:rsidRDefault="0008176F" w:rsidP="0008176F">
      <w:pPr>
        <w:pStyle w:val="NoSpacing"/>
        <w:jc w:val="center"/>
        <w:rPr>
          <w:caps/>
        </w:rPr>
      </w:pPr>
    </w:p>
    <w:p w14:paraId="3CA7A972" w14:textId="77777777" w:rsidR="0008176F" w:rsidRPr="0008176F" w:rsidRDefault="0008176F" w:rsidP="0008176F">
      <w:pPr>
        <w:pStyle w:val="NoSpacing"/>
        <w:jc w:val="center"/>
        <w:rPr>
          <w:caps/>
        </w:rPr>
      </w:pPr>
    </w:p>
    <w:p w14:paraId="071C463F" w14:textId="77777777" w:rsidR="0008176F" w:rsidRPr="0008176F" w:rsidRDefault="0008176F" w:rsidP="0008176F">
      <w:pPr>
        <w:pStyle w:val="NoSpacing"/>
        <w:jc w:val="center"/>
        <w:rPr>
          <w:caps/>
        </w:rPr>
      </w:pPr>
    </w:p>
    <w:p w14:paraId="62BF8B78"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6956575A" w14:textId="77777777" w:rsidR="0008176F" w:rsidRPr="0008176F" w:rsidRDefault="00D97BA8" w:rsidP="0008176F">
          <w:pPr>
            <w:pStyle w:val="NoSpacing"/>
            <w:spacing w:line="480" w:lineRule="auto"/>
            <w:jc w:val="center"/>
            <w:rPr>
              <w:caps/>
            </w:rPr>
          </w:pPr>
          <w:r>
            <w:rPr>
              <w:caps/>
            </w:rPr>
            <w:t>ANALYSIS OF</w:t>
          </w:r>
          <w:r w:rsidR="005E108A">
            <w:rPr>
              <w:caps/>
            </w:rPr>
            <w:t xml:space="preserve"> EYE TRACKING DATA TO </w:t>
          </w:r>
          <w:r>
            <w:rPr>
              <w:caps/>
            </w:rPr>
            <w:t>MEASURE</w:t>
          </w:r>
          <w:r w:rsidR="005E108A">
            <w:rPr>
              <w:caps/>
            </w:rPr>
            <w:t xml:space="preserve"> </w:t>
          </w:r>
          <w:r>
            <w:rPr>
              <w:caps/>
            </w:rPr>
            <w:t>SITUATIONAL AWARENESS</w:t>
          </w:r>
          <w:r w:rsidR="005E108A">
            <w:rPr>
              <w:caps/>
            </w:rPr>
            <w:t xml:space="preserve"> IN OFFSHORE</w:t>
          </w:r>
          <w:r>
            <w:rPr>
              <w:caps/>
            </w:rPr>
            <w:t xml:space="preserve"> DRILLING</w:t>
          </w:r>
          <w:r w:rsidR="005E108A">
            <w:rPr>
              <w:caps/>
            </w:rPr>
            <w:t xml:space="preserve"> OPERATIONS</w:t>
          </w:r>
        </w:p>
      </w:sdtContent>
    </w:sdt>
    <w:p w14:paraId="306212F4" w14:textId="77777777" w:rsidR="0008176F" w:rsidRPr="0008176F" w:rsidRDefault="0008176F" w:rsidP="0008176F">
      <w:pPr>
        <w:pStyle w:val="NoSpacing"/>
        <w:jc w:val="center"/>
        <w:rPr>
          <w:caps/>
        </w:rPr>
      </w:pPr>
    </w:p>
    <w:p w14:paraId="3D7DECC3" w14:textId="77777777" w:rsidR="0008176F" w:rsidRPr="0008176F" w:rsidRDefault="0008176F" w:rsidP="0008176F">
      <w:pPr>
        <w:pStyle w:val="NoSpacing"/>
        <w:jc w:val="center"/>
        <w:rPr>
          <w:caps/>
        </w:rPr>
      </w:pPr>
    </w:p>
    <w:p w14:paraId="22F0D1AE" w14:textId="77777777" w:rsidR="0008176F" w:rsidRPr="0008176F" w:rsidRDefault="0008176F" w:rsidP="0008176F">
      <w:pPr>
        <w:pStyle w:val="NoSpacing"/>
        <w:jc w:val="center"/>
        <w:rPr>
          <w:caps/>
        </w:rPr>
      </w:pPr>
    </w:p>
    <w:p w14:paraId="0BA8B5B7" w14:textId="77777777" w:rsidR="0008176F" w:rsidRPr="0008176F" w:rsidRDefault="0008176F" w:rsidP="0008176F">
      <w:pPr>
        <w:pStyle w:val="NoSpacing"/>
        <w:jc w:val="center"/>
        <w:rPr>
          <w:caps/>
        </w:rPr>
      </w:pPr>
    </w:p>
    <w:p w14:paraId="624FD51E" w14:textId="77777777" w:rsidR="0008176F" w:rsidRPr="0008176F" w:rsidRDefault="0008176F" w:rsidP="0008176F">
      <w:pPr>
        <w:pStyle w:val="NoSpacing"/>
        <w:jc w:val="center"/>
        <w:rPr>
          <w:caps/>
        </w:rPr>
      </w:pPr>
    </w:p>
    <w:p w14:paraId="2BAFBD1C"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FF6B384" w14:textId="77777777" w:rsidR="0008176F" w:rsidRPr="0008176F" w:rsidRDefault="0008176F" w:rsidP="0008176F">
          <w:pPr>
            <w:pStyle w:val="NoSpacing"/>
            <w:jc w:val="center"/>
            <w:rPr>
              <w:caps/>
            </w:rPr>
          </w:pPr>
          <w:r w:rsidRPr="0008176F">
            <w:rPr>
              <w:caps/>
            </w:rPr>
            <w:t>A thesis</w:t>
          </w:r>
        </w:p>
        <w:p w14:paraId="0651885A" w14:textId="77777777" w:rsidR="0008176F" w:rsidRPr="0008176F" w:rsidRDefault="0008176F" w:rsidP="0008176F">
          <w:pPr>
            <w:pStyle w:val="NoSpacing"/>
            <w:jc w:val="center"/>
            <w:rPr>
              <w:caps/>
            </w:rPr>
          </w:pPr>
        </w:p>
        <w:p w14:paraId="00E89D6C" w14:textId="77777777" w:rsidR="0008176F" w:rsidRPr="0008176F" w:rsidRDefault="0008176F" w:rsidP="0008176F">
          <w:pPr>
            <w:pStyle w:val="NoSpacing"/>
            <w:jc w:val="center"/>
            <w:rPr>
              <w:caps/>
            </w:rPr>
          </w:pPr>
          <w:r w:rsidRPr="0008176F">
            <w:rPr>
              <w:caps/>
            </w:rPr>
            <w:t>submitted to the Graduate Faculty</w:t>
          </w:r>
        </w:p>
        <w:p w14:paraId="76EBD89A" w14:textId="77777777" w:rsidR="0008176F" w:rsidRDefault="0008176F" w:rsidP="0008176F">
          <w:pPr>
            <w:pStyle w:val="NoSpacing"/>
            <w:jc w:val="center"/>
          </w:pPr>
        </w:p>
        <w:p w14:paraId="50E177C5" w14:textId="77777777" w:rsidR="0008176F" w:rsidRDefault="0008176F" w:rsidP="0008176F">
          <w:pPr>
            <w:pStyle w:val="NoSpacing"/>
            <w:jc w:val="center"/>
          </w:pPr>
          <w:r>
            <w:t>in partial fulfillment of the requirements for the</w:t>
          </w:r>
        </w:p>
        <w:p w14:paraId="74BC8E44" w14:textId="77777777" w:rsidR="0008176F" w:rsidRDefault="0008176F" w:rsidP="0008176F">
          <w:pPr>
            <w:pStyle w:val="NoSpacing"/>
            <w:jc w:val="center"/>
          </w:pPr>
        </w:p>
        <w:p w14:paraId="00AAAE68" w14:textId="77777777" w:rsidR="0008176F" w:rsidRDefault="0008176F" w:rsidP="0008176F">
          <w:pPr>
            <w:pStyle w:val="NoSpacing"/>
            <w:jc w:val="center"/>
          </w:pPr>
          <w:r>
            <w:t>Degree of</w:t>
          </w:r>
        </w:p>
      </w:sdtContent>
    </w:sdt>
    <w:p w14:paraId="2EF18E3E"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03EABECA" w14:textId="77777777" w:rsidR="00746E16" w:rsidRDefault="005E108A" w:rsidP="00746E16">
          <w:pPr>
            <w:pStyle w:val="NoSpacing"/>
            <w:spacing w:line="480" w:lineRule="auto"/>
            <w:jc w:val="center"/>
            <w:rPr>
              <w:caps/>
            </w:rPr>
          </w:pPr>
          <w:r>
            <w:rPr>
              <w:caps/>
            </w:rPr>
            <w:t>Master of Science</w:t>
          </w:r>
        </w:p>
      </w:sdtContent>
    </w:sdt>
    <w:p w14:paraId="5FA5F754" w14:textId="77777777" w:rsidR="00730F0A" w:rsidRDefault="00730F0A" w:rsidP="0008176F">
      <w:pPr>
        <w:pStyle w:val="NoSpacing"/>
        <w:jc w:val="center"/>
      </w:pPr>
    </w:p>
    <w:p w14:paraId="7D0E2C96" w14:textId="77777777" w:rsidR="00730F0A" w:rsidRDefault="00730F0A" w:rsidP="0008176F">
      <w:pPr>
        <w:pStyle w:val="NoSpacing"/>
        <w:jc w:val="center"/>
      </w:pPr>
    </w:p>
    <w:p w14:paraId="23D18190" w14:textId="77777777" w:rsidR="00730F0A" w:rsidRDefault="00730F0A" w:rsidP="0008176F">
      <w:pPr>
        <w:pStyle w:val="NoSpacing"/>
        <w:jc w:val="center"/>
      </w:pPr>
    </w:p>
    <w:p w14:paraId="37642996" w14:textId="77777777" w:rsidR="00730F0A" w:rsidRDefault="00730F0A" w:rsidP="0008176F">
      <w:pPr>
        <w:pStyle w:val="NoSpacing"/>
        <w:jc w:val="center"/>
      </w:pPr>
    </w:p>
    <w:p w14:paraId="189C22C8" w14:textId="77777777" w:rsidR="00730F0A" w:rsidRDefault="00730F0A" w:rsidP="0008176F">
      <w:pPr>
        <w:pStyle w:val="NoSpacing"/>
        <w:jc w:val="center"/>
      </w:pPr>
    </w:p>
    <w:p w14:paraId="38EF0A7B" w14:textId="77777777" w:rsidR="00730F0A" w:rsidRDefault="00730F0A" w:rsidP="0008176F">
      <w:pPr>
        <w:pStyle w:val="NoSpacing"/>
        <w:jc w:val="center"/>
      </w:pPr>
    </w:p>
    <w:p w14:paraId="4571D086" w14:textId="77777777" w:rsidR="00730F0A" w:rsidRDefault="00730F0A" w:rsidP="0008176F">
      <w:pPr>
        <w:pStyle w:val="NoSpacing"/>
        <w:jc w:val="center"/>
      </w:pPr>
    </w:p>
    <w:p w14:paraId="3A59753A" w14:textId="77777777" w:rsidR="00730F0A" w:rsidRDefault="00730F0A" w:rsidP="0008176F">
      <w:pPr>
        <w:pStyle w:val="NoSpacing"/>
        <w:jc w:val="center"/>
      </w:pPr>
    </w:p>
    <w:p w14:paraId="14F31607" w14:textId="77777777" w:rsidR="00730F0A" w:rsidRDefault="00730F0A" w:rsidP="0008176F">
      <w:pPr>
        <w:pStyle w:val="NoSpacing"/>
        <w:jc w:val="center"/>
      </w:pPr>
    </w:p>
    <w:p w14:paraId="4CA0C9DB" w14:textId="77777777" w:rsidR="00730F0A" w:rsidRDefault="00730F0A" w:rsidP="0008176F">
      <w:pPr>
        <w:pStyle w:val="NoSpacing"/>
        <w:jc w:val="center"/>
      </w:pPr>
      <w:r>
        <w:t>By</w:t>
      </w:r>
    </w:p>
    <w:p w14:paraId="4F6CC30E"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1A83CA87" w14:textId="77777777" w:rsidR="00746E16" w:rsidRDefault="005E108A" w:rsidP="00746E16">
          <w:pPr>
            <w:pStyle w:val="NoSpacing"/>
            <w:jc w:val="center"/>
            <w:rPr>
              <w:caps/>
            </w:rPr>
          </w:pPr>
          <w:r>
            <w:rPr>
              <w:caps/>
            </w:rPr>
            <w:t>JIWON JEON</w:t>
          </w:r>
        </w:p>
      </w:sdtContent>
    </w:sdt>
    <w:sdt>
      <w:sdtPr>
        <w:id w:val="30091838"/>
        <w:lock w:val="contentLocked"/>
        <w:placeholder>
          <w:docPart w:val="DefaultPlaceholder_22675703"/>
        </w:placeholder>
        <w:group/>
      </w:sdtPr>
      <w:sdtEndPr/>
      <w:sdtContent>
        <w:p w14:paraId="4CFD59BC"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2E686015" w14:textId="77777777" w:rsidR="00730F0A" w:rsidRDefault="005E108A" w:rsidP="00730F0A">
          <w:pPr>
            <w:pStyle w:val="NoSpacing"/>
            <w:jc w:val="center"/>
          </w:pPr>
          <w:r>
            <w:t>2018</w:t>
          </w:r>
        </w:p>
      </w:sdtContent>
    </w:sdt>
    <w:p w14:paraId="753AD6D9" w14:textId="77777777" w:rsidR="00730F0A" w:rsidRDefault="00730F0A" w:rsidP="00730F0A">
      <w:pPr>
        <w:pStyle w:val="NoSpacing"/>
        <w:jc w:val="center"/>
      </w:pPr>
      <w:r>
        <w:br w:type="page"/>
      </w:r>
    </w:p>
    <w:p w14:paraId="6D513F23" w14:textId="77777777" w:rsidR="00730F0A" w:rsidRDefault="00730F0A" w:rsidP="00730F0A">
      <w:pPr>
        <w:pStyle w:val="NoSpacing"/>
        <w:jc w:val="center"/>
      </w:pPr>
    </w:p>
    <w:p w14:paraId="60F008BD" w14:textId="77777777" w:rsidR="00730F0A" w:rsidRDefault="00730F0A" w:rsidP="00730F0A">
      <w:pPr>
        <w:pStyle w:val="NoSpacing"/>
        <w:jc w:val="center"/>
      </w:pPr>
    </w:p>
    <w:p w14:paraId="738C3192" w14:textId="77777777" w:rsidR="006B5C7A" w:rsidRDefault="006B5C7A" w:rsidP="00730F0A">
      <w:pPr>
        <w:pStyle w:val="NoSpacing"/>
        <w:jc w:val="center"/>
      </w:pPr>
    </w:p>
    <w:p w14:paraId="645691FE" w14:textId="77777777" w:rsidR="00C378FA" w:rsidRDefault="00C378FA" w:rsidP="00730F0A">
      <w:pPr>
        <w:pStyle w:val="NoSpacing"/>
        <w:jc w:val="center"/>
      </w:pPr>
    </w:p>
    <w:p w14:paraId="682BA319"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6D1CF083" w14:textId="77777777" w:rsidR="00730F0A" w:rsidRPr="00730F0A" w:rsidRDefault="00D97BA8" w:rsidP="00730F0A">
          <w:pPr>
            <w:pStyle w:val="NoSpacing"/>
            <w:jc w:val="center"/>
            <w:rPr>
              <w:caps/>
            </w:rPr>
          </w:pPr>
          <w:r>
            <w:rPr>
              <w:caps/>
            </w:rPr>
            <w:t xml:space="preserve">ANALYSIS </w:t>
          </w:r>
          <w:r w:rsidR="005E108A">
            <w:rPr>
              <w:caps/>
            </w:rPr>
            <w:t xml:space="preserve">OF EYE TRACKING DATA TO </w:t>
          </w:r>
          <w:r>
            <w:rPr>
              <w:caps/>
            </w:rPr>
            <w:t>MEASURE</w:t>
          </w:r>
          <w:r w:rsidR="005E108A">
            <w:rPr>
              <w:caps/>
            </w:rPr>
            <w:t xml:space="preserve"> </w:t>
          </w:r>
          <w:r>
            <w:rPr>
              <w:caps/>
            </w:rPr>
            <w:t>SITUATIONAL</w:t>
          </w:r>
          <w:r w:rsidR="005E108A">
            <w:rPr>
              <w:caps/>
            </w:rPr>
            <w:t xml:space="preserve"> </w:t>
          </w:r>
          <w:r>
            <w:rPr>
              <w:caps/>
            </w:rPr>
            <w:t>AWARENESS</w:t>
          </w:r>
          <w:r w:rsidR="005E108A">
            <w:rPr>
              <w:caps/>
            </w:rPr>
            <w:t xml:space="preserve"> IN OFFSHORE </w:t>
          </w:r>
          <w:r>
            <w:rPr>
              <w:caps/>
            </w:rPr>
            <w:t xml:space="preserve">DRILLING </w:t>
          </w:r>
          <w:r w:rsidR="005E108A">
            <w:rPr>
              <w:caps/>
            </w:rPr>
            <w:t>OPERATIONS</w:t>
          </w:r>
        </w:p>
      </w:sdtContent>
    </w:sdt>
    <w:p w14:paraId="0A43CA27" w14:textId="77777777" w:rsidR="00730F0A" w:rsidRPr="00730F0A" w:rsidRDefault="00730F0A" w:rsidP="00730F0A">
      <w:pPr>
        <w:pStyle w:val="NoSpacing"/>
        <w:jc w:val="center"/>
        <w:rPr>
          <w:caps/>
        </w:rPr>
      </w:pPr>
    </w:p>
    <w:p w14:paraId="65AEF7AF"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0460D34A"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119661C7" w14:textId="77777777" w:rsidR="00746E16" w:rsidRDefault="000F5578" w:rsidP="00746E16">
          <w:pPr>
            <w:pStyle w:val="NoSpacing"/>
            <w:jc w:val="center"/>
            <w:rPr>
              <w:caps/>
            </w:rPr>
          </w:pPr>
          <w:r>
            <w:rPr>
              <w:caps/>
            </w:rPr>
            <w:t>Gallogly College of Engineering</w:t>
          </w:r>
        </w:p>
      </w:sdtContent>
    </w:sdt>
    <w:p w14:paraId="5131C2FE" w14:textId="77777777" w:rsidR="00730F0A" w:rsidRPr="00730F0A" w:rsidRDefault="00730F0A" w:rsidP="00730F0A">
      <w:pPr>
        <w:pStyle w:val="NoSpacing"/>
        <w:jc w:val="center"/>
        <w:rPr>
          <w:caps/>
        </w:rPr>
      </w:pPr>
    </w:p>
    <w:p w14:paraId="7D1270D9" w14:textId="77777777" w:rsidR="00730F0A" w:rsidRPr="00730F0A" w:rsidRDefault="00730F0A" w:rsidP="00730F0A">
      <w:pPr>
        <w:pStyle w:val="NoSpacing"/>
        <w:jc w:val="center"/>
        <w:rPr>
          <w:caps/>
        </w:rPr>
      </w:pPr>
    </w:p>
    <w:p w14:paraId="47802839" w14:textId="77777777" w:rsidR="00730F0A" w:rsidRPr="00730F0A" w:rsidRDefault="00730F0A" w:rsidP="00730F0A">
      <w:pPr>
        <w:pStyle w:val="NoSpacing"/>
        <w:jc w:val="center"/>
        <w:rPr>
          <w:caps/>
        </w:rPr>
      </w:pPr>
    </w:p>
    <w:p w14:paraId="1A93E20F" w14:textId="77777777" w:rsidR="00730F0A" w:rsidRDefault="00730F0A" w:rsidP="00730F0A">
      <w:pPr>
        <w:pStyle w:val="NoSpacing"/>
        <w:jc w:val="center"/>
        <w:rPr>
          <w:caps/>
        </w:rPr>
      </w:pPr>
    </w:p>
    <w:p w14:paraId="36541AA3" w14:textId="77777777" w:rsidR="00730F0A" w:rsidRPr="00730F0A" w:rsidRDefault="00730F0A" w:rsidP="00730F0A">
      <w:pPr>
        <w:pStyle w:val="NoSpacing"/>
        <w:jc w:val="center"/>
        <w:rPr>
          <w:caps/>
        </w:rPr>
      </w:pPr>
    </w:p>
    <w:p w14:paraId="538EBA1A" w14:textId="77777777" w:rsidR="00730F0A" w:rsidRPr="00730F0A" w:rsidRDefault="00730F0A" w:rsidP="00730F0A">
      <w:pPr>
        <w:pStyle w:val="NoSpacing"/>
        <w:jc w:val="center"/>
        <w:rPr>
          <w:caps/>
        </w:rPr>
      </w:pPr>
    </w:p>
    <w:p w14:paraId="25865DF3" w14:textId="77777777" w:rsidR="00730F0A" w:rsidRPr="00730F0A" w:rsidRDefault="00730F0A" w:rsidP="00730F0A">
      <w:pPr>
        <w:pStyle w:val="NoSpacing"/>
        <w:jc w:val="center"/>
        <w:rPr>
          <w:caps/>
        </w:rPr>
      </w:pPr>
    </w:p>
    <w:p w14:paraId="2ECEF956"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55402BB6" w14:textId="77777777" w:rsidR="00730F0A" w:rsidRPr="00730F0A" w:rsidRDefault="00730F0A" w:rsidP="00730F0A">
          <w:pPr>
            <w:pStyle w:val="NoSpacing"/>
            <w:jc w:val="center"/>
            <w:rPr>
              <w:caps/>
            </w:rPr>
          </w:pPr>
          <w:r w:rsidRPr="00730F0A">
            <w:rPr>
              <w:caps/>
            </w:rPr>
            <w:t>By</w:t>
          </w:r>
        </w:p>
      </w:sdtContent>
    </w:sdt>
    <w:p w14:paraId="19D9CC4C" w14:textId="77777777" w:rsidR="00730F0A" w:rsidRDefault="00730F0A" w:rsidP="00730F0A">
      <w:pPr>
        <w:pStyle w:val="NoSpacing"/>
        <w:jc w:val="center"/>
      </w:pPr>
    </w:p>
    <w:p w14:paraId="537F37A8" w14:textId="77777777" w:rsidR="00730F0A" w:rsidRDefault="00730F0A" w:rsidP="00730F0A">
      <w:pPr>
        <w:pStyle w:val="NoSpacing"/>
        <w:jc w:val="center"/>
      </w:pPr>
    </w:p>
    <w:p w14:paraId="5286FCC6" w14:textId="77777777" w:rsidR="00730F0A" w:rsidRDefault="00730F0A" w:rsidP="00730F0A">
      <w:pPr>
        <w:pStyle w:val="NoSpacing"/>
        <w:jc w:val="center"/>
      </w:pPr>
    </w:p>
    <w:p w14:paraId="1F9C227B" w14:textId="77777777" w:rsidR="00730F0A" w:rsidRPr="003B763D" w:rsidRDefault="003B763D" w:rsidP="00730F0A">
      <w:pPr>
        <w:pStyle w:val="NoSpacing"/>
        <w:jc w:val="right"/>
      </w:pPr>
      <w:r>
        <w:t>______________________________</w:t>
      </w:r>
    </w:p>
    <w:p w14:paraId="43E38766" w14:textId="77777777" w:rsidR="00730F0A" w:rsidRDefault="0028315E"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0F5578">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0F5578">
            <w:t>Ziho Kang</w:t>
          </w:r>
        </w:sdtContent>
      </w:sdt>
      <w:r w:rsidR="00730F0A">
        <w:t>, Chair</w:t>
      </w:r>
    </w:p>
    <w:p w14:paraId="0ACE2F2C" w14:textId="77777777" w:rsidR="00730F0A" w:rsidRDefault="00730F0A" w:rsidP="00730F0A">
      <w:pPr>
        <w:pStyle w:val="NoSpacing"/>
        <w:jc w:val="right"/>
      </w:pPr>
    </w:p>
    <w:p w14:paraId="22F459AB" w14:textId="77777777" w:rsidR="00730F0A" w:rsidRDefault="00730F0A" w:rsidP="00730F0A">
      <w:pPr>
        <w:pStyle w:val="NoSpacing"/>
        <w:jc w:val="right"/>
      </w:pPr>
    </w:p>
    <w:p w14:paraId="1320AED2" w14:textId="77777777" w:rsidR="00730F0A" w:rsidRPr="003B763D" w:rsidRDefault="003B763D" w:rsidP="00730F0A">
      <w:pPr>
        <w:pStyle w:val="NoSpacing"/>
        <w:jc w:val="right"/>
      </w:pPr>
      <w:r>
        <w:t>______________________________</w:t>
      </w:r>
    </w:p>
    <w:p w14:paraId="67DF5C85" w14:textId="77777777" w:rsidR="00730F0A" w:rsidRDefault="0028315E"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0F5578">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0F5578">
            <w:t>Randa L. Shehab</w:t>
          </w:r>
        </w:sdtContent>
      </w:sdt>
    </w:p>
    <w:p w14:paraId="7EED36ED" w14:textId="77777777" w:rsidR="00730F0A" w:rsidRDefault="00730F0A" w:rsidP="00730F0A">
      <w:pPr>
        <w:pStyle w:val="NoSpacing"/>
        <w:jc w:val="right"/>
      </w:pPr>
    </w:p>
    <w:p w14:paraId="6D610F6A" w14:textId="77777777" w:rsidR="00730F0A" w:rsidRDefault="00730F0A" w:rsidP="00730F0A">
      <w:pPr>
        <w:pStyle w:val="NoSpacing"/>
        <w:jc w:val="right"/>
      </w:pPr>
    </w:p>
    <w:p w14:paraId="3F99564F" w14:textId="77777777" w:rsidR="00730F0A" w:rsidRPr="003B763D" w:rsidRDefault="003B763D" w:rsidP="00730F0A">
      <w:pPr>
        <w:pStyle w:val="NoSpacing"/>
        <w:jc w:val="right"/>
      </w:pPr>
      <w:r>
        <w:t>______________________________</w:t>
      </w:r>
    </w:p>
    <w:p w14:paraId="7890F7D4" w14:textId="77777777" w:rsidR="00730F0A" w:rsidRDefault="0028315E"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0F5578">
            <w:t>Dr.</w:t>
          </w:r>
        </w:sdtContent>
      </w:sdt>
      <w:r w:rsidR="00746E16">
        <w:t xml:space="preserve"> </w:t>
      </w:r>
      <w:bookmarkStart w:id="1" w:name="_Hlk512906724"/>
      <w:sdt>
        <w:sdtPr>
          <w:alias w:val="Click to enter 3rd member name"/>
          <w:tag w:val="3rd member"/>
          <w:id w:val="30091852"/>
          <w:lock w:val="sdtLocked"/>
          <w:placeholder>
            <w:docPart w:val="6D39F422706D4B8B985B3284341ED3DD"/>
          </w:placeholder>
        </w:sdtPr>
        <w:sdtEndPr/>
        <w:sdtContent>
          <w:r w:rsidR="000F5578">
            <w:t>Sudarshan Dhall</w:t>
          </w:r>
        </w:sdtContent>
      </w:sdt>
      <w:bookmarkEnd w:id="1"/>
    </w:p>
    <w:p w14:paraId="6C8065C4" w14:textId="77777777" w:rsidR="00730F0A" w:rsidRDefault="00730F0A" w:rsidP="00730F0A">
      <w:pPr>
        <w:pStyle w:val="NoSpacing"/>
        <w:jc w:val="right"/>
      </w:pPr>
    </w:p>
    <w:p w14:paraId="14CD03D2" w14:textId="77777777" w:rsidR="00730F0A" w:rsidRDefault="00730F0A" w:rsidP="00730F0A">
      <w:pPr>
        <w:pStyle w:val="NoSpacing"/>
        <w:jc w:val="right"/>
      </w:pPr>
    </w:p>
    <w:p w14:paraId="18184D42" w14:textId="77777777" w:rsidR="00730F0A" w:rsidRDefault="00730F0A" w:rsidP="00730F0A">
      <w:pPr>
        <w:pStyle w:val="NoSpacing"/>
        <w:jc w:val="center"/>
      </w:pPr>
      <w:r>
        <w:br w:type="page"/>
      </w:r>
    </w:p>
    <w:p w14:paraId="775898C4" w14:textId="77777777" w:rsidR="00730F0A" w:rsidRDefault="00730F0A" w:rsidP="00730F0A">
      <w:pPr>
        <w:pStyle w:val="NoSpacing"/>
        <w:jc w:val="center"/>
      </w:pPr>
    </w:p>
    <w:p w14:paraId="1CE99576" w14:textId="77777777" w:rsidR="00730F0A" w:rsidRDefault="00730F0A" w:rsidP="00730F0A">
      <w:pPr>
        <w:pStyle w:val="NoSpacing"/>
        <w:jc w:val="center"/>
      </w:pPr>
    </w:p>
    <w:p w14:paraId="481785E4" w14:textId="77777777" w:rsidR="00730F0A" w:rsidRDefault="00730F0A" w:rsidP="00730F0A">
      <w:pPr>
        <w:pStyle w:val="NoSpacing"/>
        <w:jc w:val="center"/>
      </w:pPr>
    </w:p>
    <w:p w14:paraId="4978543E" w14:textId="77777777" w:rsidR="00730F0A" w:rsidRDefault="00730F0A" w:rsidP="00730F0A">
      <w:pPr>
        <w:pStyle w:val="NoSpacing"/>
        <w:jc w:val="center"/>
      </w:pPr>
    </w:p>
    <w:p w14:paraId="2844B540" w14:textId="77777777" w:rsidR="00730F0A" w:rsidRDefault="00730F0A" w:rsidP="00730F0A">
      <w:pPr>
        <w:pStyle w:val="NoSpacing"/>
        <w:jc w:val="center"/>
      </w:pPr>
    </w:p>
    <w:p w14:paraId="6EEA3336" w14:textId="77777777" w:rsidR="00730F0A" w:rsidRDefault="00730F0A" w:rsidP="00730F0A">
      <w:pPr>
        <w:pStyle w:val="NoSpacing"/>
        <w:jc w:val="center"/>
      </w:pPr>
    </w:p>
    <w:p w14:paraId="29BB8C17" w14:textId="77777777" w:rsidR="00730F0A" w:rsidRDefault="00730F0A" w:rsidP="00730F0A">
      <w:pPr>
        <w:pStyle w:val="NoSpacing"/>
        <w:jc w:val="center"/>
      </w:pPr>
    </w:p>
    <w:p w14:paraId="1AFA105F" w14:textId="77777777" w:rsidR="00730F0A" w:rsidRDefault="00730F0A" w:rsidP="00730F0A">
      <w:pPr>
        <w:pStyle w:val="NoSpacing"/>
        <w:jc w:val="center"/>
      </w:pPr>
    </w:p>
    <w:p w14:paraId="0652C0F7" w14:textId="77777777" w:rsidR="00730F0A" w:rsidRDefault="00730F0A" w:rsidP="00730F0A">
      <w:pPr>
        <w:pStyle w:val="NoSpacing"/>
        <w:jc w:val="center"/>
      </w:pPr>
    </w:p>
    <w:p w14:paraId="2FC17CE7" w14:textId="77777777" w:rsidR="00730F0A" w:rsidRDefault="00730F0A" w:rsidP="00730F0A">
      <w:pPr>
        <w:pStyle w:val="NoSpacing"/>
        <w:jc w:val="center"/>
      </w:pPr>
    </w:p>
    <w:p w14:paraId="2CE17419" w14:textId="77777777" w:rsidR="00730F0A" w:rsidRDefault="00730F0A" w:rsidP="00730F0A">
      <w:pPr>
        <w:pStyle w:val="NoSpacing"/>
        <w:jc w:val="center"/>
      </w:pPr>
    </w:p>
    <w:p w14:paraId="602FB62D" w14:textId="77777777" w:rsidR="00730F0A" w:rsidRDefault="00730F0A" w:rsidP="00730F0A">
      <w:pPr>
        <w:pStyle w:val="NoSpacing"/>
        <w:jc w:val="center"/>
      </w:pPr>
    </w:p>
    <w:p w14:paraId="216CC70C" w14:textId="77777777" w:rsidR="00730F0A" w:rsidRDefault="00730F0A" w:rsidP="00730F0A">
      <w:pPr>
        <w:pStyle w:val="NoSpacing"/>
        <w:jc w:val="center"/>
      </w:pPr>
    </w:p>
    <w:p w14:paraId="651CE402" w14:textId="77777777" w:rsidR="00730F0A" w:rsidRDefault="00730F0A" w:rsidP="00730F0A">
      <w:pPr>
        <w:pStyle w:val="NoSpacing"/>
        <w:jc w:val="center"/>
      </w:pPr>
    </w:p>
    <w:p w14:paraId="206419F6" w14:textId="77777777" w:rsidR="00730F0A" w:rsidRDefault="00730F0A" w:rsidP="00730F0A">
      <w:pPr>
        <w:pStyle w:val="NoSpacing"/>
        <w:jc w:val="center"/>
      </w:pPr>
    </w:p>
    <w:p w14:paraId="3B44C829" w14:textId="77777777" w:rsidR="00730F0A" w:rsidRDefault="00730F0A" w:rsidP="00730F0A">
      <w:pPr>
        <w:pStyle w:val="NoSpacing"/>
        <w:jc w:val="center"/>
      </w:pPr>
    </w:p>
    <w:p w14:paraId="58BFA5E8" w14:textId="77777777" w:rsidR="00730F0A" w:rsidRDefault="00730F0A" w:rsidP="00730F0A">
      <w:pPr>
        <w:pStyle w:val="NoSpacing"/>
        <w:jc w:val="center"/>
      </w:pPr>
    </w:p>
    <w:p w14:paraId="4B4CAD64" w14:textId="77777777" w:rsidR="00730F0A" w:rsidRDefault="00730F0A" w:rsidP="00730F0A">
      <w:pPr>
        <w:pStyle w:val="NoSpacing"/>
        <w:jc w:val="center"/>
      </w:pPr>
    </w:p>
    <w:p w14:paraId="57A4B5AF" w14:textId="77777777" w:rsidR="00730F0A" w:rsidRDefault="00730F0A" w:rsidP="00730F0A">
      <w:pPr>
        <w:pStyle w:val="NoSpacing"/>
        <w:jc w:val="center"/>
      </w:pPr>
    </w:p>
    <w:p w14:paraId="64DAEB0A" w14:textId="77777777" w:rsidR="00730F0A" w:rsidRDefault="00730F0A" w:rsidP="00730F0A">
      <w:pPr>
        <w:pStyle w:val="NoSpacing"/>
        <w:jc w:val="center"/>
      </w:pPr>
    </w:p>
    <w:p w14:paraId="3D77D120" w14:textId="77777777" w:rsidR="00730F0A" w:rsidRDefault="00730F0A" w:rsidP="00730F0A">
      <w:pPr>
        <w:pStyle w:val="NoSpacing"/>
        <w:jc w:val="center"/>
      </w:pPr>
    </w:p>
    <w:p w14:paraId="389E8115" w14:textId="77777777" w:rsidR="00730F0A" w:rsidRDefault="00730F0A" w:rsidP="00730F0A">
      <w:pPr>
        <w:pStyle w:val="NoSpacing"/>
        <w:jc w:val="center"/>
      </w:pPr>
    </w:p>
    <w:p w14:paraId="33CACEE8" w14:textId="77777777" w:rsidR="00730F0A" w:rsidRDefault="00730F0A" w:rsidP="00730F0A">
      <w:pPr>
        <w:pStyle w:val="NoSpacing"/>
        <w:jc w:val="center"/>
      </w:pPr>
    </w:p>
    <w:p w14:paraId="067070AD" w14:textId="77777777" w:rsidR="00730F0A" w:rsidRDefault="00730F0A" w:rsidP="00730F0A">
      <w:pPr>
        <w:pStyle w:val="NoSpacing"/>
        <w:jc w:val="center"/>
      </w:pPr>
    </w:p>
    <w:p w14:paraId="229F60E2" w14:textId="77777777" w:rsidR="00730F0A" w:rsidRDefault="00730F0A" w:rsidP="00730F0A">
      <w:pPr>
        <w:pStyle w:val="NoSpacing"/>
        <w:jc w:val="center"/>
      </w:pPr>
    </w:p>
    <w:p w14:paraId="5754953E" w14:textId="77777777" w:rsidR="00730F0A" w:rsidRDefault="00730F0A" w:rsidP="00730F0A">
      <w:pPr>
        <w:pStyle w:val="NoSpacing"/>
        <w:jc w:val="center"/>
      </w:pPr>
    </w:p>
    <w:p w14:paraId="62EE4EE0" w14:textId="77777777" w:rsidR="00730F0A" w:rsidRDefault="00730F0A" w:rsidP="00730F0A">
      <w:pPr>
        <w:pStyle w:val="NoSpacing"/>
        <w:jc w:val="center"/>
      </w:pPr>
    </w:p>
    <w:p w14:paraId="6B54E208" w14:textId="77777777" w:rsidR="00730F0A" w:rsidRDefault="00730F0A" w:rsidP="00730F0A">
      <w:pPr>
        <w:pStyle w:val="NoSpacing"/>
        <w:jc w:val="center"/>
      </w:pPr>
    </w:p>
    <w:p w14:paraId="32703402" w14:textId="77777777" w:rsidR="00730F0A" w:rsidRDefault="00730F0A" w:rsidP="00730F0A">
      <w:pPr>
        <w:pStyle w:val="NoSpacing"/>
        <w:jc w:val="center"/>
      </w:pPr>
    </w:p>
    <w:p w14:paraId="1588082C" w14:textId="77777777" w:rsidR="00730F0A" w:rsidRDefault="00730F0A" w:rsidP="00730F0A">
      <w:pPr>
        <w:pStyle w:val="NoSpacing"/>
        <w:jc w:val="center"/>
      </w:pPr>
    </w:p>
    <w:p w14:paraId="1EAE327D" w14:textId="77777777" w:rsidR="00730F0A" w:rsidRDefault="00730F0A" w:rsidP="00730F0A">
      <w:pPr>
        <w:pStyle w:val="NoSpacing"/>
        <w:jc w:val="center"/>
      </w:pPr>
    </w:p>
    <w:p w14:paraId="1BD3A939" w14:textId="77777777" w:rsidR="00730F0A" w:rsidRDefault="00730F0A" w:rsidP="00730F0A">
      <w:pPr>
        <w:pStyle w:val="NoSpacing"/>
        <w:jc w:val="center"/>
      </w:pPr>
    </w:p>
    <w:p w14:paraId="220FB1F2" w14:textId="77777777" w:rsidR="00730F0A" w:rsidRDefault="00730F0A" w:rsidP="00730F0A">
      <w:pPr>
        <w:pStyle w:val="NoSpacing"/>
        <w:jc w:val="center"/>
      </w:pPr>
    </w:p>
    <w:p w14:paraId="4F2A5A45" w14:textId="77777777" w:rsidR="00730F0A" w:rsidRDefault="00730F0A" w:rsidP="00730F0A">
      <w:pPr>
        <w:pStyle w:val="NoSpacing"/>
        <w:jc w:val="center"/>
      </w:pPr>
    </w:p>
    <w:p w14:paraId="26D5DC3D" w14:textId="77777777" w:rsidR="00730F0A" w:rsidRDefault="00730F0A" w:rsidP="00730F0A">
      <w:pPr>
        <w:pStyle w:val="NoSpacing"/>
        <w:jc w:val="center"/>
      </w:pPr>
    </w:p>
    <w:p w14:paraId="756EDB76" w14:textId="77777777" w:rsidR="00730F0A" w:rsidRDefault="00730F0A" w:rsidP="00730F0A">
      <w:pPr>
        <w:pStyle w:val="NoSpacing"/>
        <w:jc w:val="center"/>
      </w:pPr>
    </w:p>
    <w:p w14:paraId="38E62CC3" w14:textId="77777777" w:rsidR="00730F0A" w:rsidRDefault="00730F0A" w:rsidP="00730F0A">
      <w:pPr>
        <w:pStyle w:val="NoSpacing"/>
        <w:jc w:val="center"/>
      </w:pPr>
    </w:p>
    <w:p w14:paraId="71500815" w14:textId="77777777" w:rsidR="00730F0A" w:rsidRDefault="00730F0A" w:rsidP="00730F0A">
      <w:pPr>
        <w:pStyle w:val="NoSpacing"/>
        <w:jc w:val="center"/>
      </w:pPr>
    </w:p>
    <w:p w14:paraId="26530644" w14:textId="77777777" w:rsidR="00730F0A" w:rsidRDefault="00730F0A" w:rsidP="00730F0A">
      <w:pPr>
        <w:pStyle w:val="NoSpacing"/>
        <w:jc w:val="center"/>
      </w:pPr>
    </w:p>
    <w:p w14:paraId="5A242343" w14:textId="77777777" w:rsidR="00730F0A" w:rsidRDefault="00730F0A" w:rsidP="00730F0A">
      <w:pPr>
        <w:pStyle w:val="NoSpacing"/>
        <w:jc w:val="center"/>
      </w:pPr>
    </w:p>
    <w:p w14:paraId="3769A2E6" w14:textId="77777777" w:rsidR="00730F0A" w:rsidRDefault="00730F0A" w:rsidP="00730F0A">
      <w:pPr>
        <w:pStyle w:val="NoSpacing"/>
        <w:jc w:val="center"/>
      </w:pPr>
    </w:p>
    <w:p w14:paraId="6A9B180F" w14:textId="77777777" w:rsidR="00730F0A" w:rsidRDefault="00730F0A" w:rsidP="00730F0A">
      <w:pPr>
        <w:pStyle w:val="NoSpacing"/>
        <w:jc w:val="center"/>
      </w:pPr>
    </w:p>
    <w:p w14:paraId="5AF6F4BA" w14:textId="77777777" w:rsidR="00730F0A" w:rsidRDefault="0028315E"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0F5578">
            <w:rPr>
              <w:caps/>
            </w:rPr>
            <w:t>JIWON JEON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0F5578">
            <w:t>2018</w:t>
          </w:r>
        </w:sdtContent>
      </w:sdt>
    </w:p>
    <w:p w14:paraId="4F177862" w14:textId="77777777" w:rsidR="00730F0A" w:rsidRDefault="00730F0A" w:rsidP="00730F0A">
      <w:pPr>
        <w:pStyle w:val="NoSpacing"/>
        <w:jc w:val="center"/>
      </w:pPr>
      <w:r>
        <w:t>All Rights Reserved.</w:t>
      </w:r>
    </w:p>
    <w:p w14:paraId="52722842" w14:textId="77777777" w:rsidR="000F5578" w:rsidRDefault="006F10CE" w:rsidP="000F5578">
      <w:pPr>
        <w:jc w:val="center"/>
      </w:pPr>
      <w:r>
        <w:br w:type="page"/>
      </w:r>
      <w:r w:rsidR="000F5578">
        <w:lastRenderedPageBreak/>
        <w:t xml:space="preserve"> </w:t>
      </w:r>
    </w:p>
    <w:p w14:paraId="007F51F5" w14:textId="77777777" w:rsidR="0002671E" w:rsidRDefault="0002671E" w:rsidP="000F5578">
      <w:pPr>
        <w:jc w:val="center"/>
      </w:pPr>
    </w:p>
    <w:p w14:paraId="2F77DFA6" w14:textId="77777777" w:rsidR="0002671E" w:rsidRDefault="0002671E" w:rsidP="000F5578">
      <w:pPr>
        <w:jc w:val="center"/>
      </w:pPr>
    </w:p>
    <w:p w14:paraId="24CBAD43" w14:textId="77777777" w:rsidR="0002671E" w:rsidRDefault="0002671E" w:rsidP="000F5578">
      <w:pPr>
        <w:jc w:val="center"/>
      </w:pPr>
    </w:p>
    <w:p w14:paraId="34C2AD08" w14:textId="77777777" w:rsidR="0002671E" w:rsidRDefault="0002671E" w:rsidP="000F5578">
      <w:pPr>
        <w:jc w:val="center"/>
      </w:pPr>
    </w:p>
    <w:p w14:paraId="2B74EB41" w14:textId="77777777" w:rsidR="0002671E" w:rsidRDefault="0002671E" w:rsidP="000F5578">
      <w:pPr>
        <w:jc w:val="center"/>
      </w:pPr>
    </w:p>
    <w:p w14:paraId="3F71E88E" w14:textId="77777777" w:rsidR="0002671E" w:rsidRDefault="0002671E" w:rsidP="000F5578">
      <w:pPr>
        <w:jc w:val="center"/>
      </w:pPr>
    </w:p>
    <w:p w14:paraId="0FF359CE" w14:textId="77777777" w:rsidR="0002671E" w:rsidRDefault="00D97BA8" w:rsidP="000F5578">
      <w:pPr>
        <w:jc w:val="center"/>
      </w:pPr>
      <w:r>
        <w:t xml:space="preserve">This thesis is dedicated </w:t>
      </w:r>
    </w:p>
    <w:p w14:paraId="05C8F746" w14:textId="77777777" w:rsidR="000F5578" w:rsidRDefault="00D97BA8" w:rsidP="000F5578">
      <w:pPr>
        <w:jc w:val="center"/>
      </w:pPr>
      <w:r>
        <w:t>t</w:t>
      </w:r>
      <w:r w:rsidR="000F5578">
        <w:t>o my parents, Nambae Jeon and Sookhee Hong,</w:t>
      </w:r>
    </w:p>
    <w:p w14:paraId="09C2FE31" w14:textId="77777777" w:rsidR="000F5578" w:rsidRDefault="000F5578" w:rsidP="000F5578">
      <w:pPr>
        <w:jc w:val="center"/>
      </w:pPr>
      <w:r>
        <w:t>whom I admire the most</w:t>
      </w:r>
      <w:r w:rsidR="00D97BA8">
        <w:t>,</w:t>
      </w:r>
    </w:p>
    <w:p w14:paraId="189E5566" w14:textId="77777777" w:rsidR="000F5578" w:rsidRDefault="00D97BA8" w:rsidP="000F5578">
      <w:pPr>
        <w:jc w:val="center"/>
      </w:pPr>
      <w:r>
        <w:t>t</w:t>
      </w:r>
      <w:r w:rsidR="000F5578">
        <w:t>o my sister, Heewon Jeon,</w:t>
      </w:r>
    </w:p>
    <w:p w14:paraId="0D3EFB5B" w14:textId="77777777" w:rsidR="000F5578" w:rsidRDefault="0002671E" w:rsidP="000F5578">
      <w:pPr>
        <w:jc w:val="center"/>
      </w:pPr>
      <w:r>
        <w:t>w</w:t>
      </w:r>
      <w:r w:rsidR="000F5578">
        <w:t xml:space="preserve">hom I </w:t>
      </w:r>
      <w:r>
        <w:t>appreciate the most</w:t>
      </w:r>
      <w:r w:rsidR="00D97BA8">
        <w:t>,</w:t>
      </w:r>
    </w:p>
    <w:p w14:paraId="443D889B" w14:textId="77777777" w:rsidR="000F5578" w:rsidRDefault="00D97BA8" w:rsidP="000F5578">
      <w:pPr>
        <w:jc w:val="center"/>
      </w:pPr>
      <w:r>
        <w:t>and t</w:t>
      </w:r>
      <w:r w:rsidR="000F5578">
        <w:t>o my brother, Seunghoon Jeon,</w:t>
      </w:r>
    </w:p>
    <w:p w14:paraId="07AE8525" w14:textId="77777777" w:rsidR="008E1C26" w:rsidRDefault="000F5578" w:rsidP="000F5578">
      <w:pPr>
        <w:jc w:val="center"/>
      </w:pPr>
      <w:r>
        <w:t xml:space="preserve">whom I </w:t>
      </w:r>
      <w:r w:rsidR="0002671E">
        <w:t>am proud of the most</w:t>
      </w:r>
      <w:r w:rsidR="00D97BA8">
        <w:t>.</w:t>
      </w:r>
    </w:p>
    <w:p w14:paraId="4D367FF5" w14:textId="77777777" w:rsidR="00D97BA8" w:rsidRDefault="00D97BA8" w:rsidP="000F5578">
      <w:pPr>
        <w:jc w:val="center"/>
        <w:sectPr w:rsidR="00D97BA8" w:rsidSect="00C378FA">
          <w:pgSz w:w="12240" w:h="15840" w:code="1"/>
          <w:pgMar w:top="1440" w:right="1440" w:bottom="1440" w:left="2304" w:header="720" w:footer="720" w:gutter="0"/>
          <w:cols w:space="720"/>
          <w:docGrid w:linePitch="360"/>
        </w:sectPr>
      </w:pPr>
    </w:p>
    <w:p w14:paraId="3ED7B797" w14:textId="77777777" w:rsidR="008E1C26" w:rsidRPr="00DA45A7" w:rsidRDefault="00775701" w:rsidP="0028072C">
      <w:pPr>
        <w:pStyle w:val="Heading1"/>
        <w:numPr>
          <w:ilvl w:val="0"/>
          <w:numId w:val="0"/>
        </w:numPr>
        <w:rPr>
          <w:color w:val="000000" w:themeColor="text1"/>
        </w:rPr>
      </w:pPr>
      <w:bookmarkStart w:id="2" w:name="_Toc310579464"/>
      <w:bookmarkStart w:id="3" w:name="_Toc513632570"/>
      <w:r w:rsidRPr="00DA45A7">
        <w:rPr>
          <w:color w:val="000000" w:themeColor="text1"/>
        </w:rPr>
        <w:lastRenderedPageBreak/>
        <w:t>Acknowledgements</w:t>
      </w:r>
      <w:bookmarkEnd w:id="2"/>
      <w:bookmarkEnd w:id="3"/>
    </w:p>
    <w:p w14:paraId="74AAF0AC" w14:textId="77777777" w:rsidR="0035758E" w:rsidRPr="00DA45A7" w:rsidRDefault="0035758E" w:rsidP="0035758E">
      <w:pPr>
        <w:ind w:firstLine="800"/>
        <w:jc w:val="both"/>
        <w:rPr>
          <w:rFonts w:ascii="Times New Roman" w:hAnsi="Times New Roman"/>
          <w:color w:val="000000" w:themeColor="text1"/>
        </w:rPr>
      </w:pPr>
      <w:r w:rsidRPr="00DA45A7">
        <w:rPr>
          <w:rFonts w:ascii="Times New Roman" w:hAnsi="Times New Roman"/>
          <w:color w:val="000000" w:themeColor="text1"/>
        </w:rPr>
        <w:t xml:space="preserve">I appreciate all those who have supported me to complete this research and thesis successfully. This thesis is not only my work in the lab, but also priceless experience that I have gained through the school years. I could not have achieved this without the help and encouragement of everyone. </w:t>
      </w:r>
    </w:p>
    <w:p w14:paraId="5CDFE800" w14:textId="77777777" w:rsidR="0035758E" w:rsidRPr="00DA45A7" w:rsidRDefault="0035758E" w:rsidP="0035758E">
      <w:pPr>
        <w:ind w:firstLine="800"/>
        <w:jc w:val="both"/>
        <w:rPr>
          <w:rFonts w:ascii="Times New Roman" w:hAnsi="Times New Roman"/>
          <w:color w:val="000000" w:themeColor="text1"/>
        </w:rPr>
      </w:pPr>
      <w:r w:rsidRPr="00DA45A7">
        <w:rPr>
          <w:rFonts w:ascii="Times New Roman" w:hAnsi="Times New Roman"/>
          <w:color w:val="000000" w:themeColor="text1"/>
        </w:rPr>
        <w:t xml:space="preserve">First and foremost, I would like to express my deepest gratitude to my advisor, Dr. Ziho Kang. He provided me with a great opportunity to work on this project and has always been supportive, for allowing me to cultivate academic knowledge and passion. His unstinting guidance and constructive feedback improved my research ability and professional skills. </w:t>
      </w:r>
    </w:p>
    <w:p w14:paraId="14D42909" w14:textId="77777777" w:rsidR="0035758E" w:rsidRPr="00DA45A7" w:rsidRDefault="0035758E" w:rsidP="0035758E">
      <w:pPr>
        <w:ind w:firstLine="800"/>
        <w:jc w:val="both"/>
        <w:rPr>
          <w:rFonts w:ascii="Times New Roman" w:hAnsi="Times New Roman"/>
          <w:color w:val="000000" w:themeColor="text1"/>
          <w:lang w:eastAsia="ko-KR"/>
        </w:rPr>
      </w:pPr>
      <w:r w:rsidRPr="00DA45A7">
        <w:rPr>
          <w:rFonts w:ascii="Times New Roman" w:hAnsi="Times New Roman" w:hint="eastAsia"/>
          <w:color w:val="000000" w:themeColor="text1"/>
          <w:lang w:eastAsia="ko-KR"/>
        </w:rPr>
        <w:t xml:space="preserve">I also would like to thank </w:t>
      </w:r>
      <w:r w:rsidRPr="00DA45A7">
        <w:rPr>
          <w:rFonts w:ascii="Times New Roman" w:hAnsi="Times New Roman"/>
          <w:color w:val="000000" w:themeColor="text1"/>
          <w:lang w:eastAsia="ko-KR"/>
        </w:rPr>
        <w:t>my committee members, Dr. Randa Shehab and Dr. Sudarshan Dhall, for their valuable time and consideration to my research. Thanks to their advice, I was able to learn the subject in depth. I am also grateful to Dr. Saeed Salehi, Dr. Edward Cokely and Dr. Muhammad Azeem Raza for their generous support and contribution to establish a wonderful environment for this research project. I also appreciate the National Academy of Sciences for the continuous funds for the research.</w:t>
      </w:r>
    </w:p>
    <w:p w14:paraId="2A36FA5D" w14:textId="77777777" w:rsidR="0035758E" w:rsidRPr="00DA45A7" w:rsidRDefault="0035758E" w:rsidP="0035758E">
      <w:pPr>
        <w:ind w:firstLine="800"/>
        <w:jc w:val="both"/>
        <w:rPr>
          <w:rFonts w:ascii="Times New Roman" w:hAnsi="Times New Roman"/>
          <w:color w:val="000000" w:themeColor="text1"/>
          <w:lang w:eastAsia="ko-KR"/>
        </w:rPr>
      </w:pPr>
      <w:r w:rsidRPr="00DA45A7">
        <w:rPr>
          <w:rFonts w:ascii="Times New Roman" w:hAnsi="Times New Roman"/>
          <w:color w:val="000000" w:themeColor="text1"/>
          <w:lang w:eastAsia="ko-KR"/>
        </w:rPr>
        <w:t xml:space="preserve">Furthermore, I sincerely appreciate Ms. Nicola Manos for her tremendous help during the graduate program. I also thank my research mates Raj Kiran, Vimlesh Bavadiya, Syed Ali Mehdi, Vincent Ybarra, Saptarshi Mandal, Abdulrahman Khamaj, Salem Naeeri, Amin Alhashim, other HFS members for their help to have interesting discussion on the analysis. I would like to express my special thanks to Yuji Kim, Sekar Rachmawati, Ankita Sinha, and all of my friends for their encouragement. </w:t>
      </w:r>
    </w:p>
    <w:p w14:paraId="1A2F8F30" w14:textId="77777777" w:rsidR="007E6831" w:rsidRPr="00DA45A7" w:rsidRDefault="0035758E" w:rsidP="0035758E">
      <w:pPr>
        <w:ind w:firstLine="800"/>
        <w:jc w:val="both"/>
        <w:rPr>
          <w:color w:val="000000" w:themeColor="text1"/>
        </w:rPr>
      </w:pPr>
      <w:r w:rsidRPr="00DA45A7">
        <w:rPr>
          <w:rFonts w:ascii="Times New Roman" w:hAnsi="Times New Roman" w:hint="eastAsia"/>
          <w:color w:val="000000" w:themeColor="text1"/>
          <w:lang w:eastAsia="ko-KR"/>
        </w:rPr>
        <w:t xml:space="preserve">Lastly, I </w:t>
      </w:r>
      <w:r w:rsidRPr="00DA45A7">
        <w:rPr>
          <w:rFonts w:ascii="Times New Roman" w:hAnsi="Times New Roman"/>
          <w:color w:val="000000" w:themeColor="text1"/>
          <w:lang w:eastAsia="ko-KR"/>
        </w:rPr>
        <w:t xml:space="preserve">convey my love and gratitude </w:t>
      </w:r>
      <w:r w:rsidRPr="00DA45A7">
        <w:rPr>
          <w:rFonts w:ascii="Times New Roman" w:hAnsi="Times New Roman" w:hint="eastAsia"/>
          <w:color w:val="000000" w:themeColor="text1"/>
          <w:lang w:eastAsia="ko-KR"/>
        </w:rPr>
        <w:t xml:space="preserve">to my family for their </w:t>
      </w:r>
      <w:r w:rsidRPr="00DA45A7">
        <w:rPr>
          <w:rFonts w:ascii="Times New Roman" w:hAnsi="Times New Roman"/>
          <w:color w:val="000000" w:themeColor="text1"/>
          <w:lang w:eastAsia="ko-KR"/>
        </w:rPr>
        <w:t>constant support.</w:t>
      </w:r>
    </w:p>
    <w:p w14:paraId="2D94F044" w14:textId="77777777" w:rsidR="00775701" w:rsidRPr="00DA45A7" w:rsidRDefault="00775701" w:rsidP="0028072C">
      <w:pPr>
        <w:pStyle w:val="Title"/>
        <w:numPr>
          <w:ilvl w:val="0"/>
          <w:numId w:val="0"/>
        </w:numPr>
        <w:rPr>
          <w:color w:val="000000" w:themeColor="text1"/>
        </w:rPr>
      </w:pPr>
      <w:r w:rsidRPr="00DA45A7">
        <w:rPr>
          <w:color w:val="000000" w:themeColor="text1"/>
        </w:rPr>
        <w:br w:type="page"/>
      </w:r>
      <w:r w:rsidRPr="00DA45A7">
        <w:rPr>
          <w:color w:val="000000" w:themeColor="text1"/>
        </w:rPr>
        <w:lastRenderedPageBreak/>
        <w:t>Table of Contents</w:t>
      </w:r>
    </w:p>
    <w:p w14:paraId="45D233A6" w14:textId="77777777" w:rsidR="009C4FEF" w:rsidRPr="00DA45A7" w:rsidRDefault="009C4FEF" w:rsidP="009C4FEF">
      <w:pPr>
        <w:pStyle w:val="NoSpacing"/>
        <w:rPr>
          <w:color w:val="000000" w:themeColor="text1"/>
        </w:rPr>
      </w:pPr>
    </w:p>
    <w:p w14:paraId="2C144411" w14:textId="67ED5DC3" w:rsidR="0096517B" w:rsidRDefault="00AA4AED">
      <w:pPr>
        <w:pStyle w:val="TOC1"/>
        <w:rPr>
          <w:rFonts w:eastAsiaTheme="minorEastAsia" w:cstheme="minorBidi"/>
          <w:noProof/>
          <w:sz w:val="22"/>
          <w:szCs w:val="22"/>
          <w:lang w:eastAsia="ko-KR" w:bidi="ar-SA"/>
        </w:rPr>
      </w:pPr>
      <w:r w:rsidRPr="00DA45A7">
        <w:rPr>
          <w:color w:val="000000" w:themeColor="text1"/>
        </w:rPr>
        <w:fldChar w:fldCharType="begin"/>
      </w:r>
      <w:r w:rsidR="000F56FF" w:rsidRPr="00DA45A7">
        <w:rPr>
          <w:color w:val="000000" w:themeColor="text1"/>
        </w:rPr>
        <w:instrText xml:space="preserve"> TOC \o "3-3" \h \z \t "Heading 1,1,Heading 2,2,Chapter,1" </w:instrText>
      </w:r>
      <w:r w:rsidRPr="00DA45A7">
        <w:rPr>
          <w:color w:val="000000" w:themeColor="text1"/>
        </w:rPr>
        <w:fldChar w:fldCharType="separate"/>
      </w:r>
      <w:hyperlink w:anchor="_Toc513632570" w:history="1">
        <w:r w:rsidR="0096517B" w:rsidRPr="008267D5">
          <w:rPr>
            <w:rStyle w:val="Hyperlink"/>
            <w:noProof/>
          </w:rPr>
          <w:t>Acknowledgements</w:t>
        </w:r>
        <w:r w:rsidR="0096517B">
          <w:rPr>
            <w:noProof/>
            <w:webHidden/>
          </w:rPr>
          <w:tab/>
        </w:r>
        <w:r w:rsidR="0096517B">
          <w:rPr>
            <w:noProof/>
            <w:webHidden/>
          </w:rPr>
          <w:fldChar w:fldCharType="begin"/>
        </w:r>
        <w:r w:rsidR="0096517B">
          <w:rPr>
            <w:noProof/>
            <w:webHidden/>
          </w:rPr>
          <w:instrText xml:space="preserve"> PAGEREF _Toc513632570 \h </w:instrText>
        </w:r>
        <w:r w:rsidR="0096517B">
          <w:rPr>
            <w:noProof/>
            <w:webHidden/>
          </w:rPr>
        </w:r>
        <w:r w:rsidR="0096517B">
          <w:rPr>
            <w:noProof/>
            <w:webHidden/>
          </w:rPr>
          <w:fldChar w:fldCharType="separate"/>
        </w:r>
        <w:r w:rsidR="00FA2775">
          <w:rPr>
            <w:noProof/>
            <w:webHidden/>
          </w:rPr>
          <w:t>iv</w:t>
        </w:r>
        <w:r w:rsidR="0096517B">
          <w:rPr>
            <w:noProof/>
            <w:webHidden/>
          </w:rPr>
          <w:fldChar w:fldCharType="end"/>
        </w:r>
      </w:hyperlink>
    </w:p>
    <w:p w14:paraId="20841512" w14:textId="5F209B3E" w:rsidR="0096517B" w:rsidRDefault="0028315E">
      <w:pPr>
        <w:pStyle w:val="TOC1"/>
        <w:rPr>
          <w:rFonts w:eastAsiaTheme="minorEastAsia" w:cstheme="minorBidi"/>
          <w:noProof/>
          <w:sz w:val="22"/>
          <w:szCs w:val="22"/>
          <w:lang w:eastAsia="ko-KR" w:bidi="ar-SA"/>
        </w:rPr>
      </w:pPr>
      <w:hyperlink w:anchor="_Toc513632571" w:history="1">
        <w:r w:rsidR="0096517B" w:rsidRPr="008267D5">
          <w:rPr>
            <w:rStyle w:val="Hyperlink"/>
            <w:noProof/>
          </w:rPr>
          <w:t>List of Tables</w:t>
        </w:r>
        <w:r w:rsidR="0096517B">
          <w:rPr>
            <w:noProof/>
            <w:webHidden/>
          </w:rPr>
          <w:tab/>
        </w:r>
        <w:r w:rsidR="0096517B">
          <w:rPr>
            <w:noProof/>
            <w:webHidden/>
          </w:rPr>
          <w:fldChar w:fldCharType="begin"/>
        </w:r>
        <w:r w:rsidR="0096517B">
          <w:rPr>
            <w:noProof/>
            <w:webHidden/>
          </w:rPr>
          <w:instrText xml:space="preserve"> PAGEREF _Toc513632571 \h </w:instrText>
        </w:r>
        <w:r w:rsidR="0096517B">
          <w:rPr>
            <w:noProof/>
            <w:webHidden/>
          </w:rPr>
        </w:r>
        <w:r w:rsidR="0096517B">
          <w:rPr>
            <w:noProof/>
            <w:webHidden/>
          </w:rPr>
          <w:fldChar w:fldCharType="separate"/>
        </w:r>
        <w:r w:rsidR="00FA2775">
          <w:rPr>
            <w:noProof/>
            <w:webHidden/>
          </w:rPr>
          <w:t>vii</w:t>
        </w:r>
        <w:r w:rsidR="0096517B">
          <w:rPr>
            <w:noProof/>
            <w:webHidden/>
          </w:rPr>
          <w:fldChar w:fldCharType="end"/>
        </w:r>
      </w:hyperlink>
    </w:p>
    <w:p w14:paraId="062925AA" w14:textId="265DC7BD" w:rsidR="0096517B" w:rsidRDefault="0028315E">
      <w:pPr>
        <w:pStyle w:val="TOC1"/>
        <w:rPr>
          <w:rFonts w:eastAsiaTheme="minorEastAsia" w:cstheme="minorBidi"/>
          <w:noProof/>
          <w:sz w:val="22"/>
          <w:szCs w:val="22"/>
          <w:lang w:eastAsia="ko-KR" w:bidi="ar-SA"/>
        </w:rPr>
      </w:pPr>
      <w:hyperlink w:anchor="_Toc513632572" w:history="1">
        <w:r w:rsidR="0096517B" w:rsidRPr="008267D5">
          <w:rPr>
            <w:rStyle w:val="Hyperlink"/>
            <w:noProof/>
          </w:rPr>
          <w:t>List of Figures</w:t>
        </w:r>
        <w:r w:rsidR="0096517B">
          <w:rPr>
            <w:noProof/>
            <w:webHidden/>
          </w:rPr>
          <w:tab/>
        </w:r>
        <w:r w:rsidR="0096517B">
          <w:rPr>
            <w:noProof/>
            <w:webHidden/>
          </w:rPr>
          <w:fldChar w:fldCharType="begin"/>
        </w:r>
        <w:r w:rsidR="0096517B">
          <w:rPr>
            <w:noProof/>
            <w:webHidden/>
          </w:rPr>
          <w:instrText xml:space="preserve"> PAGEREF _Toc513632572 \h </w:instrText>
        </w:r>
        <w:r w:rsidR="0096517B">
          <w:rPr>
            <w:noProof/>
            <w:webHidden/>
          </w:rPr>
        </w:r>
        <w:r w:rsidR="0096517B">
          <w:rPr>
            <w:noProof/>
            <w:webHidden/>
          </w:rPr>
          <w:fldChar w:fldCharType="separate"/>
        </w:r>
        <w:r w:rsidR="00FA2775">
          <w:rPr>
            <w:noProof/>
            <w:webHidden/>
          </w:rPr>
          <w:t>viii</w:t>
        </w:r>
        <w:r w:rsidR="0096517B">
          <w:rPr>
            <w:noProof/>
            <w:webHidden/>
          </w:rPr>
          <w:fldChar w:fldCharType="end"/>
        </w:r>
      </w:hyperlink>
    </w:p>
    <w:p w14:paraId="7396A13A" w14:textId="69127337" w:rsidR="0096517B" w:rsidRDefault="0028315E">
      <w:pPr>
        <w:pStyle w:val="TOC1"/>
        <w:rPr>
          <w:rFonts w:eastAsiaTheme="minorEastAsia" w:cstheme="minorBidi"/>
          <w:noProof/>
          <w:sz w:val="22"/>
          <w:szCs w:val="22"/>
          <w:lang w:eastAsia="ko-KR" w:bidi="ar-SA"/>
        </w:rPr>
      </w:pPr>
      <w:hyperlink w:anchor="_Toc513632573" w:history="1">
        <w:r w:rsidR="0096517B" w:rsidRPr="008267D5">
          <w:rPr>
            <w:rStyle w:val="Hyperlink"/>
            <w:noProof/>
          </w:rPr>
          <w:t>Abstract</w:t>
        </w:r>
        <w:r w:rsidR="0096517B">
          <w:rPr>
            <w:noProof/>
            <w:webHidden/>
          </w:rPr>
          <w:tab/>
        </w:r>
        <w:r w:rsidR="0096517B">
          <w:rPr>
            <w:noProof/>
            <w:webHidden/>
          </w:rPr>
          <w:fldChar w:fldCharType="begin"/>
        </w:r>
        <w:r w:rsidR="0096517B">
          <w:rPr>
            <w:noProof/>
            <w:webHidden/>
          </w:rPr>
          <w:instrText xml:space="preserve"> PAGEREF _Toc513632573 \h </w:instrText>
        </w:r>
        <w:r w:rsidR="0096517B">
          <w:rPr>
            <w:noProof/>
            <w:webHidden/>
          </w:rPr>
        </w:r>
        <w:r w:rsidR="0096517B">
          <w:rPr>
            <w:noProof/>
            <w:webHidden/>
          </w:rPr>
          <w:fldChar w:fldCharType="separate"/>
        </w:r>
        <w:r w:rsidR="00FA2775">
          <w:rPr>
            <w:noProof/>
            <w:webHidden/>
          </w:rPr>
          <w:t>ix</w:t>
        </w:r>
        <w:r w:rsidR="0096517B">
          <w:rPr>
            <w:noProof/>
            <w:webHidden/>
          </w:rPr>
          <w:fldChar w:fldCharType="end"/>
        </w:r>
      </w:hyperlink>
    </w:p>
    <w:p w14:paraId="74B4304B" w14:textId="0331FB75" w:rsidR="0096517B" w:rsidRDefault="0028315E">
      <w:pPr>
        <w:pStyle w:val="TOC1"/>
        <w:tabs>
          <w:tab w:val="left" w:pos="1440"/>
        </w:tabs>
        <w:rPr>
          <w:rFonts w:eastAsiaTheme="minorEastAsia" w:cstheme="minorBidi"/>
          <w:noProof/>
          <w:sz w:val="22"/>
          <w:szCs w:val="22"/>
          <w:lang w:eastAsia="ko-KR" w:bidi="ar-SA"/>
        </w:rPr>
      </w:pPr>
      <w:hyperlink w:anchor="_Toc513632574" w:history="1">
        <w:r w:rsidR="0096517B" w:rsidRPr="008267D5">
          <w:rPr>
            <w:rStyle w:val="Hyperlink"/>
            <w:noProof/>
          </w:rPr>
          <w:t>Chapter 1:</w:t>
        </w:r>
        <w:r w:rsidR="0096517B">
          <w:rPr>
            <w:rFonts w:eastAsiaTheme="minorEastAsia" w:cstheme="minorBidi"/>
            <w:noProof/>
            <w:sz w:val="22"/>
            <w:szCs w:val="22"/>
            <w:lang w:eastAsia="ko-KR" w:bidi="ar-SA"/>
          </w:rPr>
          <w:tab/>
        </w:r>
        <w:r w:rsidR="0096517B" w:rsidRPr="008267D5">
          <w:rPr>
            <w:rStyle w:val="Hyperlink"/>
            <w:noProof/>
          </w:rPr>
          <w:t>Introduction</w:t>
        </w:r>
        <w:r w:rsidR="0096517B">
          <w:rPr>
            <w:noProof/>
            <w:webHidden/>
          </w:rPr>
          <w:tab/>
        </w:r>
        <w:r w:rsidR="0096517B">
          <w:rPr>
            <w:noProof/>
            <w:webHidden/>
          </w:rPr>
          <w:fldChar w:fldCharType="begin"/>
        </w:r>
        <w:r w:rsidR="0096517B">
          <w:rPr>
            <w:noProof/>
            <w:webHidden/>
          </w:rPr>
          <w:instrText xml:space="preserve"> PAGEREF _Toc513632574 \h </w:instrText>
        </w:r>
        <w:r w:rsidR="0096517B">
          <w:rPr>
            <w:noProof/>
            <w:webHidden/>
          </w:rPr>
        </w:r>
        <w:r w:rsidR="0096517B">
          <w:rPr>
            <w:noProof/>
            <w:webHidden/>
          </w:rPr>
          <w:fldChar w:fldCharType="separate"/>
        </w:r>
        <w:r w:rsidR="00FA2775">
          <w:rPr>
            <w:noProof/>
            <w:webHidden/>
          </w:rPr>
          <w:t>1</w:t>
        </w:r>
        <w:r w:rsidR="0096517B">
          <w:rPr>
            <w:noProof/>
            <w:webHidden/>
          </w:rPr>
          <w:fldChar w:fldCharType="end"/>
        </w:r>
      </w:hyperlink>
    </w:p>
    <w:p w14:paraId="3FADA1C3" w14:textId="21A4D808" w:rsidR="0096517B" w:rsidRDefault="0028315E">
      <w:pPr>
        <w:pStyle w:val="TOC1"/>
        <w:tabs>
          <w:tab w:val="left" w:pos="1440"/>
        </w:tabs>
        <w:rPr>
          <w:rFonts w:eastAsiaTheme="minorEastAsia" w:cstheme="minorBidi"/>
          <w:noProof/>
          <w:sz w:val="22"/>
          <w:szCs w:val="22"/>
          <w:lang w:eastAsia="ko-KR" w:bidi="ar-SA"/>
        </w:rPr>
      </w:pPr>
      <w:hyperlink w:anchor="_Toc513632575" w:history="1">
        <w:r w:rsidR="0096517B" w:rsidRPr="008267D5">
          <w:rPr>
            <w:rStyle w:val="Hyperlink"/>
            <w:noProof/>
          </w:rPr>
          <w:t>Chapter 2:</w:t>
        </w:r>
        <w:r w:rsidR="0096517B">
          <w:rPr>
            <w:rFonts w:eastAsiaTheme="minorEastAsia" w:cstheme="minorBidi"/>
            <w:noProof/>
            <w:sz w:val="22"/>
            <w:szCs w:val="22"/>
            <w:lang w:eastAsia="ko-KR" w:bidi="ar-SA"/>
          </w:rPr>
          <w:tab/>
        </w:r>
        <w:r w:rsidR="0096517B" w:rsidRPr="008267D5">
          <w:rPr>
            <w:rStyle w:val="Hyperlink"/>
            <w:noProof/>
          </w:rPr>
          <w:t>Background</w:t>
        </w:r>
        <w:r w:rsidR="0096517B">
          <w:rPr>
            <w:noProof/>
            <w:webHidden/>
          </w:rPr>
          <w:tab/>
        </w:r>
        <w:r w:rsidR="0096517B">
          <w:rPr>
            <w:noProof/>
            <w:webHidden/>
          </w:rPr>
          <w:fldChar w:fldCharType="begin"/>
        </w:r>
        <w:r w:rsidR="0096517B">
          <w:rPr>
            <w:noProof/>
            <w:webHidden/>
          </w:rPr>
          <w:instrText xml:space="preserve"> PAGEREF _Toc513632575 \h </w:instrText>
        </w:r>
        <w:r w:rsidR="0096517B">
          <w:rPr>
            <w:noProof/>
            <w:webHidden/>
          </w:rPr>
        </w:r>
        <w:r w:rsidR="0096517B">
          <w:rPr>
            <w:noProof/>
            <w:webHidden/>
          </w:rPr>
          <w:fldChar w:fldCharType="separate"/>
        </w:r>
        <w:r w:rsidR="00FA2775">
          <w:rPr>
            <w:noProof/>
            <w:webHidden/>
          </w:rPr>
          <w:t>3</w:t>
        </w:r>
        <w:r w:rsidR="0096517B">
          <w:rPr>
            <w:noProof/>
            <w:webHidden/>
          </w:rPr>
          <w:fldChar w:fldCharType="end"/>
        </w:r>
      </w:hyperlink>
    </w:p>
    <w:p w14:paraId="03237AB4" w14:textId="44FB09BB" w:rsidR="0096517B" w:rsidRDefault="0028315E">
      <w:pPr>
        <w:pStyle w:val="TOC2"/>
        <w:tabs>
          <w:tab w:val="right" w:leader="dot" w:pos="8486"/>
        </w:tabs>
        <w:rPr>
          <w:rFonts w:eastAsiaTheme="minorEastAsia" w:cstheme="minorBidi"/>
          <w:noProof/>
          <w:sz w:val="22"/>
          <w:szCs w:val="22"/>
          <w:lang w:eastAsia="ko-KR" w:bidi="ar-SA"/>
        </w:rPr>
      </w:pPr>
      <w:hyperlink w:anchor="_Toc513632576" w:history="1">
        <w:r w:rsidR="0096517B" w:rsidRPr="008267D5">
          <w:rPr>
            <w:rStyle w:val="Hyperlink"/>
            <w:noProof/>
          </w:rPr>
          <w:t>2.1 Situational Awareness</w:t>
        </w:r>
        <w:r w:rsidR="0096517B">
          <w:rPr>
            <w:noProof/>
            <w:webHidden/>
          </w:rPr>
          <w:tab/>
        </w:r>
        <w:r w:rsidR="0096517B">
          <w:rPr>
            <w:noProof/>
            <w:webHidden/>
          </w:rPr>
          <w:fldChar w:fldCharType="begin"/>
        </w:r>
        <w:r w:rsidR="0096517B">
          <w:rPr>
            <w:noProof/>
            <w:webHidden/>
          </w:rPr>
          <w:instrText xml:space="preserve"> PAGEREF _Toc513632576 \h </w:instrText>
        </w:r>
        <w:r w:rsidR="0096517B">
          <w:rPr>
            <w:noProof/>
            <w:webHidden/>
          </w:rPr>
        </w:r>
        <w:r w:rsidR="0096517B">
          <w:rPr>
            <w:noProof/>
            <w:webHidden/>
          </w:rPr>
          <w:fldChar w:fldCharType="separate"/>
        </w:r>
        <w:r w:rsidR="00FA2775">
          <w:rPr>
            <w:noProof/>
            <w:webHidden/>
          </w:rPr>
          <w:t>3</w:t>
        </w:r>
        <w:r w:rsidR="0096517B">
          <w:rPr>
            <w:noProof/>
            <w:webHidden/>
          </w:rPr>
          <w:fldChar w:fldCharType="end"/>
        </w:r>
      </w:hyperlink>
    </w:p>
    <w:p w14:paraId="0326FC19" w14:textId="4007AFA9" w:rsidR="0096517B" w:rsidRDefault="0028315E">
      <w:pPr>
        <w:pStyle w:val="TOC2"/>
        <w:tabs>
          <w:tab w:val="right" w:leader="dot" w:pos="8486"/>
        </w:tabs>
        <w:rPr>
          <w:rFonts w:eastAsiaTheme="minorEastAsia" w:cstheme="minorBidi"/>
          <w:noProof/>
          <w:sz w:val="22"/>
          <w:szCs w:val="22"/>
          <w:lang w:eastAsia="ko-KR" w:bidi="ar-SA"/>
        </w:rPr>
      </w:pPr>
      <w:hyperlink w:anchor="_Toc513632577" w:history="1">
        <w:r w:rsidR="0096517B" w:rsidRPr="008267D5">
          <w:rPr>
            <w:rStyle w:val="Hyperlink"/>
            <w:noProof/>
          </w:rPr>
          <w:t>2.2 Time Series Clustering</w:t>
        </w:r>
        <w:r w:rsidR="0096517B">
          <w:rPr>
            <w:noProof/>
            <w:webHidden/>
          </w:rPr>
          <w:tab/>
        </w:r>
        <w:r w:rsidR="0096517B">
          <w:rPr>
            <w:noProof/>
            <w:webHidden/>
          </w:rPr>
          <w:fldChar w:fldCharType="begin"/>
        </w:r>
        <w:r w:rsidR="0096517B">
          <w:rPr>
            <w:noProof/>
            <w:webHidden/>
          </w:rPr>
          <w:instrText xml:space="preserve"> PAGEREF _Toc513632577 \h </w:instrText>
        </w:r>
        <w:r w:rsidR="0096517B">
          <w:rPr>
            <w:noProof/>
            <w:webHidden/>
          </w:rPr>
        </w:r>
        <w:r w:rsidR="0096517B">
          <w:rPr>
            <w:noProof/>
            <w:webHidden/>
          </w:rPr>
          <w:fldChar w:fldCharType="separate"/>
        </w:r>
        <w:r w:rsidR="00FA2775">
          <w:rPr>
            <w:noProof/>
            <w:webHidden/>
          </w:rPr>
          <w:t>5</w:t>
        </w:r>
        <w:r w:rsidR="0096517B">
          <w:rPr>
            <w:noProof/>
            <w:webHidden/>
          </w:rPr>
          <w:fldChar w:fldCharType="end"/>
        </w:r>
      </w:hyperlink>
    </w:p>
    <w:p w14:paraId="09A2011C" w14:textId="280B3662" w:rsidR="0096517B" w:rsidRDefault="0028315E">
      <w:pPr>
        <w:pStyle w:val="TOC3"/>
        <w:tabs>
          <w:tab w:val="right" w:leader="dot" w:pos="8486"/>
        </w:tabs>
        <w:rPr>
          <w:rFonts w:eastAsiaTheme="minorEastAsia" w:cstheme="minorBidi"/>
          <w:noProof/>
          <w:sz w:val="22"/>
          <w:szCs w:val="22"/>
          <w:lang w:eastAsia="ko-KR" w:bidi="ar-SA"/>
        </w:rPr>
      </w:pPr>
      <w:hyperlink w:anchor="_Toc513632578" w:history="1">
        <w:r w:rsidR="0096517B" w:rsidRPr="008267D5">
          <w:rPr>
            <w:rStyle w:val="Hyperlink"/>
            <w:noProof/>
          </w:rPr>
          <w:t>2.2.1 Dynamic Time Warping</w:t>
        </w:r>
        <w:r w:rsidR="0096517B">
          <w:rPr>
            <w:noProof/>
            <w:webHidden/>
          </w:rPr>
          <w:tab/>
        </w:r>
        <w:r w:rsidR="0096517B">
          <w:rPr>
            <w:noProof/>
            <w:webHidden/>
          </w:rPr>
          <w:fldChar w:fldCharType="begin"/>
        </w:r>
        <w:r w:rsidR="0096517B">
          <w:rPr>
            <w:noProof/>
            <w:webHidden/>
          </w:rPr>
          <w:instrText xml:space="preserve"> PAGEREF _Toc513632578 \h </w:instrText>
        </w:r>
        <w:r w:rsidR="0096517B">
          <w:rPr>
            <w:noProof/>
            <w:webHidden/>
          </w:rPr>
        </w:r>
        <w:r w:rsidR="0096517B">
          <w:rPr>
            <w:noProof/>
            <w:webHidden/>
          </w:rPr>
          <w:fldChar w:fldCharType="separate"/>
        </w:r>
        <w:r w:rsidR="00FA2775">
          <w:rPr>
            <w:noProof/>
            <w:webHidden/>
          </w:rPr>
          <w:t>6</w:t>
        </w:r>
        <w:r w:rsidR="0096517B">
          <w:rPr>
            <w:noProof/>
            <w:webHidden/>
          </w:rPr>
          <w:fldChar w:fldCharType="end"/>
        </w:r>
      </w:hyperlink>
    </w:p>
    <w:p w14:paraId="27115839" w14:textId="073ABB1E" w:rsidR="0096517B" w:rsidRDefault="0028315E">
      <w:pPr>
        <w:pStyle w:val="TOC3"/>
        <w:tabs>
          <w:tab w:val="right" w:leader="dot" w:pos="8486"/>
        </w:tabs>
        <w:rPr>
          <w:rFonts w:eastAsiaTheme="minorEastAsia" w:cstheme="minorBidi"/>
          <w:noProof/>
          <w:sz w:val="22"/>
          <w:szCs w:val="22"/>
          <w:lang w:eastAsia="ko-KR" w:bidi="ar-SA"/>
        </w:rPr>
      </w:pPr>
      <w:hyperlink w:anchor="_Toc513632579" w:history="1">
        <w:r w:rsidR="0096517B" w:rsidRPr="008267D5">
          <w:rPr>
            <w:rStyle w:val="Hyperlink"/>
            <w:noProof/>
          </w:rPr>
          <w:t>2.2.2 Density-Based Spatial Clustering of Applications with Noise</w:t>
        </w:r>
        <w:r w:rsidR="0096517B">
          <w:rPr>
            <w:noProof/>
            <w:webHidden/>
          </w:rPr>
          <w:tab/>
        </w:r>
        <w:r w:rsidR="0096517B">
          <w:rPr>
            <w:noProof/>
            <w:webHidden/>
          </w:rPr>
          <w:fldChar w:fldCharType="begin"/>
        </w:r>
        <w:r w:rsidR="0096517B">
          <w:rPr>
            <w:noProof/>
            <w:webHidden/>
          </w:rPr>
          <w:instrText xml:space="preserve"> PAGEREF _Toc513632579 \h </w:instrText>
        </w:r>
        <w:r w:rsidR="0096517B">
          <w:rPr>
            <w:noProof/>
            <w:webHidden/>
          </w:rPr>
        </w:r>
        <w:r w:rsidR="0096517B">
          <w:rPr>
            <w:noProof/>
            <w:webHidden/>
          </w:rPr>
          <w:fldChar w:fldCharType="separate"/>
        </w:r>
        <w:r w:rsidR="00FA2775">
          <w:rPr>
            <w:noProof/>
            <w:webHidden/>
          </w:rPr>
          <w:t>10</w:t>
        </w:r>
        <w:r w:rsidR="0096517B">
          <w:rPr>
            <w:noProof/>
            <w:webHidden/>
          </w:rPr>
          <w:fldChar w:fldCharType="end"/>
        </w:r>
      </w:hyperlink>
    </w:p>
    <w:p w14:paraId="5F7258BE" w14:textId="0993ACD7" w:rsidR="0096517B" w:rsidRDefault="0028315E">
      <w:pPr>
        <w:pStyle w:val="TOC1"/>
        <w:tabs>
          <w:tab w:val="left" w:pos="1440"/>
        </w:tabs>
        <w:rPr>
          <w:rFonts w:eastAsiaTheme="minorEastAsia" w:cstheme="minorBidi"/>
          <w:noProof/>
          <w:sz w:val="22"/>
          <w:szCs w:val="22"/>
          <w:lang w:eastAsia="ko-KR" w:bidi="ar-SA"/>
        </w:rPr>
      </w:pPr>
      <w:hyperlink w:anchor="_Toc513632580" w:history="1">
        <w:r w:rsidR="0096517B" w:rsidRPr="008267D5">
          <w:rPr>
            <w:rStyle w:val="Hyperlink"/>
            <w:noProof/>
          </w:rPr>
          <w:t>Chapter 3:</w:t>
        </w:r>
        <w:r w:rsidR="0096517B">
          <w:rPr>
            <w:rFonts w:eastAsiaTheme="minorEastAsia" w:cstheme="minorBidi"/>
            <w:noProof/>
            <w:sz w:val="22"/>
            <w:szCs w:val="22"/>
            <w:lang w:eastAsia="ko-KR" w:bidi="ar-SA"/>
          </w:rPr>
          <w:tab/>
        </w:r>
        <w:r w:rsidR="0096517B" w:rsidRPr="008267D5">
          <w:rPr>
            <w:rStyle w:val="Hyperlink"/>
            <w:noProof/>
          </w:rPr>
          <w:t>Methodology</w:t>
        </w:r>
        <w:r w:rsidR="0096517B">
          <w:rPr>
            <w:noProof/>
            <w:webHidden/>
          </w:rPr>
          <w:tab/>
        </w:r>
        <w:r w:rsidR="0096517B">
          <w:rPr>
            <w:noProof/>
            <w:webHidden/>
          </w:rPr>
          <w:fldChar w:fldCharType="begin"/>
        </w:r>
        <w:r w:rsidR="0096517B">
          <w:rPr>
            <w:noProof/>
            <w:webHidden/>
          </w:rPr>
          <w:instrText xml:space="preserve"> PAGEREF _Toc513632580 \h </w:instrText>
        </w:r>
        <w:r w:rsidR="0096517B">
          <w:rPr>
            <w:noProof/>
            <w:webHidden/>
          </w:rPr>
        </w:r>
        <w:r w:rsidR="0096517B">
          <w:rPr>
            <w:noProof/>
            <w:webHidden/>
          </w:rPr>
          <w:fldChar w:fldCharType="separate"/>
        </w:r>
        <w:r w:rsidR="00FA2775">
          <w:rPr>
            <w:noProof/>
            <w:webHidden/>
          </w:rPr>
          <w:t>13</w:t>
        </w:r>
        <w:r w:rsidR="0096517B">
          <w:rPr>
            <w:noProof/>
            <w:webHidden/>
          </w:rPr>
          <w:fldChar w:fldCharType="end"/>
        </w:r>
      </w:hyperlink>
    </w:p>
    <w:p w14:paraId="40C35713" w14:textId="024AA791" w:rsidR="0096517B" w:rsidRDefault="0028315E">
      <w:pPr>
        <w:pStyle w:val="TOC2"/>
        <w:tabs>
          <w:tab w:val="right" w:leader="dot" w:pos="8486"/>
        </w:tabs>
        <w:rPr>
          <w:rFonts w:eastAsiaTheme="minorEastAsia" w:cstheme="minorBidi"/>
          <w:noProof/>
          <w:sz w:val="22"/>
          <w:szCs w:val="22"/>
          <w:lang w:eastAsia="ko-KR" w:bidi="ar-SA"/>
        </w:rPr>
      </w:pPr>
      <w:hyperlink w:anchor="_Toc513632581" w:history="1">
        <w:r w:rsidR="0096517B" w:rsidRPr="008267D5">
          <w:rPr>
            <w:rStyle w:val="Hyperlink"/>
            <w:noProof/>
          </w:rPr>
          <w:t>3.1 Participants</w:t>
        </w:r>
        <w:r w:rsidR="0096517B">
          <w:rPr>
            <w:noProof/>
            <w:webHidden/>
          </w:rPr>
          <w:tab/>
        </w:r>
        <w:r w:rsidR="0096517B">
          <w:rPr>
            <w:noProof/>
            <w:webHidden/>
          </w:rPr>
          <w:fldChar w:fldCharType="begin"/>
        </w:r>
        <w:r w:rsidR="0096517B">
          <w:rPr>
            <w:noProof/>
            <w:webHidden/>
          </w:rPr>
          <w:instrText xml:space="preserve"> PAGEREF _Toc513632581 \h </w:instrText>
        </w:r>
        <w:r w:rsidR="0096517B">
          <w:rPr>
            <w:noProof/>
            <w:webHidden/>
          </w:rPr>
        </w:r>
        <w:r w:rsidR="0096517B">
          <w:rPr>
            <w:noProof/>
            <w:webHidden/>
          </w:rPr>
          <w:fldChar w:fldCharType="separate"/>
        </w:r>
        <w:r w:rsidR="00FA2775">
          <w:rPr>
            <w:noProof/>
            <w:webHidden/>
          </w:rPr>
          <w:t>13</w:t>
        </w:r>
        <w:r w:rsidR="0096517B">
          <w:rPr>
            <w:noProof/>
            <w:webHidden/>
          </w:rPr>
          <w:fldChar w:fldCharType="end"/>
        </w:r>
      </w:hyperlink>
    </w:p>
    <w:p w14:paraId="20F05CE1" w14:textId="15359153" w:rsidR="0096517B" w:rsidRDefault="0028315E">
      <w:pPr>
        <w:pStyle w:val="TOC2"/>
        <w:tabs>
          <w:tab w:val="right" w:leader="dot" w:pos="8486"/>
        </w:tabs>
        <w:rPr>
          <w:rFonts w:eastAsiaTheme="minorEastAsia" w:cstheme="minorBidi"/>
          <w:noProof/>
          <w:sz w:val="22"/>
          <w:szCs w:val="22"/>
          <w:lang w:eastAsia="ko-KR" w:bidi="ar-SA"/>
        </w:rPr>
      </w:pPr>
      <w:hyperlink w:anchor="_Toc513632582" w:history="1">
        <w:r w:rsidR="0096517B" w:rsidRPr="008267D5">
          <w:rPr>
            <w:rStyle w:val="Hyperlink"/>
            <w:noProof/>
          </w:rPr>
          <w:t>3.2 Apparatus</w:t>
        </w:r>
        <w:r w:rsidR="0096517B">
          <w:rPr>
            <w:noProof/>
            <w:webHidden/>
          </w:rPr>
          <w:tab/>
        </w:r>
        <w:r w:rsidR="0096517B">
          <w:rPr>
            <w:noProof/>
            <w:webHidden/>
          </w:rPr>
          <w:fldChar w:fldCharType="begin"/>
        </w:r>
        <w:r w:rsidR="0096517B">
          <w:rPr>
            <w:noProof/>
            <w:webHidden/>
          </w:rPr>
          <w:instrText xml:space="preserve"> PAGEREF _Toc513632582 \h </w:instrText>
        </w:r>
        <w:r w:rsidR="0096517B">
          <w:rPr>
            <w:noProof/>
            <w:webHidden/>
          </w:rPr>
        </w:r>
        <w:r w:rsidR="0096517B">
          <w:rPr>
            <w:noProof/>
            <w:webHidden/>
          </w:rPr>
          <w:fldChar w:fldCharType="separate"/>
        </w:r>
        <w:r w:rsidR="00FA2775">
          <w:rPr>
            <w:noProof/>
            <w:webHidden/>
          </w:rPr>
          <w:t>14</w:t>
        </w:r>
        <w:r w:rsidR="0096517B">
          <w:rPr>
            <w:noProof/>
            <w:webHidden/>
          </w:rPr>
          <w:fldChar w:fldCharType="end"/>
        </w:r>
      </w:hyperlink>
    </w:p>
    <w:p w14:paraId="4027E992" w14:textId="13DDA84F" w:rsidR="0096517B" w:rsidRDefault="0028315E">
      <w:pPr>
        <w:pStyle w:val="TOC2"/>
        <w:tabs>
          <w:tab w:val="right" w:leader="dot" w:pos="8486"/>
        </w:tabs>
        <w:rPr>
          <w:rFonts w:eastAsiaTheme="minorEastAsia" w:cstheme="minorBidi"/>
          <w:noProof/>
          <w:sz w:val="22"/>
          <w:szCs w:val="22"/>
          <w:lang w:eastAsia="ko-KR" w:bidi="ar-SA"/>
        </w:rPr>
      </w:pPr>
      <w:hyperlink w:anchor="_Toc513632583" w:history="1">
        <w:r w:rsidR="0096517B" w:rsidRPr="008267D5">
          <w:rPr>
            <w:rStyle w:val="Hyperlink"/>
            <w:noProof/>
          </w:rPr>
          <w:t>3.3 Scenario</w:t>
        </w:r>
        <w:r w:rsidR="0096517B">
          <w:rPr>
            <w:noProof/>
            <w:webHidden/>
          </w:rPr>
          <w:tab/>
        </w:r>
        <w:r w:rsidR="0096517B">
          <w:rPr>
            <w:noProof/>
            <w:webHidden/>
          </w:rPr>
          <w:fldChar w:fldCharType="begin"/>
        </w:r>
        <w:r w:rsidR="0096517B">
          <w:rPr>
            <w:noProof/>
            <w:webHidden/>
          </w:rPr>
          <w:instrText xml:space="preserve"> PAGEREF _Toc513632583 \h </w:instrText>
        </w:r>
        <w:r w:rsidR="0096517B">
          <w:rPr>
            <w:noProof/>
            <w:webHidden/>
          </w:rPr>
        </w:r>
        <w:r w:rsidR="0096517B">
          <w:rPr>
            <w:noProof/>
            <w:webHidden/>
          </w:rPr>
          <w:fldChar w:fldCharType="separate"/>
        </w:r>
        <w:r w:rsidR="00FA2775">
          <w:rPr>
            <w:noProof/>
            <w:webHidden/>
          </w:rPr>
          <w:t>15</w:t>
        </w:r>
        <w:r w:rsidR="0096517B">
          <w:rPr>
            <w:noProof/>
            <w:webHidden/>
          </w:rPr>
          <w:fldChar w:fldCharType="end"/>
        </w:r>
      </w:hyperlink>
    </w:p>
    <w:p w14:paraId="56386AF7" w14:textId="309876D8" w:rsidR="0096517B" w:rsidRDefault="0028315E">
      <w:pPr>
        <w:pStyle w:val="TOC2"/>
        <w:tabs>
          <w:tab w:val="right" w:leader="dot" w:pos="8486"/>
        </w:tabs>
        <w:rPr>
          <w:rFonts w:eastAsiaTheme="minorEastAsia" w:cstheme="minorBidi"/>
          <w:noProof/>
          <w:sz w:val="22"/>
          <w:szCs w:val="22"/>
          <w:lang w:eastAsia="ko-KR" w:bidi="ar-SA"/>
        </w:rPr>
      </w:pPr>
      <w:hyperlink w:anchor="_Toc513632584" w:history="1">
        <w:r w:rsidR="0096517B" w:rsidRPr="008267D5">
          <w:rPr>
            <w:rStyle w:val="Hyperlink"/>
            <w:noProof/>
          </w:rPr>
          <w:t>3.4 Task and Procedure</w:t>
        </w:r>
        <w:r w:rsidR="0096517B">
          <w:rPr>
            <w:noProof/>
            <w:webHidden/>
          </w:rPr>
          <w:tab/>
        </w:r>
        <w:r w:rsidR="0096517B">
          <w:rPr>
            <w:noProof/>
            <w:webHidden/>
          </w:rPr>
          <w:fldChar w:fldCharType="begin"/>
        </w:r>
        <w:r w:rsidR="0096517B">
          <w:rPr>
            <w:noProof/>
            <w:webHidden/>
          </w:rPr>
          <w:instrText xml:space="preserve"> PAGEREF _Toc513632584 \h </w:instrText>
        </w:r>
        <w:r w:rsidR="0096517B">
          <w:rPr>
            <w:noProof/>
            <w:webHidden/>
          </w:rPr>
        </w:r>
        <w:r w:rsidR="0096517B">
          <w:rPr>
            <w:noProof/>
            <w:webHidden/>
          </w:rPr>
          <w:fldChar w:fldCharType="separate"/>
        </w:r>
        <w:r w:rsidR="00FA2775">
          <w:rPr>
            <w:noProof/>
            <w:webHidden/>
          </w:rPr>
          <w:t>18</w:t>
        </w:r>
        <w:r w:rsidR="0096517B">
          <w:rPr>
            <w:noProof/>
            <w:webHidden/>
          </w:rPr>
          <w:fldChar w:fldCharType="end"/>
        </w:r>
      </w:hyperlink>
    </w:p>
    <w:p w14:paraId="4D6C7945" w14:textId="705575A1" w:rsidR="0096517B" w:rsidRDefault="0028315E">
      <w:pPr>
        <w:pStyle w:val="TOC2"/>
        <w:tabs>
          <w:tab w:val="right" w:leader="dot" w:pos="8486"/>
        </w:tabs>
        <w:rPr>
          <w:rFonts w:eastAsiaTheme="minorEastAsia" w:cstheme="minorBidi"/>
          <w:noProof/>
          <w:sz w:val="22"/>
          <w:szCs w:val="22"/>
          <w:lang w:eastAsia="ko-KR" w:bidi="ar-SA"/>
        </w:rPr>
      </w:pPr>
      <w:hyperlink w:anchor="_Toc513632585" w:history="1">
        <w:r w:rsidR="0096517B" w:rsidRPr="008267D5">
          <w:rPr>
            <w:rStyle w:val="Hyperlink"/>
            <w:noProof/>
          </w:rPr>
          <w:t>3.5 Data Extraction and Preparation</w:t>
        </w:r>
        <w:r w:rsidR="0096517B">
          <w:rPr>
            <w:noProof/>
            <w:webHidden/>
          </w:rPr>
          <w:tab/>
        </w:r>
        <w:r w:rsidR="0096517B">
          <w:rPr>
            <w:noProof/>
            <w:webHidden/>
          </w:rPr>
          <w:fldChar w:fldCharType="begin"/>
        </w:r>
        <w:r w:rsidR="0096517B">
          <w:rPr>
            <w:noProof/>
            <w:webHidden/>
          </w:rPr>
          <w:instrText xml:space="preserve"> PAGEREF _Toc513632585 \h </w:instrText>
        </w:r>
        <w:r w:rsidR="0096517B">
          <w:rPr>
            <w:noProof/>
            <w:webHidden/>
          </w:rPr>
        </w:r>
        <w:r w:rsidR="0096517B">
          <w:rPr>
            <w:noProof/>
            <w:webHidden/>
          </w:rPr>
          <w:fldChar w:fldCharType="separate"/>
        </w:r>
        <w:r w:rsidR="00FA2775">
          <w:rPr>
            <w:noProof/>
            <w:webHidden/>
          </w:rPr>
          <w:t>19</w:t>
        </w:r>
        <w:r w:rsidR="0096517B">
          <w:rPr>
            <w:noProof/>
            <w:webHidden/>
          </w:rPr>
          <w:fldChar w:fldCharType="end"/>
        </w:r>
      </w:hyperlink>
    </w:p>
    <w:p w14:paraId="5575295A" w14:textId="0DEF6B4C" w:rsidR="0096517B" w:rsidRDefault="0028315E">
      <w:pPr>
        <w:pStyle w:val="TOC3"/>
        <w:tabs>
          <w:tab w:val="right" w:leader="dot" w:pos="8486"/>
        </w:tabs>
        <w:rPr>
          <w:rFonts w:eastAsiaTheme="minorEastAsia" w:cstheme="minorBidi"/>
          <w:noProof/>
          <w:sz w:val="22"/>
          <w:szCs w:val="22"/>
          <w:lang w:eastAsia="ko-KR" w:bidi="ar-SA"/>
        </w:rPr>
      </w:pPr>
      <w:hyperlink w:anchor="_Toc513632586" w:history="1">
        <w:r w:rsidR="0096517B" w:rsidRPr="008267D5">
          <w:rPr>
            <w:rStyle w:val="Hyperlink"/>
            <w:noProof/>
          </w:rPr>
          <w:t>3.5.1 Data Extraction</w:t>
        </w:r>
        <w:r w:rsidR="0096517B">
          <w:rPr>
            <w:noProof/>
            <w:webHidden/>
          </w:rPr>
          <w:tab/>
        </w:r>
        <w:r w:rsidR="0096517B">
          <w:rPr>
            <w:noProof/>
            <w:webHidden/>
          </w:rPr>
          <w:fldChar w:fldCharType="begin"/>
        </w:r>
        <w:r w:rsidR="0096517B">
          <w:rPr>
            <w:noProof/>
            <w:webHidden/>
          </w:rPr>
          <w:instrText xml:space="preserve"> PAGEREF _Toc513632586 \h </w:instrText>
        </w:r>
        <w:r w:rsidR="0096517B">
          <w:rPr>
            <w:noProof/>
            <w:webHidden/>
          </w:rPr>
        </w:r>
        <w:r w:rsidR="0096517B">
          <w:rPr>
            <w:noProof/>
            <w:webHidden/>
          </w:rPr>
          <w:fldChar w:fldCharType="separate"/>
        </w:r>
        <w:r w:rsidR="00FA2775">
          <w:rPr>
            <w:noProof/>
            <w:webHidden/>
          </w:rPr>
          <w:t>19</w:t>
        </w:r>
        <w:r w:rsidR="0096517B">
          <w:rPr>
            <w:noProof/>
            <w:webHidden/>
          </w:rPr>
          <w:fldChar w:fldCharType="end"/>
        </w:r>
      </w:hyperlink>
    </w:p>
    <w:p w14:paraId="0AC04102" w14:textId="0C2C3313" w:rsidR="0096517B" w:rsidRDefault="0028315E">
      <w:pPr>
        <w:pStyle w:val="TOC3"/>
        <w:tabs>
          <w:tab w:val="right" w:leader="dot" w:pos="8486"/>
        </w:tabs>
        <w:rPr>
          <w:rFonts w:eastAsiaTheme="minorEastAsia" w:cstheme="minorBidi"/>
          <w:noProof/>
          <w:sz w:val="22"/>
          <w:szCs w:val="22"/>
          <w:lang w:eastAsia="ko-KR" w:bidi="ar-SA"/>
        </w:rPr>
      </w:pPr>
      <w:hyperlink w:anchor="_Toc513632587" w:history="1">
        <w:r w:rsidR="0096517B" w:rsidRPr="008267D5">
          <w:rPr>
            <w:rStyle w:val="Hyperlink"/>
            <w:noProof/>
          </w:rPr>
          <w:t>3.5.2 Data Preparation for Quantitative Statistical Analysis</w:t>
        </w:r>
        <w:r w:rsidR="0096517B">
          <w:rPr>
            <w:noProof/>
            <w:webHidden/>
          </w:rPr>
          <w:tab/>
        </w:r>
        <w:r w:rsidR="0096517B">
          <w:rPr>
            <w:noProof/>
            <w:webHidden/>
          </w:rPr>
          <w:fldChar w:fldCharType="begin"/>
        </w:r>
        <w:r w:rsidR="0096517B">
          <w:rPr>
            <w:noProof/>
            <w:webHidden/>
          </w:rPr>
          <w:instrText xml:space="preserve"> PAGEREF _Toc513632587 \h </w:instrText>
        </w:r>
        <w:r w:rsidR="0096517B">
          <w:rPr>
            <w:noProof/>
            <w:webHidden/>
          </w:rPr>
        </w:r>
        <w:r w:rsidR="0096517B">
          <w:rPr>
            <w:noProof/>
            <w:webHidden/>
          </w:rPr>
          <w:fldChar w:fldCharType="separate"/>
        </w:r>
        <w:r w:rsidR="00FA2775">
          <w:rPr>
            <w:noProof/>
            <w:webHidden/>
          </w:rPr>
          <w:t>21</w:t>
        </w:r>
        <w:r w:rsidR="0096517B">
          <w:rPr>
            <w:noProof/>
            <w:webHidden/>
          </w:rPr>
          <w:fldChar w:fldCharType="end"/>
        </w:r>
      </w:hyperlink>
    </w:p>
    <w:p w14:paraId="0C8A9F01" w14:textId="7E5F8553" w:rsidR="0096517B" w:rsidRDefault="0028315E">
      <w:pPr>
        <w:pStyle w:val="TOC3"/>
        <w:tabs>
          <w:tab w:val="right" w:leader="dot" w:pos="8486"/>
        </w:tabs>
        <w:rPr>
          <w:rFonts w:eastAsiaTheme="minorEastAsia" w:cstheme="minorBidi"/>
          <w:noProof/>
          <w:sz w:val="22"/>
          <w:szCs w:val="22"/>
          <w:lang w:eastAsia="ko-KR" w:bidi="ar-SA"/>
        </w:rPr>
      </w:pPr>
      <w:hyperlink w:anchor="_Toc513632588" w:history="1">
        <w:r w:rsidR="0096517B" w:rsidRPr="008267D5">
          <w:rPr>
            <w:rStyle w:val="Hyperlink"/>
            <w:noProof/>
          </w:rPr>
          <w:t>3.5.3 Data Preparation for Time Series Clustering</w:t>
        </w:r>
        <w:r w:rsidR="0096517B">
          <w:rPr>
            <w:noProof/>
            <w:webHidden/>
          </w:rPr>
          <w:tab/>
        </w:r>
        <w:r w:rsidR="0096517B">
          <w:rPr>
            <w:noProof/>
            <w:webHidden/>
          </w:rPr>
          <w:fldChar w:fldCharType="begin"/>
        </w:r>
        <w:r w:rsidR="0096517B">
          <w:rPr>
            <w:noProof/>
            <w:webHidden/>
          </w:rPr>
          <w:instrText xml:space="preserve"> PAGEREF _Toc513632588 \h </w:instrText>
        </w:r>
        <w:r w:rsidR="0096517B">
          <w:rPr>
            <w:noProof/>
            <w:webHidden/>
          </w:rPr>
        </w:r>
        <w:r w:rsidR="0096517B">
          <w:rPr>
            <w:noProof/>
            <w:webHidden/>
          </w:rPr>
          <w:fldChar w:fldCharType="separate"/>
        </w:r>
        <w:r w:rsidR="00FA2775">
          <w:rPr>
            <w:noProof/>
            <w:webHidden/>
          </w:rPr>
          <w:t>24</w:t>
        </w:r>
        <w:r w:rsidR="0096517B">
          <w:rPr>
            <w:noProof/>
            <w:webHidden/>
          </w:rPr>
          <w:fldChar w:fldCharType="end"/>
        </w:r>
      </w:hyperlink>
    </w:p>
    <w:p w14:paraId="3D02A276" w14:textId="3495A175" w:rsidR="0096517B" w:rsidRDefault="0028315E">
      <w:pPr>
        <w:pStyle w:val="TOC2"/>
        <w:tabs>
          <w:tab w:val="right" w:leader="dot" w:pos="8486"/>
        </w:tabs>
        <w:rPr>
          <w:rFonts w:eastAsiaTheme="minorEastAsia" w:cstheme="minorBidi"/>
          <w:noProof/>
          <w:sz w:val="22"/>
          <w:szCs w:val="22"/>
          <w:lang w:eastAsia="ko-KR" w:bidi="ar-SA"/>
        </w:rPr>
      </w:pPr>
      <w:hyperlink w:anchor="_Toc513632589" w:history="1">
        <w:r w:rsidR="0096517B" w:rsidRPr="008267D5">
          <w:rPr>
            <w:rStyle w:val="Hyperlink"/>
            <w:noProof/>
          </w:rPr>
          <w:t>3.6 Quantitative Statistical Analysis</w:t>
        </w:r>
        <w:r w:rsidR="0096517B">
          <w:rPr>
            <w:noProof/>
            <w:webHidden/>
          </w:rPr>
          <w:tab/>
        </w:r>
        <w:r w:rsidR="0096517B">
          <w:rPr>
            <w:noProof/>
            <w:webHidden/>
          </w:rPr>
          <w:fldChar w:fldCharType="begin"/>
        </w:r>
        <w:r w:rsidR="0096517B">
          <w:rPr>
            <w:noProof/>
            <w:webHidden/>
          </w:rPr>
          <w:instrText xml:space="preserve"> PAGEREF _Toc513632589 \h </w:instrText>
        </w:r>
        <w:r w:rsidR="0096517B">
          <w:rPr>
            <w:noProof/>
            <w:webHidden/>
          </w:rPr>
        </w:r>
        <w:r w:rsidR="0096517B">
          <w:rPr>
            <w:noProof/>
            <w:webHidden/>
          </w:rPr>
          <w:fldChar w:fldCharType="separate"/>
        </w:r>
        <w:r w:rsidR="00FA2775">
          <w:rPr>
            <w:noProof/>
            <w:webHidden/>
          </w:rPr>
          <w:t>26</w:t>
        </w:r>
        <w:r w:rsidR="0096517B">
          <w:rPr>
            <w:noProof/>
            <w:webHidden/>
          </w:rPr>
          <w:fldChar w:fldCharType="end"/>
        </w:r>
      </w:hyperlink>
    </w:p>
    <w:p w14:paraId="291F4C14" w14:textId="565BB7E9" w:rsidR="0096517B" w:rsidRDefault="0028315E">
      <w:pPr>
        <w:pStyle w:val="TOC2"/>
        <w:tabs>
          <w:tab w:val="right" w:leader="dot" w:pos="8486"/>
        </w:tabs>
        <w:rPr>
          <w:rFonts w:eastAsiaTheme="minorEastAsia" w:cstheme="minorBidi"/>
          <w:noProof/>
          <w:sz w:val="22"/>
          <w:szCs w:val="22"/>
          <w:lang w:eastAsia="ko-KR" w:bidi="ar-SA"/>
        </w:rPr>
      </w:pPr>
      <w:hyperlink w:anchor="_Toc513632590" w:history="1">
        <w:r w:rsidR="0096517B" w:rsidRPr="008267D5">
          <w:rPr>
            <w:rStyle w:val="Hyperlink"/>
            <w:noProof/>
          </w:rPr>
          <w:t>3.7 Adapted Time Series Clustering Model</w:t>
        </w:r>
        <w:r w:rsidR="0096517B">
          <w:rPr>
            <w:noProof/>
            <w:webHidden/>
          </w:rPr>
          <w:tab/>
        </w:r>
        <w:r w:rsidR="0096517B">
          <w:rPr>
            <w:noProof/>
            <w:webHidden/>
          </w:rPr>
          <w:fldChar w:fldCharType="begin"/>
        </w:r>
        <w:r w:rsidR="0096517B">
          <w:rPr>
            <w:noProof/>
            <w:webHidden/>
          </w:rPr>
          <w:instrText xml:space="preserve"> PAGEREF _Toc513632590 \h </w:instrText>
        </w:r>
        <w:r w:rsidR="0096517B">
          <w:rPr>
            <w:noProof/>
            <w:webHidden/>
          </w:rPr>
        </w:r>
        <w:r w:rsidR="0096517B">
          <w:rPr>
            <w:noProof/>
            <w:webHidden/>
          </w:rPr>
          <w:fldChar w:fldCharType="separate"/>
        </w:r>
        <w:r w:rsidR="00FA2775">
          <w:rPr>
            <w:noProof/>
            <w:webHidden/>
          </w:rPr>
          <w:t>29</w:t>
        </w:r>
        <w:r w:rsidR="0096517B">
          <w:rPr>
            <w:noProof/>
            <w:webHidden/>
          </w:rPr>
          <w:fldChar w:fldCharType="end"/>
        </w:r>
      </w:hyperlink>
    </w:p>
    <w:p w14:paraId="30B6727C" w14:textId="1FA989FB" w:rsidR="0096517B" w:rsidRDefault="0028315E">
      <w:pPr>
        <w:pStyle w:val="TOC1"/>
        <w:tabs>
          <w:tab w:val="left" w:pos="1440"/>
        </w:tabs>
        <w:rPr>
          <w:rFonts w:eastAsiaTheme="minorEastAsia" w:cstheme="minorBidi"/>
          <w:noProof/>
          <w:sz w:val="22"/>
          <w:szCs w:val="22"/>
          <w:lang w:eastAsia="ko-KR" w:bidi="ar-SA"/>
        </w:rPr>
      </w:pPr>
      <w:hyperlink w:anchor="_Toc513632591" w:history="1">
        <w:r w:rsidR="0096517B" w:rsidRPr="008267D5">
          <w:rPr>
            <w:rStyle w:val="Hyperlink"/>
            <w:noProof/>
          </w:rPr>
          <w:t>Chapter 4:</w:t>
        </w:r>
        <w:r w:rsidR="0096517B">
          <w:rPr>
            <w:rFonts w:eastAsiaTheme="minorEastAsia" w:cstheme="minorBidi"/>
            <w:noProof/>
            <w:sz w:val="22"/>
            <w:szCs w:val="22"/>
            <w:lang w:eastAsia="ko-KR" w:bidi="ar-SA"/>
          </w:rPr>
          <w:tab/>
        </w:r>
        <w:r w:rsidR="0096517B" w:rsidRPr="008267D5">
          <w:rPr>
            <w:rStyle w:val="Hyperlink"/>
            <w:noProof/>
          </w:rPr>
          <w:t>Results and Discussion</w:t>
        </w:r>
        <w:r w:rsidR="0096517B">
          <w:rPr>
            <w:noProof/>
            <w:webHidden/>
          </w:rPr>
          <w:tab/>
        </w:r>
        <w:r w:rsidR="0096517B">
          <w:rPr>
            <w:noProof/>
            <w:webHidden/>
          </w:rPr>
          <w:fldChar w:fldCharType="begin"/>
        </w:r>
        <w:r w:rsidR="0096517B">
          <w:rPr>
            <w:noProof/>
            <w:webHidden/>
          </w:rPr>
          <w:instrText xml:space="preserve"> PAGEREF _Toc513632591 \h </w:instrText>
        </w:r>
        <w:r w:rsidR="0096517B">
          <w:rPr>
            <w:noProof/>
            <w:webHidden/>
          </w:rPr>
        </w:r>
        <w:r w:rsidR="0096517B">
          <w:rPr>
            <w:noProof/>
            <w:webHidden/>
          </w:rPr>
          <w:fldChar w:fldCharType="separate"/>
        </w:r>
        <w:r w:rsidR="00FA2775">
          <w:rPr>
            <w:noProof/>
            <w:webHidden/>
          </w:rPr>
          <w:t>35</w:t>
        </w:r>
        <w:r w:rsidR="0096517B">
          <w:rPr>
            <w:noProof/>
            <w:webHidden/>
          </w:rPr>
          <w:fldChar w:fldCharType="end"/>
        </w:r>
      </w:hyperlink>
    </w:p>
    <w:p w14:paraId="6252C301" w14:textId="32B9B89E" w:rsidR="0096517B" w:rsidRDefault="0028315E">
      <w:pPr>
        <w:pStyle w:val="TOC2"/>
        <w:tabs>
          <w:tab w:val="right" w:leader="dot" w:pos="8486"/>
        </w:tabs>
        <w:rPr>
          <w:rFonts w:eastAsiaTheme="minorEastAsia" w:cstheme="minorBidi"/>
          <w:noProof/>
          <w:sz w:val="22"/>
          <w:szCs w:val="22"/>
          <w:lang w:eastAsia="ko-KR" w:bidi="ar-SA"/>
        </w:rPr>
      </w:pPr>
      <w:hyperlink w:anchor="_Toc513632592" w:history="1">
        <w:r w:rsidR="0096517B" w:rsidRPr="008267D5">
          <w:rPr>
            <w:rStyle w:val="Hyperlink"/>
            <w:noProof/>
          </w:rPr>
          <w:t>4.1 Statistical Analysis of interrogated Areas of Interests (AOIs)</w:t>
        </w:r>
        <w:r w:rsidR="0096517B">
          <w:rPr>
            <w:noProof/>
            <w:webHidden/>
          </w:rPr>
          <w:tab/>
        </w:r>
        <w:r w:rsidR="0096517B">
          <w:rPr>
            <w:noProof/>
            <w:webHidden/>
          </w:rPr>
          <w:fldChar w:fldCharType="begin"/>
        </w:r>
        <w:r w:rsidR="0096517B">
          <w:rPr>
            <w:noProof/>
            <w:webHidden/>
          </w:rPr>
          <w:instrText xml:space="preserve"> PAGEREF _Toc513632592 \h </w:instrText>
        </w:r>
        <w:r w:rsidR="0096517B">
          <w:rPr>
            <w:noProof/>
            <w:webHidden/>
          </w:rPr>
        </w:r>
        <w:r w:rsidR="0096517B">
          <w:rPr>
            <w:noProof/>
            <w:webHidden/>
          </w:rPr>
          <w:fldChar w:fldCharType="separate"/>
        </w:r>
        <w:r w:rsidR="00FA2775">
          <w:rPr>
            <w:noProof/>
            <w:webHidden/>
          </w:rPr>
          <w:t>36</w:t>
        </w:r>
        <w:r w:rsidR="0096517B">
          <w:rPr>
            <w:noProof/>
            <w:webHidden/>
          </w:rPr>
          <w:fldChar w:fldCharType="end"/>
        </w:r>
      </w:hyperlink>
    </w:p>
    <w:p w14:paraId="1C0FF3E7" w14:textId="1B0044FE" w:rsidR="0096517B" w:rsidRDefault="0028315E">
      <w:pPr>
        <w:pStyle w:val="TOC3"/>
        <w:tabs>
          <w:tab w:val="right" w:leader="dot" w:pos="8486"/>
        </w:tabs>
        <w:rPr>
          <w:rFonts w:eastAsiaTheme="minorEastAsia" w:cstheme="minorBidi"/>
          <w:noProof/>
          <w:sz w:val="22"/>
          <w:szCs w:val="22"/>
          <w:lang w:eastAsia="ko-KR" w:bidi="ar-SA"/>
        </w:rPr>
      </w:pPr>
      <w:hyperlink w:anchor="_Toc513632593" w:history="1">
        <w:r w:rsidR="0096517B" w:rsidRPr="008267D5">
          <w:rPr>
            <w:rStyle w:val="Hyperlink"/>
            <w:noProof/>
          </w:rPr>
          <w:t>4.1.1 Oculomotor Response Results</w:t>
        </w:r>
        <w:r w:rsidR="0096517B">
          <w:rPr>
            <w:noProof/>
            <w:webHidden/>
          </w:rPr>
          <w:tab/>
        </w:r>
        <w:r w:rsidR="0096517B">
          <w:rPr>
            <w:noProof/>
            <w:webHidden/>
          </w:rPr>
          <w:fldChar w:fldCharType="begin"/>
        </w:r>
        <w:r w:rsidR="0096517B">
          <w:rPr>
            <w:noProof/>
            <w:webHidden/>
          </w:rPr>
          <w:instrText xml:space="preserve"> PAGEREF _Toc513632593 \h </w:instrText>
        </w:r>
        <w:r w:rsidR="0096517B">
          <w:rPr>
            <w:noProof/>
            <w:webHidden/>
          </w:rPr>
        </w:r>
        <w:r w:rsidR="0096517B">
          <w:rPr>
            <w:noProof/>
            <w:webHidden/>
          </w:rPr>
          <w:fldChar w:fldCharType="separate"/>
        </w:r>
        <w:r w:rsidR="00FA2775">
          <w:rPr>
            <w:noProof/>
            <w:webHidden/>
          </w:rPr>
          <w:t>36</w:t>
        </w:r>
        <w:r w:rsidR="0096517B">
          <w:rPr>
            <w:noProof/>
            <w:webHidden/>
          </w:rPr>
          <w:fldChar w:fldCharType="end"/>
        </w:r>
      </w:hyperlink>
    </w:p>
    <w:p w14:paraId="2B0CA608" w14:textId="27744CBC" w:rsidR="0096517B" w:rsidRDefault="0028315E">
      <w:pPr>
        <w:pStyle w:val="TOC3"/>
        <w:tabs>
          <w:tab w:val="right" w:leader="dot" w:pos="8486"/>
        </w:tabs>
        <w:rPr>
          <w:rFonts w:eastAsiaTheme="minorEastAsia" w:cstheme="minorBidi"/>
          <w:noProof/>
          <w:sz w:val="22"/>
          <w:szCs w:val="22"/>
          <w:lang w:eastAsia="ko-KR" w:bidi="ar-SA"/>
        </w:rPr>
      </w:pPr>
      <w:hyperlink w:anchor="_Toc513632594" w:history="1">
        <w:r w:rsidR="0096517B" w:rsidRPr="008267D5">
          <w:rPr>
            <w:rStyle w:val="Hyperlink"/>
            <w:noProof/>
          </w:rPr>
          <w:t>4.1.2 Verbal Response Results</w:t>
        </w:r>
        <w:r w:rsidR="0096517B">
          <w:rPr>
            <w:noProof/>
            <w:webHidden/>
          </w:rPr>
          <w:tab/>
        </w:r>
        <w:r w:rsidR="0096517B">
          <w:rPr>
            <w:noProof/>
            <w:webHidden/>
          </w:rPr>
          <w:fldChar w:fldCharType="begin"/>
        </w:r>
        <w:r w:rsidR="0096517B">
          <w:rPr>
            <w:noProof/>
            <w:webHidden/>
          </w:rPr>
          <w:instrText xml:space="preserve"> PAGEREF _Toc513632594 \h </w:instrText>
        </w:r>
        <w:r w:rsidR="0096517B">
          <w:rPr>
            <w:noProof/>
            <w:webHidden/>
          </w:rPr>
        </w:r>
        <w:r w:rsidR="0096517B">
          <w:rPr>
            <w:noProof/>
            <w:webHidden/>
          </w:rPr>
          <w:fldChar w:fldCharType="separate"/>
        </w:r>
        <w:r w:rsidR="00FA2775">
          <w:rPr>
            <w:noProof/>
            <w:webHidden/>
          </w:rPr>
          <w:t>38</w:t>
        </w:r>
        <w:r w:rsidR="0096517B">
          <w:rPr>
            <w:noProof/>
            <w:webHidden/>
          </w:rPr>
          <w:fldChar w:fldCharType="end"/>
        </w:r>
      </w:hyperlink>
    </w:p>
    <w:p w14:paraId="1F4A54D4" w14:textId="16101B04" w:rsidR="0096517B" w:rsidRDefault="0028315E">
      <w:pPr>
        <w:pStyle w:val="TOC3"/>
        <w:tabs>
          <w:tab w:val="right" w:leader="dot" w:pos="8486"/>
        </w:tabs>
        <w:rPr>
          <w:rFonts w:eastAsiaTheme="minorEastAsia" w:cstheme="minorBidi"/>
          <w:noProof/>
          <w:sz w:val="22"/>
          <w:szCs w:val="22"/>
          <w:lang w:eastAsia="ko-KR" w:bidi="ar-SA"/>
        </w:rPr>
      </w:pPr>
      <w:hyperlink w:anchor="_Toc513632595" w:history="1">
        <w:r w:rsidR="0096517B" w:rsidRPr="008267D5">
          <w:rPr>
            <w:rStyle w:val="Hyperlink"/>
            <w:noProof/>
          </w:rPr>
          <w:t>4.1.3 Analyses of Situation Awareness from the Mixed Approach</w:t>
        </w:r>
        <w:r w:rsidR="0096517B">
          <w:rPr>
            <w:noProof/>
            <w:webHidden/>
          </w:rPr>
          <w:tab/>
        </w:r>
        <w:r w:rsidR="0096517B">
          <w:rPr>
            <w:noProof/>
            <w:webHidden/>
          </w:rPr>
          <w:fldChar w:fldCharType="begin"/>
        </w:r>
        <w:r w:rsidR="0096517B">
          <w:rPr>
            <w:noProof/>
            <w:webHidden/>
          </w:rPr>
          <w:instrText xml:space="preserve"> PAGEREF _Toc513632595 \h </w:instrText>
        </w:r>
        <w:r w:rsidR="0096517B">
          <w:rPr>
            <w:noProof/>
            <w:webHidden/>
          </w:rPr>
        </w:r>
        <w:r w:rsidR="0096517B">
          <w:rPr>
            <w:noProof/>
            <w:webHidden/>
          </w:rPr>
          <w:fldChar w:fldCharType="separate"/>
        </w:r>
        <w:r w:rsidR="00FA2775">
          <w:rPr>
            <w:noProof/>
            <w:webHidden/>
          </w:rPr>
          <w:t>40</w:t>
        </w:r>
        <w:r w:rsidR="0096517B">
          <w:rPr>
            <w:noProof/>
            <w:webHidden/>
          </w:rPr>
          <w:fldChar w:fldCharType="end"/>
        </w:r>
      </w:hyperlink>
    </w:p>
    <w:p w14:paraId="01A50D48" w14:textId="460EF20B" w:rsidR="0096517B" w:rsidRDefault="0028315E">
      <w:pPr>
        <w:pStyle w:val="TOC2"/>
        <w:tabs>
          <w:tab w:val="right" w:leader="dot" w:pos="8486"/>
        </w:tabs>
        <w:rPr>
          <w:rFonts w:eastAsiaTheme="minorEastAsia" w:cstheme="minorBidi"/>
          <w:noProof/>
          <w:sz w:val="22"/>
          <w:szCs w:val="22"/>
          <w:lang w:eastAsia="ko-KR" w:bidi="ar-SA"/>
        </w:rPr>
      </w:pPr>
      <w:hyperlink w:anchor="_Toc513632596" w:history="1">
        <w:r w:rsidR="0096517B" w:rsidRPr="008267D5">
          <w:rPr>
            <w:rStyle w:val="Hyperlink"/>
            <w:noProof/>
          </w:rPr>
          <w:t>4.2 Scan Pattern Clustering</w:t>
        </w:r>
        <w:r w:rsidR="0096517B">
          <w:rPr>
            <w:noProof/>
            <w:webHidden/>
          </w:rPr>
          <w:tab/>
        </w:r>
        <w:r w:rsidR="0096517B">
          <w:rPr>
            <w:noProof/>
            <w:webHidden/>
          </w:rPr>
          <w:fldChar w:fldCharType="begin"/>
        </w:r>
        <w:r w:rsidR="0096517B">
          <w:rPr>
            <w:noProof/>
            <w:webHidden/>
          </w:rPr>
          <w:instrText xml:space="preserve"> PAGEREF _Toc513632596 \h </w:instrText>
        </w:r>
        <w:r w:rsidR="0096517B">
          <w:rPr>
            <w:noProof/>
            <w:webHidden/>
          </w:rPr>
        </w:r>
        <w:r w:rsidR="0096517B">
          <w:rPr>
            <w:noProof/>
            <w:webHidden/>
          </w:rPr>
          <w:fldChar w:fldCharType="separate"/>
        </w:r>
        <w:r w:rsidR="00FA2775">
          <w:rPr>
            <w:noProof/>
            <w:webHidden/>
          </w:rPr>
          <w:t>42</w:t>
        </w:r>
        <w:r w:rsidR="0096517B">
          <w:rPr>
            <w:noProof/>
            <w:webHidden/>
          </w:rPr>
          <w:fldChar w:fldCharType="end"/>
        </w:r>
      </w:hyperlink>
    </w:p>
    <w:p w14:paraId="33FB227A" w14:textId="2F8B9597" w:rsidR="0096517B" w:rsidRDefault="0028315E">
      <w:pPr>
        <w:pStyle w:val="TOC1"/>
        <w:tabs>
          <w:tab w:val="left" w:pos="1440"/>
        </w:tabs>
        <w:rPr>
          <w:rFonts w:eastAsiaTheme="minorEastAsia" w:cstheme="minorBidi"/>
          <w:noProof/>
          <w:sz w:val="22"/>
          <w:szCs w:val="22"/>
          <w:lang w:eastAsia="ko-KR" w:bidi="ar-SA"/>
        </w:rPr>
      </w:pPr>
      <w:hyperlink w:anchor="_Toc513632597" w:history="1">
        <w:r w:rsidR="0096517B" w:rsidRPr="008267D5">
          <w:rPr>
            <w:rStyle w:val="Hyperlink"/>
            <w:noProof/>
          </w:rPr>
          <w:t>Chapter 5:</w:t>
        </w:r>
        <w:r w:rsidR="0096517B">
          <w:rPr>
            <w:rFonts w:eastAsiaTheme="minorEastAsia" w:cstheme="minorBidi"/>
            <w:noProof/>
            <w:sz w:val="22"/>
            <w:szCs w:val="22"/>
            <w:lang w:eastAsia="ko-KR" w:bidi="ar-SA"/>
          </w:rPr>
          <w:tab/>
        </w:r>
        <w:r w:rsidR="0096517B" w:rsidRPr="008267D5">
          <w:rPr>
            <w:rStyle w:val="Hyperlink"/>
            <w:noProof/>
          </w:rPr>
          <w:t>Conclusion and Recommendation</w:t>
        </w:r>
        <w:r w:rsidR="0096517B">
          <w:rPr>
            <w:noProof/>
            <w:webHidden/>
          </w:rPr>
          <w:tab/>
        </w:r>
        <w:r w:rsidR="0096517B">
          <w:rPr>
            <w:noProof/>
            <w:webHidden/>
          </w:rPr>
          <w:fldChar w:fldCharType="begin"/>
        </w:r>
        <w:r w:rsidR="0096517B">
          <w:rPr>
            <w:noProof/>
            <w:webHidden/>
          </w:rPr>
          <w:instrText xml:space="preserve"> PAGEREF _Toc513632597 \h </w:instrText>
        </w:r>
        <w:r w:rsidR="0096517B">
          <w:rPr>
            <w:noProof/>
            <w:webHidden/>
          </w:rPr>
        </w:r>
        <w:r w:rsidR="0096517B">
          <w:rPr>
            <w:noProof/>
            <w:webHidden/>
          </w:rPr>
          <w:fldChar w:fldCharType="separate"/>
        </w:r>
        <w:r w:rsidR="00FA2775">
          <w:rPr>
            <w:noProof/>
            <w:webHidden/>
          </w:rPr>
          <w:t>52</w:t>
        </w:r>
        <w:r w:rsidR="0096517B">
          <w:rPr>
            <w:noProof/>
            <w:webHidden/>
          </w:rPr>
          <w:fldChar w:fldCharType="end"/>
        </w:r>
      </w:hyperlink>
    </w:p>
    <w:p w14:paraId="44667950" w14:textId="456148A0" w:rsidR="0096517B" w:rsidRDefault="0028315E">
      <w:pPr>
        <w:pStyle w:val="TOC2"/>
        <w:tabs>
          <w:tab w:val="right" w:leader="dot" w:pos="8486"/>
        </w:tabs>
        <w:rPr>
          <w:rFonts w:eastAsiaTheme="minorEastAsia" w:cstheme="minorBidi"/>
          <w:noProof/>
          <w:sz w:val="22"/>
          <w:szCs w:val="22"/>
          <w:lang w:eastAsia="ko-KR" w:bidi="ar-SA"/>
        </w:rPr>
      </w:pPr>
      <w:hyperlink w:anchor="_Toc513632598" w:history="1">
        <w:r w:rsidR="0096517B" w:rsidRPr="008267D5">
          <w:rPr>
            <w:rStyle w:val="Hyperlink"/>
            <w:noProof/>
          </w:rPr>
          <w:t>5.1 Conclusion</w:t>
        </w:r>
        <w:r w:rsidR="0096517B">
          <w:rPr>
            <w:noProof/>
            <w:webHidden/>
          </w:rPr>
          <w:tab/>
        </w:r>
        <w:r w:rsidR="0096517B">
          <w:rPr>
            <w:noProof/>
            <w:webHidden/>
          </w:rPr>
          <w:fldChar w:fldCharType="begin"/>
        </w:r>
        <w:r w:rsidR="0096517B">
          <w:rPr>
            <w:noProof/>
            <w:webHidden/>
          </w:rPr>
          <w:instrText xml:space="preserve"> PAGEREF _Toc513632598 \h </w:instrText>
        </w:r>
        <w:r w:rsidR="0096517B">
          <w:rPr>
            <w:noProof/>
            <w:webHidden/>
          </w:rPr>
        </w:r>
        <w:r w:rsidR="0096517B">
          <w:rPr>
            <w:noProof/>
            <w:webHidden/>
          </w:rPr>
          <w:fldChar w:fldCharType="separate"/>
        </w:r>
        <w:r w:rsidR="00FA2775">
          <w:rPr>
            <w:noProof/>
            <w:webHidden/>
          </w:rPr>
          <w:t>52</w:t>
        </w:r>
        <w:r w:rsidR="0096517B">
          <w:rPr>
            <w:noProof/>
            <w:webHidden/>
          </w:rPr>
          <w:fldChar w:fldCharType="end"/>
        </w:r>
      </w:hyperlink>
    </w:p>
    <w:p w14:paraId="2A48D2FC" w14:textId="70713B4A" w:rsidR="0096517B" w:rsidRDefault="0028315E">
      <w:pPr>
        <w:pStyle w:val="TOC2"/>
        <w:tabs>
          <w:tab w:val="right" w:leader="dot" w:pos="8486"/>
        </w:tabs>
        <w:rPr>
          <w:rFonts w:eastAsiaTheme="minorEastAsia" w:cstheme="minorBidi"/>
          <w:noProof/>
          <w:sz w:val="22"/>
          <w:szCs w:val="22"/>
          <w:lang w:eastAsia="ko-KR" w:bidi="ar-SA"/>
        </w:rPr>
      </w:pPr>
      <w:hyperlink w:anchor="_Toc513632599" w:history="1">
        <w:r w:rsidR="0096517B" w:rsidRPr="008267D5">
          <w:rPr>
            <w:rStyle w:val="Hyperlink"/>
            <w:noProof/>
          </w:rPr>
          <w:t>5.2 Limitation and Recommendation</w:t>
        </w:r>
        <w:r w:rsidR="0096517B">
          <w:rPr>
            <w:noProof/>
            <w:webHidden/>
          </w:rPr>
          <w:tab/>
        </w:r>
        <w:r w:rsidR="0096517B">
          <w:rPr>
            <w:noProof/>
            <w:webHidden/>
          </w:rPr>
          <w:fldChar w:fldCharType="begin"/>
        </w:r>
        <w:r w:rsidR="0096517B">
          <w:rPr>
            <w:noProof/>
            <w:webHidden/>
          </w:rPr>
          <w:instrText xml:space="preserve"> PAGEREF _Toc513632599 \h </w:instrText>
        </w:r>
        <w:r w:rsidR="0096517B">
          <w:rPr>
            <w:noProof/>
            <w:webHidden/>
          </w:rPr>
        </w:r>
        <w:r w:rsidR="0096517B">
          <w:rPr>
            <w:noProof/>
            <w:webHidden/>
          </w:rPr>
          <w:fldChar w:fldCharType="separate"/>
        </w:r>
        <w:r w:rsidR="00FA2775">
          <w:rPr>
            <w:noProof/>
            <w:webHidden/>
          </w:rPr>
          <w:t>53</w:t>
        </w:r>
        <w:r w:rsidR="0096517B">
          <w:rPr>
            <w:noProof/>
            <w:webHidden/>
          </w:rPr>
          <w:fldChar w:fldCharType="end"/>
        </w:r>
      </w:hyperlink>
    </w:p>
    <w:p w14:paraId="46D2D255" w14:textId="6CB3AB88" w:rsidR="0096517B" w:rsidRDefault="0028315E">
      <w:pPr>
        <w:pStyle w:val="TOC1"/>
        <w:rPr>
          <w:rFonts w:eastAsiaTheme="minorEastAsia" w:cstheme="minorBidi"/>
          <w:noProof/>
          <w:sz w:val="22"/>
          <w:szCs w:val="22"/>
          <w:lang w:eastAsia="ko-KR" w:bidi="ar-SA"/>
        </w:rPr>
      </w:pPr>
      <w:hyperlink w:anchor="_Toc513632600" w:history="1">
        <w:r w:rsidR="0096517B" w:rsidRPr="008267D5">
          <w:rPr>
            <w:rStyle w:val="Hyperlink"/>
            <w:noProof/>
          </w:rPr>
          <w:t>References</w:t>
        </w:r>
        <w:r w:rsidR="0096517B">
          <w:rPr>
            <w:noProof/>
            <w:webHidden/>
          </w:rPr>
          <w:tab/>
        </w:r>
        <w:r w:rsidR="0096517B">
          <w:rPr>
            <w:noProof/>
            <w:webHidden/>
          </w:rPr>
          <w:fldChar w:fldCharType="begin"/>
        </w:r>
        <w:r w:rsidR="0096517B">
          <w:rPr>
            <w:noProof/>
            <w:webHidden/>
          </w:rPr>
          <w:instrText xml:space="preserve"> PAGEREF _Toc513632600 \h </w:instrText>
        </w:r>
        <w:r w:rsidR="0096517B">
          <w:rPr>
            <w:noProof/>
            <w:webHidden/>
          </w:rPr>
        </w:r>
        <w:r w:rsidR="0096517B">
          <w:rPr>
            <w:noProof/>
            <w:webHidden/>
          </w:rPr>
          <w:fldChar w:fldCharType="separate"/>
        </w:r>
        <w:r w:rsidR="00FA2775">
          <w:rPr>
            <w:noProof/>
            <w:webHidden/>
          </w:rPr>
          <w:t>55</w:t>
        </w:r>
        <w:r w:rsidR="0096517B">
          <w:rPr>
            <w:noProof/>
            <w:webHidden/>
          </w:rPr>
          <w:fldChar w:fldCharType="end"/>
        </w:r>
      </w:hyperlink>
    </w:p>
    <w:p w14:paraId="20DBD6FB" w14:textId="77777777" w:rsidR="00DA1971" w:rsidRPr="00DA45A7" w:rsidRDefault="00AA4AED" w:rsidP="00DA1971">
      <w:pPr>
        <w:rPr>
          <w:color w:val="000000" w:themeColor="text1"/>
        </w:rPr>
      </w:pPr>
      <w:r w:rsidRPr="00DA45A7">
        <w:rPr>
          <w:color w:val="000000" w:themeColor="text1"/>
        </w:rPr>
        <w:fldChar w:fldCharType="end"/>
      </w:r>
      <w:r w:rsidR="00C92079" w:rsidRPr="00DA45A7">
        <w:rPr>
          <w:color w:val="000000" w:themeColor="text1"/>
        </w:rPr>
        <w:t xml:space="preserve"> </w:t>
      </w:r>
    </w:p>
    <w:p w14:paraId="2CD31554" w14:textId="77777777" w:rsidR="00775701" w:rsidRPr="00DA45A7" w:rsidRDefault="00DA1971" w:rsidP="0028072C">
      <w:pPr>
        <w:pStyle w:val="Heading1"/>
        <w:numPr>
          <w:ilvl w:val="0"/>
          <w:numId w:val="0"/>
        </w:numPr>
        <w:rPr>
          <w:color w:val="000000" w:themeColor="text1"/>
        </w:rPr>
      </w:pPr>
      <w:r w:rsidRPr="00DA45A7">
        <w:rPr>
          <w:color w:val="000000" w:themeColor="text1"/>
        </w:rPr>
        <w:br w:type="page"/>
      </w:r>
      <w:bookmarkStart w:id="4" w:name="_Toc310579465"/>
      <w:bookmarkStart w:id="5" w:name="_Toc513632571"/>
      <w:r w:rsidRPr="00DA45A7">
        <w:rPr>
          <w:color w:val="000000" w:themeColor="text1"/>
        </w:rPr>
        <w:lastRenderedPageBreak/>
        <w:t>List of Tables</w:t>
      </w:r>
      <w:bookmarkEnd w:id="4"/>
      <w:bookmarkEnd w:id="5"/>
    </w:p>
    <w:p w14:paraId="38E60F8F" w14:textId="77777777" w:rsidR="009C4FEF" w:rsidRPr="00DA45A7" w:rsidRDefault="009C4FEF" w:rsidP="009C4FEF">
      <w:pPr>
        <w:pStyle w:val="NoSpacing"/>
        <w:rPr>
          <w:color w:val="000000" w:themeColor="text1"/>
        </w:rPr>
      </w:pPr>
    </w:p>
    <w:p w14:paraId="6CEFA4D5" w14:textId="0BE626A8" w:rsidR="0096517B" w:rsidRDefault="0028072C">
      <w:pPr>
        <w:pStyle w:val="TableofFigures"/>
        <w:tabs>
          <w:tab w:val="right" w:leader="dot" w:pos="8486"/>
        </w:tabs>
        <w:rPr>
          <w:rFonts w:eastAsiaTheme="minorEastAsia" w:cstheme="minorBidi"/>
          <w:noProof/>
          <w:sz w:val="22"/>
          <w:szCs w:val="22"/>
          <w:lang w:eastAsia="ko-KR" w:bidi="ar-SA"/>
        </w:rPr>
      </w:pPr>
      <w:r w:rsidRPr="00DA45A7">
        <w:rPr>
          <w:color w:val="000000" w:themeColor="text1"/>
        </w:rPr>
        <w:fldChar w:fldCharType="begin"/>
      </w:r>
      <w:r w:rsidRPr="00DA45A7">
        <w:rPr>
          <w:color w:val="000000" w:themeColor="text1"/>
        </w:rPr>
        <w:instrText xml:space="preserve"> TOC \h \z \t "Balloon Text,1" \c "Table" </w:instrText>
      </w:r>
      <w:r w:rsidRPr="00DA45A7">
        <w:rPr>
          <w:color w:val="000000" w:themeColor="text1"/>
        </w:rPr>
        <w:fldChar w:fldCharType="separate"/>
      </w:r>
      <w:hyperlink w:anchor="_Toc513632601" w:history="1">
        <w:r w:rsidR="0096517B" w:rsidRPr="00957FE6">
          <w:rPr>
            <w:rStyle w:val="Hyperlink"/>
            <w:noProof/>
          </w:rPr>
          <w:t>Table 3.1. Verbal response scoring metric</w:t>
        </w:r>
        <w:r w:rsidR="0096517B">
          <w:rPr>
            <w:noProof/>
            <w:webHidden/>
          </w:rPr>
          <w:tab/>
        </w:r>
        <w:r w:rsidR="0096517B">
          <w:rPr>
            <w:noProof/>
            <w:webHidden/>
          </w:rPr>
          <w:fldChar w:fldCharType="begin"/>
        </w:r>
        <w:r w:rsidR="0096517B">
          <w:rPr>
            <w:noProof/>
            <w:webHidden/>
          </w:rPr>
          <w:instrText xml:space="preserve"> PAGEREF _Toc513632601 \h </w:instrText>
        </w:r>
        <w:r w:rsidR="0096517B">
          <w:rPr>
            <w:noProof/>
            <w:webHidden/>
          </w:rPr>
        </w:r>
        <w:r w:rsidR="0096517B">
          <w:rPr>
            <w:noProof/>
            <w:webHidden/>
          </w:rPr>
          <w:fldChar w:fldCharType="separate"/>
        </w:r>
        <w:r w:rsidR="00FA2775">
          <w:rPr>
            <w:noProof/>
            <w:webHidden/>
          </w:rPr>
          <w:t>23</w:t>
        </w:r>
        <w:r w:rsidR="0096517B">
          <w:rPr>
            <w:noProof/>
            <w:webHidden/>
          </w:rPr>
          <w:fldChar w:fldCharType="end"/>
        </w:r>
      </w:hyperlink>
    </w:p>
    <w:p w14:paraId="40936EF3" w14:textId="33C1D8F1" w:rsidR="0096517B" w:rsidRDefault="0028315E">
      <w:pPr>
        <w:pStyle w:val="TableofFigures"/>
        <w:tabs>
          <w:tab w:val="right" w:leader="dot" w:pos="8486"/>
        </w:tabs>
        <w:rPr>
          <w:rFonts w:eastAsiaTheme="minorEastAsia" w:cstheme="minorBidi"/>
          <w:noProof/>
          <w:sz w:val="22"/>
          <w:szCs w:val="22"/>
          <w:lang w:eastAsia="ko-KR" w:bidi="ar-SA"/>
        </w:rPr>
      </w:pPr>
      <w:hyperlink w:anchor="_Toc513632602" w:history="1">
        <w:r w:rsidR="0096517B" w:rsidRPr="00957FE6">
          <w:rPr>
            <w:rStyle w:val="Hyperlink"/>
            <w:noProof/>
          </w:rPr>
          <w:t>Table 4.1. DBSCAN scan pattern clustering result</w:t>
        </w:r>
        <w:r w:rsidR="0096517B">
          <w:rPr>
            <w:noProof/>
            <w:webHidden/>
          </w:rPr>
          <w:tab/>
        </w:r>
        <w:r w:rsidR="0096517B">
          <w:rPr>
            <w:noProof/>
            <w:webHidden/>
          </w:rPr>
          <w:fldChar w:fldCharType="begin"/>
        </w:r>
        <w:r w:rsidR="0096517B">
          <w:rPr>
            <w:noProof/>
            <w:webHidden/>
          </w:rPr>
          <w:instrText xml:space="preserve"> PAGEREF _Toc513632602 \h </w:instrText>
        </w:r>
        <w:r w:rsidR="0096517B">
          <w:rPr>
            <w:noProof/>
            <w:webHidden/>
          </w:rPr>
        </w:r>
        <w:r w:rsidR="0096517B">
          <w:rPr>
            <w:noProof/>
            <w:webHidden/>
          </w:rPr>
          <w:fldChar w:fldCharType="separate"/>
        </w:r>
        <w:r w:rsidR="00FA2775">
          <w:rPr>
            <w:noProof/>
            <w:webHidden/>
          </w:rPr>
          <w:t>44</w:t>
        </w:r>
        <w:r w:rsidR="0096517B">
          <w:rPr>
            <w:noProof/>
            <w:webHidden/>
          </w:rPr>
          <w:fldChar w:fldCharType="end"/>
        </w:r>
      </w:hyperlink>
    </w:p>
    <w:p w14:paraId="73142595" w14:textId="269953C1" w:rsidR="0096517B" w:rsidRDefault="0028315E">
      <w:pPr>
        <w:pStyle w:val="TableofFigures"/>
        <w:tabs>
          <w:tab w:val="right" w:leader="dot" w:pos="8486"/>
        </w:tabs>
        <w:rPr>
          <w:rFonts w:eastAsiaTheme="minorEastAsia" w:cstheme="minorBidi"/>
          <w:noProof/>
          <w:sz w:val="22"/>
          <w:szCs w:val="22"/>
          <w:lang w:eastAsia="ko-KR" w:bidi="ar-SA"/>
        </w:rPr>
      </w:pPr>
      <w:hyperlink w:anchor="_Toc513632603" w:history="1">
        <w:r w:rsidR="0096517B" w:rsidRPr="00957FE6">
          <w:rPr>
            <w:rStyle w:val="Hyperlink"/>
            <w:noProof/>
          </w:rPr>
          <w:t>Table 4.2. DBSCAN scan pattern clustering result after removing outliers</w:t>
        </w:r>
        <w:r w:rsidR="0096517B">
          <w:rPr>
            <w:noProof/>
            <w:webHidden/>
          </w:rPr>
          <w:tab/>
        </w:r>
        <w:r w:rsidR="0096517B">
          <w:rPr>
            <w:noProof/>
            <w:webHidden/>
          </w:rPr>
          <w:fldChar w:fldCharType="begin"/>
        </w:r>
        <w:r w:rsidR="0096517B">
          <w:rPr>
            <w:noProof/>
            <w:webHidden/>
          </w:rPr>
          <w:instrText xml:space="preserve"> PAGEREF _Toc513632603 \h </w:instrText>
        </w:r>
        <w:r w:rsidR="0096517B">
          <w:rPr>
            <w:noProof/>
            <w:webHidden/>
          </w:rPr>
        </w:r>
        <w:r w:rsidR="0096517B">
          <w:rPr>
            <w:noProof/>
            <w:webHidden/>
          </w:rPr>
          <w:fldChar w:fldCharType="separate"/>
        </w:r>
        <w:r w:rsidR="00FA2775">
          <w:rPr>
            <w:noProof/>
            <w:webHidden/>
          </w:rPr>
          <w:t>46</w:t>
        </w:r>
        <w:r w:rsidR="0096517B">
          <w:rPr>
            <w:noProof/>
            <w:webHidden/>
          </w:rPr>
          <w:fldChar w:fldCharType="end"/>
        </w:r>
      </w:hyperlink>
    </w:p>
    <w:p w14:paraId="66F2C601" w14:textId="17C41B28" w:rsidR="0096517B" w:rsidRDefault="0028315E">
      <w:pPr>
        <w:pStyle w:val="TableofFigures"/>
        <w:tabs>
          <w:tab w:val="right" w:leader="dot" w:pos="8486"/>
        </w:tabs>
        <w:rPr>
          <w:rFonts w:eastAsiaTheme="minorEastAsia" w:cstheme="minorBidi"/>
          <w:noProof/>
          <w:sz w:val="22"/>
          <w:szCs w:val="22"/>
          <w:lang w:eastAsia="ko-KR" w:bidi="ar-SA"/>
        </w:rPr>
      </w:pPr>
      <w:hyperlink w:anchor="_Toc513632604" w:history="1">
        <w:r w:rsidR="0096517B" w:rsidRPr="00957FE6">
          <w:rPr>
            <w:rStyle w:val="Hyperlink"/>
            <w:noProof/>
          </w:rPr>
          <w:t>Table 4.3. Average verbal score of the clusters to AOIs</w:t>
        </w:r>
        <w:r w:rsidR="0096517B">
          <w:rPr>
            <w:noProof/>
            <w:webHidden/>
          </w:rPr>
          <w:tab/>
        </w:r>
        <w:r w:rsidR="0096517B">
          <w:rPr>
            <w:noProof/>
            <w:webHidden/>
          </w:rPr>
          <w:fldChar w:fldCharType="begin"/>
        </w:r>
        <w:r w:rsidR="0096517B">
          <w:rPr>
            <w:noProof/>
            <w:webHidden/>
          </w:rPr>
          <w:instrText xml:space="preserve"> PAGEREF _Toc513632604 \h </w:instrText>
        </w:r>
        <w:r w:rsidR="0096517B">
          <w:rPr>
            <w:noProof/>
            <w:webHidden/>
          </w:rPr>
        </w:r>
        <w:r w:rsidR="0096517B">
          <w:rPr>
            <w:noProof/>
            <w:webHidden/>
          </w:rPr>
          <w:fldChar w:fldCharType="separate"/>
        </w:r>
        <w:r w:rsidR="00FA2775">
          <w:rPr>
            <w:noProof/>
            <w:webHidden/>
          </w:rPr>
          <w:t>51</w:t>
        </w:r>
        <w:r w:rsidR="0096517B">
          <w:rPr>
            <w:noProof/>
            <w:webHidden/>
          </w:rPr>
          <w:fldChar w:fldCharType="end"/>
        </w:r>
      </w:hyperlink>
    </w:p>
    <w:p w14:paraId="0AA2FE64" w14:textId="77777777" w:rsidR="00DA1971" w:rsidRPr="00DA45A7" w:rsidRDefault="0028072C" w:rsidP="0028072C">
      <w:pPr>
        <w:pStyle w:val="Heading1"/>
        <w:numPr>
          <w:ilvl w:val="0"/>
          <w:numId w:val="0"/>
        </w:numPr>
        <w:rPr>
          <w:color w:val="000000" w:themeColor="text1"/>
        </w:rPr>
      </w:pPr>
      <w:r w:rsidRPr="00DA45A7">
        <w:rPr>
          <w:color w:val="000000" w:themeColor="text1"/>
        </w:rPr>
        <w:fldChar w:fldCharType="end"/>
      </w:r>
      <w:r w:rsidR="00DA1971" w:rsidRPr="00DA45A7">
        <w:rPr>
          <w:color w:val="000000" w:themeColor="text1"/>
        </w:rPr>
        <w:br w:type="page"/>
      </w:r>
      <w:bookmarkStart w:id="6" w:name="_Toc310579466"/>
      <w:bookmarkStart w:id="7" w:name="_Toc513632572"/>
      <w:sdt>
        <w:sdtPr>
          <w:rPr>
            <w:color w:val="000000" w:themeColor="text1"/>
          </w:r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rsidRPr="00DA45A7">
            <w:rPr>
              <w:color w:val="000000" w:themeColor="text1"/>
            </w:rPr>
            <w:t>List of Figures</w:t>
          </w:r>
        </w:sdtContent>
      </w:sdt>
      <w:bookmarkEnd w:id="6"/>
      <w:bookmarkEnd w:id="7"/>
    </w:p>
    <w:p w14:paraId="2A05F6A1" w14:textId="77777777" w:rsidR="009C4FEF" w:rsidRPr="00DA45A7" w:rsidRDefault="009C4FEF" w:rsidP="009C4FEF">
      <w:pPr>
        <w:pStyle w:val="NoSpacing"/>
        <w:rPr>
          <w:color w:val="000000" w:themeColor="text1"/>
        </w:rPr>
      </w:pPr>
    </w:p>
    <w:p w14:paraId="41D35016" w14:textId="4CD89F26" w:rsidR="00A17620" w:rsidRPr="00DA45A7" w:rsidRDefault="00E82572">
      <w:pPr>
        <w:pStyle w:val="TableofFigures"/>
        <w:tabs>
          <w:tab w:val="right" w:leader="dot" w:pos="8486"/>
        </w:tabs>
        <w:rPr>
          <w:rFonts w:eastAsiaTheme="minorEastAsia" w:cstheme="minorBidi"/>
          <w:noProof/>
          <w:color w:val="000000" w:themeColor="text1"/>
          <w:sz w:val="22"/>
          <w:szCs w:val="22"/>
          <w:lang w:eastAsia="ko-KR" w:bidi="ar-SA"/>
        </w:rPr>
      </w:pPr>
      <w:r w:rsidRPr="00DA45A7">
        <w:rPr>
          <w:color w:val="000000" w:themeColor="text1"/>
        </w:rPr>
        <w:fldChar w:fldCharType="begin"/>
      </w:r>
      <w:r w:rsidRPr="00DA45A7">
        <w:rPr>
          <w:color w:val="000000" w:themeColor="text1"/>
        </w:rPr>
        <w:instrText xml:space="preserve"> TOC \h \z \c "Figure" </w:instrText>
      </w:r>
      <w:r w:rsidRPr="00DA45A7">
        <w:rPr>
          <w:color w:val="000000" w:themeColor="text1"/>
        </w:rPr>
        <w:fldChar w:fldCharType="separate"/>
      </w:r>
      <w:hyperlink w:anchor="_Toc512923923" w:history="1">
        <w:r w:rsidR="00A17620" w:rsidRPr="00DA45A7">
          <w:rPr>
            <w:rStyle w:val="Hyperlink"/>
            <w:noProof/>
            <w:color w:val="000000" w:themeColor="text1"/>
          </w:rPr>
          <w:t>Figure 2.1. Distance similarity measurement for time series (Chu et al., 2002)</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_Toc512923923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7</w:t>
        </w:r>
        <w:r w:rsidR="00A17620" w:rsidRPr="00DA45A7">
          <w:rPr>
            <w:noProof/>
            <w:webHidden/>
            <w:color w:val="000000" w:themeColor="text1"/>
          </w:rPr>
          <w:fldChar w:fldCharType="end"/>
        </w:r>
      </w:hyperlink>
    </w:p>
    <w:p w14:paraId="62B42E69" w14:textId="16943AC3"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24" w:history="1">
        <w:r w:rsidR="00A17620" w:rsidRPr="00DA45A7">
          <w:rPr>
            <w:rStyle w:val="Hyperlink"/>
            <w:noProof/>
            <w:color w:val="000000" w:themeColor="text1"/>
          </w:rPr>
          <w:t>Figure 2.2. An example warping path between two time series A and B on a matrix (Chu et al., 2002)</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_Toc512923924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9</w:t>
        </w:r>
        <w:r w:rsidR="00A17620" w:rsidRPr="00DA45A7">
          <w:rPr>
            <w:noProof/>
            <w:webHidden/>
            <w:color w:val="000000" w:themeColor="text1"/>
          </w:rPr>
          <w:fldChar w:fldCharType="end"/>
        </w:r>
      </w:hyperlink>
    </w:p>
    <w:p w14:paraId="35656ADB" w14:textId="23414792"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25" w:history="1">
        <w:r w:rsidR="00A17620" w:rsidRPr="00DA45A7">
          <w:rPr>
            <w:rStyle w:val="Hyperlink"/>
            <w:noProof/>
            <w:color w:val="000000" w:themeColor="text1"/>
          </w:rPr>
          <w:t>Figure 2.3. Sample DBSCAN Clusters (Modified from Xue et al., 2018)</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_Toc512923925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12</w:t>
        </w:r>
        <w:r w:rsidR="00A17620" w:rsidRPr="00DA45A7">
          <w:rPr>
            <w:noProof/>
            <w:webHidden/>
            <w:color w:val="000000" w:themeColor="text1"/>
          </w:rPr>
          <w:fldChar w:fldCharType="end"/>
        </w:r>
      </w:hyperlink>
    </w:p>
    <w:p w14:paraId="0EC11EF1" w14:textId="75BDC9CC"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26" w:history="1">
        <w:r w:rsidR="00A17620" w:rsidRPr="00DA45A7">
          <w:rPr>
            <w:rStyle w:val="Hyperlink"/>
            <w:noProof/>
            <w:color w:val="000000" w:themeColor="text1"/>
          </w:rPr>
          <w:t>Figure 3.1. Test environment and apparatus</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_Toc512923926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14</w:t>
        </w:r>
        <w:r w:rsidR="00A17620" w:rsidRPr="00DA45A7">
          <w:rPr>
            <w:noProof/>
            <w:webHidden/>
            <w:color w:val="000000" w:themeColor="text1"/>
          </w:rPr>
          <w:fldChar w:fldCharType="end"/>
        </w:r>
      </w:hyperlink>
    </w:p>
    <w:p w14:paraId="21CCACB0" w14:textId="76B05903"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27" w:history="1">
        <w:r w:rsidR="00A17620" w:rsidRPr="00DA45A7">
          <w:rPr>
            <w:rStyle w:val="Hyperlink"/>
            <w:noProof/>
            <w:color w:val="000000" w:themeColor="text1"/>
          </w:rPr>
          <w:t>Figure 3.2. Real-time drilling log scenario</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_Toc512923927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16</w:t>
        </w:r>
        <w:r w:rsidR="00A17620" w:rsidRPr="00DA45A7">
          <w:rPr>
            <w:noProof/>
            <w:webHidden/>
            <w:color w:val="000000" w:themeColor="text1"/>
          </w:rPr>
          <w:fldChar w:fldCharType="end"/>
        </w:r>
      </w:hyperlink>
    </w:p>
    <w:p w14:paraId="4409AB10" w14:textId="36C1DC5F"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28" w:history="1">
        <w:r w:rsidR="00A17620" w:rsidRPr="00DA45A7">
          <w:rPr>
            <w:rStyle w:val="Hyperlink"/>
            <w:noProof/>
            <w:color w:val="000000" w:themeColor="text1"/>
          </w:rPr>
          <w:t>Figure 3.3. AOIs for the real-time drilling log scenario</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_Toc512923928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22</w:t>
        </w:r>
        <w:r w:rsidR="00A17620" w:rsidRPr="00DA45A7">
          <w:rPr>
            <w:noProof/>
            <w:webHidden/>
            <w:color w:val="000000" w:themeColor="text1"/>
          </w:rPr>
          <w:fldChar w:fldCharType="end"/>
        </w:r>
      </w:hyperlink>
    </w:p>
    <w:p w14:paraId="41F45775" w14:textId="396FB889"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29" w:history="1">
        <w:r w:rsidR="00A17620" w:rsidRPr="00DA45A7">
          <w:rPr>
            <w:rStyle w:val="Hyperlink"/>
            <w:noProof/>
            <w:color w:val="000000" w:themeColor="text1"/>
          </w:rPr>
          <w:t>Figure 3.4. Synthesized eye fixation data sets on the X-Y coordinate plane</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_Toc512923929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31</w:t>
        </w:r>
        <w:r w:rsidR="00A17620" w:rsidRPr="00DA45A7">
          <w:rPr>
            <w:noProof/>
            <w:webHidden/>
            <w:color w:val="000000" w:themeColor="text1"/>
          </w:rPr>
          <w:fldChar w:fldCharType="end"/>
        </w:r>
      </w:hyperlink>
    </w:p>
    <w:p w14:paraId="55CC0AC1" w14:textId="42DE6E03"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0" w:history="1">
        <w:r w:rsidR="00A17620" w:rsidRPr="00DA45A7">
          <w:rPr>
            <w:rStyle w:val="Hyperlink"/>
            <w:noProof/>
            <w:color w:val="000000" w:themeColor="text1"/>
          </w:rPr>
          <w:t>Figure 3.5. Synthesized eye fixation data sets on the X-Time and Y-Time planes</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_Toc512923930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32</w:t>
        </w:r>
        <w:r w:rsidR="00A17620" w:rsidRPr="00DA45A7">
          <w:rPr>
            <w:noProof/>
            <w:webHidden/>
            <w:color w:val="000000" w:themeColor="text1"/>
          </w:rPr>
          <w:fldChar w:fldCharType="end"/>
        </w:r>
      </w:hyperlink>
    </w:p>
    <w:p w14:paraId="0FC5737F" w14:textId="32C58F05"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1" w:history="1">
        <w:r w:rsidR="00A17620" w:rsidRPr="00DA45A7">
          <w:rPr>
            <w:rStyle w:val="Hyperlink"/>
            <w:noProof/>
            <w:color w:val="000000" w:themeColor="text1"/>
          </w:rPr>
          <w:t xml:space="preserve">Figure 3.6. Optimal </w:t>
        </w:r>
        <w:r w:rsidR="00A17620" w:rsidRPr="00DA45A7">
          <w:rPr>
            <w:rStyle w:val="Hyperlink"/>
            <w:i/>
            <w:noProof/>
            <w:color w:val="000000" w:themeColor="text1"/>
          </w:rPr>
          <w:t>Eps</w:t>
        </w:r>
        <w:r w:rsidR="00A17620" w:rsidRPr="00DA45A7">
          <w:rPr>
            <w:rStyle w:val="Hyperlink"/>
            <w:noProof/>
            <w:color w:val="000000" w:themeColor="text1"/>
          </w:rPr>
          <w:t xml:space="preserve"> for X-Time and Y-Time plane computed by kNN distance</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_Toc512923931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33</w:t>
        </w:r>
        <w:r w:rsidR="00A17620" w:rsidRPr="00DA45A7">
          <w:rPr>
            <w:noProof/>
            <w:webHidden/>
            <w:color w:val="000000" w:themeColor="text1"/>
          </w:rPr>
          <w:fldChar w:fldCharType="end"/>
        </w:r>
      </w:hyperlink>
    </w:p>
    <w:p w14:paraId="24EC7966" w14:textId="5CF2B566"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2" w:history="1">
        <w:r w:rsidR="00A17620" w:rsidRPr="00DA45A7">
          <w:rPr>
            <w:rStyle w:val="Hyperlink"/>
            <w:noProof/>
            <w:color w:val="000000" w:themeColor="text1"/>
          </w:rPr>
          <w:t>Figure 3.7. DBSCAN results for X-Time and Y-Time plane data</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_Toc512923932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34</w:t>
        </w:r>
        <w:r w:rsidR="00A17620" w:rsidRPr="00DA45A7">
          <w:rPr>
            <w:noProof/>
            <w:webHidden/>
            <w:color w:val="000000" w:themeColor="text1"/>
          </w:rPr>
          <w:fldChar w:fldCharType="end"/>
        </w:r>
      </w:hyperlink>
    </w:p>
    <w:p w14:paraId="1EFA029E" w14:textId="5A001332"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3" w:history="1">
        <w:r w:rsidR="00A17620" w:rsidRPr="00DA45A7">
          <w:rPr>
            <w:rStyle w:val="Hyperlink"/>
            <w:noProof/>
            <w:color w:val="000000" w:themeColor="text1"/>
          </w:rPr>
          <w:t>Figure 4.1. Examples of scanpaths during the monitoring task</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_Toc512923933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36</w:t>
        </w:r>
        <w:r w:rsidR="00A17620" w:rsidRPr="00DA45A7">
          <w:rPr>
            <w:noProof/>
            <w:webHidden/>
            <w:color w:val="000000" w:themeColor="text1"/>
          </w:rPr>
          <w:fldChar w:fldCharType="end"/>
        </w:r>
      </w:hyperlink>
    </w:p>
    <w:p w14:paraId="78432297" w14:textId="5AD643B3"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4" w:history="1">
        <w:r w:rsidR="00A17620" w:rsidRPr="00DA45A7">
          <w:rPr>
            <w:rStyle w:val="Hyperlink"/>
            <w:noProof/>
            <w:color w:val="000000" w:themeColor="text1"/>
          </w:rPr>
          <w:t>Figure 4.2. Eye tracking metrics from the AOIs</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_Toc512923934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37</w:t>
        </w:r>
        <w:r w:rsidR="00A17620" w:rsidRPr="00DA45A7">
          <w:rPr>
            <w:noProof/>
            <w:webHidden/>
            <w:color w:val="000000" w:themeColor="text1"/>
          </w:rPr>
          <w:fldChar w:fldCharType="end"/>
        </w:r>
      </w:hyperlink>
    </w:p>
    <w:p w14:paraId="4292E7BA" w14:textId="5BE24108"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5" w:history="1">
        <w:r w:rsidR="00A17620" w:rsidRPr="00DA45A7">
          <w:rPr>
            <w:rStyle w:val="Hyperlink"/>
            <w:noProof/>
            <w:color w:val="000000" w:themeColor="text1"/>
          </w:rPr>
          <w:t>Figure 4.3. Verbal response distribution and scores for the AOIs</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_Toc512923935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39</w:t>
        </w:r>
        <w:r w:rsidR="00A17620" w:rsidRPr="00DA45A7">
          <w:rPr>
            <w:noProof/>
            <w:webHidden/>
            <w:color w:val="000000" w:themeColor="text1"/>
          </w:rPr>
          <w:fldChar w:fldCharType="end"/>
        </w:r>
      </w:hyperlink>
    </w:p>
    <w:p w14:paraId="18D0A191" w14:textId="372E8233"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6" w:history="1">
        <w:r w:rsidR="00A17620" w:rsidRPr="00DA45A7">
          <w:rPr>
            <w:rStyle w:val="Hyperlink"/>
            <w:noProof/>
            <w:color w:val="000000" w:themeColor="text1"/>
          </w:rPr>
          <w:t>Figure 4.4. Actual time series monitoring data</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_Toc512923936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42</w:t>
        </w:r>
        <w:r w:rsidR="00A17620" w:rsidRPr="00DA45A7">
          <w:rPr>
            <w:noProof/>
            <w:webHidden/>
            <w:color w:val="000000" w:themeColor="text1"/>
          </w:rPr>
          <w:fldChar w:fldCharType="end"/>
        </w:r>
      </w:hyperlink>
    </w:p>
    <w:p w14:paraId="16D2E6BC" w14:textId="233D65A4"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7" w:history="1">
        <w:r w:rsidR="00A17620" w:rsidRPr="00DA45A7">
          <w:rPr>
            <w:rStyle w:val="Hyperlink"/>
            <w:noProof/>
            <w:color w:val="000000" w:themeColor="text1"/>
          </w:rPr>
          <w:t>Figure 4.5. Representation of the 20 DTW distance matrix objects on 2-D space</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_Toc512923937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43</w:t>
        </w:r>
        <w:r w:rsidR="00A17620" w:rsidRPr="00DA45A7">
          <w:rPr>
            <w:noProof/>
            <w:webHidden/>
            <w:color w:val="000000" w:themeColor="text1"/>
          </w:rPr>
          <w:fldChar w:fldCharType="end"/>
        </w:r>
      </w:hyperlink>
    </w:p>
    <w:p w14:paraId="33EA7079" w14:textId="5EA32C4F"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8" w:history="1">
        <w:r w:rsidR="00A17620" w:rsidRPr="00DA45A7">
          <w:rPr>
            <w:rStyle w:val="Hyperlink"/>
            <w:noProof/>
            <w:color w:val="000000" w:themeColor="text1"/>
          </w:rPr>
          <w:t>Figure 4.6. DBSCAN scan pattern clustering result</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_Toc512923938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44</w:t>
        </w:r>
        <w:r w:rsidR="00A17620" w:rsidRPr="00DA45A7">
          <w:rPr>
            <w:noProof/>
            <w:webHidden/>
            <w:color w:val="000000" w:themeColor="text1"/>
          </w:rPr>
          <w:fldChar w:fldCharType="end"/>
        </w:r>
      </w:hyperlink>
    </w:p>
    <w:p w14:paraId="43E991F2" w14:textId="3B36E93D"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39" w:history="1">
        <w:r w:rsidR="00A17620" w:rsidRPr="00DA45A7">
          <w:rPr>
            <w:rStyle w:val="Hyperlink"/>
            <w:noProof/>
            <w:color w:val="000000" w:themeColor="text1"/>
          </w:rPr>
          <w:t>Figure 4.7. Representation of the 18 DTW distance matrix objects on 2-D space</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_Toc512923939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45</w:t>
        </w:r>
        <w:r w:rsidR="00A17620" w:rsidRPr="00DA45A7">
          <w:rPr>
            <w:noProof/>
            <w:webHidden/>
            <w:color w:val="000000" w:themeColor="text1"/>
          </w:rPr>
          <w:fldChar w:fldCharType="end"/>
        </w:r>
      </w:hyperlink>
    </w:p>
    <w:p w14:paraId="7290CF65" w14:textId="14CBE995"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40" w:history="1">
        <w:r w:rsidR="00A17620" w:rsidRPr="00DA45A7">
          <w:rPr>
            <w:rStyle w:val="Hyperlink"/>
            <w:noProof/>
            <w:color w:val="000000" w:themeColor="text1"/>
          </w:rPr>
          <w:t>Figure 4.8. DBSCAN scan pattern clustering result after removing outliers</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_Toc512923940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46</w:t>
        </w:r>
        <w:r w:rsidR="00A17620" w:rsidRPr="00DA45A7">
          <w:rPr>
            <w:noProof/>
            <w:webHidden/>
            <w:color w:val="000000" w:themeColor="text1"/>
          </w:rPr>
          <w:fldChar w:fldCharType="end"/>
        </w:r>
      </w:hyperlink>
    </w:p>
    <w:p w14:paraId="387157C5" w14:textId="5E88392E"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41" w:history="1">
        <w:r w:rsidR="00A17620" w:rsidRPr="00DA45A7">
          <w:rPr>
            <w:rStyle w:val="Hyperlink"/>
            <w:noProof/>
            <w:color w:val="000000" w:themeColor="text1"/>
          </w:rPr>
          <w:t>Figure 4.9. Real-time log scenario’s “X, Y” coordinates</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_Toc512923941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47</w:t>
        </w:r>
        <w:r w:rsidR="00A17620" w:rsidRPr="00DA45A7">
          <w:rPr>
            <w:noProof/>
            <w:webHidden/>
            <w:color w:val="000000" w:themeColor="text1"/>
          </w:rPr>
          <w:fldChar w:fldCharType="end"/>
        </w:r>
      </w:hyperlink>
    </w:p>
    <w:p w14:paraId="6F40E0A1" w14:textId="3323E788" w:rsidR="00A17620" w:rsidRPr="00DA45A7" w:rsidRDefault="0028315E">
      <w:pPr>
        <w:pStyle w:val="TableofFigures"/>
        <w:tabs>
          <w:tab w:val="right" w:leader="dot" w:pos="8486"/>
        </w:tabs>
        <w:rPr>
          <w:rFonts w:eastAsiaTheme="minorEastAsia" w:cstheme="minorBidi"/>
          <w:noProof/>
          <w:color w:val="000000" w:themeColor="text1"/>
          <w:sz w:val="22"/>
          <w:szCs w:val="22"/>
          <w:lang w:eastAsia="ko-KR" w:bidi="ar-SA"/>
        </w:rPr>
      </w:pPr>
      <w:hyperlink w:anchor="_Toc512923942" w:history="1">
        <w:r w:rsidR="00A17620" w:rsidRPr="00DA45A7">
          <w:rPr>
            <w:rStyle w:val="Hyperlink"/>
            <w:noProof/>
            <w:color w:val="000000" w:themeColor="text1"/>
          </w:rPr>
          <w:t>Figure 4.10. Four clusters of scan pattern for real-time monitoring task</w:t>
        </w:r>
        <w:r w:rsidR="00A17620" w:rsidRPr="00DA45A7">
          <w:rPr>
            <w:noProof/>
            <w:webHidden/>
            <w:color w:val="000000" w:themeColor="text1"/>
          </w:rPr>
          <w:tab/>
        </w:r>
        <w:r w:rsidR="00A17620" w:rsidRPr="00DA45A7">
          <w:rPr>
            <w:noProof/>
            <w:webHidden/>
            <w:color w:val="000000" w:themeColor="text1"/>
          </w:rPr>
          <w:fldChar w:fldCharType="begin"/>
        </w:r>
        <w:r w:rsidR="00A17620" w:rsidRPr="00DA45A7">
          <w:rPr>
            <w:noProof/>
            <w:webHidden/>
            <w:color w:val="000000" w:themeColor="text1"/>
          </w:rPr>
          <w:instrText xml:space="preserve"> PAGEREF _Toc512923942 \h </w:instrText>
        </w:r>
        <w:r w:rsidR="00A17620" w:rsidRPr="00DA45A7">
          <w:rPr>
            <w:noProof/>
            <w:webHidden/>
            <w:color w:val="000000" w:themeColor="text1"/>
          </w:rPr>
        </w:r>
        <w:r w:rsidR="00A17620" w:rsidRPr="00DA45A7">
          <w:rPr>
            <w:noProof/>
            <w:webHidden/>
            <w:color w:val="000000" w:themeColor="text1"/>
          </w:rPr>
          <w:fldChar w:fldCharType="separate"/>
        </w:r>
        <w:r w:rsidR="00FA2775">
          <w:rPr>
            <w:noProof/>
            <w:webHidden/>
            <w:color w:val="000000" w:themeColor="text1"/>
          </w:rPr>
          <w:t>49</w:t>
        </w:r>
        <w:r w:rsidR="00A17620" w:rsidRPr="00DA45A7">
          <w:rPr>
            <w:noProof/>
            <w:webHidden/>
            <w:color w:val="000000" w:themeColor="text1"/>
          </w:rPr>
          <w:fldChar w:fldCharType="end"/>
        </w:r>
      </w:hyperlink>
    </w:p>
    <w:p w14:paraId="26F665F1" w14:textId="77777777" w:rsidR="00DA1971" w:rsidRPr="00DA45A7" w:rsidRDefault="00E82572" w:rsidP="00E82572">
      <w:pPr>
        <w:pStyle w:val="Heading1"/>
        <w:numPr>
          <w:ilvl w:val="0"/>
          <w:numId w:val="0"/>
        </w:numPr>
        <w:rPr>
          <w:color w:val="000000" w:themeColor="text1"/>
        </w:rPr>
      </w:pPr>
      <w:r w:rsidRPr="00DA45A7">
        <w:rPr>
          <w:rFonts w:asciiTheme="minorHAnsi" w:hAnsiTheme="minorHAnsi"/>
          <w:b w:val="0"/>
          <w:color w:val="000000" w:themeColor="text1"/>
          <w:sz w:val="24"/>
          <w:szCs w:val="24"/>
        </w:rPr>
        <w:fldChar w:fldCharType="end"/>
      </w:r>
      <w:r w:rsidR="00DA1971" w:rsidRPr="00DA45A7">
        <w:rPr>
          <w:color w:val="000000" w:themeColor="text1"/>
        </w:rPr>
        <w:br w:type="page"/>
      </w:r>
      <w:bookmarkStart w:id="8" w:name="_Toc310579467"/>
      <w:bookmarkStart w:id="9" w:name="_Toc513632573"/>
      <w:r w:rsidR="00DA1971" w:rsidRPr="00DA45A7">
        <w:rPr>
          <w:color w:val="000000" w:themeColor="text1"/>
        </w:rPr>
        <w:lastRenderedPageBreak/>
        <w:t>Abstract</w:t>
      </w:r>
      <w:bookmarkEnd w:id="8"/>
      <w:bookmarkEnd w:id="9"/>
    </w:p>
    <w:p w14:paraId="55B1A64A" w14:textId="77777777" w:rsidR="00E75BDA" w:rsidRPr="00DA45A7" w:rsidRDefault="00E75BDA" w:rsidP="00E75BDA">
      <w:pPr>
        <w:ind w:firstLine="720"/>
        <w:jc w:val="both"/>
        <w:rPr>
          <w:color w:val="000000" w:themeColor="text1"/>
        </w:rPr>
      </w:pPr>
      <w:r w:rsidRPr="00DA45A7">
        <w:rPr>
          <w:color w:val="000000" w:themeColor="text1"/>
        </w:rPr>
        <w:t>In complex, high-stakes tasks such as offshore oil and gas drilling where substantial number of monitoring parameters involve in the operation, the analyses of human operator’s situational awareness (or situation awareness, SA) become more important to avoid severe incidents initiated by the poor cognitive performance. Numerous SA measurement practices have been proposed in the previous researches, however, most of them employed the verbal and behavioral response analyses which are subjective to the researchers</w:t>
      </w:r>
      <w:r w:rsidR="00F50F66">
        <w:rPr>
          <w:color w:val="000000" w:themeColor="text1"/>
        </w:rPr>
        <w:t>’</w:t>
      </w:r>
      <w:r w:rsidRPr="00DA45A7">
        <w:rPr>
          <w:color w:val="000000" w:themeColor="text1"/>
        </w:rPr>
        <w:t xml:space="preserve"> notions.</w:t>
      </w:r>
    </w:p>
    <w:p w14:paraId="1B4559A0" w14:textId="77777777" w:rsidR="00E75BDA" w:rsidRPr="00DA45A7" w:rsidRDefault="00E75BDA" w:rsidP="00E75BDA">
      <w:pPr>
        <w:ind w:firstLine="720"/>
        <w:jc w:val="both"/>
        <w:rPr>
          <w:color w:val="000000" w:themeColor="text1"/>
        </w:rPr>
      </w:pPr>
      <w:r w:rsidRPr="00DA45A7">
        <w:rPr>
          <w:color w:val="000000" w:themeColor="text1"/>
        </w:rPr>
        <w:t xml:space="preserve">In this study, an integrated approach combining subjective measures (e.g. verbal responses) with physiological metrics (e.g. eye fixation data) was investigated to seek the benefits for SA analyses in the field of offshore oil and gas drilling. A pre-existing incident based experimental test in a high-fidelity simulator facility was designed for </w:t>
      </w:r>
      <w:r w:rsidR="00AF12A0">
        <w:rPr>
          <w:color w:val="000000" w:themeColor="text1"/>
        </w:rPr>
        <w:t>real-time</w:t>
      </w:r>
      <w:r w:rsidRPr="00DA45A7">
        <w:rPr>
          <w:color w:val="000000" w:themeColor="text1"/>
        </w:rPr>
        <w:t xml:space="preserve"> log indicator</w:t>
      </w:r>
      <w:r w:rsidR="00AF12A0">
        <w:rPr>
          <w:color w:val="000000" w:themeColor="text1"/>
        </w:rPr>
        <w:t>s</w:t>
      </w:r>
      <w:r w:rsidRPr="00DA45A7">
        <w:rPr>
          <w:color w:val="000000" w:themeColor="text1"/>
        </w:rPr>
        <w:t xml:space="preserve"> monitoring tasks, and a set of eye tracking devices collected verbal responses and oculomotor information simultaneously during the real-time tasks. To quantify the verbal responses, scoring metrics were newly developed for this study. The metrics assigned the points to the participants’ verbal responses based on their uttered keywords (abnormal, kick or blow-out) reacting to the situation.</w:t>
      </w:r>
    </w:p>
    <w:p w14:paraId="4E8C0273" w14:textId="77777777" w:rsidR="00E75BDA" w:rsidRPr="00DA45A7" w:rsidRDefault="00AF12A0" w:rsidP="00E75BDA">
      <w:pPr>
        <w:ind w:firstLine="720"/>
        <w:jc w:val="both"/>
        <w:rPr>
          <w:color w:val="000000" w:themeColor="text1"/>
        </w:rPr>
      </w:pPr>
      <w:r>
        <w:rPr>
          <w:color w:val="000000" w:themeColor="text1"/>
        </w:rPr>
        <w:t>Quantitative statistical analyses were applied to ocular observations and verbal response scores collected from the predesigned Areas of Interests (AOIs) on the monitoring screen, using one-way ANOVA and Friedman test, respectively.</w:t>
      </w:r>
      <w:r w:rsidR="00E75BDA" w:rsidRPr="00DA45A7">
        <w:rPr>
          <w:color w:val="000000" w:themeColor="text1"/>
        </w:rPr>
        <w:t xml:space="preserve"> The analyses provided unique and complementary insights that mapped the measures from both metrics to the</w:t>
      </w:r>
      <w:r>
        <w:rPr>
          <w:color w:val="000000" w:themeColor="text1"/>
        </w:rPr>
        <w:t xml:space="preserve"> level</w:t>
      </w:r>
      <w:r w:rsidR="00E75BDA" w:rsidRPr="00DA45A7">
        <w:rPr>
          <w:color w:val="000000" w:themeColor="text1"/>
        </w:rPr>
        <w:t xml:space="preserve"> of situation awareness and that helped </w:t>
      </w:r>
      <w:r>
        <w:rPr>
          <w:color w:val="000000" w:themeColor="text1"/>
        </w:rPr>
        <w:t>understand</w:t>
      </w:r>
      <w:r w:rsidR="00E75BDA" w:rsidRPr="00DA45A7">
        <w:rPr>
          <w:color w:val="000000" w:themeColor="text1"/>
        </w:rPr>
        <w:t xml:space="preserve"> the cognitive process in time critical decision-making tasks</w:t>
      </w:r>
      <w:r>
        <w:rPr>
          <w:color w:val="000000" w:themeColor="text1"/>
        </w:rPr>
        <w:t xml:space="preserve"> in offshore oil and gas field</w:t>
      </w:r>
      <w:r w:rsidR="00E75BDA" w:rsidRPr="00DA45A7">
        <w:rPr>
          <w:color w:val="000000" w:themeColor="text1"/>
        </w:rPr>
        <w:t xml:space="preserve">. In addition </w:t>
      </w:r>
      <w:r w:rsidR="00E75BDA" w:rsidRPr="00DA45A7">
        <w:rPr>
          <w:color w:val="000000" w:themeColor="text1"/>
        </w:rPr>
        <w:lastRenderedPageBreak/>
        <w:t xml:space="preserve">to the statistical investigation, data mining approach using time series clustering technique was introduced to group the participants’ scanning pattern with respect to the temporal sequences, and to find the correlation </w:t>
      </w:r>
      <w:r>
        <w:rPr>
          <w:color w:val="000000" w:themeColor="text1"/>
        </w:rPr>
        <w:t xml:space="preserve">of the scanning pattern </w:t>
      </w:r>
      <w:r w:rsidR="00E75BDA" w:rsidRPr="00DA45A7">
        <w:rPr>
          <w:color w:val="000000" w:themeColor="text1"/>
        </w:rPr>
        <w:t xml:space="preserve">to the </w:t>
      </w:r>
      <w:r>
        <w:rPr>
          <w:color w:val="000000" w:themeColor="text1"/>
        </w:rPr>
        <w:t xml:space="preserve">quantified </w:t>
      </w:r>
      <w:r w:rsidR="00E75BDA" w:rsidRPr="00DA45A7">
        <w:rPr>
          <w:color w:val="000000" w:themeColor="text1"/>
        </w:rPr>
        <w:t>situation awareness.</w:t>
      </w:r>
    </w:p>
    <w:p w14:paraId="6C46DFE0" w14:textId="77777777" w:rsidR="00E75BDA" w:rsidRPr="00DA45A7" w:rsidRDefault="00E75BDA" w:rsidP="00AF12A0">
      <w:pPr>
        <w:ind w:firstLine="720"/>
        <w:jc w:val="both"/>
        <w:rPr>
          <w:color w:val="000000" w:themeColor="text1"/>
        </w:rPr>
      </w:pPr>
      <w:r w:rsidRPr="00DA45A7">
        <w:rPr>
          <w:color w:val="000000" w:themeColor="text1"/>
        </w:rPr>
        <w:t xml:space="preserve">According to the analysis results, the expertise of the participants affected on their cognitive mechanisms to identify and respond to the situations to some extent. The content and timing of the situation also served as one of the important factors to determine the level of situation awareness. The </w:t>
      </w:r>
      <w:r w:rsidR="00AF12A0">
        <w:rPr>
          <w:color w:val="000000" w:themeColor="text1"/>
        </w:rPr>
        <w:t xml:space="preserve">participants’ </w:t>
      </w:r>
      <w:r w:rsidRPr="00DA45A7">
        <w:rPr>
          <w:color w:val="000000" w:themeColor="text1"/>
        </w:rPr>
        <w:t xml:space="preserve">scan patterns </w:t>
      </w:r>
      <w:r w:rsidR="00AF12A0">
        <w:rPr>
          <w:color w:val="000000" w:themeColor="text1"/>
        </w:rPr>
        <w:t xml:space="preserve">were </w:t>
      </w:r>
      <w:r w:rsidRPr="00DA45A7">
        <w:rPr>
          <w:color w:val="000000" w:themeColor="text1"/>
        </w:rPr>
        <w:t xml:space="preserve">clustered into four groups </w:t>
      </w:r>
      <w:r w:rsidR="00AF12A0">
        <w:rPr>
          <w:color w:val="000000" w:themeColor="text1"/>
        </w:rPr>
        <w:t xml:space="preserve">and </w:t>
      </w:r>
      <w:r w:rsidRPr="00DA45A7">
        <w:rPr>
          <w:color w:val="000000" w:themeColor="text1"/>
        </w:rPr>
        <w:t>suggested a potential correlation between the visual scanning pattern and the quantified situation awareness (i.e. verbal response scores)</w:t>
      </w:r>
      <w:r w:rsidR="00AF12A0">
        <w:rPr>
          <w:color w:val="000000" w:themeColor="text1"/>
        </w:rPr>
        <w:t xml:space="preserve">. It was found </w:t>
      </w:r>
      <w:r w:rsidRPr="00DA45A7">
        <w:rPr>
          <w:color w:val="000000" w:themeColor="text1"/>
        </w:rPr>
        <w:t>that the vertical attending tendencies to the individual logs might lead a higher comprehension of the situation than the horizontally transitional attending tendencies between different logs.</w:t>
      </w:r>
    </w:p>
    <w:p w14:paraId="76077601" w14:textId="77777777" w:rsidR="00DA1971" w:rsidRPr="00DA45A7" w:rsidRDefault="00DA1971" w:rsidP="00DA1971">
      <w:pPr>
        <w:rPr>
          <w:color w:val="000000" w:themeColor="text1"/>
        </w:rPr>
        <w:sectPr w:rsidR="00DA1971" w:rsidRPr="00DA45A7" w:rsidSect="00775701">
          <w:footerReference w:type="default" r:id="rId8"/>
          <w:pgSz w:w="12240" w:h="15840" w:code="1"/>
          <w:pgMar w:top="1440" w:right="1440" w:bottom="1440" w:left="2304" w:header="720" w:footer="720" w:gutter="0"/>
          <w:pgNumType w:fmt="lowerRoman" w:start="4"/>
          <w:cols w:space="720"/>
          <w:docGrid w:linePitch="360"/>
        </w:sectPr>
      </w:pPr>
    </w:p>
    <w:p w14:paraId="1746F848" w14:textId="77777777" w:rsidR="00E75BDA" w:rsidRPr="00DA45A7" w:rsidRDefault="00E75BDA" w:rsidP="00E82572">
      <w:pPr>
        <w:pStyle w:val="Heading1"/>
        <w:numPr>
          <w:ilvl w:val="0"/>
          <w:numId w:val="12"/>
        </w:numPr>
        <w:rPr>
          <w:color w:val="000000" w:themeColor="text1"/>
        </w:rPr>
      </w:pPr>
      <w:bookmarkStart w:id="10" w:name="_Toc513632574"/>
      <w:r w:rsidRPr="00DA45A7">
        <w:rPr>
          <w:color w:val="000000" w:themeColor="text1"/>
        </w:rPr>
        <w:lastRenderedPageBreak/>
        <w:t>Introduction</w:t>
      </w:r>
      <w:bookmarkEnd w:id="10"/>
    </w:p>
    <w:p w14:paraId="18AF95A2" w14:textId="77777777" w:rsidR="00910553" w:rsidRPr="00DA45A7" w:rsidRDefault="00910553" w:rsidP="00910553">
      <w:pPr>
        <w:ind w:firstLine="720"/>
        <w:jc w:val="both"/>
        <w:rPr>
          <w:color w:val="000000" w:themeColor="text1"/>
        </w:rPr>
      </w:pPr>
      <w:r w:rsidRPr="00DA45A7">
        <w:rPr>
          <w:color w:val="000000" w:themeColor="text1"/>
        </w:rPr>
        <w:t xml:space="preserve">With the recent advancement in oil and gas operations technology, the immense, complicated and interrelated information requires the concurrent analyses for immediate decision-making to prevent catastrophic incidents. Despite the automated system in the high-risk tasks, human operators’ cognitive performance is still considered to be one of the most critical factors to ensure reliable operations, as we have experienced in several well explosion incidents (US Chemical Safety and Hazard Investigation Board., 2010). </w:t>
      </w:r>
    </w:p>
    <w:p w14:paraId="230C3987" w14:textId="77777777" w:rsidR="00AF12A0" w:rsidRDefault="00910553" w:rsidP="00910553">
      <w:pPr>
        <w:ind w:firstLine="720"/>
        <w:jc w:val="both"/>
        <w:rPr>
          <w:color w:val="000000" w:themeColor="text1"/>
        </w:rPr>
      </w:pPr>
      <w:r w:rsidRPr="00DA45A7">
        <w:rPr>
          <w:color w:val="000000" w:themeColor="text1"/>
        </w:rPr>
        <w:t xml:space="preserve">One popular way to assess the operator’s cognitive performance is to measure how accurately the person is aware of the surrounding situations. Previous researches observed that situation awareness (SA) of the operators is critical to the safety of the oil and gas operations (Roberts et al., 2015; Sneddon et al., 2006; Sneddon et al., 2013). It is also well known that poor SA prevents the proper decision making from the operators and diminishes the operation’s efficiency in any dynamic system (Endsley, 1995). </w:t>
      </w:r>
    </w:p>
    <w:p w14:paraId="2707A312" w14:textId="77777777" w:rsidR="00910553" w:rsidRPr="00DA45A7" w:rsidRDefault="00910553" w:rsidP="00910553">
      <w:pPr>
        <w:ind w:firstLine="720"/>
        <w:jc w:val="both"/>
        <w:rPr>
          <w:color w:val="000000" w:themeColor="text1"/>
        </w:rPr>
      </w:pPr>
      <w:r w:rsidRPr="00DA45A7">
        <w:rPr>
          <w:color w:val="000000" w:themeColor="text1"/>
        </w:rPr>
        <w:t xml:space="preserve">To measure the situation awareness, several techniques such as the Situation Awareness Global Assessment Technique (SAGAT) or the Situational Awareness Rating Technique (SART) were developed, however, these methodologies require to pause the experiment in the middle of the task to ask some queries to the test participants to obtain explicit SA (Endsley et al., 1998). To reduce the hindrance to a time-critical task where immediate decision-making is necessary, this study proposes a mixed approach combining verbal response evaluation with eye tracking analyses as a possible alternative to the conventional SA measurements. When a person could express their comprehension of the situation with verbal description, our eye movements may reinforce the evidence of comprehension by visually interrogating the information </w:t>
      </w:r>
      <w:r w:rsidRPr="00DA45A7">
        <w:rPr>
          <w:color w:val="000000" w:themeColor="text1"/>
        </w:rPr>
        <w:lastRenderedPageBreak/>
        <w:t>simultaneously. Since the eye movements can be continuously captured during the experiment, this approach requires no pause of the test, therefore, might be effective to holistically study the SA throughout the task.</w:t>
      </w:r>
    </w:p>
    <w:p w14:paraId="6B07B7C3" w14:textId="77777777" w:rsidR="00910553" w:rsidRPr="00DA45A7" w:rsidRDefault="00910553" w:rsidP="00910553">
      <w:pPr>
        <w:ind w:firstLine="720"/>
        <w:jc w:val="both"/>
        <w:rPr>
          <w:color w:val="000000" w:themeColor="text1"/>
        </w:rPr>
      </w:pPr>
      <w:r w:rsidRPr="00DA45A7">
        <w:rPr>
          <w:color w:val="000000" w:themeColor="text1"/>
        </w:rPr>
        <w:t>This study aims to draw a preliminary assessment of SA by employing the proposed mixed approach. To quantify the analysis outcome, the verbal responses and eye movement data collected from the pre-designed incident indicator monitoring tasks are statistically investigated using conventional parametric (within-subject design one-way ANOVA) and nonparametric tests (Friedman test). The results are then converged to understand the factors affecting the participants’ performance and eventually evaluate the level of SA. In addition to the statistical assessment, a data mining technique, “Time Series Clustering (a combination of Dynamic Time Warping and Density-Based Spatial Clustering of Applications with Noise)”, was applied as a supplementary method to identify the eye movement trajectories with respect to temporal sequence.</w:t>
      </w:r>
    </w:p>
    <w:p w14:paraId="2221A5F5" w14:textId="77777777" w:rsidR="00E75BDA" w:rsidRPr="00DA45A7" w:rsidRDefault="00910553" w:rsidP="00910553">
      <w:pPr>
        <w:ind w:firstLine="720"/>
        <w:jc w:val="both"/>
        <w:rPr>
          <w:color w:val="000000" w:themeColor="text1"/>
        </w:rPr>
      </w:pPr>
      <w:r w:rsidRPr="00DA45A7">
        <w:rPr>
          <w:color w:val="000000" w:themeColor="text1"/>
        </w:rPr>
        <w:t xml:space="preserve">Chapter 2 provides a brief background </w:t>
      </w:r>
      <w:r w:rsidR="00AF12A0">
        <w:rPr>
          <w:color w:val="000000" w:themeColor="text1"/>
        </w:rPr>
        <w:t xml:space="preserve">knowledge </w:t>
      </w:r>
      <w:r w:rsidRPr="00DA45A7">
        <w:rPr>
          <w:color w:val="000000" w:themeColor="text1"/>
        </w:rPr>
        <w:t>about situation awareness and the measurements in high risk tasks. This chapter also states theoretical explanation of the data mining techniques to be employed in the visual scan</w:t>
      </w:r>
      <w:r w:rsidR="00AF12A0">
        <w:rPr>
          <w:color w:val="000000" w:themeColor="text1"/>
        </w:rPr>
        <w:t>ning</w:t>
      </w:r>
      <w:r w:rsidRPr="00DA45A7">
        <w:rPr>
          <w:color w:val="000000" w:themeColor="text1"/>
        </w:rPr>
        <w:t xml:space="preserve"> </w:t>
      </w:r>
      <w:r w:rsidR="00AF12A0">
        <w:rPr>
          <w:color w:val="000000" w:themeColor="text1"/>
        </w:rPr>
        <w:t>trajectory</w:t>
      </w:r>
      <w:r w:rsidRPr="00DA45A7">
        <w:rPr>
          <w:color w:val="000000" w:themeColor="text1"/>
        </w:rPr>
        <w:t xml:space="preserve"> analyses. Chapter 3 presents a proposed way to conduct the experimental tasks and analyses. In this study, we develop new verbal response scoring metrics to quantify the participants’ comprehension, and adapt a combinatorial time series clustering model to analyze the pattern of indicator observation. The results of analyses and the corresponding discussion are included in Chapter 4. Chapter 5 concludes the study with some recommendations for future researches</w:t>
      </w:r>
      <w:r w:rsidR="00E75BDA" w:rsidRPr="00DA45A7">
        <w:rPr>
          <w:color w:val="000000" w:themeColor="text1"/>
        </w:rPr>
        <w:t>.</w:t>
      </w:r>
    </w:p>
    <w:p w14:paraId="7FE8740D" w14:textId="77777777" w:rsidR="00E75BDA" w:rsidRPr="00DA45A7" w:rsidRDefault="00E75BDA">
      <w:pPr>
        <w:spacing w:line="240" w:lineRule="auto"/>
        <w:rPr>
          <w:color w:val="000000" w:themeColor="text1"/>
        </w:rPr>
      </w:pPr>
      <w:r w:rsidRPr="00DA45A7">
        <w:rPr>
          <w:color w:val="000000" w:themeColor="text1"/>
        </w:rPr>
        <w:br w:type="page"/>
      </w:r>
    </w:p>
    <w:p w14:paraId="13B924F1" w14:textId="77777777" w:rsidR="00E75BDA" w:rsidRPr="00DA45A7" w:rsidRDefault="00E75BDA" w:rsidP="00E82572">
      <w:pPr>
        <w:pStyle w:val="Heading1"/>
        <w:rPr>
          <w:color w:val="000000" w:themeColor="text1"/>
        </w:rPr>
      </w:pPr>
      <w:bookmarkStart w:id="11" w:name="_Toc513632575"/>
      <w:r w:rsidRPr="00DA45A7">
        <w:rPr>
          <w:color w:val="000000" w:themeColor="text1"/>
        </w:rPr>
        <w:lastRenderedPageBreak/>
        <w:t>Background</w:t>
      </w:r>
      <w:bookmarkEnd w:id="11"/>
    </w:p>
    <w:p w14:paraId="40CADBBC" w14:textId="77777777" w:rsidR="00DB0648" w:rsidRPr="00DA45A7" w:rsidRDefault="00DB0648" w:rsidP="00DB0648">
      <w:pPr>
        <w:ind w:firstLine="720"/>
        <w:jc w:val="both"/>
        <w:rPr>
          <w:b/>
          <w:color w:val="000000" w:themeColor="text1"/>
        </w:rPr>
      </w:pPr>
      <w:r w:rsidRPr="00DA45A7">
        <w:rPr>
          <w:color w:val="000000" w:themeColor="text1"/>
        </w:rPr>
        <w:t>This chapter introduces the situation awareness (SA) and its most common measurements. Two main algorithms of the time series clustering method are introduced to provide an idea about the adapted scan pattern identification model described in Chapter 3.</w:t>
      </w:r>
    </w:p>
    <w:p w14:paraId="415C9F40" w14:textId="77777777" w:rsidR="00DB0648" w:rsidRPr="00DA45A7" w:rsidRDefault="00DB0648" w:rsidP="00DB0648">
      <w:pPr>
        <w:ind w:firstLine="720"/>
        <w:jc w:val="both"/>
        <w:rPr>
          <w:color w:val="000000" w:themeColor="text1"/>
        </w:rPr>
      </w:pPr>
    </w:p>
    <w:p w14:paraId="19563FEE" w14:textId="77777777" w:rsidR="00DB0648" w:rsidRPr="00DA45A7" w:rsidRDefault="00DB0648" w:rsidP="00E82572">
      <w:pPr>
        <w:pStyle w:val="Heading2"/>
        <w:rPr>
          <w:color w:val="000000" w:themeColor="text1"/>
        </w:rPr>
      </w:pPr>
      <w:bookmarkStart w:id="12" w:name="_Toc512808972"/>
      <w:bookmarkStart w:id="13" w:name="_Toc513632576"/>
      <w:r w:rsidRPr="00DA45A7">
        <w:rPr>
          <w:color w:val="000000" w:themeColor="text1"/>
        </w:rPr>
        <w:t xml:space="preserve">2.1 </w:t>
      </w:r>
      <w:bookmarkEnd w:id="12"/>
      <w:r w:rsidRPr="00DA45A7">
        <w:rPr>
          <w:color w:val="000000" w:themeColor="text1"/>
        </w:rPr>
        <w:t>Situational Awareness</w:t>
      </w:r>
      <w:bookmarkEnd w:id="13"/>
    </w:p>
    <w:p w14:paraId="1CDF5399" w14:textId="77777777" w:rsidR="00DB0648" w:rsidRPr="00DA45A7" w:rsidRDefault="00DB0648" w:rsidP="00DB0648">
      <w:pPr>
        <w:ind w:firstLine="720"/>
        <w:jc w:val="both"/>
        <w:rPr>
          <w:color w:val="000000" w:themeColor="text1"/>
        </w:rPr>
      </w:pPr>
      <w:r w:rsidRPr="00DA45A7">
        <w:rPr>
          <w:color w:val="000000" w:themeColor="text1"/>
        </w:rPr>
        <w:t xml:space="preserve">Situation awareness (SA) is generally defined as a combination of three cognitive levels (Endsley, 1995). First level includes “perception” of the surrounding events, which indicates the acceptance of the presented information. In this study, perception can be considered to relate a </w:t>
      </w:r>
      <w:r w:rsidR="00AF12A0">
        <w:rPr>
          <w:color w:val="000000" w:themeColor="text1"/>
        </w:rPr>
        <w:t>participant’s</w:t>
      </w:r>
      <w:r w:rsidRPr="00DA45A7">
        <w:rPr>
          <w:color w:val="000000" w:themeColor="text1"/>
        </w:rPr>
        <w:t xml:space="preserve"> attention to the given situation or to acknowledge the incident. Second level is “comprehension” of the observed events, which is associate with the understanding and retention of the accepted information. Third level is regarded as “projection” to make correct decisions based on the previous levels of SA.  </w:t>
      </w:r>
    </w:p>
    <w:p w14:paraId="3E96C8A8" w14:textId="77777777" w:rsidR="00DB0648" w:rsidRPr="00DA45A7" w:rsidRDefault="00DB0648" w:rsidP="00DB0648">
      <w:pPr>
        <w:ind w:firstLine="720"/>
        <w:jc w:val="both"/>
        <w:rPr>
          <w:color w:val="000000" w:themeColor="text1"/>
        </w:rPr>
      </w:pPr>
      <w:r w:rsidRPr="00DA45A7">
        <w:rPr>
          <w:color w:val="000000" w:themeColor="text1"/>
        </w:rPr>
        <w:t>Among several measures to evaluate SA, the Situation Awareness Global Assessment Technique (SAGAT) and the Situational Awareness Rating Technique (SART) are most widely used (Endsley et al., 1998</w:t>
      </w:r>
      <w:r w:rsidR="00BE4DDA">
        <w:rPr>
          <w:color w:val="000000" w:themeColor="text1"/>
        </w:rPr>
        <w:t xml:space="preserve">; </w:t>
      </w:r>
      <w:r w:rsidR="00BE4DDA" w:rsidRPr="000B0126">
        <w:t xml:space="preserve">Selcon </w:t>
      </w:r>
      <w:r w:rsidR="00BE4DDA">
        <w:t>and</w:t>
      </w:r>
      <w:r w:rsidR="00BE4DDA" w:rsidRPr="000B0126">
        <w:t xml:space="preserve"> Taylor</w:t>
      </w:r>
      <w:r w:rsidR="00BE4DDA">
        <w:t>, 1990</w:t>
      </w:r>
      <w:r w:rsidRPr="00DA45A7">
        <w:rPr>
          <w:color w:val="000000" w:themeColor="text1"/>
        </w:rPr>
        <w:t xml:space="preserve">). In SAGAT, the experiment is paused at random times to provide several queries to the participants to assess their knowledge of </w:t>
      </w:r>
      <w:r w:rsidR="00AF12A0">
        <w:rPr>
          <w:color w:val="000000" w:themeColor="text1"/>
        </w:rPr>
        <w:t xml:space="preserve">the test </w:t>
      </w:r>
      <w:r w:rsidRPr="00DA45A7">
        <w:rPr>
          <w:color w:val="000000" w:themeColor="text1"/>
        </w:rPr>
        <w:t xml:space="preserve">at the point when the experiment is frozen. The queries are customized to the tasks and typically include the contents to measure the three levels of SA. </w:t>
      </w:r>
      <w:r w:rsidR="00226152">
        <w:rPr>
          <w:color w:val="000000" w:themeColor="text1"/>
        </w:rPr>
        <w:t xml:space="preserve">Participant’s verbal or written answers are compared with “ground truth” information or “expert’s answers” and scored. </w:t>
      </w:r>
      <w:r w:rsidRPr="00DA45A7">
        <w:rPr>
          <w:color w:val="000000" w:themeColor="text1"/>
        </w:rPr>
        <w:t xml:space="preserve">This method is an </w:t>
      </w:r>
      <w:r w:rsidRPr="00DA45A7">
        <w:rPr>
          <w:color w:val="000000" w:themeColor="text1"/>
        </w:rPr>
        <w:lastRenderedPageBreak/>
        <w:t xml:space="preserve">objective, unbiased measure in that the participants cannot anticipate the queries arbitrarily asked during the task. </w:t>
      </w:r>
      <w:r w:rsidR="00AF12A0">
        <w:rPr>
          <w:color w:val="000000" w:themeColor="text1"/>
        </w:rPr>
        <w:t xml:space="preserve">However, </w:t>
      </w:r>
      <w:r w:rsidR="008E4565">
        <w:rPr>
          <w:color w:val="000000" w:themeColor="text1"/>
        </w:rPr>
        <w:t>it</w:t>
      </w:r>
      <w:r w:rsidR="00AF12A0">
        <w:rPr>
          <w:color w:val="000000" w:themeColor="text1"/>
        </w:rPr>
        <w:t xml:space="preserve"> </w:t>
      </w:r>
      <w:r w:rsidR="00226152">
        <w:rPr>
          <w:color w:val="000000" w:themeColor="text1"/>
        </w:rPr>
        <w:t xml:space="preserve">is intrusive since it </w:t>
      </w:r>
      <w:r w:rsidR="00AF12A0">
        <w:rPr>
          <w:color w:val="000000" w:themeColor="text1"/>
        </w:rPr>
        <w:t xml:space="preserve">requires the </w:t>
      </w:r>
      <w:r w:rsidR="00226152">
        <w:rPr>
          <w:color w:val="000000" w:themeColor="text1"/>
        </w:rPr>
        <w:t xml:space="preserve">simulation </w:t>
      </w:r>
      <w:r w:rsidR="00AF12A0">
        <w:rPr>
          <w:color w:val="000000" w:themeColor="text1"/>
        </w:rPr>
        <w:t xml:space="preserve">experiment to be frozen to collect </w:t>
      </w:r>
      <w:r w:rsidR="003668DA">
        <w:rPr>
          <w:color w:val="000000" w:themeColor="text1"/>
        </w:rPr>
        <w:t xml:space="preserve">the participant’s responses. </w:t>
      </w:r>
      <w:r w:rsidRPr="00DA45A7">
        <w:rPr>
          <w:color w:val="000000" w:themeColor="text1"/>
        </w:rPr>
        <w:t xml:space="preserve">SART is </w:t>
      </w:r>
      <w:r w:rsidR="00691875">
        <w:rPr>
          <w:color w:val="000000" w:themeColor="text1"/>
        </w:rPr>
        <w:t xml:space="preserve">a post-trial </w:t>
      </w:r>
      <w:r w:rsidR="009E03E2">
        <w:rPr>
          <w:color w:val="000000" w:themeColor="text1"/>
        </w:rPr>
        <w:t>multidimensional scaling technique</w:t>
      </w:r>
      <w:r w:rsidR="00691875">
        <w:rPr>
          <w:color w:val="000000" w:themeColor="text1"/>
        </w:rPr>
        <w:t xml:space="preserve"> </w:t>
      </w:r>
      <w:r w:rsidRPr="00DA45A7">
        <w:rPr>
          <w:color w:val="000000" w:themeColor="text1"/>
        </w:rPr>
        <w:t xml:space="preserve">based on the operator’s subjective opinion. In SART method, the participants are asked to scale the degree of their perception to what they observed during the task. </w:t>
      </w:r>
      <w:r w:rsidR="009E03E2">
        <w:rPr>
          <w:color w:val="000000" w:themeColor="text1"/>
        </w:rPr>
        <w:t xml:space="preserve">The rating is performed after the test, </w:t>
      </w:r>
      <w:r w:rsidR="00BE4DDA">
        <w:rPr>
          <w:color w:val="000000" w:themeColor="text1"/>
        </w:rPr>
        <w:t xml:space="preserve">and </w:t>
      </w:r>
      <w:r w:rsidR="009E03E2">
        <w:rPr>
          <w:color w:val="000000" w:themeColor="text1"/>
        </w:rPr>
        <w:t xml:space="preserve">each dimension of the queries are usually scaled by seven points (1 = low, 7 = high). </w:t>
      </w:r>
      <w:r w:rsidRPr="00DA45A7">
        <w:rPr>
          <w:color w:val="000000" w:themeColor="text1"/>
        </w:rPr>
        <w:t>The queries cover general contents, therefore need not be customized.</w:t>
      </w:r>
      <w:r w:rsidR="009E03E2">
        <w:rPr>
          <w:color w:val="000000" w:themeColor="text1"/>
        </w:rPr>
        <w:t xml:space="preserve"> </w:t>
      </w:r>
      <w:r w:rsidR="00BE4DDA">
        <w:rPr>
          <w:color w:val="000000" w:themeColor="text1"/>
        </w:rPr>
        <w:t xml:space="preserve">Original SART was composed of ten dimensions to measure the test participant’s SA. </w:t>
      </w:r>
      <w:r w:rsidR="009E03E2" w:rsidRPr="00DA45A7">
        <w:rPr>
          <w:color w:val="000000" w:themeColor="text1"/>
        </w:rPr>
        <w:t>Unlike SAGAT,</w:t>
      </w:r>
      <w:r w:rsidR="009E03E2">
        <w:rPr>
          <w:color w:val="000000" w:themeColor="text1"/>
        </w:rPr>
        <w:t xml:space="preserve"> this method does not disturb the simulation experiment, however, it </w:t>
      </w:r>
      <w:r w:rsidR="00BE4DDA">
        <w:rPr>
          <w:color w:val="000000" w:themeColor="text1"/>
        </w:rPr>
        <w:t>embeds the problems of post-trial information gathering process. For example, participants may forget some periods of the task when they had a poor level of SA while relatively well remember the periods when they showed a better level of SA.</w:t>
      </w:r>
    </w:p>
    <w:p w14:paraId="399CB816" w14:textId="77777777" w:rsidR="00DB0648" w:rsidRPr="00DA45A7" w:rsidRDefault="00DB0648" w:rsidP="00DB0648">
      <w:pPr>
        <w:ind w:firstLine="720"/>
        <w:jc w:val="both"/>
        <w:rPr>
          <w:color w:val="000000" w:themeColor="text1"/>
        </w:rPr>
      </w:pPr>
      <w:r w:rsidRPr="00DA45A7">
        <w:rPr>
          <w:color w:val="000000" w:themeColor="text1"/>
        </w:rPr>
        <w:t xml:space="preserve">A variety of studies revealed that high risk tasks depend the task eligibility and reliability on the SA of the operators (Bhavsar et al., 2017; Deacon et al., 2010; Härtel, et al., 1989; Helmreich, 2000; Sanfilippo, 2016; Sharma et al., 2016; Williams et al., 2013). The task domain includes aviation, offshore oil and gas operation, process plant control room management, clinical operations, etc. Most researches employed the traditional behavioral measures to investigate the participants’ SA, however, recent studies started adapting the physiological measures such as eye movement analyses and claimed </w:t>
      </w:r>
      <w:r w:rsidR="009E03E2">
        <w:rPr>
          <w:color w:val="000000" w:themeColor="text1"/>
        </w:rPr>
        <w:t xml:space="preserve">that </w:t>
      </w:r>
      <w:r w:rsidRPr="00DA45A7">
        <w:rPr>
          <w:color w:val="000000" w:themeColor="text1"/>
        </w:rPr>
        <w:t>the utility of eye tracking devices provided objective and qualitative approaches to assess the initial perception level of SA (Bhavsar et al., 2017; Sanfilippo, F., 2016; Sharma et al., 2016; Williams et al., 2013;).</w:t>
      </w:r>
    </w:p>
    <w:p w14:paraId="4C4F02C7" w14:textId="77777777" w:rsidR="00DB0648" w:rsidRPr="00DA45A7" w:rsidRDefault="00DB0648" w:rsidP="00E82572">
      <w:pPr>
        <w:pStyle w:val="Heading2"/>
        <w:rPr>
          <w:color w:val="000000" w:themeColor="text1"/>
        </w:rPr>
      </w:pPr>
      <w:bookmarkStart w:id="14" w:name="_Toc512808975"/>
      <w:bookmarkStart w:id="15" w:name="_Toc513632577"/>
      <w:r w:rsidRPr="00DA45A7">
        <w:rPr>
          <w:color w:val="000000" w:themeColor="text1"/>
        </w:rPr>
        <w:lastRenderedPageBreak/>
        <w:t xml:space="preserve">2.2 </w:t>
      </w:r>
      <w:bookmarkEnd w:id="14"/>
      <w:r w:rsidRPr="00DA45A7">
        <w:rPr>
          <w:color w:val="000000" w:themeColor="text1"/>
        </w:rPr>
        <w:t>Time Series Clustering</w:t>
      </w:r>
      <w:bookmarkEnd w:id="15"/>
    </w:p>
    <w:p w14:paraId="0E2A5D85" w14:textId="77777777" w:rsidR="00DB0648" w:rsidRPr="00DA45A7" w:rsidRDefault="00DB0648" w:rsidP="00DB0648">
      <w:pPr>
        <w:ind w:firstLine="720"/>
        <w:jc w:val="both"/>
        <w:rPr>
          <w:color w:val="000000" w:themeColor="text1"/>
        </w:rPr>
      </w:pPr>
      <w:r w:rsidRPr="00DA45A7">
        <w:rPr>
          <w:color w:val="000000" w:themeColor="text1"/>
        </w:rPr>
        <w:t xml:space="preserve">Clustering is a data mining technique to group a set of objects based on their similarity to each other without prior knowledge of the group’s nature (Rai and Singh, 2010). The objects in the same group (i.e. “cluster”) have the maximum similarity with other objects within the group. Clustering has been extensively used in data analytics to identify the structures in unlabeled data and organize the dataset into smaller subsets for in-depth analyses (Aghabozorgi et al., 2015). </w:t>
      </w:r>
    </w:p>
    <w:p w14:paraId="0A5266E6" w14:textId="77777777" w:rsidR="00DB0648" w:rsidRPr="00DA45A7" w:rsidRDefault="00DB0648" w:rsidP="00DB0648">
      <w:pPr>
        <w:ind w:firstLine="720"/>
        <w:jc w:val="both"/>
        <w:rPr>
          <w:color w:val="000000" w:themeColor="text1"/>
          <w:lang w:eastAsia="ko-KR"/>
        </w:rPr>
      </w:pPr>
      <w:r w:rsidRPr="00DA45A7">
        <w:rPr>
          <w:color w:val="000000" w:themeColor="text1"/>
        </w:rPr>
        <w:t xml:space="preserve">Time series clustering is a special type of clustering to accommodate temporal elements into similarity evaluation when grouping the data. If a sequence of data is enumerated with respect to time, the data is considered “time series”. Since time series data is a prevalent type in real world, clustering time series data becomes a ubiquitous analysis in various fields (Liao, 2005). Researchers found that </w:t>
      </w:r>
      <w:r w:rsidRPr="00DA45A7">
        <w:rPr>
          <w:color w:val="000000" w:themeColor="text1"/>
          <w:lang w:eastAsia="ko-KR"/>
        </w:rPr>
        <w:t xml:space="preserve">time series data was generally characterized with high dimensions and large size, and that it was difficult to measure similarity to determine clusters due to noise, shifts or different sequence length of each observation (Keogh and Kasetty, 2003; Lin et al., 2004; Rani and Sikka, 2012). Hence, time series data limits the implementation of conventional clustering techniques designed for static data. </w:t>
      </w:r>
    </w:p>
    <w:p w14:paraId="16424625" w14:textId="77777777" w:rsidR="00DB0648" w:rsidRPr="00DA45A7" w:rsidRDefault="00DB0648" w:rsidP="00DB0648">
      <w:pPr>
        <w:ind w:firstLine="720"/>
        <w:jc w:val="both"/>
        <w:rPr>
          <w:color w:val="000000" w:themeColor="text1"/>
          <w:lang w:eastAsia="ko-KR"/>
        </w:rPr>
      </w:pPr>
      <w:r w:rsidRPr="00DA45A7">
        <w:rPr>
          <w:color w:val="000000" w:themeColor="text1"/>
          <w:lang w:eastAsia="ko-KR"/>
        </w:rPr>
        <w:t>The strategy to perform time series clustering to a set of data can be presented in three primary approaches (</w:t>
      </w:r>
      <w:r w:rsidRPr="00DA45A7">
        <w:rPr>
          <w:color w:val="000000" w:themeColor="text1"/>
        </w:rPr>
        <w:t>Aghabozorgi et al., 2015</w:t>
      </w:r>
      <w:r w:rsidRPr="00DA45A7">
        <w:rPr>
          <w:color w:val="000000" w:themeColor="text1"/>
          <w:lang w:eastAsia="ko-KR"/>
        </w:rPr>
        <w:t>).</w:t>
      </w:r>
    </w:p>
    <w:p w14:paraId="0789C2F3" w14:textId="77777777" w:rsidR="00DB0648" w:rsidRPr="00DA45A7" w:rsidRDefault="00DB0648" w:rsidP="00DB0648">
      <w:pPr>
        <w:pStyle w:val="ListParagraph"/>
        <w:numPr>
          <w:ilvl w:val="0"/>
          <w:numId w:val="5"/>
        </w:numPr>
        <w:jc w:val="both"/>
        <w:rPr>
          <w:color w:val="000000" w:themeColor="text1"/>
        </w:rPr>
      </w:pPr>
      <w:r w:rsidRPr="00DA45A7">
        <w:rPr>
          <w:color w:val="000000" w:themeColor="text1"/>
        </w:rPr>
        <w:t>Shape-based approach: original time series data are paired up and compared to match the shape by stretching or shrinking the time axes. Conventional clustering methods are applied afterwards with some modifications in the similarity measurement.</w:t>
      </w:r>
    </w:p>
    <w:p w14:paraId="4B089F05" w14:textId="77777777" w:rsidR="00DB0648" w:rsidRPr="00DA45A7" w:rsidRDefault="00DB0648" w:rsidP="00DB0648">
      <w:pPr>
        <w:pStyle w:val="ListParagraph"/>
        <w:numPr>
          <w:ilvl w:val="0"/>
          <w:numId w:val="5"/>
        </w:numPr>
        <w:jc w:val="both"/>
        <w:rPr>
          <w:color w:val="000000" w:themeColor="text1"/>
        </w:rPr>
      </w:pPr>
      <w:r w:rsidRPr="00DA45A7">
        <w:rPr>
          <w:color w:val="000000" w:themeColor="text1"/>
        </w:rPr>
        <w:lastRenderedPageBreak/>
        <w:t>Feature-based approach: original time series data are transformed into features of lower dimension. Conventional clustering algorithms are applied to the newly computed features later.</w:t>
      </w:r>
    </w:p>
    <w:p w14:paraId="24C96C3E" w14:textId="77777777" w:rsidR="00DB0648" w:rsidRPr="00DA45A7" w:rsidRDefault="00DB0648" w:rsidP="00DB0648">
      <w:pPr>
        <w:pStyle w:val="ListParagraph"/>
        <w:numPr>
          <w:ilvl w:val="0"/>
          <w:numId w:val="5"/>
        </w:numPr>
        <w:jc w:val="both"/>
        <w:rPr>
          <w:color w:val="000000" w:themeColor="text1"/>
        </w:rPr>
      </w:pPr>
      <w:r w:rsidRPr="00DA45A7">
        <w:rPr>
          <w:color w:val="000000" w:themeColor="text1"/>
        </w:rPr>
        <w:t>Model-based approach: original time series data are transformed into model parameters (i.e. a parametric model for each dataset). A feasible model distance and conventional clustering algorithm are chosen, and then can be applied to the extracted model parameters.</w:t>
      </w:r>
    </w:p>
    <w:p w14:paraId="5E4A4FCD" w14:textId="77777777" w:rsidR="00DB0648" w:rsidRPr="00DA45A7" w:rsidRDefault="00DB0648" w:rsidP="00DB0648">
      <w:pPr>
        <w:ind w:firstLine="720"/>
        <w:jc w:val="both"/>
        <w:rPr>
          <w:color w:val="000000" w:themeColor="text1"/>
        </w:rPr>
      </w:pPr>
      <w:r w:rsidRPr="00DA45A7">
        <w:rPr>
          <w:color w:val="000000" w:themeColor="text1"/>
        </w:rPr>
        <w:t xml:space="preserve">Due to the ease of application, the shape-based approach is widely used in time series clustering. In this study, Dynamic Time Warping algorithm was chosen among the various techniques for modifying the time axes, and a density-based clustering method was selected as a conventional clustering tool. </w:t>
      </w:r>
    </w:p>
    <w:p w14:paraId="63E45E09" w14:textId="77777777" w:rsidR="00DB0648" w:rsidRPr="00DA45A7" w:rsidRDefault="00DB0648" w:rsidP="0028072C">
      <w:pPr>
        <w:pStyle w:val="Heading3"/>
        <w:rPr>
          <w:color w:val="000000" w:themeColor="text1"/>
        </w:rPr>
      </w:pPr>
      <w:bookmarkStart w:id="16" w:name="_Toc512783571"/>
      <w:bookmarkStart w:id="17" w:name="_Toc513632578"/>
      <w:r w:rsidRPr="00DA45A7">
        <w:rPr>
          <w:color w:val="000000" w:themeColor="text1"/>
        </w:rPr>
        <w:t>2.2.1 Dynamic Time Warping</w:t>
      </w:r>
      <w:bookmarkEnd w:id="16"/>
      <w:bookmarkEnd w:id="17"/>
    </w:p>
    <w:p w14:paraId="4AF8750E" w14:textId="77777777" w:rsidR="00DB0648" w:rsidRPr="00DA45A7" w:rsidRDefault="00DB0648" w:rsidP="00DB0648">
      <w:pPr>
        <w:ind w:firstLine="720"/>
        <w:jc w:val="both"/>
        <w:rPr>
          <w:color w:val="000000" w:themeColor="text1"/>
        </w:rPr>
      </w:pPr>
      <w:r w:rsidRPr="00DA45A7">
        <w:rPr>
          <w:color w:val="000000" w:themeColor="text1"/>
        </w:rPr>
        <w:t xml:space="preserve">Dynamic Time Warping (DTW) is a very useful technique to compare the similarity between two different temporal sequences. The algorithm was originally discussed in the speech recognition studies to normalize the nonlinear fluctuation in speaking rates, hence to match the words and utterances by overcoming variations in timing and pronunciations (Sakoe and Chiba, 1978). DTW was then introduced to the data mining field for reducing the sensitivity to the time component in classification and clustering (Berndt and Clifford, 1994). In DTW, two given time series are stretched or compressed locally (i.e. “warped”) to align in a nonlinear manner so that the global distance between the two series (i.e. the summation of the local distances of individual aligned elements) becomes minimal (Giorgino, 2009; Ratanamahatana and Keogh, 2004). Researchers found that DTW distance measure outperformed the conventional </w:t>
      </w:r>
      <w:r w:rsidRPr="00DA45A7">
        <w:rPr>
          <w:color w:val="000000" w:themeColor="text1"/>
        </w:rPr>
        <w:lastRenderedPageBreak/>
        <w:t>Euclidean distance metric where the distortion in time axis highly affected the grouping results. Since then, the similarity measurement using DTW has been more applied to classification and clustering in many domains such as gene expressions, medicine, and engineering (Aach and Church, 2001; Bar-Joseph et al., 2002; Caiani et al., 1998; Debrégeas and Hébrail, 1998; Kadous, 1999; Ratanamahatana and Keogh, 2004). Figure 2.1 visualizes the different metrics for measuring distance similarities. Note that the two temporal sequences (</w:t>
      </w:r>
      <w:r w:rsidRPr="00DA45A7">
        <w:rPr>
          <w:color w:val="000000" w:themeColor="text1"/>
          <w:lang w:eastAsia="ko-KR"/>
        </w:rPr>
        <w:t>solid lines)</w:t>
      </w:r>
      <w:r w:rsidRPr="00DA45A7">
        <w:rPr>
          <w:color w:val="000000" w:themeColor="text1"/>
        </w:rPr>
        <w:t xml:space="preserve"> are not aligned in the time axis (horizontal axis) even though their variation shape is similar. As shown in Figure 2.1(a), Euclidean distance metric maps the i</w:t>
      </w:r>
      <w:r w:rsidRPr="00DA45A7">
        <w:rPr>
          <w:color w:val="000000" w:themeColor="text1"/>
          <w:vertAlign w:val="superscript"/>
        </w:rPr>
        <w:t>th</w:t>
      </w:r>
      <w:r w:rsidRPr="00DA45A7">
        <w:rPr>
          <w:color w:val="000000" w:themeColor="text1"/>
        </w:rPr>
        <w:t xml:space="preserve"> point of one sequence to the i</w:t>
      </w:r>
      <w:r w:rsidRPr="00DA45A7">
        <w:rPr>
          <w:color w:val="000000" w:themeColor="text1"/>
          <w:vertAlign w:val="superscript"/>
        </w:rPr>
        <w:t>th</w:t>
      </w:r>
      <w:r w:rsidRPr="00DA45A7">
        <w:rPr>
          <w:color w:val="000000" w:themeColor="text1"/>
        </w:rPr>
        <w:t xml:space="preserve"> point of another sequence locally. Meanwhile, Figure 2.1(b) illustrates that DTW distance metric allows a nonlinear alignment between the points to shift the sequences for intuitive matching.</w:t>
      </w:r>
    </w:p>
    <w:p w14:paraId="38AF889B" w14:textId="77777777" w:rsidR="00205EDB" w:rsidRPr="00DA45A7" w:rsidRDefault="00205EDB" w:rsidP="00205EDB">
      <w:pPr>
        <w:keepNext/>
        <w:jc w:val="center"/>
        <w:rPr>
          <w:color w:val="000000" w:themeColor="text1"/>
        </w:rPr>
      </w:pPr>
      <w:r w:rsidRPr="00DA45A7">
        <w:rPr>
          <w:noProof/>
          <w:color w:val="000000" w:themeColor="text1"/>
          <w:lang w:eastAsia="ko-KR"/>
        </w:rPr>
        <w:drawing>
          <wp:inline distT="0" distB="0" distL="0" distR="0" wp14:anchorId="1705ACE1" wp14:editId="4FC5FE5E">
            <wp:extent cx="3756660" cy="15544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6660" cy="1554480"/>
                    </a:xfrm>
                    <a:prstGeom prst="rect">
                      <a:avLst/>
                    </a:prstGeom>
                    <a:noFill/>
                    <a:ln>
                      <a:noFill/>
                    </a:ln>
                  </pic:spPr>
                </pic:pic>
              </a:graphicData>
            </a:graphic>
          </wp:inline>
        </w:drawing>
      </w:r>
    </w:p>
    <w:p w14:paraId="41187913" w14:textId="77777777" w:rsidR="00205EDB" w:rsidRPr="00DA45A7" w:rsidRDefault="00205EDB" w:rsidP="00205EDB">
      <w:pPr>
        <w:keepNext/>
        <w:jc w:val="center"/>
        <w:rPr>
          <w:color w:val="000000" w:themeColor="text1"/>
        </w:rPr>
      </w:pPr>
      <w:r w:rsidRPr="00DA45A7">
        <w:rPr>
          <w:color w:val="000000" w:themeColor="text1"/>
          <w:lang w:eastAsia="ko-KR"/>
        </w:rPr>
        <w:t>(a) Euclidean distance metric</w:t>
      </w:r>
    </w:p>
    <w:p w14:paraId="62E9B4C7" w14:textId="77777777" w:rsidR="00E82572" w:rsidRPr="00DA45A7" w:rsidRDefault="00205EDB" w:rsidP="00E82572">
      <w:pPr>
        <w:keepNext/>
        <w:jc w:val="center"/>
        <w:rPr>
          <w:color w:val="000000" w:themeColor="text1"/>
        </w:rPr>
      </w:pPr>
      <w:r w:rsidRPr="00DA45A7">
        <w:rPr>
          <w:noProof/>
          <w:color w:val="000000" w:themeColor="text1"/>
          <w:lang w:eastAsia="ko-KR"/>
        </w:rPr>
        <w:drawing>
          <wp:inline distT="0" distB="0" distL="0" distR="0" wp14:anchorId="79BC32B0" wp14:editId="43F18246">
            <wp:extent cx="3756660" cy="15544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56660" cy="1554480"/>
                    </a:xfrm>
                    <a:prstGeom prst="rect">
                      <a:avLst/>
                    </a:prstGeom>
                    <a:noFill/>
                    <a:ln>
                      <a:noFill/>
                    </a:ln>
                  </pic:spPr>
                </pic:pic>
              </a:graphicData>
            </a:graphic>
          </wp:inline>
        </w:drawing>
      </w:r>
    </w:p>
    <w:p w14:paraId="3AC91F31" w14:textId="77777777" w:rsidR="00205EDB" w:rsidRPr="00DA45A7" w:rsidRDefault="00E82572" w:rsidP="00205EDB">
      <w:pPr>
        <w:jc w:val="center"/>
        <w:rPr>
          <w:color w:val="000000" w:themeColor="text1"/>
          <w:lang w:eastAsia="ko-KR"/>
        </w:rPr>
      </w:pPr>
      <w:r w:rsidRPr="00DA45A7">
        <w:rPr>
          <w:color w:val="000000" w:themeColor="text1"/>
          <w:lang w:eastAsia="ko-KR"/>
        </w:rPr>
        <w:t xml:space="preserve"> </w:t>
      </w:r>
      <w:r w:rsidR="00205EDB" w:rsidRPr="00DA45A7">
        <w:rPr>
          <w:color w:val="000000" w:themeColor="text1"/>
          <w:lang w:eastAsia="ko-KR"/>
        </w:rPr>
        <w:t>(b) DTW distance metric</w:t>
      </w:r>
    </w:p>
    <w:p w14:paraId="50BE8007" w14:textId="3127BF43" w:rsidR="00E82572" w:rsidRPr="00DA45A7" w:rsidRDefault="00E82572" w:rsidP="00E82572">
      <w:pPr>
        <w:jc w:val="center"/>
        <w:rPr>
          <w:rFonts w:eastAsiaTheme="minorEastAsia"/>
          <w:b/>
          <w:color w:val="000000" w:themeColor="text1"/>
        </w:rPr>
      </w:pPr>
      <w:bookmarkStart w:id="18" w:name="_Toc512923923"/>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2</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1</w:t>
      </w:r>
      <w:r w:rsidRPr="00DA45A7">
        <w:rPr>
          <w:rFonts w:eastAsiaTheme="minorEastAsia"/>
          <w:b/>
          <w:color w:val="000000" w:themeColor="text1"/>
        </w:rPr>
        <w:fldChar w:fldCharType="end"/>
      </w:r>
      <w:r w:rsidRPr="00DA45A7">
        <w:rPr>
          <w:rFonts w:eastAsiaTheme="minorEastAsia"/>
          <w:b/>
          <w:color w:val="000000" w:themeColor="text1"/>
        </w:rPr>
        <w:t>. Distance similarity measurement for time series (Chu et al., 2002)</w:t>
      </w:r>
      <w:bookmarkEnd w:id="18"/>
    </w:p>
    <w:p w14:paraId="37427598" w14:textId="77777777" w:rsidR="00205EDB" w:rsidRPr="00DA45A7" w:rsidRDefault="00205EDB" w:rsidP="00205EDB">
      <w:pPr>
        <w:ind w:firstLine="720"/>
        <w:jc w:val="both"/>
        <w:rPr>
          <w:color w:val="000000" w:themeColor="text1"/>
        </w:rPr>
      </w:pPr>
      <w:r w:rsidRPr="00DA45A7">
        <w:rPr>
          <w:color w:val="000000" w:themeColor="text1"/>
        </w:rPr>
        <w:lastRenderedPageBreak/>
        <w:t xml:space="preserve">To understand DTW algorithm, assume two time series, A of length </w:t>
      </w:r>
      <w:r w:rsidRPr="00DA45A7">
        <w:rPr>
          <w:i/>
          <w:color w:val="000000" w:themeColor="text1"/>
        </w:rPr>
        <w:t>n</w:t>
      </w:r>
      <w:r w:rsidRPr="00DA45A7">
        <w:rPr>
          <w:color w:val="000000" w:themeColor="text1"/>
        </w:rPr>
        <w:t xml:space="preserve">, and B of length </w:t>
      </w:r>
      <w:r w:rsidRPr="00DA45A7">
        <w:rPr>
          <w:i/>
          <w:color w:val="000000" w:themeColor="text1"/>
        </w:rPr>
        <w:t>m</w:t>
      </w:r>
      <w:r w:rsidRPr="00DA45A7">
        <w:rPr>
          <w:color w:val="000000" w:themeColor="text1"/>
        </w:rPr>
        <w:t>, where</w:t>
      </w:r>
    </w:p>
    <w:p w14:paraId="0BA61506" w14:textId="77777777" w:rsidR="00205EDB" w:rsidRPr="00DA45A7" w:rsidRDefault="00205EDB" w:rsidP="00205EDB">
      <w:pPr>
        <w:ind w:firstLine="720"/>
        <w:jc w:val="both"/>
        <w:rPr>
          <w:color w:val="000000" w:themeColor="text1"/>
        </w:rPr>
      </w:pPr>
      <m:oMath>
        <m:r>
          <m:rPr>
            <m:sty m:val="p"/>
          </m:rPr>
          <w:rPr>
            <w:rFonts w:ascii="Cambria Math" w:hAnsi="Cambria Math"/>
            <w:color w:val="000000" w:themeColor="text1"/>
          </w:rPr>
          <m:t>A=</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2</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n</m:t>
            </m:r>
          </m:sub>
        </m:sSub>
      </m:oMath>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t xml:space="preserve"> (</w:t>
      </w:r>
      <w:r w:rsidR="00E82572" w:rsidRPr="00DA45A7">
        <w:rPr>
          <w:color w:val="000000" w:themeColor="text1"/>
        </w:rPr>
        <w:t>2</w:t>
      </w:r>
      <w:r w:rsidRPr="00DA45A7">
        <w:rPr>
          <w:color w:val="000000" w:themeColor="text1"/>
        </w:rPr>
        <w:t>.1)</w:t>
      </w:r>
    </w:p>
    <w:p w14:paraId="7D81419F" w14:textId="77777777" w:rsidR="00205EDB" w:rsidRPr="00DA45A7" w:rsidRDefault="00205EDB" w:rsidP="00205EDB">
      <w:pPr>
        <w:ind w:firstLine="720"/>
        <w:jc w:val="both"/>
        <w:rPr>
          <w:color w:val="000000" w:themeColor="text1"/>
        </w:rPr>
      </w:pPr>
      <m:oMath>
        <m:r>
          <m:rPr>
            <m:sty m:val="p"/>
          </m:rPr>
          <w:rPr>
            <w:rFonts w:ascii="Cambria Math" w:hAnsi="Cambria Math"/>
            <w:color w:val="000000" w:themeColor="text1"/>
          </w:rPr>
          <m:t>B=</m:t>
        </m:r>
        <m:sSub>
          <m:sSubPr>
            <m:ctrlPr>
              <w:rPr>
                <w:rFonts w:ascii="Cambria Math" w:hAnsi="Cambria Math"/>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b</m:t>
            </m:r>
          </m:e>
          <m:sub>
            <m:r>
              <w:rPr>
                <w:rFonts w:ascii="Cambria Math" w:hAnsi="Cambria Math"/>
                <w:color w:val="000000" w:themeColor="text1"/>
              </w:rPr>
              <m:t>2</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b</m:t>
            </m:r>
          </m:e>
          <m:sub>
            <m:r>
              <w:rPr>
                <w:rFonts w:ascii="Cambria Math" w:hAnsi="Cambria Math"/>
                <w:color w:val="000000" w:themeColor="text1"/>
              </w:rPr>
              <m:t>m</m:t>
            </m:r>
          </m:sub>
        </m:sSub>
      </m:oMath>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t xml:space="preserve"> (</w:t>
      </w:r>
      <w:r w:rsidR="00E82572" w:rsidRPr="00DA45A7">
        <w:rPr>
          <w:color w:val="000000" w:themeColor="text1"/>
        </w:rPr>
        <w:t>2</w:t>
      </w:r>
      <w:r w:rsidRPr="00DA45A7">
        <w:rPr>
          <w:color w:val="000000" w:themeColor="text1"/>
        </w:rPr>
        <w:t>.2)</w:t>
      </w:r>
    </w:p>
    <w:p w14:paraId="62BF64AD" w14:textId="77777777" w:rsidR="00205EDB" w:rsidRPr="00DA45A7" w:rsidRDefault="00205EDB" w:rsidP="00205EDB">
      <w:pPr>
        <w:ind w:firstLine="720"/>
        <w:jc w:val="both"/>
        <w:rPr>
          <w:color w:val="000000" w:themeColor="text1"/>
        </w:rPr>
      </w:pPr>
      <w:r w:rsidRPr="00DA45A7">
        <w:rPr>
          <w:color w:val="000000" w:themeColor="text1"/>
        </w:rPr>
        <w:t xml:space="preserve">The two sequences A and B can be aligned by creating an </w:t>
      </w:r>
      <w:r w:rsidRPr="00DA45A7">
        <w:rPr>
          <w:i/>
          <w:color w:val="000000" w:themeColor="text1"/>
        </w:rPr>
        <w:t>n</w:t>
      </w:r>
      <w:r w:rsidRPr="00DA45A7">
        <w:rPr>
          <w:color w:val="000000" w:themeColor="text1"/>
        </w:rPr>
        <w:t>-by-</w:t>
      </w:r>
      <w:r w:rsidRPr="00DA45A7">
        <w:rPr>
          <w:i/>
          <w:color w:val="000000" w:themeColor="text1"/>
        </w:rPr>
        <w:t>m</w:t>
      </w:r>
      <w:r w:rsidRPr="00DA45A7">
        <w:rPr>
          <w:color w:val="000000" w:themeColor="text1"/>
        </w:rPr>
        <w:t xml:space="preserve"> matrix where each element (</w:t>
      </w:r>
      <w:r w:rsidRPr="00DA45A7">
        <w:rPr>
          <w:i/>
          <w:color w:val="000000" w:themeColor="text1"/>
        </w:rPr>
        <w:t>i</w:t>
      </w:r>
      <w:r w:rsidRPr="00DA45A7">
        <w:rPr>
          <w:color w:val="000000" w:themeColor="text1"/>
        </w:rPr>
        <w:t xml:space="preserve">, </w:t>
      </w:r>
      <w:r w:rsidRPr="00DA45A7">
        <w:rPr>
          <w:i/>
          <w:color w:val="000000" w:themeColor="text1"/>
        </w:rPr>
        <w:t>j</w:t>
      </w:r>
      <w:r w:rsidRPr="00DA45A7">
        <w:rPr>
          <w:color w:val="000000" w:themeColor="text1"/>
        </w:rPr>
        <w:t xml:space="preserve">) includes the distance </w:t>
      </w:r>
      <w:r w:rsidRPr="00DA45A7">
        <w:rPr>
          <w:i/>
          <w:color w:val="000000" w:themeColor="text1"/>
        </w:rPr>
        <w:t>d</w:t>
      </w:r>
      <w:r w:rsidRPr="00DA45A7">
        <w:rPr>
          <w:color w:val="000000" w:themeColor="text1"/>
        </w:rPr>
        <w:t>(</w:t>
      </w:r>
      <w:r w:rsidRPr="00DA45A7">
        <w:rPr>
          <w:i/>
          <w:color w:val="000000" w:themeColor="text1"/>
        </w:rPr>
        <w:t>a</w:t>
      </w:r>
      <w:r w:rsidRPr="00DA45A7">
        <w:rPr>
          <w:i/>
          <w:color w:val="000000" w:themeColor="text1"/>
          <w:vertAlign w:val="subscript"/>
        </w:rPr>
        <w:t>i</w:t>
      </w:r>
      <w:r w:rsidRPr="00DA45A7">
        <w:rPr>
          <w:color w:val="000000" w:themeColor="text1"/>
        </w:rPr>
        <w:t xml:space="preserve">, </w:t>
      </w:r>
      <w:r w:rsidRPr="00DA45A7">
        <w:rPr>
          <w:i/>
          <w:color w:val="000000" w:themeColor="text1"/>
        </w:rPr>
        <w:t>b</w:t>
      </w:r>
      <w:r w:rsidRPr="00DA45A7">
        <w:rPr>
          <w:i/>
          <w:color w:val="000000" w:themeColor="text1"/>
          <w:vertAlign w:val="subscript"/>
        </w:rPr>
        <w:t>j</w:t>
      </w:r>
      <w:r w:rsidRPr="00DA45A7">
        <w:rPr>
          <w:color w:val="000000" w:themeColor="text1"/>
        </w:rPr>
        <w:t xml:space="preserve">) between the two points </w:t>
      </w:r>
      <w:r w:rsidRPr="00DA45A7">
        <w:rPr>
          <w:i/>
          <w:color w:val="000000" w:themeColor="text1"/>
        </w:rPr>
        <w:t>a</w:t>
      </w:r>
      <w:r w:rsidRPr="00DA45A7">
        <w:rPr>
          <w:i/>
          <w:color w:val="000000" w:themeColor="text1"/>
          <w:vertAlign w:val="subscript"/>
        </w:rPr>
        <w:t>i</w:t>
      </w:r>
      <w:r w:rsidRPr="00DA45A7">
        <w:rPr>
          <w:color w:val="000000" w:themeColor="text1"/>
        </w:rPr>
        <w:t xml:space="preserve"> and </w:t>
      </w:r>
      <w:r w:rsidRPr="00DA45A7">
        <w:rPr>
          <w:i/>
          <w:color w:val="000000" w:themeColor="text1"/>
        </w:rPr>
        <w:t>b</w:t>
      </w:r>
      <w:r w:rsidRPr="00DA45A7">
        <w:rPr>
          <w:i/>
          <w:color w:val="000000" w:themeColor="text1"/>
          <w:vertAlign w:val="subscript"/>
        </w:rPr>
        <w:t>j</w:t>
      </w:r>
      <w:r w:rsidRPr="00DA45A7">
        <w:rPr>
          <w:color w:val="000000" w:themeColor="text1"/>
        </w:rPr>
        <w:t xml:space="preserve">. The distance </w:t>
      </w:r>
      <w:r w:rsidRPr="00DA45A7">
        <w:rPr>
          <w:i/>
          <w:color w:val="000000" w:themeColor="text1"/>
        </w:rPr>
        <w:t>d</w:t>
      </w:r>
      <w:r w:rsidRPr="00DA45A7">
        <w:rPr>
          <w:color w:val="000000" w:themeColor="text1"/>
        </w:rPr>
        <w:t>(</w:t>
      </w:r>
      <w:r w:rsidRPr="00DA45A7">
        <w:rPr>
          <w:i/>
          <w:color w:val="000000" w:themeColor="text1"/>
        </w:rPr>
        <w:t>a</w:t>
      </w:r>
      <w:r w:rsidRPr="00DA45A7">
        <w:rPr>
          <w:i/>
          <w:color w:val="000000" w:themeColor="text1"/>
          <w:vertAlign w:val="subscript"/>
        </w:rPr>
        <w:t>i</w:t>
      </w:r>
      <w:r w:rsidRPr="00DA45A7">
        <w:rPr>
          <w:color w:val="000000" w:themeColor="text1"/>
        </w:rPr>
        <w:t xml:space="preserve">, </w:t>
      </w:r>
      <w:r w:rsidRPr="00DA45A7">
        <w:rPr>
          <w:i/>
          <w:color w:val="000000" w:themeColor="text1"/>
        </w:rPr>
        <w:t>b</w:t>
      </w:r>
      <w:r w:rsidRPr="00DA45A7">
        <w:rPr>
          <w:i/>
          <w:color w:val="000000" w:themeColor="text1"/>
          <w:vertAlign w:val="subscript"/>
        </w:rPr>
        <w:t>j</w:t>
      </w:r>
      <w:r w:rsidRPr="00DA45A7">
        <w:rPr>
          <w:color w:val="000000" w:themeColor="text1"/>
        </w:rPr>
        <w:t>) is commonly computed using the Euclidean distance, hence,</w:t>
      </w:r>
    </w:p>
    <w:p w14:paraId="63861AAF" w14:textId="77777777" w:rsidR="00205EDB" w:rsidRPr="00DA45A7" w:rsidRDefault="00205EDB" w:rsidP="00205EDB">
      <w:pPr>
        <w:ind w:firstLine="720"/>
        <w:jc w:val="both"/>
        <w:rPr>
          <w:color w:val="000000" w:themeColor="text1"/>
        </w:rPr>
      </w:pPr>
      <m:oMath>
        <m:r>
          <w:rPr>
            <w:rFonts w:ascii="Cambria Math" w:hAnsi="Cambria Math"/>
            <w:color w:val="000000" w:themeColor="text1"/>
          </w:rPr>
          <m:t>d</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i</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e>
        </m:d>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m:t>
            </m:r>
          </m:e>
          <m:sup>
            <m:r>
              <w:rPr>
                <w:rFonts w:ascii="Cambria Math" w:hAnsi="Cambria Math"/>
                <w:color w:val="000000" w:themeColor="text1"/>
              </w:rPr>
              <m:t>2</m:t>
            </m:r>
          </m:sup>
        </m:sSup>
      </m:oMath>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t xml:space="preserve"> (</w:t>
      </w:r>
      <w:r w:rsidR="00E82572" w:rsidRPr="00DA45A7">
        <w:rPr>
          <w:color w:val="000000" w:themeColor="text1"/>
        </w:rPr>
        <w:t>2</w:t>
      </w:r>
      <w:r w:rsidRPr="00DA45A7">
        <w:rPr>
          <w:color w:val="000000" w:themeColor="text1"/>
        </w:rPr>
        <w:t>.3)</w:t>
      </w:r>
    </w:p>
    <w:p w14:paraId="2ABAA39C" w14:textId="77777777" w:rsidR="00205EDB" w:rsidRPr="00DA45A7" w:rsidRDefault="00205EDB" w:rsidP="00205EDB">
      <w:pPr>
        <w:ind w:firstLine="720"/>
        <w:jc w:val="both"/>
        <w:rPr>
          <w:color w:val="000000" w:themeColor="text1"/>
        </w:rPr>
      </w:pPr>
      <w:r w:rsidRPr="00DA45A7">
        <w:rPr>
          <w:color w:val="000000" w:themeColor="text1"/>
        </w:rPr>
        <w:t xml:space="preserve">The element therefore means the alignment between the points </w:t>
      </w:r>
      <w:r w:rsidRPr="00DA45A7">
        <w:rPr>
          <w:i/>
          <w:color w:val="000000" w:themeColor="text1"/>
        </w:rPr>
        <w:t>a</w:t>
      </w:r>
      <w:r w:rsidRPr="00DA45A7">
        <w:rPr>
          <w:i/>
          <w:color w:val="000000" w:themeColor="text1"/>
          <w:vertAlign w:val="subscript"/>
        </w:rPr>
        <w:t>i</w:t>
      </w:r>
      <w:r w:rsidRPr="00DA45A7">
        <w:rPr>
          <w:color w:val="000000" w:themeColor="text1"/>
        </w:rPr>
        <w:t xml:space="preserve"> and </w:t>
      </w:r>
      <w:r w:rsidRPr="00DA45A7">
        <w:rPr>
          <w:i/>
          <w:color w:val="000000" w:themeColor="text1"/>
        </w:rPr>
        <w:t>b</w:t>
      </w:r>
      <w:r w:rsidRPr="00DA45A7">
        <w:rPr>
          <w:i/>
          <w:color w:val="000000" w:themeColor="text1"/>
          <w:vertAlign w:val="subscript"/>
        </w:rPr>
        <w:t>j</w:t>
      </w:r>
      <w:r w:rsidRPr="00DA45A7">
        <w:rPr>
          <w:color w:val="000000" w:themeColor="text1"/>
        </w:rPr>
        <w:t xml:space="preserve">. A warping path, </w:t>
      </w:r>
      <w:r w:rsidRPr="00DA45A7">
        <w:rPr>
          <w:i/>
          <w:color w:val="000000" w:themeColor="text1"/>
        </w:rPr>
        <w:t>W</w:t>
      </w:r>
      <w:r w:rsidRPr="00DA45A7">
        <w:rPr>
          <w:color w:val="000000" w:themeColor="text1"/>
        </w:rPr>
        <w:t xml:space="preserve">, is a combinational sequence of these alignments, represented as a set of adjacent elements mapped on the matrix as shown in Figure 2.2. The </w:t>
      </w:r>
      <w:r w:rsidRPr="00DA45A7">
        <w:rPr>
          <w:i/>
          <w:color w:val="000000" w:themeColor="text1"/>
        </w:rPr>
        <w:t>k</w:t>
      </w:r>
      <w:r w:rsidRPr="00DA45A7">
        <w:rPr>
          <w:i/>
          <w:color w:val="000000" w:themeColor="text1"/>
          <w:vertAlign w:val="superscript"/>
        </w:rPr>
        <w:t>th</w:t>
      </w:r>
      <w:r w:rsidRPr="00DA45A7">
        <w:rPr>
          <w:color w:val="000000" w:themeColor="text1"/>
        </w:rPr>
        <w:t xml:space="preserve"> element of </w:t>
      </w:r>
      <w:r w:rsidRPr="00DA45A7">
        <w:rPr>
          <w:i/>
          <w:color w:val="000000" w:themeColor="text1"/>
        </w:rPr>
        <w:t>W</w:t>
      </w:r>
      <w:r w:rsidRPr="00DA45A7">
        <w:rPr>
          <w:color w:val="000000" w:themeColor="text1"/>
        </w:rPr>
        <w:t xml:space="preserve"> is defined as </w:t>
      </w:r>
      <w:r w:rsidRPr="00DA45A7">
        <w:rPr>
          <w:i/>
          <w:color w:val="000000" w:themeColor="text1"/>
        </w:rPr>
        <w:t>w</w:t>
      </w:r>
      <w:r w:rsidRPr="00DA45A7">
        <w:rPr>
          <w:i/>
          <w:color w:val="000000" w:themeColor="text1"/>
          <w:vertAlign w:val="subscript"/>
        </w:rPr>
        <w:t>k</w:t>
      </w:r>
      <w:r w:rsidRPr="00DA45A7">
        <w:rPr>
          <w:i/>
          <w:color w:val="000000" w:themeColor="text1"/>
        </w:rPr>
        <w:t xml:space="preserve"> = </w:t>
      </w:r>
      <w:r w:rsidRPr="00DA45A7">
        <w:rPr>
          <w:color w:val="000000" w:themeColor="text1"/>
        </w:rPr>
        <w:t>(</w:t>
      </w:r>
      <w:r w:rsidRPr="00DA45A7">
        <w:rPr>
          <w:i/>
          <w:color w:val="000000" w:themeColor="text1"/>
        </w:rPr>
        <w:t>i, j</w:t>
      </w:r>
      <w:r w:rsidRPr="00DA45A7">
        <w:rPr>
          <w:color w:val="000000" w:themeColor="text1"/>
        </w:rPr>
        <w:t>)</w:t>
      </w:r>
      <w:r w:rsidRPr="00DA45A7">
        <w:rPr>
          <w:i/>
          <w:color w:val="000000" w:themeColor="text1"/>
          <w:vertAlign w:val="subscript"/>
        </w:rPr>
        <w:t>k</w:t>
      </w:r>
      <w:r w:rsidRPr="00DA45A7">
        <w:rPr>
          <w:color w:val="000000" w:themeColor="text1"/>
        </w:rPr>
        <w:t>, hence,</w:t>
      </w:r>
    </w:p>
    <w:p w14:paraId="5523710F" w14:textId="77777777" w:rsidR="00205EDB" w:rsidRPr="00DA45A7" w:rsidRDefault="00205EDB" w:rsidP="00205EDB">
      <w:pPr>
        <w:ind w:firstLine="720"/>
        <w:jc w:val="both"/>
        <w:rPr>
          <w:color w:val="000000" w:themeColor="text1"/>
        </w:rPr>
      </w:pPr>
      <m:oMath>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2</m:t>
            </m:r>
          </m:sub>
        </m:sSub>
        <m:r>
          <w:rPr>
            <w:rFonts w:ascii="Cambria Math" w:hAnsi="Cambria Math"/>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k</m:t>
            </m:r>
          </m:sub>
        </m:sSub>
        <m:r>
          <w:rPr>
            <w:rFonts w:ascii="Cambria Math" w:hAnsi="Cambria Math"/>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K</m:t>
            </m:r>
          </m:sub>
        </m:sSub>
        <m:r>
          <w:rPr>
            <w:rFonts w:ascii="Cambria Math" w:hAnsi="Cambria Math"/>
            <w:color w:val="000000" w:themeColor="text1"/>
          </w:rPr>
          <m:t xml:space="preserve">  </m:t>
        </m:r>
      </m:oMath>
      <w:r w:rsidRPr="00DA45A7">
        <w:rPr>
          <w:color w:val="000000" w:themeColor="text1"/>
        </w:rPr>
        <w:t xml:space="preserve"> where </w:t>
      </w:r>
      <m:oMath>
        <m:func>
          <m:funcPr>
            <m:ctrlPr>
              <w:rPr>
                <w:rFonts w:ascii="Cambria Math" w:hAnsi="Cambria Math"/>
                <w:i/>
                <w:color w:val="000000" w:themeColor="text1"/>
              </w:rPr>
            </m:ctrlPr>
          </m:funcPr>
          <m:fName>
            <m:r>
              <m:rPr>
                <m:sty m:val="p"/>
              </m:rPr>
              <w:rPr>
                <w:rFonts w:ascii="Cambria Math" w:hAnsi="Cambria Math"/>
                <w:color w:val="000000" w:themeColor="text1"/>
              </w:rPr>
              <m:t>max</m:t>
            </m:r>
          </m:fName>
          <m:e>
            <m:d>
              <m:dPr>
                <m:ctrlPr>
                  <w:rPr>
                    <w:rFonts w:ascii="Cambria Math" w:hAnsi="Cambria Math"/>
                    <w:i/>
                    <w:color w:val="000000" w:themeColor="text1"/>
                  </w:rPr>
                </m:ctrlPr>
              </m:dPr>
              <m:e>
                <m:r>
                  <w:rPr>
                    <w:rFonts w:ascii="Cambria Math" w:hAnsi="Cambria Math"/>
                    <w:color w:val="000000" w:themeColor="text1"/>
                  </w:rPr>
                  <m:t>m,n</m:t>
                </m:r>
              </m:e>
            </m:d>
          </m:e>
        </m:func>
        <m:r>
          <w:rPr>
            <w:rFonts w:ascii="Cambria Math" w:hAnsi="Cambria Math"/>
            <w:color w:val="000000" w:themeColor="text1"/>
          </w:rPr>
          <m:t>≤K&lt;m+n-1</m:t>
        </m:r>
      </m:oMath>
      <w:r w:rsidRPr="00DA45A7">
        <w:rPr>
          <w:color w:val="000000" w:themeColor="text1"/>
        </w:rPr>
        <w:tab/>
      </w:r>
      <w:r w:rsidRPr="00DA45A7">
        <w:rPr>
          <w:color w:val="000000" w:themeColor="text1"/>
        </w:rPr>
        <w:tab/>
        <w:t xml:space="preserve"> (</w:t>
      </w:r>
      <w:r w:rsidR="00E82572" w:rsidRPr="00DA45A7">
        <w:rPr>
          <w:color w:val="000000" w:themeColor="text1"/>
        </w:rPr>
        <w:t>2</w:t>
      </w:r>
      <w:r w:rsidRPr="00DA45A7">
        <w:rPr>
          <w:color w:val="000000" w:themeColor="text1"/>
        </w:rPr>
        <w:t>.4)</w:t>
      </w:r>
    </w:p>
    <w:p w14:paraId="4BB5410A" w14:textId="77777777" w:rsidR="00205EDB" w:rsidRPr="00DA45A7" w:rsidRDefault="00205EDB" w:rsidP="00205EDB">
      <w:pPr>
        <w:ind w:firstLine="720"/>
        <w:jc w:val="both"/>
        <w:rPr>
          <w:color w:val="000000" w:themeColor="text1"/>
        </w:rPr>
      </w:pPr>
      <w:r w:rsidRPr="00DA45A7">
        <w:rPr>
          <w:color w:val="000000" w:themeColor="text1"/>
        </w:rPr>
        <w:t>The optimal path aims to minimize the warping cost as stated below:</w:t>
      </w:r>
    </w:p>
    <w:p w14:paraId="038CE864" w14:textId="77777777" w:rsidR="00205EDB" w:rsidRPr="00DA45A7" w:rsidRDefault="00205EDB" w:rsidP="00205EDB">
      <w:pPr>
        <w:ind w:firstLine="720"/>
        <w:jc w:val="both"/>
        <w:rPr>
          <w:color w:val="000000" w:themeColor="text1"/>
        </w:rPr>
      </w:pPr>
      <m:oMath>
        <m:r>
          <w:rPr>
            <w:rFonts w:ascii="Cambria Math" w:hAnsi="Cambria Math"/>
            <w:color w:val="000000" w:themeColor="text1"/>
          </w:rPr>
          <m:t>DTW</m:t>
        </m:r>
        <m:d>
          <m:dPr>
            <m:ctrlPr>
              <w:rPr>
                <w:rFonts w:ascii="Cambria Math" w:hAnsi="Cambria Math"/>
                <w:i/>
                <w:color w:val="000000" w:themeColor="text1"/>
              </w:rPr>
            </m:ctrlPr>
          </m:dPr>
          <m:e>
            <m:r>
              <w:rPr>
                <w:rFonts w:ascii="Cambria Math" w:hAnsi="Cambria Math"/>
                <w:color w:val="000000" w:themeColor="text1"/>
              </w:rPr>
              <m:t>A,B</m:t>
            </m:r>
          </m:e>
        </m:d>
        <m:r>
          <w:rPr>
            <w:rFonts w:ascii="Cambria Math" w:hAnsi="Cambria Math"/>
            <w:color w:val="000000" w:themeColor="text1"/>
          </w:rPr>
          <m:t>=</m:t>
        </m:r>
        <m:r>
          <m:rPr>
            <m:sty m:val="p"/>
          </m:rPr>
          <w:rPr>
            <w:rFonts w:ascii="Cambria Math" w:hAnsi="Cambria Math"/>
            <w:color w:val="000000" w:themeColor="text1"/>
          </w:rPr>
          <m:t>min⁡</m:t>
        </m:r>
        <m:r>
          <w:rPr>
            <w:rFonts w:ascii="Cambria Math" w:hAnsi="Cambria Math"/>
            <w:color w:val="000000" w:themeColor="text1"/>
          </w:rPr>
          <m:t>(</m:t>
        </m:r>
        <m:rad>
          <m:radPr>
            <m:degHide m:val="1"/>
            <m:ctrlPr>
              <w:rPr>
                <w:rFonts w:ascii="Cambria Math" w:hAnsi="Cambria Math"/>
                <w:i/>
                <w:color w:val="000000" w:themeColor="text1"/>
              </w:rPr>
            </m:ctrlPr>
          </m:radPr>
          <m:deg/>
          <m:e>
            <m:nary>
              <m:naryPr>
                <m:chr m:val="∑"/>
                <m:limLoc m:val="subSup"/>
                <m:ctrlPr>
                  <w:rPr>
                    <w:rFonts w:ascii="Cambria Math" w:hAnsi="Cambria Math"/>
                    <w:i/>
                    <w:color w:val="000000" w:themeColor="text1"/>
                  </w:rPr>
                </m:ctrlPr>
              </m:naryPr>
              <m:sub>
                <m:r>
                  <w:rPr>
                    <w:rFonts w:ascii="Cambria Math" w:hAnsi="Cambria Math"/>
                    <w:color w:val="000000" w:themeColor="text1"/>
                  </w:rPr>
                  <m:t>k=1</m:t>
                </m:r>
              </m:sub>
              <m:sup>
                <m:r>
                  <w:rPr>
                    <w:rFonts w:ascii="Cambria Math" w:hAnsi="Cambria Math"/>
                    <w:color w:val="000000" w:themeColor="text1"/>
                  </w:rPr>
                  <m:t>K</m:t>
                </m:r>
              </m:sup>
              <m:e>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k</m:t>
                    </m:r>
                  </m:sub>
                </m:sSub>
              </m:e>
            </m:nary>
          </m:e>
        </m:rad>
        <m:r>
          <w:rPr>
            <w:rFonts w:ascii="Cambria Math" w:hAnsi="Cambria Math"/>
            <w:color w:val="000000" w:themeColor="text1"/>
          </w:rPr>
          <m:t>)</m:t>
        </m:r>
      </m:oMath>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r>
      <w:r w:rsidRPr="00DA45A7">
        <w:rPr>
          <w:color w:val="000000" w:themeColor="text1"/>
        </w:rPr>
        <w:tab/>
        <w:t xml:space="preserve"> (</w:t>
      </w:r>
      <w:r w:rsidR="00E82572" w:rsidRPr="00DA45A7">
        <w:rPr>
          <w:color w:val="000000" w:themeColor="text1"/>
        </w:rPr>
        <w:t>2</w:t>
      </w:r>
      <w:r w:rsidRPr="00DA45A7">
        <w:rPr>
          <w:color w:val="000000" w:themeColor="text1"/>
        </w:rPr>
        <w:t>.5)</w:t>
      </w:r>
    </w:p>
    <w:p w14:paraId="4FBBE9F1" w14:textId="77777777" w:rsidR="00205EDB" w:rsidRPr="00DA45A7" w:rsidRDefault="00205EDB" w:rsidP="00205EDB">
      <w:pPr>
        <w:ind w:firstLine="720"/>
        <w:jc w:val="both"/>
        <w:rPr>
          <w:color w:val="000000" w:themeColor="text1"/>
        </w:rPr>
      </w:pPr>
      <w:r w:rsidRPr="00DA45A7">
        <w:rPr>
          <w:color w:val="000000" w:themeColor="text1"/>
        </w:rPr>
        <w:t>The path is also constrained by several constraints:</w:t>
      </w:r>
    </w:p>
    <w:p w14:paraId="770AA36E"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Monotonicity: the points in </w:t>
      </w:r>
      <w:r w:rsidRPr="00DA45A7">
        <w:rPr>
          <w:i/>
          <w:color w:val="000000" w:themeColor="text1"/>
        </w:rPr>
        <w:t>W</w:t>
      </w:r>
      <w:r w:rsidRPr="00DA45A7">
        <w:rPr>
          <w:color w:val="000000" w:themeColor="text1"/>
        </w:rPr>
        <w:t xml:space="preserve"> must be monotonically ordered in time, satisfying that </w:t>
      </w:r>
      <w:r w:rsidRPr="00DA45A7">
        <w:rPr>
          <w:i/>
          <w:color w:val="000000" w:themeColor="text1"/>
        </w:rPr>
        <w:t>i</w:t>
      </w:r>
      <w:r w:rsidRPr="00DA45A7">
        <w:rPr>
          <w:i/>
          <w:color w:val="000000" w:themeColor="text1"/>
          <w:vertAlign w:val="subscript"/>
        </w:rPr>
        <w:t>k</w:t>
      </w:r>
      <w:r w:rsidRPr="00DA45A7">
        <w:rPr>
          <w:i/>
          <w:color w:val="000000" w:themeColor="text1"/>
        </w:rPr>
        <w:t xml:space="preserve"> – i</w:t>
      </w:r>
      <w:r w:rsidRPr="00DA45A7">
        <w:rPr>
          <w:i/>
          <w:color w:val="000000" w:themeColor="text1"/>
          <w:vertAlign w:val="subscript"/>
        </w:rPr>
        <w:t>k-1</w:t>
      </w:r>
      <w:r w:rsidRPr="00DA45A7">
        <w:rPr>
          <w:color w:val="000000" w:themeColor="text1"/>
        </w:rPr>
        <w:t xml:space="preserve"> </w:t>
      </w:r>
      <w:r w:rsidRPr="00DA45A7">
        <w:rPr>
          <w:rFonts w:cstheme="minorHAnsi"/>
          <w:color w:val="000000" w:themeColor="text1"/>
        </w:rPr>
        <w:t>≥</w:t>
      </w:r>
      <w:r w:rsidRPr="00DA45A7">
        <w:rPr>
          <w:color w:val="000000" w:themeColor="text1"/>
        </w:rPr>
        <w:t xml:space="preserve"> 0 and </w:t>
      </w:r>
      <w:r w:rsidRPr="00DA45A7">
        <w:rPr>
          <w:i/>
          <w:color w:val="000000" w:themeColor="text1"/>
        </w:rPr>
        <w:t>j</w:t>
      </w:r>
      <w:r w:rsidRPr="00DA45A7">
        <w:rPr>
          <w:i/>
          <w:color w:val="000000" w:themeColor="text1"/>
          <w:vertAlign w:val="subscript"/>
        </w:rPr>
        <w:t>k</w:t>
      </w:r>
      <w:r w:rsidRPr="00DA45A7">
        <w:rPr>
          <w:i/>
          <w:color w:val="000000" w:themeColor="text1"/>
        </w:rPr>
        <w:t xml:space="preserve"> – j</w:t>
      </w:r>
      <w:r w:rsidRPr="00DA45A7">
        <w:rPr>
          <w:i/>
          <w:color w:val="000000" w:themeColor="text1"/>
          <w:vertAlign w:val="subscript"/>
        </w:rPr>
        <w:t>k-1</w:t>
      </w:r>
      <w:r w:rsidRPr="00DA45A7">
        <w:rPr>
          <w:color w:val="000000" w:themeColor="text1"/>
        </w:rPr>
        <w:t xml:space="preserve"> </w:t>
      </w:r>
      <w:r w:rsidRPr="00DA45A7">
        <w:rPr>
          <w:rFonts w:cstheme="minorHAnsi"/>
          <w:color w:val="000000" w:themeColor="text1"/>
        </w:rPr>
        <w:t>≥</w:t>
      </w:r>
      <w:r w:rsidRPr="00DA45A7">
        <w:rPr>
          <w:color w:val="000000" w:themeColor="text1"/>
        </w:rPr>
        <w:t xml:space="preserve"> 0.</w:t>
      </w:r>
    </w:p>
    <w:p w14:paraId="6E2CADD7"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Continuity: the steps to the next element are limited to the adjacent points including the diagonal points, satisfying that </w:t>
      </w:r>
      <w:r w:rsidRPr="00DA45A7">
        <w:rPr>
          <w:i/>
          <w:color w:val="000000" w:themeColor="text1"/>
        </w:rPr>
        <w:t>i</w:t>
      </w:r>
      <w:r w:rsidRPr="00DA45A7">
        <w:rPr>
          <w:i/>
          <w:color w:val="000000" w:themeColor="text1"/>
          <w:vertAlign w:val="subscript"/>
        </w:rPr>
        <w:t>k</w:t>
      </w:r>
      <w:r w:rsidRPr="00DA45A7">
        <w:rPr>
          <w:i/>
          <w:color w:val="000000" w:themeColor="text1"/>
        </w:rPr>
        <w:t xml:space="preserve"> – i</w:t>
      </w:r>
      <w:r w:rsidRPr="00DA45A7">
        <w:rPr>
          <w:i/>
          <w:color w:val="000000" w:themeColor="text1"/>
          <w:vertAlign w:val="subscript"/>
        </w:rPr>
        <w:t>k-1</w:t>
      </w:r>
      <w:r w:rsidRPr="00DA45A7">
        <w:rPr>
          <w:color w:val="000000" w:themeColor="text1"/>
        </w:rPr>
        <w:t xml:space="preserve"> </w:t>
      </w:r>
      <w:r w:rsidRPr="00DA45A7">
        <w:rPr>
          <w:rFonts w:cstheme="minorHAnsi"/>
          <w:color w:val="000000" w:themeColor="text1"/>
        </w:rPr>
        <w:t>≤</w:t>
      </w:r>
      <w:r w:rsidRPr="00DA45A7">
        <w:rPr>
          <w:color w:val="000000" w:themeColor="text1"/>
        </w:rPr>
        <w:t xml:space="preserve"> 1 and </w:t>
      </w:r>
      <w:r w:rsidRPr="00DA45A7">
        <w:rPr>
          <w:i/>
          <w:color w:val="000000" w:themeColor="text1"/>
        </w:rPr>
        <w:t>j</w:t>
      </w:r>
      <w:r w:rsidRPr="00DA45A7">
        <w:rPr>
          <w:i/>
          <w:color w:val="000000" w:themeColor="text1"/>
          <w:vertAlign w:val="subscript"/>
        </w:rPr>
        <w:t>k</w:t>
      </w:r>
      <w:r w:rsidRPr="00DA45A7">
        <w:rPr>
          <w:i/>
          <w:color w:val="000000" w:themeColor="text1"/>
        </w:rPr>
        <w:t xml:space="preserve"> – j</w:t>
      </w:r>
      <w:r w:rsidRPr="00DA45A7">
        <w:rPr>
          <w:i/>
          <w:color w:val="000000" w:themeColor="text1"/>
          <w:vertAlign w:val="subscript"/>
        </w:rPr>
        <w:t>k-1</w:t>
      </w:r>
      <w:r w:rsidRPr="00DA45A7">
        <w:rPr>
          <w:color w:val="000000" w:themeColor="text1"/>
        </w:rPr>
        <w:t xml:space="preserve"> </w:t>
      </w:r>
      <w:r w:rsidRPr="00DA45A7">
        <w:rPr>
          <w:rFonts w:cstheme="minorHAnsi"/>
          <w:color w:val="000000" w:themeColor="text1"/>
        </w:rPr>
        <w:t>≤</w:t>
      </w:r>
      <w:r w:rsidRPr="00DA45A7">
        <w:rPr>
          <w:color w:val="000000" w:themeColor="text1"/>
        </w:rPr>
        <w:t xml:space="preserve"> 1.</w:t>
      </w:r>
    </w:p>
    <w:p w14:paraId="43160D1D"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Boundary conditions: the warping space is restricted by the endpoint conditions such as </w:t>
      </w:r>
      <w:r w:rsidRPr="00DA45A7">
        <w:rPr>
          <w:i/>
          <w:color w:val="000000" w:themeColor="text1"/>
        </w:rPr>
        <w:t>w</w:t>
      </w:r>
      <w:r w:rsidRPr="00DA45A7">
        <w:rPr>
          <w:i/>
          <w:color w:val="000000" w:themeColor="text1"/>
          <w:vertAlign w:val="subscript"/>
        </w:rPr>
        <w:t>1</w:t>
      </w:r>
      <w:r w:rsidRPr="00DA45A7">
        <w:rPr>
          <w:color w:val="000000" w:themeColor="text1"/>
        </w:rPr>
        <w:t xml:space="preserve"> = (1, 1) and </w:t>
      </w:r>
      <w:r w:rsidRPr="00DA45A7">
        <w:rPr>
          <w:i/>
          <w:color w:val="000000" w:themeColor="text1"/>
        </w:rPr>
        <w:t>w</w:t>
      </w:r>
      <w:r w:rsidRPr="00DA45A7">
        <w:rPr>
          <w:i/>
          <w:color w:val="000000" w:themeColor="text1"/>
          <w:vertAlign w:val="subscript"/>
        </w:rPr>
        <w:t>K</w:t>
      </w:r>
      <w:r w:rsidRPr="00DA45A7">
        <w:rPr>
          <w:color w:val="000000" w:themeColor="text1"/>
        </w:rPr>
        <w:t xml:space="preserve"> = (m, n). From this constraint, the warping path is required to start and finish in diagonally opposite corners of the matrix.</w:t>
      </w:r>
    </w:p>
    <w:p w14:paraId="4001DCB0" w14:textId="77777777" w:rsidR="00171D05" w:rsidRPr="00DA45A7" w:rsidRDefault="00205EDB" w:rsidP="00171D05">
      <w:pPr>
        <w:keepNext/>
        <w:jc w:val="center"/>
        <w:rPr>
          <w:color w:val="000000" w:themeColor="text1"/>
        </w:rPr>
      </w:pPr>
      <w:r w:rsidRPr="00DA45A7">
        <w:rPr>
          <w:noProof/>
          <w:color w:val="000000" w:themeColor="text1"/>
          <w:lang w:eastAsia="ko-KR"/>
        </w:rPr>
        <w:lastRenderedPageBreak/>
        <w:drawing>
          <wp:inline distT="0" distB="0" distL="0" distR="0" wp14:anchorId="231F867B" wp14:editId="0B76E85D">
            <wp:extent cx="3835068" cy="369223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7945" cy="3733516"/>
                    </a:xfrm>
                    <a:prstGeom prst="rect">
                      <a:avLst/>
                    </a:prstGeom>
                    <a:noFill/>
                  </pic:spPr>
                </pic:pic>
              </a:graphicData>
            </a:graphic>
          </wp:inline>
        </w:drawing>
      </w:r>
    </w:p>
    <w:p w14:paraId="227C2CE6" w14:textId="38F77142" w:rsidR="00E82572" w:rsidRPr="00DA45A7" w:rsidRDefault="00E82572" w:rsidP="00E82572">
      <w:pPr>
        <w:jc w:val="center"/>
        <w:rPr>
          <w:rFonts w:eastAsiaTheme="minorEastAsia"/>
          <w:b/>
          <w:color w:val="000000" w:themeColor="text1"/>
        </w:rPr>
      </w:pPr>
      <w:bookmarkStart w:id="19" w:name="_Toc512923924"/>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2</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2</w:t>
      </w:r>
      <w:r w:rsidRPr="00DA45A7">
        <w:rPr>
          <w:rFonts w:eastAsiaTheme="minorEastAsia"/>
          <w:b/>
          <w:color w:val="000000" w:themeColor="text1"/>
        </w:rPr>
        <w:fldChar w:fldCharType="end"/>
      </w:r>
      <w:r w:rsidRPr="00DA45A7">
        <w:rPr>
          <w:rFonts w:eastAsiaTheme="minorEastAsia"/>
          <w:b/>
          <w:color w:val="000000" w:themeColor="text1"/>
        </w:rPr>
        <w:t>. An example warping path between two time series A and B on a matrix (Chu et al., 2002)</w:t>
      </w:r>
      <w:bookmarkEnd w:id="19"/>
    </w:p>
    <w:p w14:paraId="10D328AF" w14:textId="77777777" w:rsidR="00205EDB" w:rsidRPr="00DA45A7" w:rsidRDefault="00205EDB" w:rsidP="00205EDB">
      <w:pPr>
        <w:ind w:firstLine="720"/>
        <w:jc w:val="both"/>
        <w:rPr>
          <w:color w:val="000000" w:themeColor="text1"/>
        </w:rPr>
      </w:pPr>
      <w:r w:rsidRPr="00DA45A7">
        <w:rPr>
          <w:color w:val="000000" w:themeColor="text1"/>
        </w:rPr>
        <w:t xml:space="preserve">With the cost function and the constraints, the optimal path can be computed using dynamic programing to evaluate the following recurrence relation, which introduces the cumulative distance, </w:t>
      </w:r>
      <w:r w:rsidRPr="00DA45A7">
        <w:rPr>
          <w:rFonts w:cstheme="minorHAnsi"/>
          <w:i/>
          <w:color w:val="000000" w:themeColor="text1"/>
        </w:rPr>
        <w:t>γ</w:t>
      </w:r>
      <w:r w:rsidRPr="00DA45A7">
        <w:rPr>
          <w:color w:val="000000" w:themeColor="text1"/>
        </w:rPr>
        <w:t>(</w:t>
      </w:r>
      <w:r w:rsidRPr="00DA45A7">
        <w:rPr>
          <w:i/>
          <w:color w:val="000000" w:themeColor="text1"/>
        </w:rPr>
        <w:t>i, j</w:t>
      </w:r>
      <w:r w:rsidRPr="00DA45A7">
        <w:rPr>
          <w:color w:val="000000" w:themeColor="text1"/>
        </w:rPr>
        <w:t>), for each element,</w:t>
      </w:r>
    </w:p>
    <w:p w14:paraId="0FCC6CBC" w14:textId="77777777" w:rsidR="00205EDB" w:rsidRPr="00DA45A7" w:rsidRDefault="00205EDB" w:rsidP="00205EDB">
      <w:pPr>
        <w:ind w:firstLine="720"/>
        <w:jc w:val="both"/>
        <w:rPr>
          <w:color w:val="000000" w:themeColor="text1"/>
        </w:rPr>
      </w:pPr>
      <m:oMath>
        <m:r>
          <w:rPr>
            <w:rFonts w:ascii="Cambria Math" w:hAnsi="Cambria Math"/>
            <w:color w:val="000000" w:themeColor="text1"/>
          </w:rPr>
          <m:t>γ</m:t>
        </m:r>
        <m:d>
          <m:dPr>
            <m:ctrlPr>
              <w:rPr>
                <w:rFonts w:ascii="Cambria Math" w:hAnsi="Cambria Math"/>
                <w:i/>
                <w:color w:val="000000" w:themeColor="text1"/>
              </w:rPr>
            </m:ctrlPr>
          </m:dPr>
          <m:e>
            <m:r>
              <w:rPr>
                <w:rFonts w:ascii="Cambria Math" w:hAnsi="Cambria Math"/>
                <w:color w:val="000000" w:themeColor="text1"/>
              </w:rPr>
              <m:t>i,j</m:t>
            </m:r>
          </m:e>
        </m:d>
        <m:r>
          <w:rPr>
            <w:rFonts w:ascii="Cambria Math" w:hAnsi="Cambria Math"/>
            <w:color w:val="000000" w:themeColor="text1"/>
          </w:rPr>
          <m:t>=d</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i</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e>
        </m:d>
        <m:r>
          <w:rPr>
            <w:rFonts w:ascii="Cambria Math" w:hAnsi="Cambria Math"/>
            <w:color w:val="000000" w:themeColor="text1"/>
          </w:rPr>
          <m:t>+</m:t>
        </m:r>
        <m:r>
          <m:rPr>
            <m:sty m:val="p"/>
          </m:rPr>
          <w:rPr>
            <w:rFonts w:ascii="Cambria Math" w:hAnsi="Cambria Math"/>
            <w:color w:val="000000" w:themeColor="text1"/>
          </w:rPr>
          <m:t>min⁡</m:t>
        </m:r>
        <m:r>
          <w:rPr>
            <w:rFonts w:ascii="Cambria Math" w:hAnsi="Cambria Math"/>
            <w:color w:val="000000" w:themeColor="text1"/>
          </w:rPr>
          <m:t>{γ</m:t>
        </m:r>
        <m:d>
          <m:dPr>
            <m:ctrlPr>
              <w:rPr>
                <w:rFonts w:ascii="Cambria Math" w:hAnsi="Cambria Math"/>
                <w:i/>
                <w:color w:val="000000" w:themeColor="text1"/>
              </w:rPr>
            </m:ctrlPr>
          </m:dPr>
          <m:e>
            <m:r>
              <w:rPr>
                <w:rFonts w:ascii="Cambria Math" w:hAnsi="Cambria Math"/>
                <w:color w:val="000000" w:themeColor="text1"/>
              </w:rPr>
              <m:t>i-1,j-1</m:t>
            </m:r>
          </m:e>
        </m:d>
        <m:r>
          <w:rPr>
            <w:rFonts w:ascii="Cambria Math" w:hAnsi="Cambria Math"/>
            <w:color w:val="000000" w:themeColor="text1"/>
          </w:rPr>
          <m:t>,γ</m:t>
        </m:r>
        <m:d>
          <m:dPr>
            <m:ctrlPr>
              <w:rPr>
                <w:rFonts w:ascii="Cambria Math" w:hAnsi="Cambria Math"/>
                <w:i/>
                <w:color w:val="000000" w:themeColor="text1"/>
              </w:rPr>
            </m:ctrlPr>
          </m:dPr>
          <m:e>
            <m:r>
              <w:rPr>
                <w:rFonts w:ascii="Cambria Math" w:hAnsi="Cambria Math"/>
                <w:color w:val="000000" w:themeColor="text1"/>
              </w:rPr>
              <m:t>i-1,j</m:t>
            </m:r>
          </m:e>
        </m:d>
        <m:r>
          <w:rPr>
            <w:rFonts w:ascii="Cambria Math" w:hAnsi="Cambria Math"/>
            <w:color w:val="000000" w:themeColor="text1"/>
          </w:rPr>
          <m:t>,γ</m:t>
        </m:r>
        <m:d>
          <m:dPr>
            <m:ctrlPr>
              <w:rPr>
                <w:rFonts w:ascii="Cambria Math" w:hAnsi="Cambria Math"/>
                <w:i/>
                <w:color w:val="000000" w:themeColor="text1"/>
              </w:rPr>
            </m:ctrlPr>
          </m:dPr>
          <m:e>
            <m:r>
              <w:rPr>
                <w:rFonts w:ascii="Cambria Math" w:hAnsi="Cambria Math"/>
                <w:color w:val="000000" w:themeColor="text1"/>
              </w:rPr>
              <m:t>i,j-1</m:t>
            </m:r>
          </m:e>
        </m:d>
        <m:r>
          <w:rPr>
            <w:rFonts w:ascii="Cambria Math" w:hAnsi="Cambria Math"/>
            <w:color w:val="000000" w:themeColor="text1"/>
          </w:rPr>
          <m:t>}</m:t>
        </m:r>
      </m:oMath>
      <w:r w:rsidRPr="00DA45A7">
        <w:rPr>
          <w:color w:val="000000" w:themeColor="text1"/>
        </w:rPr>
        <w:tab/>
      </w:r>
      <w:r w:rsidRPr="00DA45A7">
        <w:rPr>
          <w:color w:val="000000" w:themeColor="text1"/>
        </w:rPr>
        <w:tab/>
        <w:t xml:space="preserve"> (</w:t>
      </w:r>
      <w:r w:rsidR="00E82572" w:rsidRPr="00DA45A7">
        <w:rPr>
          <w:color w:val="000000" w:themeColor="text1"/>
        </w:rPr>
        <w:t>2</w:t>
      </w:r>
      <w:r w:rsidRPr="00DA45A7">
        <w:rPr>
          <w:color w:val="000000" w:themeColor="text1"/>
        </w:rPr>
        <w:t>.6)</w:t>
      </w:r>
    </w:p>
    <w:p w14:paraId="307433C0" w14:textId="77777777" w:rsidR="00205EDB" w:rsidRPr="00DA45A7" w:rsidRDefault="00205EDB" w:rsidP="00205EDB">
      <w:pPr>
        <w:ind w:firstLine="720"/>
        <w:jc w:val="both"/>
        <w:rPr>
          <w:color w:val="000000" w:themeColor="text1"/>
        </w:rPr>
      </w:pPr>
      <w:r w:rsidRPr="00DA45A7">
        <w:rPr>
          <w:color w:val="000000" w:themeColor="text1"/>
        </w:rPr>
        <w:t xml:space="preserve">where </w:t>
      </w:r>
      <w:r w:rsidRPr="00DA45A7">
        <w:rPr>
          <w:i/>
          <w:color w:val="000000" w:themeColor="text1"/>
        </w:rPr>
        <w:t>d</w:t>
      </w:r>
      <w:r w:rsidRPr="00DA45A7">
        <w:rPr>
          <w:color w:val="000000" w:themeColor="text1"/>
        </w:rPr>
        <w:t>(</w:t>
      </w:r>
      <w:r w:rsidRPr="00DA45A7">
        <w:rPr>
          <w:i/>
          <w:color w:val="000000" w:themeColor="text1"/>
        </w:rPr>
        <w:t>a</w:t>
      </w:r>
      <w:r w:rsidRPr="00DA45A7">
        <w:rPr>
          <w:i/>
          <w:color w:val="000000" w:themeColor="text1"/>
          <w:vertAlign w:val="subscript"/>
        </w:rPr>
        <w:t>i</w:t>
      </w:r>
      <w:r w:rsidRPr="00DA45A7">
        <w:rPr>
          <w:color w:val="000000" w:themeColor="text1"/>
        </w:rPr>
        <w:t xml:space="preserve">, </w:t>
      </w:r>
      <w:r w:rsidRPr="00DA45A7">
        <w:rPr>
          <w:i/>
          <w:color w:val="000000" w:themeColor="text1"/>
        </w:rPr>
        <w:t>b</w:t>
      </w:r>
      <w:r w:rsidRPr="00DA45A7">
        <w:rPr>
          <w:i/>
          <w:color w:val="000000" w:themeColor="text1"/>
          <w:vertAlign w:val="subscript"/>
        </w:rPr>
        <w:t>j</w:t>
      </w:r>
      <w:r w:rsidRPr="00DA45A7">
        <w:rPr>
          <w:color w:val="000000" w:themeColor="text1"/>
        </w:rPr>
        <w:t xml:space="preserve">) denotes the distance found for the current points. </w:t>
      </w:r>
    </w:p>
    <w:p w14:paraId="74F22337" w14:textId="77777777" w:rsidR="00205EDB" w:rsidRPr="00DA45A7" w:rsidRDefault="00205EDB" w:rsidP="00205EDB">
      <w:pPr>
        <w:ind w:firstLine="720"/>
        <w:jc w:val="both"/>
        <w:rPr>
          <w:color w:val="000000" w:themeColor="text1"/>
        </w:rPr>
      </w:pPr>
      <w:r w:rsidRPr="00DA45A7">
        <w:rPr>
          <w:color w:val="000000" w:themeColor="text1"/>
        </w:rPr>
        <w:t>Equation (</w:t>
      </w:r>
      <w:r w:rsidR="00E82572" w:rsidRPr="00DA45A7">
        <w:rPr>
          <w:color w:val="000000" w:themeColor="text1"/>
        </w:rPr>
        <w:t>2</w:t>
      </w:r>
      <w:r w:rsidRPr="00DA45A7">
        <w:rPr>
          <w:color w:val="000000" w:themeColor="text1"/>
        </w:rPr>
        <w:t xml:space="preserve">.6) indicates that the cumulative distance, </w:t>
      </w:r>
      <w:r w:rsidRPr="00DA45A7">
        <w:rPr>
          <w:rFonts w:cstheme="minorHAnsi"/>
          <w:i/>
          <w:color w:val="000000" w:themeColor="text1"/>
        </w:rPr>
        <w:t>γ</w:t>
      </w:r>
      <w:r w:rsidRPr="00DA45A7">
        <w:rPr>
          <w:color w:val="000000" w:themeColor="text1"/>
        </w:rPr>
        <w:t>(</w:t>
      </w:r>
      <w:r w:rsidRPr="00DA45A7">
        <w:rPr>
          <w:i/>
          <w:color w:val="000000" w:themeColor="text1"/>
        </w:rPr>
        <w:t>i, j</w:t>
      </w:r>
      <w:r w:rsidRPr="00DA45A7">
        <w:rPr>
          <w:color w:val="000000" w:themeColor="text1"/>
        </w:rPr>
        <w:t>), is the summation of the current distance (</w:t>
      </w:r>
      <w:r w:rsidRPr="00DA45A7">
        <w:rPr>
          <w:i/>
          <w:color w:val="000000" w:themeColor="text1"/>
        </w:rPr>
        <w:t>d</w:t>
      </w:r>
      <w:r w:rsidRPr="00DA45A7">
        <w:rPr>
          <w:color w:val="000000" w:themeColor="text1"/>
        </w:rPr>
        <w:t>(</w:t>
      </w:r>
      <w:r w:rsidRPr="00DA45A7">
        <w:rPr>
          <w:i/>
          <w:color w:val="000000" w:themeColor="text1"/>
        </w:rPr>
        <w:t>a</w:t>
      </w:r>
      <w:r w:rsidRPr="00DA45A7">
        <w:rPr>
          <w:i/>
          <w:color w:val="000000" w:themeColor="text1"/>
          <w:vertAlign w:val="subscript"/>
        </w:rPr>
        <w:t>i</w:t>
      </w:r>
      <w:r w:rsidRPr="00DA45A7">
        <w:rPr>
          <w:color w:val="000000" w:themeColor="text1"/>
        </w:rPr>
        <w:t xml:space="preserve">, </w:t>
      </w:r>
      <w:r w:rsidRPr="00DA45A7">
        <w:rPr>
          <w:i/>
          <w:color w:val="000000" w:themeColor="text1"/>
        </w:rPr>
        <w:t>b</w:t>
      </w:r>
      <w:r w:rsidRPr="00DA45A7">
        <w:rPr>
          <w:i/>
          <w:color w:val="000000" w:themeColor="text1"/>
          <w:vertAlign w:val="subscript"/>
        </w:rPr>
        <w:t>j</w:t>
      </w:r>
      <w:r w:rsidRPr="00DA45A7">
        <w:rPr>
          <w:color w:val="000000" w:themeColor="text1"/>
        </w:rPr>
        <w:t>)), and the minimum among the cumulative distances of the adjacent elements, (min{</w:t>
      </w:r>
      <w:r w:rsidRPr="00DA45A7">
        <w:rPr>
          <w:rFonts w:cstheme="minorHAnsi"/>
          <w:i/>
          <w:color w:val="000000" w:themeColor="text1"/>
        </w:rPr>
        <w:t xml:space="preserve"> γ</w:t>
      </w:r>
      <w:r w:rsidRPr="00DA45A7">
        <w:rPr>
          <w:color w:val="000000" w:themeColor="text1"/>
        </w:rPr>
        <w:t>(</w:t>
      </w:r>
      <w:r w:rsidRPr="00DA45A7">
        <w:rPr>
          <w:i/>
          <w:color w:val="000000" w:themeColor="text1"/>
        </w:rPr>
        <w:t>i-1, j</w:t>
      </w:r>
      <w:r w:rsidRPr="00DA45A7">
        <w:rPr>
          <w:color w:val="000000" w:themeColor="text1"/>
        </w:rPr>
        <w:t xml:space="preserve">), </w:t>
      </w:r>
      <w:r w:rsidRPr="00DA45A7">
        <w:rPr>
          <w:rFonts w:cstheme="minorHAnsi"/>
          <w:i/>
          <w:color w:val="000000" w:themeColor="text1"/>
        </w:rPr>
        <w:t>γ</w:t>
      </w:r>
      <w:r w:rsidRPr="00DA45A7">
        <w:rPr>
          <w:color w:val="000000" w:themeColor="text1"/>
        </w:rPr>
        <w:t>(</w:t>
      </w:r>
      <w:r w:rsidRPr="00DA45A7">
        <w:rPr>
          <w:i/>
          <w:color w:val="000000" w:themeColor="text1"/>
        </w:rPr>
        <w:t>i-1, j-1</w:t>
      </w:r>
      <w:r w:rsidRPr="00DA45A7">
        <w:rPr>
          <w:color w:val="000000" w:themeColor="text1"/>
        </w:rPr>
        <w:t xml:space="preserve">), </w:t>
      </w:r>
      <w:r w:rsidRPr="00DA45A7">
        <w:rPr>
          <w:rFonts w:cstheme="minorHAnsi"/>
          <w:i/>
          <w:color w:val="000000" w:themeColor="text1"/>
        </w:rPr>
        <w:t>γ</w:t>
      </w:r>
      <w:r w:rsidRPr="00DA45A7">
        <w:rPr>
          <w:color w:val="000000" w:themeColor="text1"/>
        </w:rPr>
        <w:t>(</w:t>
      </w:r>
      <w:r w:rsidRPr="00DA45A7">
        <w:rPr>
          <w:i/>
          <w:color w:val="000000" w:themeColor="text1"/>
        </w:rPr>
        <w:t>i, j-1</w:t>
      </w:r>
      <w:r w:rsidRPr="00DA45A7">
        <w:rPr>
          <w:color w:val="000000" w:themeColor="text1"/>
        </w:rPr>
        <w:t xml:space="preserve">)}). </w:t>
      </w:r>
    </w:p>
    <w:p w14:paraId="083DE65A" w14:textId="77777777" w:rsidR="00205EDB" w:rsidRPr="00DA45A7" w:rsidRDefault="00205EDB" w:rsidP="0028072C">
      <w:pPr>
        <w:pStyle w:val="Heading3"/>
        <w:rPr>
          <w:color w:val="000000" w:themeColor="text1"/>
        </w:rPr>
      </w:pPr>
      <w:bookmarkStart w:id="20" w:name="_Toc512783572"/>
      <w:bookmarkStart w:id="21" w:name="_Toc513632579"/>
      <w:r w:rsidRPr="00DA45A7">
        <w:rPr>
          <w:color w:val="000000" w:themeColor="text1"/>
        </w:rPr>
        <w:lastRenderedPageBreak/>
        <w:t>2.2.2 Density-Based Spatial Clustering of Applications with Noise</w:t>
      </w:r>
      <w:bookmarkEnd w:id="20"/>
      <w:bookmarkEnd w:id="21"/>
    </w:p>
    <w:p w14:paraId="49BAB76D" w14:textId="77777777" w:rsidR="00205EDB" w:rsidRPr="00DA45A7" w:rsidRDefault="00205EDB" w:rsidP="00205EDB">
      <w:pPr>
        <w:ind w:firstLine="720"/>
        <w:jc w:val="both"/>
        <w:rPr>
          <w:color w:val="000000" w:themeColor="text1"/>
        </w:rPr>
      </w:pPr>
      <w:r w:rsidRPr="00DA45A7">
        <w:rPr>
          <w:color w:val="000000" w:themeColor="text1"/>
        </w:rPr>
        <w:t>In general, density-based clustering divides the data into separate spaces by how much the points are packed over a contiguous region (i.e. high density) and by how much they are sparse (i.e. low density). The subspaces of dense objects are grouped as clusters, while the data objects in low-density subspaces are considered noise or outliers (Kriegel et al., 2011). Density-Based Spatial Clustering of Applications with Noise (DBSCAN) proposed by Ester et al. (1996) is one of the most popular density-based clustering methods to expand a cluster as long as the neighborhood points locate within certain distance thresholds. The method is well-known for its advantages that (1) the number of clusters does not need to be predefined before clustering, which leads to (2) a superior application for finding arbitrarily shaped clusters and identifying outliers, and (3) it has good efficiency on large databases (Ester et al, 1996; Ma and Angryk, 2017).</w:t>
      </w:r>
    </w:p>
    <w:p w14:paraId="1B1BBB4C" w14:textId="77777777" w:rsidR="00205EDB" w:rsidRPr="00DA45A7" w:rsidRDefault="00205EDB" w:rsidP="00205EDB">
      <w:pPr>
        <w:ind w:firstLine="720"/>
        <w:jc w:val="both"/>
        <w:rPr>
          <w:color w:val="000000" w:themeColor="text1"/>
        </w:rPr>
      </w:pPr>
      <w:r w:rsidRPr="00DA45A7">
        <w:rPr>
          <w:color w:val="000000" w:themeColor="text1"/>
        </w:rPr>
        <w:t xml:space="preserve">The basic understanding of DBSCAN starts from specifying “density” for a local data point, </w:t>
      </w:r>
      <w:r w:rsidRPr="00DA45A7">
        <w:rPr>
          <w:i/>
          <w:color w:val="000000" w:themeColor="text1"/>
        </w:rPr>
        <w:t>p</w:t>
      </w:r>
      <w:r w:rsidRPr="00DA45A7">
        <w:rPr>
          <w:color w:val="000000" w:themeColor="text1"/>
        </w:rPr>
        <w:t xml:space="preserve">, in data set, </w:t>
      </w:r>
      <w:r w:rsidRPr="00DA45A7">
        <w:rPr>
          <w:i/>
          <w:color w:val="000000" w:themeColor="text1"/>
        </w:rPr>
        <w:t>D</w:t>
      </w:r>
      <w:r w:rsidRPr="00DA45A7">
        <w:rPr>
          <w:color w:val="000000" w:themeColor="text1"/>
        </w:rPr>
        <w:t>, by two parameters:</w:t>
      </w:r>
    </w:p>
    <w:p w14:paraId="11ED1F44" w14:textId="77777777" w:rsidR="00205EDB" w:rsidRPr="00DA45A7" w:rsidRDefault="00205EDB" w:rsidP="00205EDB">
      <w:pPr>
        <w:pStyle w:val="ListParagraph"/>
        <w:numPr>
          <w:ilvl w:val="0"/>
          <w:numId w:val="5"/>
        </w:numPr>
        <w:jc w:val="both"/>
        <w:rPr>
          <w:color w:val="000000" w:themeColor="text1"/>
        </w:rPr>
      </w:pPr>
      <w:r w:rsidRPr="00DA45A7">
        <w:rPr>
          <w:rFonts w:cstheme="minorHAnsi"/>
          <w:i/>
          <w:color w:val="000000" w:themeColor="text1"/>
        </w:rPr>
        <w:t>Eps</w:t>
      </w:r>
      <w:r w:rsidRPr="00DA45A7">
        <w:rPr>
          <w:rFonts w:cstheme="minorHAnsi"/>
          <w:color w:val="000000" w:themeColor="text1"/>
        </w:rPr>
        <w:t xml:space="preserve"> (</w:t>
      </w:r>
      <w:r w:rsidRPr="00DA45A7">
        <w:rPr>
          <w:rFonts w:cstheme="minorHAnsi"/>
          <w:i/>
          <w:color w:val="000000" w:themeColor="text1"/>
        </w:rPr>
        <w:t>ε</w:t>
      </w:r>
      <w:r w:rsidRPr="00DA45A7">
        <w:rPr>
          <w:rFonts w:cstheme="minorHAnsi"/>
          <w:color w:val="000000" w:themeColor="text1"/>
        </w:rPr>
        <w:t>)</w:t>
      </w:r>
      <w:r w:rsidRPr="00DA45A7">
        <w:rPr>
          <w:color w:val="000000" w:themeColor="text1"/>
        </w:rPr>
        <w:t xml:space="preserve">: radius to declare the neighborhood of point, </w:t>
      </w:r>
      <w:r w:rsidRPr="00DA45A7">
        <w:rPr>
          <w:i/>
          <w:color w:val="000000" w:themeColor="text1"/>
        </w:rPr>
        <w:t>p</w:t>
      </w:r>
      <w:r w:rsidRPr="00DA45A7">
        <w:rPr>
          <w:color w:val="000000" w:themeColor="text1"/>
        </w:rPr>
        <w:t xml:space="preserve">. We set </w:t>
      </w:r>
      <w:r w:rsidRPr="00DA45A7">
        <w:rPr>
          <w:rFonts w:cstheme="minorHAnsi"/>
          <w:i/>
          <w:color w:val="000000" w:themeColor="text1"/>
        </w:rPr>
        <w:t>ε</w:t>
      </w:r>
      <w:r w:rsidRPr="00DA45A7">
        <w:rPr>
          <w:rFonts w:cstheme="minorHAnsi"/>
          <w:color w:val="000000" w:themeColor="text1"/>
        </w:rPr>
        <w:t xml:space="preserve">-neighborhood, </w:t>
      </w:r>
      <w:r w:rsidRPr="00DA45A7">
        <w:rPr>
          <w:rFonts w:cstheme="minorHAnsi"/>
          <w:i/>
          <w:color w:val="000000" w:themeColor="text1"/>
        </w:rPr>
        <w:t>N</w:t>
      </w:r>
      <w:r w:rsidRPr="00DA45A7">
        <w:rPr>
          <w:rFonts w:cstheme="minorHAnsi"/>
          <w:i/>
          <w:color w:val="000000" w:themeColor="text1"/>
          <w:vertAlign w:val="subscript"/>
        </w:rPr>
        <w:t>ε</w:t>
      </w:r>
      <w:r w:rsidRPr="00DA45A7">
        <w:rPr>
          <w:rFonts w:cstheme="minorHAnsi"/>
          <w:color w:val="000000" w:themeColor="text1"/>
        </w:rPr>
        <w:t>(</w:t>
      </w:r>
      <w:r w:rsidRPr="00DA45A7">
        <w:rPr>
          <w:rFonts w:cstheme="minorHAnsi"/>
          <w:i/>
          <w:color w:val="000000" w:themeColor="text1"/>
        </w:rPr>
        <w:t>p</w:t>
      </w:r>
      <w:r w:rsidRPr="00DA45A7">
        <w:rPr>
          <w:rFonts w:cstheme="minorHAnsi"/>
          <w:color w:val="000000" w:themeColor="text1"/>
        </w:rPr>
        <w:t xml:space="preserve">), as all points within </w:t>
      </w:r>
      <w:r w:rsidRPr="00DA45A7">
        <w:rPr>
          <w:rFonts w:cstheme="minorHAnsi"/>
          <w:i/>
          <w:color w:val="000000" w:themeColor="text1"/>
        </w:rPr>
        <w:t>ε</w:t>
      </w:r>
      <w:r w:rsidRPr="00DA45A7">
        <w:rPr>
          <w:rFonts w:cstheme="minorHAnsi"/>
          <w:color w:val="000000" w:themeColor="text1"/>
        </w:rPr>
        <w:t xml:space="preserve"> from the point </w:t>
      </w:r>
      <w:r w:rsidRPr="00DA45A7">
        <w:rPr>
          <w:rFonts w:cstheme="minorHAnsi"/>
          <w:i/>
          <w:color w:val="000000" w:themeColor="text1"/>
        </w:rPr>
        <w:t>p</w:t>
      </w:r>
      <w:r w:rsidRPr="00DA45A7">
        <w:rPr>
          <w:rFonts w:cstheme="minorHAnsi"/>
          <w:color w:val="000000" w:themeColor="text1"/>
        </w:rPr>
        <w:t xml:space="preserve">. Hence, for a point </w:t>
      </w:r>
      <w:r w:rsidRPr="00DA45A7">
        <w:rPr>
          <w:rFonts w:cstheme="minorHAnsi"/>
          <w:i/>
          <w:color w:val="000000" w:themeColor="text1"/>
        </w:rPr>
        <w:t>q</w:t>
      </w:r>
      <w:r w:rsidRPr="00DA45A7">
        <w:rPr>
          <w:rFonts w:cstheme="minorHAnsi"/>
          <w:color w:val="000000" w:themeColor="text1"/>
        </w:rPr>
        <w:t xml:space="preserve"> in </w:t>
      </w:r>
      <w:r w:rsidRPr="00DA45A7">
        <w:rPr>
          <w:rFonts w:cstheme="minorHAnsi"/>
          <w:i/>
          <w:color w:val="000000" w:themeColor="text1"/>
        </w:rPr>
        <w:t>D</w:t>
      </w:r>
      <w:r w:rsidRPr="00DA45A7">
        <w:rPr>
          <w:rFonts w:cstheme="minorHAnsi"/>
          <w:color w:val="000000" w:themeColor="text1"/>
        </w:rPr>
        <w:t xml:space="preserve">, </w:t>
      </w:r>
    </w:p>
    <w:p w14:paraId="50D52036" w14:textId="77777777" w:rsidR="00205EDB" w:rsidRPr="00DA45A7" w:rsidRDefault="0028315E" w:rsidP="00205EDB">
      <w:pPr>
        <w:pStyle w:val="ListParagraph"/>
        <w:jc w:val="both"/>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ε</m:t>
            </m:r>
          </m:sub>
        </m:sSub>
        <m:d>
          <m:dPr>
            <m:ctrlPr>
              <w:rPr>
                <w:rFonts w:ascii="Cambria Math" w:hAnsi="Cambria Math"/>
                <w:i/>
                <w:color w:val="000000" w:themeColor="text1"/>
              </w:rPr>
            </m:ctrlPr>
          </m:dPr>
          <m:e>
            <m:r>
              <w:rPr>
                <w:rFonts w:ascii="Cambria Math" w:hAnsi="Cambria Math"/>
                <w:color w:val="000000" w:themeColor="text1"/>
              </w:rPr>
              <m:t>p</m:t>
            </m:r>
          </m:e>
        </m:d>
        <m:r>
          <w:rPr>
            <w:rFonts w:ascii="Cambria Math" w:hAnsi="Cambria Math"/>
            <w:color w:val="000000" w:themeColor="text1"/>
          </w:rPr>
          <m:t>≔{q∈D|d(p, q)≤ε}</m:t>
        </m:r>
      </m:oMath>
      <w:r w:rsidR="00205EDB" w:rsidRPr="00DA45A7">
        <w:rPr>
          <w:color w:val="000000" w:themeColor="text1"/>
        </w:rPr>
        <w:tab/>
      </w:r>
      <w:r w:rsidR="00205EDB" w:rsidRPr="00DA45A7">
        <w:rPr>
          <w:color w:val="000000" w:themeColor="text1"/>
        </w:rPr>
        <w:tab/>
      </w:r>
      <w:r w:rsidR="00205EDB" w:rsidRPr="00DA45A7">
        <w:rPr>
          <w:color w:val="000000" w:themeColor="text1"/>
        </w:rPr>
        <w:tab/>
      </w:r>
      <w:r w:rsidR="00205EDB" w:rsidRPr="00DA45A7">
        <w:rPr>
          <w:color w:val="000000" w:themeColor="text1"/>
        </w:rPr>
        <w:tab/>
      </w:r>
      <w:r w:rsidR="00205EDB" w:rsidRPr="00DA45A7">
        <w:rPr>
          <w:color w:val="000000" w:themeColor="text1"/>
        </w:rPr>
        <w:tab/>
      </w:r>
      <w:r w:rsidR="00205EDB" w:rsidRPr="00DA45A7">
        <w:rPr>
          <w:color w:val="000000" w:themeColor="text1"/>
        </w:rPr>
        <w:tab/>
        <w:t xml:space="preserve"> (</w:t>
      </w:r>
      <w:r w:rsidR="00E82572" w:rsidRPr="00DA45A7">
        <w:rPr>
          <w:color w:val="000000" w:themeColor="text1"/>
        </w:rPr>
        <w:t>2</w:t>
      </w:r>
      <w:r w:rsidR="00205EDB" w:rsidRPr="00DA45A7">
        <w:rPr>
          <w:color w:val="000000" w:themeColor="text1"/>
        </w:rPr>
        <w:t>.7)</w:t>
      </w:r>
    </w:p>
    <w:p w14:paraId="1B418D6A" w14:textId="77777777" w:rsidR="00205EDB" w:rsidRPr="00DA45A7" w:rsidRDefault="00205EDB" w:rsidP="00205EDB">
      <w:pPr>
        <w:pStyle w:val="ListParagraph"/>
        <w:jc w:val="both"/>
        <w:rPr>
          <w:color w:val="000000" w:themeColor="text1"/>
        </w:rPr>
      </w:pPr>
      <w:r w:rsidRPr="00DA45A7">
        <w:rPr>
          <w:color w:val="000000" w:themeColor="text1"/>
        </w:rPr>
        <w:t xml:space="preserve">where </w:t>
      </w:r>
      <w:r w:rsidRPr="00DA45A7">
        <w:rPr>
          <w:i/>
          <w:color w:val="000000" w:themeColor="text1"/>
        </w:rPr>
        <w:t>d</w:t>
      </w:r>
      <w:r w:rsidRPr="00DA45A7">
        <w:rPr>
          <w:color w:val="000000" w:themeColor="text1"/>
        </w:rPr>
        <w:t>(</w:t>
      </w:r>
      <w:r w:rsidRPr="00DA45A7">
        <w:rPr>
          <w:i/>
          <w:color w:val="000000" w:themeColor="text1"/>
        </w:rPr>
        <w:t>p</w:t>
      </w:r>
      <w:r w:rsidRPr="00DA45A7">
        <w:rPr>
          <w:color w:val="000000" w:themeColor="text1"/>
        </w:rPr>
        <w:t xml:space="preserve">, </w:t>
      </w:r>
      <w:r w:rsidRPr="00DA45A7">
        <w:rPr>
          <w:i/>
          <w:color w:val="000000" w:themeColor="text1"/>
        </w:rPr>
        <w:t>q</w:t>
      </w:r>
      <w:r w:rsidRPr="00DA45A7">
        <w:rPr>
          <w:color w:val="000000" w:themeColor="text1"/>
        </w:rPr>
        <w:t xml:space="preserve">) is a distance function for two points </w:t>
      </w:r>
      <w:r w:rsidRPr="00DA45A7">
        <w:rPr>
          <w:i/>
          <w:color w:val="000000" w:themeColor="text1"/>
        </w:rPr>
        <w:t>p</w:t>
      </w:r>
      <w:r w:rsidRPr="00DA45A7">
        <w:rPr>
          <w:color w:val="000000" w:themeColor="text1"/>
        </w:rPr>
        <w:t xml:space="preserve"> and </w:t>
      </w:r>
      <w:r w:rsidRPr="00DA45A7">
        <w:rPr>
          <w:i/>
          <w:color w:val="000000" w:themeColor="text1"/>
        </w:rPr>
        <w:t>q</w:t>
      </w:r>
      <w:r w:rsidRPr="00DA45A7">
        <w:rPr>
          <w:color w:val="000000" w:themeColor="text1"/>
        </w:rPr>
        <w:t>, for instance in this study, Euclidean distance metric is used.</w:t>
      </w:r>
    </w:p>
    <w:p w14:paraId="3CDACE29" w14:textId="77777777" w:rsidR="00205EDB" w:rsidRPr="00DA45A7" w:rsidRDefault="00205EDB" w:rsidP="00205EDB">
      <w:pPr>
        <w:pStyle w:val="ListParagraph"/>
        <w:numPr>
          <w:ilvl w:val="0"/>
          <w:numId w:val="5"/>
        </w:numPr>
        <w:jc w:val="both"/>
        <w:rPr>
          <w:color w:val="000000" w:themeColor="text1"/>
        </w:rPr>
      </w:pPr>
      <w:r w:rsidRPr="00DA45A7">
        <w:rPr>
          <w:i/>
          <w:color w:val="000000" w:themeColor="text1"/>
        </w:rPr>
        <w:t>MinPts</w:t>
      </w:r>
      <w:r w:rsidRPr="00DA45A7">
        <w:rPr>
          <w:color w:val="000000" w:themeColor="text1"/>
        </w:rPr>
        <w:t xml:space="preserve">: minimum number of points in an </w:t>
      </w:r>
      <w:r w:rsidRPr="00DA45A7">
        <w:rPr>
          <w:rFonts w:cstheme="minorHAnsi"/>
          <w:i/>
          <w:color w:val="000000" w:themeColor="text1"/>
        </w:rPr>
        <w:t>ε</w:t>
      </w:r>
      <w:r w:rsidRPr="00DA45A7">
        <w:rPr>
          <w:rFonts w:cstheme="minorHAnsi"/>
          <w:color w:val="000000" w:themeColor="text1"/>
        </w:rPr>
        <w:t>-</w:t>
      </w:r>
      <w:r w:rsidRPr="00DA45A7">
        <w:rPr>
          <w:color w:val="000000" w:themeColor="text1"/>
        </w:rPr>
        <w:t xml:space="preserve">neighborhood of </w:t>
      </w:r>
      <w:r w:rsidRPr="00DA45A7">
        <w:rPr>
          <w:i/>
          <w:color w:val="000000" w:themeColor="text1"/>
        </w:rPr>
        <w:t>p</w:t>
      </w:r>
      <w:r w:rsidRPr="00DA45A7">
        <w:rPr>
          <w:color w:val="000000" w:themeColor="text1"/>
        </w:rPr>
        <w:t xml:space="preserve"> </w:t>
      </w:r>
      <w:r w:rsidRPr="00DA45A7">
        <w:rPr>
          <w:rFonts w:cstheme="minorHAnsi"/>
          <w:color w:val="000000" w:themeColor="text1"/>
        </w:rPr>
        <w:t>to form a cluster</w:t>
      </w:r>
      <w:r w:rsidRPr="00DA45A7">
        <w:rPr>
          <w:color w:val="000000" w:themeColor="text1"/>
        </w:rPr>
        <w:t>.</w:t>
      </w:r>
    </w:p>
    <w:p w14:paraId="3123CCA4" w14:textId="77777777" w:rsidR="00205EDB" w:rsidRPr="00DA45A7" w:rsidRDefault="00205EDB" w:rsidP="00205EDB">
      <w:pPr>
        <w:ind w:firstLine="720"/>
        <w:jc w:val="both"/>
        <w:rPr>
          <w:rFonts w:cstheme="minorHAnsi"/>
          <w:color w:val="000000" w:themeColor="text1"/>
        </w:rPr>
      </w:pPr>
      <w:r w:rsidRPr="00DA45A7">
        <w:rPr>
          <w:color w:val="000000" w:themeColor="text1"/>
        </w:rPr>
        <w:t xml:space="preserve">If an </w:t>
      </w:r>
      <w:r w:rsidRPr="00DA45A7">
        <w:rPr>
          <w:rFonts w:cstheme="minorHAnsi"/>
          <w:i/>
          <w:color w:val="000000" w:themeColor="text1"/>
        </w:rPr>
        <w:t>ε</w:t>
      </w:r>
      <w:r w:rsidRPr="00DA45A7">
        <w:rPr>
          <w:rFonts w:cstheme="minorHAnsi"/>
          <w:color w:val="000000" w:themeColor="text1"/>
        </w:rPr>
        <w:t xml:space="preserve">-neighborhood of </w:t>
      </w:r>
      <w:r w:rsidRPr="00DA45A7">
        <w:rPr>
          <w:rFonts w:cstheme="minorHAnsi"/>
          <w:i/>
          <w:color w:val="000000" w:themeColor="text1"/>
        </w:rPr>
        <w:t>p</w:t>
      </w:r>
      <w:r w:rsidRPr="00DA45A7">
        <w:rPr>
          <w:rFonts w:cstheme="minorHAnsi"/>
          <w:color w:val="000000" w:themeColor="text1"/>
        </w:rPr>
        <w:t xml:space="preserve"> contains at least </w:t>
      </w:r>
      <w:r w:rsidRPr="00DA45A7">
        <w:rPr>
          <w:rFonts w:cstheme="minorHAnsi"/>
          <w:i/>
          <w:color w:val="000000" w:themeColor="text1"/>
        </w:rPr>
        <w:t>MinPts</w:t>
      </w:r>
      <w:r w:rsidRPr="00DA45A7">
        <w:rPr>
          <w:rFonts w:cstheme="minorHAnsi"/>
          <w:color w:val="000000" w:themeColor="text1"/>
        </w:rPr>
        <w:t xml:space="preserve">, the density of </w:t>
      </w:r>
      <w:r w:rsidRPr="00DA45A7">
        <w:rPr>
          <w:rFonts w:cstheme="minorHAnsi"/>
          <w:i/>
          <w:color w:val="000000" w:themeColor="text1"/>
        </w:rPr>
        <w:t>p</w:t>
      </w:r>
      <w:r w:rsidRPr="00DA45A7">
        <w:rPr>
          <w:rFonts w:cstheme="minorHAnsi"/>
          <w:color w:val="000000" w:themeColor="text1"/>
        </w:rPr>
        <w:t xml:space="preserve"> is considered high and sufficient to make a cluster, otherwise the density is low. Based on the density, data points in </w:t>
      </w:r>
      <w:r w:rsidRPr="00DA45A7">
        <w:rPr>
          <w:rFonts w:cstheme="minorHAnsi"/>
          <w:i/>
          <w:color w:val="000000" w:themeColor="text1"/>
        </w:rPr>
        <w:t>D</w:t>
      </w:r>
      <w:r w:rsidRPr="00DA45A7">
        <w:rPr>
          <w:rFonts w:cstheme="minorHAnsi"/>
          <w:color w:val="000000" w:themeColor="text1"/>
        </w:rPr>
        <w:t xml:space="preserve"> are classified into three categories:</w:t>
      </w:r>
    </w:p>
    <w:p w14:paraId="456E8FF0"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lastRenderedPageBreak/>
        <w:t xml:space="preserve">Core point: a point with high density for its </w:t>
      </w:r>
      <w:r w:rsidRPr="00DA45A7">
        <w:rPr>
          <w:rFonts w:cstheme="minorHAnsi"/>
          <w:i/>
          <w:color w:val="000000" w:themeColor="text1"/>
        </w:rPr>
        <w:t>ε</w:t>
      </w:r>
      <w:r w:rsidRPr="00DA45A7">
        <w:rPr>
          <w:rFonts w:cstheme="minorHAnsi"/>
          <w:color w:val="000000" w:themeColor="text1"/>
        </w:rPr>
        <w:t>-</w:t>
      </w:r>
      <w:r w:rsidRPr="00DA45A7">
        <w:rPr>
          <w:color w:val="000000" w:themeColor="text1"/>
        </w:rPr>
        <w:t xml:space="preserve">neighborhood. Hence, it locates inside a cluster. </w:t>
      </w:r>
    </w:p>
    <w:p w14:paraId="3D94B44B"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Border point: a point with low density, but in the </w:t>
      </w:r>
      <w:r w:rsidRPr="00DA45A7">
        <w:rPr>
          <w:rFonts w:cstheme="minorHAnsi"/>
          <w:i/>
          <w:color w:val="000000" w:themeColor="text1"/>
        </w:rPr>
        <w:t>ε</w:t>
      </w:r>
      <w:r w:rsidRPr="00DA45A7">
        <w:rPr>
          <w:rFonts w:cstheme="minorHAnsi"/>
          <w:color w:val="000000" w:themeColor="text1"/>
        </w:rPr>
        <w:t>-</w:t>
      </w:r>
      <w:r w:rsidRPr="00DA45A7">
        <w:rPr>
          <w:color w:val="000000" w:themeColor="text1"/>
        </w:rPr>
        <w:t>neighborhood of a core point. It positions on the edge of a cluster.</w:t>
      </w:r>
    </w:p>
    <w:p w14:paraId="0CD56D60"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Noise point: any point neither a core point nor a border point.</w:t>
      </w:r>
    </w:p>
    <w:p w14:paraId="72D1C454" w14:textId="77777777" w:rsidR="00205EDB" w:rsidRPr="00DA45A7" w:rsidRDefault="00205EDB" w:rsidP="00205EDB">
      <w:pPr>
        <w:ind w:firstLine="720"/>
        <w:jc w:val="both"/>
        <w:rPr>
          <w:color w:val="000000" w:themeColor="text1"/>
        </w:rPr>
      </w:pPr>
      <w:r w:rsidRPr="00DA45A7">
        <w:rPr>
          <w:rFonts w:cstheme="minorHAnsi"/>
          <w:color w:val="000000" w:themeColor="text1"/>
        </w:rPr>
        <w:t xml:space="preserve">In DBSCAN algorithm, the cluster expands by connecting the points. The connectivity between the points is evaluated by the concept of </w:t>
      </w:r>
      <w:r w:rsidRPr="00DA45A7">
        <w:rPr>
          <w:color w:val="000000" w:themeColor="text1"/>
        </w:rPr>
        <w:t>“density-reachability”.</w:t>
      </w:r>
    </w:p>
    <w:p w14:paraId="7465BD27"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Directly density-reachable: if a point </w:t>
      </w:r>
      <w:r w:rsidRPr="00DA45A7">
        <w:rPr>
          <w:i/>
          <w:color w:val="000000" w:themeColor="text1"/>
        </w:rPr>
        <w:t>p</w:t>
      </w:r>
      <w:r w:rsidRPr="00DA45A7">
        <w:rPr>
          <w:color w:val="000000" w:themeColor="text1"/>
        </w:rPr>
        <w:t xml:space="preserve"> is a core point and a point </w:t>
      </w:r>
      <w:r w:rsidRPr="00DA45A7">
        <w:rPr>
          <w:i/>
          <w:color w:val="000000" w:themeColor="text1"/>
        </w:rPr>
        <w:t>q</w:t>
      </w:r>
      <w:r w:rsidRPr="00DA45A7">
        <w:rPr>
          <w:color w:val="000000" w:themeColor="text1"/>
        </w:rPr>
        <w:t xml:space="preserve"> is in the </w:t>
      </w:r>
      <w:r w:rsidRPr="00DA45A7">
        <w:rPr>
          <w:i/>
          <w:color w:val="000000" w:themeColor="text1"/>
        </w:rPr>
        <w:t>ε</w:t>
      </w:r>
      <w:r w:rsidRPr="00DA45A7">
        <w:rPr>
          <w:color w:val="000000" w:themeColor="text1"/>
        </w:rPr>
        <w:t xml:space="preserve">-neighborhood of </w:t>
      </w:r>
      <w:r w:rsidRPr="00DA45A7">
        <w:rPr>
          <w:i/>
          <w:color w:val="000000" w:themeColor="text1"/>
        </w:rPr>
        <w:t>p</w:t>
      </w:r>
      <w:r w:rsidRPr="00DA45A7">
        <w:rPr>
          <w:color w:val="000000" w:themeColor="text1"/>
        </w:rPr>
        <w:t xml:space="preserve">, </w:t>
      </w:r>
      <w:r w:rsidRPr="00DA45A7">
        <w:rPr>
          <w:i/>
          <w:color w:val="000000" w:themeColor="text1"/>
        </w:rPr>
        <w:t>q</w:t>
      </w:r>
      <w:r w:rsidRPr="00DA45A7">
        <w:rPr>
          <w:color w:val="000000" w:themeColor="text1"/>
        </w:rPr>
        <w:t xml:space="preserve"> is directly density-reachable from </w:t>
      </w:r>
      <w:r w:rsidRPr="00DA45A7">
        <w:rPr>
          <w:i/>
          <w:color w:val="000000" w:themeColor="text1"/>
        </w:rPr>
        <w:t>p</w:t>
      </w:r>
      <w:r w:rsidRPr="00DA45A7">
        <w:rPr>
          <w:color w:val="000000" w:themeColor="text1"/>
        </w:rPr>
        <w:t xml:space="preserve">. The relation between </w:t>
      </w:r>
      <w:r w:rsidRPr="00DA45A7">
        <w:rPr>
          <w:i/>
          <w:color w:val="000000" w:themeColor="text1"/>
        </w:rPr>
        <w:t>p</w:t>
      </w:r>
      <w:r w:rsidRPr="00DA45A7">
        <w:rPr>
          <w:color w:val="000000" w:themeColor="text1"/>
        </w:rPr>
        <w:t xml:space="preserve"> and </w:t>
      </w:r>
      <w:r w:rsidRPr="00DA45A7">
        <w:rPr>
          <w:i/>
          <w:color w:val="000000" w:themeColor="text1"/>
        </w:rPr>
        <w:t>q</w:t>
      </w:r>
      <w:r w:rsidRPr="00DA45A7">
        <w:rPr>
          <w:color w:val="000000" w:themeColor="text1"/>
        </w:rPr>
        <w:t xml:space="preserve"> is not symmetric.</w:t>
      </w:r>
    </w:p>
    <w:p w14:paraId="7E167E12"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Density-reachable: if there is a chain of points </w:t>
      </w:r>
      <m:oMath>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2</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oMath>
      <w:r w:rsidRPr="00DA45A7">
        <w:rPr>
          <w:color w:val="000000" w:themeColor="text1"/>
        </w:rPr>
        <w:t xml:space="preserve"> where </w:t>
      </w:r>
      <w:r w:rsidRPr="00DA45A7">
        <w:rPr>
          <w:i/>
          <w:color w:val="000000" w:themeColor="text1"/>
        </w:rPr>
        <w:t>p</w:t>
      </w:r>
      <w:r w:rsidRPr="00DA45A7">
        <w:rPr>
          <w:i/>
          <w:color w:val="000000" w:themeColor="text1"/>
          <w:vertAlign w:val="subscript"/>
        </w:rPr>
        <w:t>1</w:t>
      </w:r>
      <w:r w:rsidRPr="00DA45A7">
        <w:rPr>
          <w:i/>
          <w:color w:val="000000" w:themeColor="text1"/>
        </w:rPr>
        <w:t xml:space="preserve"> = p</w:t>
      </w:r>
      <w:r w:rsidRPr="00DA45A7">
        <w:rPr>
          <w:color w:val="000000" w:themeColor="text1"/>
        </w:rPr>
        <w:t xml:space="preserve">, </w:t>
      </w:r>
      <w:r w:rsidRPr="00DA45A7">
        <w:rPr>
          <w:i/>
          <w:color w:val="000000" w:themeColor="text1"/>
        </w:rPr>
        <w:t>p</w:t>
      </w:r>
      <w:r w:rsidRPr="00DA45A7">
        <w:rPr>
          <w:i/>
          <w:color w:val="000000" w:themeColor="text1"/>
          <w:vertAlign w:val="subscript"/>
        </w:rPr>
        <w:t>n</w:t>
      </w:r>
      <w:r w:rsidRPr="00DA45A7">
        <w:rPr>
          <w:i/>
          <w:color w:val="000000" w:themeColor="text1"/>
        </w:rPr>
        <w:t xml:space="preserve"> = q</w:t>
      </w:r>
      <w:r w:rsidRPr="00DA45A7">
        <w:rPr>
          <w:color w:val="000000" w:themeColor="text1"/>
        </w:rPr>
        <w:t xml:space="preserve"> such that the </w:t>
      </w:r>
      <w:r w:rsidRPr="00DA45A7">
        <w:rPr>
          <w:i/>
          <w:color w:val="000000" w:themeColor="text1"/>
        </w:rPr>
        <w:t>p</w:t>
      </w:r>
      <w:r w:rsidRPr="00DA45A7">
        <w:rPr>
          <w:i/>
          <w:color w:val="000000" w:themeColor="text1"/>
          <w:vertAlign w:val="subscript"/>
        </w:rPr>
        <w:t>i+1</w:t>
      </w:r>
      <w:r w:rsidRPr="00DA45A7">
        <w:rPr>
          <w:color w:val="000000" w:themeColor="text1"/>
        </w:rPr>
        <w:t xml:space="preserve"> is directly density-reachable from </w:t>
      </w:r>
      <w:r w:rsidRPr="00DA45A7">
        <w:rPr>
          <w:i/>
          <w:color w:val="000000" w:themeColor="text1"/>
        </w:rPr>
        <w:t>p</w:t>
      </w:r>
      <w:r w:rsidRPr="00DA45A7">
        <w:rPr>
          <w:i/>
          <w:color w:val="000000" w:themeColor="text1"/>
          <w:vertAlign w:val="subscript"/>
        </w:rPr>
        <w:t>i</w:t>
      </w:r>
      <w:r w:rsidRPr="00DA45A7">
        <w:rPr>
          <w:color w:val="000000" w:themeColor="text1"/>
        </w:rPr>
        <w:t xml:space="preserve"> (hence, all </w:t>
      </w:r>
      <w:r w:rsidRPr="00DA45A7">
        <w:rPr>
          <w:i/>
          <w:color w:val="000000" w:themeColor="text1"/>
        </w:rPr>
        <w:t>p</w:t>
      </w:r>
      <w:r w:rsidRPr="00DA45A7">
        <w:rPr>
          <w:i/>
          <w:color w:val="000000" w:themeColor="text1"/>
          <w:vertAlign w:val="subscript"/>
        </w:rPr>
        <w:t>i</w:t>
      </w:r>
      <w:r w:rsidRPr="00DA45A7">
        <w:rPr>
          <w:color w:val="000000" w:themeColor="text1"/>
        </w:rPr>
        <w:t xml:space="preserve">’s except for </w:t>
      </w:r>
      <w:r w:rsidRPr="00DA45A7">
        <w:rPr>
          <w:i/>
          <w:color w:val="000000" w:themeColor="text1"/>
        </w:rPr>
        <w:t>q</w:t>
      </w:r>
      <w:r w:rsidRPr="00DA45A7">
        <w:rPr>
          <w:color w:val="000000" w:themeColor="text1"/>
        </w:rPr>
        <w:t xml:space="preserve"> must be core points and form a chain of </w:t>
      </w:r>
      <m:oMath>
        <m:r>
          <w:rPr>
            <w:rFonts w:ascii="Cambria Math" w:hAnsi="Cambria Math"/>
            <w:color w:val="000000" w:themeColor="text1"/>
          </w:rPr>
          <m:t>p→</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n-1</m:t>
            </m:r>
          </m:sub>
        </m:sSub>
        <m:r>
          <w:rPr>
            <w:rFonts w:ascii="Cambria Math" w:hAnsi="Cambria Math"/>
            <w:color w:val="000000" w:themeColor="text1"/>
          </w:rPr>
          <m:t>→q</m:t>
        </m:r>
      </m:oMath>
      <w:r w:rsidRPr="00DA45A7">
        <w:rPr>
          <w:color w:val="000000" w:themeColor="text1"/>
        </w:rPr>
        <w:t xml:space="preserve">), then </w:t>
      </w:r>
      <w:r w:rsidRPr="00DA45A7">
        <w:rPr>
          <w:i/>
          <w:color w:val="000000" w:themeColor="text1"/>
        </w:rPr>
        <w:t>q</w:t>
      </w:r>
      <w:r w:rsidRPr="00DA45A7">
        <w:rPr>
          <w:color w:val="000000" w:themeColor="text1"/>
        </w:rPr>
        <w:t xml:space="preserve"> is density-reachable from </w:t>
      </w:r>
      <w:r w:rsidRPr="00DA45A7">
        <w:rPr>
          <w:i/>
          <w:color w:val="000000" w:themeColor="text1"/>
        </w:rPr>
        <w:t>p</w:t>
      </w:r>
      <w:r w:rsidRPr="00DA45A7">
        <w:rPr>
          <w:color w:val="000000" w:themeColor="text1"/>
        </w:rPr>
        <w:t>. It is also an asymmetric relation.</w:t>
      </w:r>
    </w:p>
    <w:p w14:paraId="3FEF70F3"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Density-connected: if a pair of points </w:t>
      </w:r>
      <w:r w:rsidRPr="00DA45A7">
        <w:rPr>
          <w:i/>
          <w:color w:val="000000" w:themeColor="text1"/>
        </w:rPr>
        <w:t>p</w:t>
      </w:r>
      <w:r w:rsidRPr="00DA45A7">
        <w:rPr>
          <w:color w:val="000000" w:themeColor="text1"/>
        </w:rPr>
        <w:t xml:space="preserve"> and </w:t>
      </w:r>
      <w:r w:rsidRPr="00DA45A7">
        <w:rPr>
          <w:i/>
          <w:color w:val="000000" w:themeColor="text1"/>
        </w:rPr>
        <w:t>q</w:t>
      </w:r>
      <w:r w:rsidRPr="00DA45A7">
        <w:rPr>
          <w:color w:val="000000" w:themeColor="text1"/>
        </w:rPr>
        <w:t xml:space="preserve"> are both density-reachable from another point </w:t>
      </w:r>
      <w:r w:rsidRPr="00DA45A7">
        <w:rPr>
          <w:i/>
          <w:color w:val="000000" w:themeColor="text1"/>
        </w:rPr>
        <w:t>o</w:t>
      </w:r>
      <w:r w:rsidRPr="00DA45A7">
        <w:rPr>
          <w:color w:val="000000" w:themeColor="text1"/>
        </w:rPr>
        <w:t xml:space="preserve">, </w:t>
      </w:r>
      <w:r w:rsidRPr="00DA45A7">
        <w:rPr>
          <w:i/>
          <w:color w:val="000000" w:themeColor="text1"/>
        </w:rPr>
        <w:t>p</w:t>
      </w:r>
      <w:r w:rsidRPr="00DA45A7">
        <w:rPr>
          <w:color w:val="000000" w:themeColor="text1"/>
        </w:rPr>
        <w:t xml:space="preserve"> is density-connected to </w:t>
      </w:r>
      <w:r w:rsidRPr="00DA45A7">
        <w:rPr>
          <w:i/>
          <w:color w:val="000000" w:themeColor="text1"/>
        </w:rPr>
        <w:t>q</w:t>
      </w:r>
      <w:r w:rsidRPr="00DA45A7">
        <w:rPr>
          <w:color w:val="000000" w:themeColor="text1"/>
        </w:rPr>
        <w:t>. The relation is symmetric.</w:t>
      </w:r>
    </w:p>
    <w:p w14:paraId="5FCCF038" w14:textId="77777777" w:rsidR="00205EDB" w:rsidRPr="00DA45A7" w:rsidRDefault="00205EDB" w:rsidP="00205EDB">
      <w:pPr>
        <w:ind w:firstLine="720"/>
        <w:jc w:val="both"/>
        <w:rPr>
          <w:rFonts w:cstheme="minorHAnsi"/>
          <w:color w:val="000000" w:themeColor="text1"/>
        </w:rPr>
      </w:pPr>
      <w:r w:rsidRPr="00DA45A7">
        <w:rPr>
          <w:rFonts w:cstheme="minorHAnsi"/>
          <w:color w:val="000000" w:themeColor="text1"/>
        </w:rPr>
        <w:t xml:space="preserve">To sum up, given a data set </w:t>
      </w:r>
      <w:r w:rsidRPr="00DA45A7">
        <w:rPr>
          <w:rFonts w:cstheme="minorHAnsi"/>
          <w:i/>
          <w:color w:val="000000" w:themeColor="text1"/>
        </w:rPr>
        <w:t>D</w:t>
      </w:r>
      <w:r w:rsidRPr="00DA45A7">
        <w:rPr>
          <w:rFonts w:cstheme="minorHAnsi"/>
          <w:color w:val="000000" w:themeColor="text1"/>
        </w:rPr>
        <w:t xml:space="preserve"> and parameter </w:t>
      </w:r>
      <w:r w:rsidRPr="00DA45A7">
        <w:rPr>
          <w:rFonts w:cstheme="minorHAnsi"/>
          <w:i/>
          <w:color w:val="000000" w:themeColor="text1"/>
        </w:rPr>
        <w:t>Eps</w:t>
      </w:r>
      <w:r w:rsidRPr="00DA45A7">
        <w:rPr>
          <w:rFonts w:cstheme="minorHAnsi"/>
          <w:color w:val="000000" w:themeColor="text1"/>
        </w:rPr>
        <w:t xml:space="preserve"> and </w:t>
      </w:r>
      <w:r w:rsidRPr="00DA45A7">
        <w:rPr>
          <w:rFonts w:cstheme="minorHAnsi"/>
          <w:i/>
          <w:color w:val="000000" w:themeColor="text1"/>
        </w:rPr>
        <w:t>MinPts</w:t>
      </w:r>
      <w:r w:rsidRPr="00DA45A7">
        <w:rPr>
          <w:rFonts w:cstheme="minorHAnsi"/>
          <w:color w:val="000000" w:themeColor="text1"/>
        </w:rPr>
        <w:t>, a cluster in DBSCAN algorithm satisfies the following conditions:</w:t>
      </w:r>
    </w:p>
    <w:p w14:paraId="54287B4B"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All points within the cluster are density-connected to each other.</w:t>
      </w:r>
    </w:p>
    <w:p w14:paraId="300EDC1E"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 xml:space="preserve">If </w:t>
      </w:r>
      <w:r w:rsidRPr="00DA45A7">
        <w:rPr>
          <w:i/>
          <w:color w:val="000000" w:themeColor="text1"/>
        </w:rPr>
        <w:t>p</w:t>
      </w:r>
      <w:r w:rsidRPr="00DA45A7">
        <w:rPr>
          <w:color w:val="000000" w:themeColor="text1"/>
        </w:rPr>
        <w:t xml:space="preserve"> is in a cluster and </w:t>
      </w:r>
      <w:r w:rsidRPr="00DA45A7">
        <w:rPr>
          <w:i/>
          <w:color w:val="000000" w:themeColor="text1"/>
        </w:rPr>
        <w:t>q</w:t>
      </w:r>
      <w:r w:rsidRPr="00DA45A7">
        <w:rPr>
          <w:color w:val="000000" w:themeColor="text1"/>
        </w:rPr>
        <w:t xml:space="preserve"> is density-reachable from </w:t>
      </w:r>
      <w:r w:rsidRPr="00DA45A7">
        <w:rPr>
          <w:i/>
          <w:color w:val="000000" w:themeColor="text1"/>
        </w:rPr>
        <w:t>p</w:t>
      </w:r>
      <w:r w:rsidRPr="00DA45A7">
        <w:rPr>
          <w:color w:val="000000" w:themeColor="text1"/>
        </w:rPr>
        <w:t xml:space="preserve">, then </w:t>
      </w:r>
      <w:r w:rsidRPr="00DA45A7">
        <w:rPr>
          <w:i/>
          <w:color w:val="000000" w:themeColor="text1"/>
        </w:rPr>
        <w:t>q</w:t>
      </w:r>
      <w:r w:rsidRPr="00DA45A7">
        <w:rPr>
          <w:color w:val="000000" w:themeColor="text1"/>
        </w:rPr>
        <w:t xml:space="preserve"> is in the cluster.</w:t>
      </w:r>
    </w:p>
    <w:p w14:paraId="451F25A4" w14:textId="77777777" w:rsidR="00205EDB" w:rsidRPr="00DA45A7" w:rsidRDefault="00205EDB" w:rsidP="00205EDB">
      <w:pPr>
        <w:pStyle w:val="ListParagraph"/>
        <w:numPr>
          <w:ilvl w:val="0"/>
          <w:numId w:val="5"/>
        </w:numPr>
        <w:jc w:val="both"/>
        <w:rPr>
          <w:color w:val="000000" w:themeColor="text1"/>
        </w:rPr>
      </w:pPr>
      <w:r w:rsidRPr="00DA45A7">
        <w:rPr>
          <w:color w:val="000000" w:themeColor="text1"/>
        </w:rPr>
        <w:t>Border points are considered to be included in the cluster.</w:t>
      </w:r>
    </w:p>
    <w:p w14:paraId="56F3EE00" w14:textId="77777777" w:rsidR="00205EDB" w:rsidRPr="00DA45A7" w:rsidRDefault="00205EDB" w:rsidP="00205EDB">
      <w:pPr>
        <w:ind w:firstLine="720"/>
        <w:jc w:val="both"/>
        <w:rPr>
          <w:rFonts w:cstheme="minorHAnsi"/>
          <w:color w:val="000000" w:themeColor="text1"/>
        </w:rPr>
      </w:pPr>
      <w:r w:rsidRPr="00DA45A7">
        <w:rPr>
          <w:rFonts w:cstheme="minorHAnsi"/>
          <w:color w:val="000000" w:themeColor="text1"/>
        </w:rPr>
        <w:lastRenderedPageBreak/>
        <w:t xml:space="preserve">Figure 2.3 illustrates the three data point types and the connectivity concepts with sample data points when </w:t>
      </w:r>
      <w:r w:rsidRPr="00DA45A7">
        <w:rPr>
          <w:rFonts w:cstheme="minorHAnsi"/>
          <w:i/>
          <w:color w:val="000000" w:themeColor="text1"/>
        </w:rPr>
        <w:t>MinPts</w:t>
      </w:r>
      <w:r w:rsidRPr="00DA45A7">
        <w:rPr>
          <w:rFonts w:cstheme="minorHAnsi"/>
          <w:color w:val="000000" w:themeColor="text1"/>
        </w:rPr>
        <w:t xml:space="preserve"> is 9. In the figures, the black solid circle groups represent the same cluster. Blue points are non-core points within the cluster.</w:t>
      </w:r>
    </w:p>
    <w:p w14:paraId="66FE65A4" w14:textId="77777777" w:rsidR="00205EDB" w:rsidRPr="00DA45A7" w:rsidRDefault="00205EDB" w:rsidP="00205EDB">
      <w:pPr>
        <w:keepNext/>
        <w:jc w:val="center"/>
        <w:rPr>
          <w:color w:val="000000" w:themeColor="text1"/>
        </w:rPr>
      </w:pPr>
      <w:r w:rsidRPr="00DA45A7">
        <w:rPr>
          <w:noProof/>
          <w:color w:val="000000" w:themeColor="text1"/>
          <w:lang w:eastAsia="ko-KR"/>
        </w:rPr>
        <w:drawing>
          <wp:inline distT="0" distB="0" distL="0" distR="0" wp14:anchorId="6BBCFCCB" wp14:editId="4C3ADCC0">
            <wp:extent cx="1699486" cy="1554480"/>
            <wp:effectExtent l="0" t="0" r="0" b="0"/>
            <wp:docPr id="37" name="Picture 36">
              <a:extLst xmlns:a="http://schemas.openxmlformats.org/drawingml/2006/main">
                <a:ext uri="{FF2B5EF4-FFF2-40B4-BE49-F238E27FC236}">
                  <a16:creationId xmlns:a16="http://schemas.microsoft.com/office/drawing/2014/main" id="{265A8803-BFF7-416B-9060-A541A57559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265A8803-BFF7-416B-9060-A541A5755967}"/>
                        </a:ext>
                      </a:extLst>
                    </pic:cNvPr>
                    <pic:cNvPicPr>
                      <a:picLocks noChangeAspect="1"/>
                    </pic:cNvPicPr>
                  </pic:nvPicPr>
                  <pic:blipFill>
                    <a:blip r:embed="rId12"/>
                    <a:stretch>
                      <a:fillRect/>
                    </a:stretch>
                  </pic:blipFill>
                  <pic:spPr>
                    <a:xfrm>
                      <a:off x="0" y="0"/>
                      <a:ext cx="1699486" cy="1554480"/>
                    </a:xfrm>
                    <a:prstGeom prst="rect">
                      <a:avLst/>
                    </a:prstGeom>
                  </pic:spPr>
                </pic:pic>
              </a:graphicData>
            </a:graphic>
          </wp:inline>
        </w:drawing>
      </w:r>
      <w:r w:rsidRPr="00DA45A7">
        <w:rPr>
          <w:color w:val="000000" w:themeColor="text1"/>
        </w:rPr>
        <w:tab/>
      </w:r>
      <w:r w:rsidRPr="00DA45A7">
        <w:rPr>
          <w:color w:val="000000" w:themeColor="text1"/>
        </w:rPr>
        <w:tab/>
      </w:r>
      <w:r w:rsidRPr="00DA45A7">
        <w:rPr>
          <w:color w:val="000000" w:themeColor="text1"/>
        </w:rPr>
        <w:tab/>
      </w:r>
      <w:r w:rsidRPr="00DA45A7">
        <w:rPr>
          <w:noProof/>
          <w:color w:val="000000" w:themeColor="text1"/>
          <w:lang w:eastAsia="ko-KR"/>
        </w:rPr>
        <w:drawing>
          <wp:inline distT="0" distB="0" distL="0" distR="0" wp14:anchorId="093385E6" wp14:editId="18A47B5C">
            <wp:extent cx="1728487" cy="1554480"/>
            <wp:effectExtent l="0" t="0" r="0" b="0"/>
            <wp:docPr id="38" name="Picture 37">
              <a:extLst xmlns:a="http://schemas.openxmlformats.org/drawingml/2006/main">
                <a:ext uri="{FF2B5EF4-FFF2-40B4-BE49-F238E27FC236}">
                  <a16:creationId xmlns:a16="http://schemas.microsoft.com/office/drawing/2014/main" id="{93FFD93C-F7C9-4CEA-9514-C91272B70F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a16="http://schemas.microsoft.com/office/drawing/2014/main" id="{93FFD93C-F7C9-4CEA-9514-C91272B70FC1}"/>
                        </a:ext>
                      </a:extLst>
                    </pic:cNvPr>
                    <pic:cNvPicPr>
                      <a:picLocks noChangeAspect="1"/>
                    </pic:cNvPicPr>
                  </pic:nvPicPr>
                  <pic:blipFill>
                    <a:blip r:embed="rId13"/>
                    <a:stretch>
                      <a:fillRect/>
                    </a:stretch>
                  </pic:blipFill>
                  <pic:spPr>
                    <a:xfrm>
                      <a:off x="0" y="0"/>
                      <a:ext cx="1728487" cy="1554480"/>
                    </a:xfrm>
                    <a:prstGeom prst="rect">
                      <a:avLst/>
                    </a:prstGeom>
                  </pic:spPr>
                </pic:pic>
              </a:graphicData>
            </a:graphic>
          </wp:inline>
        </w:drawing>
      </w:r>
    </w:p>
    <w:p w14:paraId="488E3725" w14:textId="77777777" w:rsidR="00205EDB" w:rsidRPr="00DA45A7" w:rsidRDefault="00205EDB" w:rsidP="00205EDB">
      <w:pPr>
        <w:ind w:left="720" w:firstLine="720"/>
        <w:jc w:val="both"/>
        <w:rPr>
          <w:color w:val="000000" w:themeColor="text1"/>
          <w:lang w:eastAsia="ko-KR"/>
        </w:rPr>
      </w:pPr>
      <w:r w:rsidRPr="00DA45A7">
        <w:rPr>
          <w:color w:val="000000" w:themeColor="text1"/>
          <w:lang w:eastAsia="ko-KR"/>
        </w:rPr>
        <w:t xml:space="preserve">(a) Data points </w:t>
      </w:r>
      <w:r w:rsidRPr="00DA45A7">
        <w:rPr>
          <w:color w:val="000000" w:themeColor="text1"/>
          <w:lang w:eastAsia="ko-KR"/>
        </w:rPr>
        <w:tab/>
      </w:r>
      <w:r w:rsidRPr="00DA45A7">
        <w:rPr>
          <w:color w:val="000000" w:themeColor="text1"/>
          <w:lang w:eastAsia="ko-KR"/>
        </w:rPr>
        <w:tab/>
        <w:t xml:space="preserve">(b) Core point (red point), </w:t>
      </w:r>
      <w:r w:rsidRPr="00DA45A7">
        <w:rPr>
          <w:i/>
          <w:color w:val="000000" w:themeColor="text1"/>
          <w:lang w:eastAsia="ko-KR"/>
        </w:rPr>
        <w:t>p</w:t>
      </w:r>
      <w:r w:rsidRPr="00DA45A7">
        <w:rPr>
          <w:color w:val="000000" w:themeColor="text1"/>
          <w:lang w:eastAsia="ko-KR"/>
        </w:rPr>
        <w:t>, within</w:t>
      </w:r>
      <w:r w:rsidRPr="00DA45A7">
        <w:rPr>
          <w:rFonts w:cstheme="minorHAnsi"/>
          <w:color w:val="000000" w:themeColor="text1"/>
        </w:rPr>
        <w:t xml:space="preserve"> </w:t>
      </w:r>
      <w:r w:rsidRPr="00DA45A7">
        <w:rPr>
          <w:rFonts w:cstheme="minorHAnsi"/>
          <w:i/>
          <w:color w:val="000000" w:themeColor="text1"/>
        </w:rPr>
        <w:t>Eps</w:t>
      </w:r>
      <w:r w:rsidRPr="00DA45A7">
        <w:rPr>
          <w:rFonts w:cstheme="minorHAnsi"/>
          <w:color w:val="000000" w:themeColor="text1"/>
        </w:rPr>
        <w:t xml:space="preserve">, </w:t>
      </w:r>
      <w:r w:rsidRPr="00DA45A7">
        <w:rPr>
          <w:rFonts w:cstheme="minorHAnsi"/>
          <w:i/>
          <w:color w:val="000000" w:themeColor="text1"/>
        </w:rPr>
        <w:t>ε</w:t>
      </w:r>
    </w:p>
    <w:p w14:paraId="12E655DE" w14:textId="77777777" w:rsidR="00205EDB" w:rsidRPr="00DA45A7" w:rsidRDefault="00205EDB" w:rsidP="00205EDB">
      <w:pPr>
        <w:jc w:val="center"/>
        <w:rPr>
          <w:noProof/>
          <w:color w:val="000000" w:themeColor="text1"/>
        </w:rPr>
      </w:pPr>
      <w:r w:rsidRPr="00DA45A7">
        <w:rPr>
          <w:noProof/>
          <w:color w:val="000000" w:themeColor="text1"/>
        </w:rPr>
        <w:drawing>
          <wp:inline distT="0" distB="0" distL="0" distR="0" wp14:anchorId="791D31BD" wp14:editId="700A1E23">
            <wp:extent cx="1738280" cy="15544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8280" cy="1554480"/>
                    </a:xfrm>
                    <a:prstGeom prst="rect">
                      <a:avLst/>
                    </a:prstGeom>
                    <a:noFill/>
                  </pic:spPr>
                </pic:pic>
              </a:graphicData>
            </a:graphic>
          </wp:inline>
        </w:drawing>
      </w:r>
      <w:r w:rsidRPr="00DA45A7">
        <w:rPr>
          <w:noProof/>
          <w:color w:val="000000" w:themeColor="text1"/>
        </w:rPr>
        <w:tab/>
      </w:r>
      <w:r w:rsidRPr="00DA45A7">
        <w:rPr>
          <w:noProof/>
          <w:color w:val="000000" w:themeColor="text1"/>
        </w:rPr>
        <w:tab/>
      </w:r>
      <w:r w:rsidRPr="00DA45A7">
        <w:rPr>
          <w:noProof/>
          <w:color w:val="000000" w:themeColor="text1"/>
        </w:rPr>
        <w:tab/>
      </w:r>
      <w:r w:rsidRPr="00DA45A7">
        <w:rPr>
          <w:noProof/>
          <w:color w:val="000000" w:themeColor="text1"/>
        </w:rPr>
        <w:drawing>
          <wp:inline distT="0" distB="0" distL="0" distR="0" wp14:anchorId="4F3315EE" wp14:editId="75DD36FB">
            <wp:extent cx="1791817" cy="15544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1817" cy="1554480"/>
                    </a:xfrm>
                    <a:prstGeom prst="rect">
                      <a:avLst/>
                    </a:prstGeom>
                    <a:noFill/>
                  </pic:spPr>
                </pic:pic>
              </a:graphicData>
            </a:graphic>
          </wp:inline>
        </w:drawing>
      </w:r>
    </w:p>
    <w:p w14:paraId="2978EDCE" w14:textId="77777777" w:rsidR="00205EDB" w:rsidRPr="00DA45A7" w:rsidRDefault="00205EDB" w:rsidP="00205EDB">
      <w:pPr>
        <w:ind w:firstLine="720"/>
        <w:jc w:val="both"/>
        <w:rPr>
          <w:noProof/>
          <w:color w:val="000000" w:themeColor="text1"/>
        </w:rPr>
      </w:pPr>
      <w:r w:rsidRPr="00DA45A7">
        <w:rPr>
          <w:rFonts w:cstheme="minorHAnsi"/>
          <w:color w:val="000000" w:themeColor="text1"/>
        </w:rPr>
        <w:t xml:space="preserve">(c) Border point (green point), </w:t>
      </w:r>
      <w:r w:rsidRPr="00DA45A7">
        <w:rPr>
          <w:rFonts w:cstheme="minorHAnsi"/>
          <w:i/>
          <w:color w:val="000000" w:themeColor="text1"/>
        </w:rPr>
        <w:t>r</w:t>
      </w:r>
      <w:r w:rsidRPr="00DA45A7">
        <w:rPr>
          <w:rFonts w:cstheme="minorHAnsi"/>
          <w:color w:val="000000" w:themeColor="text1"/>
        </w:rPr>
        <w:tab/>
        <w:t>(d) Density-reachable points (red points)</w:t>
      </w:r>
    </w:p>
    <w:p w14:paraId="1F47CE9B" w14:textId="43D8134A" w:rsidR="00E82572" w:rsidRPr="00DA45A7" w:rsidRDefault="00E82572" w:rsidP="00E82572">
      <w:pPr>
        <w:jc w:val="center"/>
        <w:rPr>
          <w:rFonts w:eastAsiaTheme="minorEastAsia"/>
          <w:b/>
          <w:color w:val="000000" w:themeColor="text1"/>
        </w:rPr>
      </w:pPr>
      <w:bookmarkStart w:id="22" w:name="_Toc512923925"/>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2</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 xml:space="preserve">. </w:t>
      </w:r>
      <w:r w:rsidR="0028072C" w:rsidRPr="00DA45A7">
        <w:rPr>
          <w:rFonts w:eastAsiaTheme="minorEastAsia"/>
          <w:b/>
          <w:color w:val="000000" w:themeColor="text1"/>
        </w:rPr>
        <w:t>Sample DBSCAN Clusters (Modified from Xue et al., 2018)</w:t>
      </w:r>
      <w:bookmarkEnd w:id="22"/>
    </w:p>
    <w:p w14:paraId="20CDD0D3" w14:textId="77777777" w:rsidR="00205EDB" w:rsidRPr="00DA45A7" w:rsidRDefault="00205EDB" w:rsidP="00205EDB">
      <w:pPr>
        <w:ind w:firstLine="720"/>
        <w:jc w:val="both"/>
        <w:rPr>
          <w:color w:val="000000" w:themeColor="text1"/>
        </w:rPr>
      </w:pPr>
      <w:r w:rsidRPr="00DA45A7">
        <w:rPr>
          <w:rFonts w:cstheme="minorHAnsi"/>
          <w:color w:val="000000" w:themeColor="text1"/>
        </w:rPr>
        <w:t xml:space="preserve">When applied to clustering, DBSCAN method first starts with selecting an arbitrary point </w:t>
      </w:r>
      <w:r w:rsidRPr="00DA45A7">
        <w:rPr>
          <w:rFonts w:cstheme="minorHAnsi"/>
          <w:i/>
          <w:color w:val="000000" w:themeColor="text1"/>
        </w:rPr>
        <w:t>p</w:t>
      </w:r>
      <w:r w:rsidRPr="00DA45A7">
        <w:rPr>
          <w:rFonts w:cstheme="minorHAnsi"/>
          <w:color w:val="000000" w:themeColor="text1"/>
        </w:rPr>
        <w:t xml:space="preserve"> to create a cluster. If </w:t>
      </w:r>
      <w:r w:rsidRPr="00DA45A7">
        <w:rPr>
          <w:rFonts w:cstheme="minorHAnsi"/>
          <w:i/>
          <w:color w:val="000000" w:themeColor="text1"/>
        </w:rPr>
        <w:t>p</w:t>
      </w:r>
      <w:r w:rsidRPr="00DA45A7">
        <w:rPr>
          <w:rFonts w:cstheme="minorHAnsi"/>
          <w:color w:val="000000" w:themeColor="text1"/>
        </w:rPr>
        <w:t xml:space="preserve"> is a core point with respect to predetermined </w:t>
      </w:r>
      <w:r w:rsidRPr="00DA45A7">
        <w:rPr>
          <w:rFonts w:cstheme="minorHAnsi"/>
          <w:i/>
          <w:color w:val="000000" w:themeColor="text1"/>
        </w:rPr>
        <w:t>Eps</w:t>
      </w:r>
      <w:r w:rsidRPr="00DA45A7">
        <w:rPr>
          <w:rFonts w:cstheme="minorHAnsi"/>
          <w:color w:val="000000" w:themeColor="text1"/>
        </w:rPr>
        <w:t xml:space="preserve"> and </w:t>
      </w:r>
      <w:r w:rsidRPr="00DA45A7">
        <w:rPr>
          <w:rFonts w:cstheme="minorHAnsi"/>
          <w:i/>
          <w:color w:val="000000" w:themeColor="text1"/>
        </w:rPr>
        <w:t>MinPts</w:t>
      </w:r>
      <w:r w:rsidRPr="00DA45A7">
        <w:rPr>
          <w:rFonts w:cstheme="minorHAnsi"/>
          <w:color w:val="000000" w:themeColor="text1"/>
        </w:rPr>
        <w:t xml:space="preserve">, all density-reachable points from </w:t>
      </w:r>
      <w:r w:rsidRPr="00DA45A7">
        <w:rPr>
          <w:rFonts w:cstheme="minorHAnsi"/>
          <w:i/>
          <w:color w:val="000000" w:themeColor="text1"/>
        </w:rPr>
        <w:t>p</w:t>
      </w:r>
      <w:r w:rsidRPr="00DA45A7">
        <w:rPr>
          <w:rFonts w:cstheme="minorHAnsi"/>
          <w:color w:val="000000" w:themeColor="text1"/>
        </w:rPr>
        <w:t xml:space="preserve"> are found to form a cluster. If </w:t>
      </w:r>
      <w:r w:rsidRPr="00DA45A7">
        <w:rPr>
          <w:rFonts w:cstheme="minorHAnsi"/>
          <w:i/>
          <w:color w:val="000000" w:themeColor="text1"/>
        </w:rPr>
        <w:t>p</w:t>
      </w:r>
      <w:r w:rsidRPr="00DA45A7">
        <w:rPr>
          <w:rFonts w:cstheme="minorHAnsi"/>
          <w:color w:val="000000" w:themeColor="text1"/>
        </w:rPr>
        <w:t xml:space="preserve"> is not a core point, it is labeled as a noise or an outlier, and a new point is selected to measure the </w:t>
      </w:r>
      <w:r w:rsidRPr="00DA45A7">
        <w:rPr>
          <w:rFonts w:cstheme="minorHAnsi"/>
          <w:i/>
          <w:color w:val="000000" w:themeColor="text1"/>
        </w:rPr>
        <w:t>Eps</w:t>
      </w:r>
      <w:r w:rsidRPr="00DA45A7">
        <w:rPr>
          <w:rFonts w:cstheme="minorHAnsi"/>
          <w:color w:val="000000" w:themeColor="text1"/>
        </w:rPr>
        <w:t xml:space="preserve"> and </w:t>
      </w:r>
      <w:r w:rsidRPr="00DA45A7">
        <w:rPr>
          <w:rFonts w:cstheme="minorHAnsi"/>
          <w:i/>
          <w:color w:val="000000" w:themeColor="text1"/>
        </w:rPr>
        <w:t>MinPts</w:t>
      </w:r>
      <w:r w:rsidRPr="00DA45A7">
        <w:rPr>
          <w:rFonts w:cstheme="minorHAnsi"/>
          <w:color w:val="000000" w:themeColor="text1"/>
        </w:rPr>
        <w:t xml:space="preserve"> to make a cluster. This process is repeated to visit and label all the points on the data space whether they are clustered or considered noise </w:t>
      </w:r>
      <w:r w:rsidRPr="00DA45A7">
        <w:rPr>
          <w:color w:val="000000" w:themeColor="text1"/>
        </w:rPr>
        <w:t>(Kiware, 2010).</w:t>
      </w:r>
    </w:p>
    <w:p w14:paraId="12D0F131" w14:textId="77777777" w:rsidR="00E75BDA" w:rsidRPr="00DA45A7" w:rsidRDefault="00E75BDA">
      <w:pPr>
        <w:spacing w:line="240" w:lineRule="auto"/>
        <w:rPr>
          <w:color w:val="000000" w:themeColor="text1"/>
        </w:rPr>
      </w:pPr>
      <w:r w:rsidRPr="00DA45A7">
        <w:rPr>
          <w:color w:val="000000" w:themeColor="text1"/>
        </w:rPr>
        <w:br w:type="page"/>
      </w:r>
    </w:p>
    <w:p w14:paraId="74C1A3AA" w14:textId="77777777" w:rsidR="00E75BDA" w:rsidRPr="00DA45A7" w:rsidRDefault="0073185C" w:rsidP="00E82572">
      <w:pPr>
        <w:pStyle w:val="Heading1"/>
        <w:rPr>
          <w:color w:val="000000" w:themeColor="text1"/>
        </w:rPr>
      </w:pPr>
      <w:bookmarkStart w:id="23" w:name="_Toc513632580"/>
      <w:r w:rsidRPr="00DA45A7">
        <w:rPr>
          <w:color w:val="000000" w:themeColor="text1"/>
        </w:rPr>
        <w:lastRenderedPageBreak/>
        <w:t>Methodology</w:t>
      </w:r>
      <w:bookmarkEnd w:id="23"/>
    </w:p>
    <w:p w14:paraId="43B099CF" w14:textId="77777777" w:rsidR="0073185C" w:rsidRPr="00DA45A7" w:rsidRDefault="0073185C" w:rsidP="0073185C">
      <w:pPr>
        <w:ind w:firstLine="720"/>
        <w:jc w:val="both"/>
        <w:rPr>
          <w:color w:val="000000" w:themeColor="text1"/>
        </w:rPr>
      </w:pPr>
      <w:r w:rsidRPr="00DA45A7">
        <w:rPr>
          <w:color w:val="000000" w:themeColor="text1"/>
        </w:rPr>
        <w:t>This chapter introduces the experimental test setups and procedures to collect the eye tracking data from a scenario-based offshore drilling monitoring simulation. A high quality offshore virtual simulator facility provided a realistic environment of the drilling exercise. A commercial eye tracking device was used to track the eye movements while the subject participants performed the task of observing the real-time data on the monitoring screen. Participant’s verbal responses were also recorded. The analysis software coupled with the eye tracker exported the digitized ocular data. Quantitative statistical analysis was conducted to assess the collected data based on the Areas of Interest (AOIs), and time series clustering method revealed the participant’s visual scanning pattern.</w:t>
      </w:r>
    </w:p>
    <w:p w14:paraId="69096726" w14:textId="77777777" w:rsidR="0073185C" w:rsidRPr="00DA45A7" w:rsidRDefault="0073185C" w:rsidP="0073185C">
      <w:pPr>
        <w:ind w:left="720" w:firstLine="720"/>
        <w:jc w:val="both"/>
        <w:rPr>
          <w:color w:val="000000" w:themeColor="text1"/>
        </w:rPr>
      </w:pPr>
    </w:p>
    <w:p w14:paraId="28C70B8D" w14:textId="77777777" w:rsidR="0073185C" w:rsidRPr="00DA45A7" w:rsidRDefault="0073185C" w:rsidP="00E82572">
      <w:pPr>
        <w:pStyle w:val="Heading2"/>
        <w:rPr>
          <w:color w:val="000000" w:themeColor="text1"/>
        </w:rPr>
      </w:pPr>
      <w:bookmarkStart w:id="24" w:name="_Toc512917303"/>
      <w:bookmarkStart w:id="25" w:name="_Toc513632581"/>
      <w:r w:rsidRPr="00DA45A7">
        <w:rPr>
          <w:color w:val="000000" w:themeColor="text1"/>
        </w:rPr>
        <w:t>3.1 Participants</w:t>
      </w:r>
      <w:bookmarkEnd w:id="24"/>
      <w:bookmarkEnd w:id="25"/>
    </w:p>
    <w:p w14:paraId="7712E587" w14:textId="77777777" w:rsidR="0073185C" w:rsidRPr="00DA45A7" w:rsidRDefault="0073185C" w:rsidP="0028072C">
      <w:pPr>
        <w:ind w:firstLine="720"/>
        <w:jc w:val="both"/>
        <w:rPr>
          <w:color w:val="000000" w:themeColor="text1"/>
        </w:rPr>
      </w:pPr>
      <w:r w:rsidRPr="00DA45A7">
        <w:rPr>
          <w:color w:val="000000" w:themeColor="text1"/>
        </w:rPr>
        <w:t>A group of 23 undergraduate and graduate students was recruited from the Department of Petroleum and Geological Engineering at the University of Oklahoma (OU) to represent the novice participants. Prior to the experiments, the novices learned how to read and interpret the drilling operation logs. Among the 23 novice participants, 2 participant datasets were omitted from the analysis due to the low quality of recording. Another 2 datasets were also excluded to avoid potential outliers since their number of eye fixation were precisely lower than those of other participants. A field expert with 30 years of hands-on experience also participated in the experiment to compare his physiological responses to those of novices. Therefore, the data from 19 novice participants and 1 expert participant involved in the analysis.</w:t>
      </w:r>
    </w:p>
    <w:p w14:paraId="2AFC6CEC" w14:textId="77777777" w:rsidR="0073185C" w:rsidRPr="00DA45A7" w:rsidRDefault="0073185C" w:rsidP="00E82572">
      <w:pPr>
        <w:pStyle w:val="Heading2"/>
        <w:rPr>
          <w:color w:val="000000" w:themeColor="text1"/>
        </w:rPr>
      </w:pPr>
      <w:bookmarkStart w:id="26" w:name="_Toc512917304"/>
      <w:bookmarkStart w:id="27" w:name="_Toc513632582"/>
      <w:r w:rsidRPr="00DA45A7">
        <w:rPr>
          <w:color w:val="000000" w:themeColor="text1"/>
        </w:rPr>
        <w:lastRenderedPageBreak/>
        <w:t>3.2 Apparatus</w:t>
      </w:r>
      <w:bookmarkEnd w:id="26"/>
      <w:bookmarkEnd w:id="27"/>
    </w:p>
    <w:p w14:paraId="30EB5D65" w14:textId="77777777" w:rsidR="0073185C" w:rsidRPr="00DA45A7" w:rsidRDefault="0073185C" w:rsidP="0073185C">
      <w:pPr>
        <w:ind w:firstLine="720"/>
        <w:jc w:val="both"/>
        <w:rPr>
          <w:color w:val="000000" w:themeColor="text1"/>
        </w:rPr>
      </w:pPr>
      <w:r w:rsidRPr="00DA45A7">
        <w:rPr>
          <w:color w:val="000000" w:themeColor="text1"/>
        </w:rPr>
        <w:t>The state-of-the-art National Oilwell Varco (NOV) Drilling Virtual Simulator at OU’s Drilling Simulation Center (OUDSC) was used to reflect the real-life offshore drilling operation. Figure 3.1(a) shows the overview of the OUDSC equipped with three NOV Drilling Virtual Simulator chairs. The simulator setup with the control chairs resembled the actual drilling rig floor (Dadmohammadi et al., 2017). The participant sat on the chair and the Tobii TX 300 Eye Tracker (sampling rate of 300 Hz) was placed approximately three feet away from the participant to trail the eye movement. A 23” monitor (1,920 x 1,080 pixels) was fitted above the eye tracker as shown in Figure 3.1(b) to display the real-time drilling operation logs. The Tobii TX300 Eye Tracker collected the gaze information on the monitor screen every 3.3 to 33 ms using 4 built-in cameras (Tobii Technology AB., 201</w:t>
      </w:r>
      <w:r w:rsidR="00C81196">
        <w:rPr>
          <w:color w:val="000000" w:themeColor="text1"/>
        </w:rPr>
        <w:t>6</w:t>
      </w:r>
      <w:r w:rsidRPr="00DA45A7">
        <w:rPr>
          <w:color w:val="000000" w:themeColor="text1"/>
        </w:rPr>
        <w:t>). The visual angle error of the eye tracker was less than 0.5° for binocular visions (Tobii Technology AB., 2010). The ocular data from the eye tracker were recorded and digitized by Tobii Studio 4 software. The collected data were analyzed for statistical tests and time series clustering using R software (version 3.4.0) (Venables et al., 2004).</w:t>
      </w:r>
    </w:p>
    <w:p w14:paraId="506AC65B" w14:textId="77777777" w:rsidR="0073185C" w:rsidRPr="00DA45A7" w:rsidRDefault="0073185C" w:rsidP="00B52275">
      <w:pPr>
        <w:keepNext/>
        <w:jc w:val="center"/>
        <w:rPr>
          <w:color w:val="000000" w:themeColor="text1"/>
        </w:rPr>
      </w:pPr>
      <w:r w:rsidRPr="00DA45A7">
        <w:rPr>
          <w:rFonts w:ascii="Times New Roman" w:hAnsi="Times New Roman"/>
          <w:noProof/>
          <w:color w:val="000000" w:themeColor="text1"/>
          <w:szCs w:val="20"/>
        </w:rPr>
        <w:drawing>
          <wp:inline distT="0" distB="0" distL="0" distR="0" wp14:anchorId="42932E20" wp14:editId="235D4DAE">
            <wp:extent cx="2722418" cy="1531359"/>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747290" cy="1545349"/>
                    </a:xfrm>
                    <a:prstGeom prst="rect">
                      <a:avLst/>
                    </a:prstGeom>
                  </pic:spPr>
                </pic:pic>
              </a:graphicData>
            </a:graphic>
          </wp:inline>
        </w:drawing>
      </w:r>
      <w:r w:rsidRPr="00DA45A7">
        <w:rPr>
          <w:rFonts w:ascii="Times New Roman" w:hAnsi="Times New Roman"/>
          <w:noProof/>
          <w:color w:val="000000" w:themeColor="text1"/>
          <w:szCs w:val="20"/>
        </w:rPr>
        <w:drawing>
          <wp:inline distT="0" distB="0" distL="0" distR="0" wp14:anchorId="4D79CDB3" wp14:editId="54D51C6D">
            <wp:extent cx="1673629" cy="15360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4834" cy="1583009"/>
                    </a:xfrm>
                    <a:prstGeom prst="rect">
                      <a:avLst/>
                    </a:prstGeom>
                    <a:noFill/>
                    <a:ln>
                      <a:noFill/>
                    </a:ln>
                  </pic:spPr>
                </pic:pic>
              </a:graphicData>
            </a:graphic>
          </wp:inline>
        </w:drawing>
      </w:r>
    </w:p>
    <w:p w14:paraId="2B4862A8" w14:textId="77777777" w:rsidR="0073185C" w:rsidRPr="00DA45A7" w:rsidRDefault="0073185C" w:rsidP="00B52275">
      <w:pPr>
        <w:ind w:firstLine="720"/>
        <w:jc w:val="center"/>
        <w:rPr>
          <w:color w:val="000000" w:themeColor="text1"/>
        </w:rPr>
      </w:pPr>
      <w:r w:rsidRPr="00DA45A7">
        <w:rPr>
          <w:color w:val="000000" w:themeColor="text1"/>
        </w:rPr>
        <w:t>(a) NOV Drilling Virtual Simulator</w:t>
      </w:r>
      <w:r w:rsidRPr="00DA45A7">
        <w:rPr>
          <w:color w:val="000000" w:themeColor="text1"/>
        </w:rPr>
        <w:tab/>
      </w:r>
      <w:r w:rsidRPr="00DA45A7">
        <w:rPr>
          <w:color w:val="000000" w:themeColor="text1"/>
        </w:rPr>
        <w:tab/>
        <w:t xml:space="preserve">     (b) Tobii TX300 Eye Tracker</w:t>
      </w:r>
    </w:p>
    <w:p w14:paraId="12FD9975" w14:textId="5C74E4EA" w:rsidR="00E82572" w:rsidRPr="00DA45A7" w:rsidRDefault="00E82572" w:rsidP="00E82572">
      <w:pPr>
        <w:jc w:val="center"/>
        <w:rPr>
          <w:rFonts w:eastAsiaTheme="minorEastAsia"/>
          <w:b/>
          <w:color w:val="000000" w:themeColor="text1"/>
        </w:rPr>
      </w:pPr>
      <w:bookmarkStart w:id="28" w:name="_Toc512923926"/>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1</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Test environment and apparatus</w:t>
      </w:r>
      <w:bookmarkEnd w:id="28"/>
    </w:p>
    <w:p w14:paraId="25F4C97D" w14:textId="77777777" w:rsidR="0073185C" w:rsidRPr="00DA45A7" w:rsidRDefault="0073185C" w:rsidP="0073185C">
      <w:pPr>
        <w:jc w:val="both"/>
        <w:rPr>
          <w:color w:val="000000" w:themeColor="text1"/>
        </w:rPr>
      </w:pPr>
    </w:p>
    <w:p w14:paraId="3AE28BCA" w14:textId="77777777" w:rsidR="0073185C" w:rsidRPr="00DA45A7" w:rsidRDefault="0073185C" w:rsidP="00E82572">
      <w:pPr>
        <w:pStyle w:val="Heading2"/>
        <w:rPr>
          <w:color w:val="000000" w:themeColor="text1"/>
        </w:rPr>
      </w:pPr>
      <w:bookmarkStart w:id="29" w:name="_Toc512917305"/>
      <w:bookmarkStart w:id="30" w:name="_Toc513632583"/>
      <w:r w:rsidRPr="00DA45A7">
        <w:rPr>
          <w:color w:val="000000" w:themeColor="text1"/>
        </w:rPr>
        <w:lastRenderedPageBreak/>
        <w:t>3.3 Scenario</w:t>
      </w:r>
      <w:bookmarkEnd w:id="29"/>
      <w:bookmarkEnd w:id="30"/>
    </w:p>
    <w:p w14:paraId="201993E2" w14:textId="77777777" w:rsidR="0073185C" w:rsidRPr="00DA45A7" w:rsidRDefault="0073185C" w:rsidP="0073185C">
      <w:pPr>
        <w:ind w:firstLine="720"/>
        <w:jc w:val="both"/>
        <w:rPr>
          <w:color w:val="000000" w:themeColor="text1"/>
          <w:lang w:eastAsia="ko-KR"/>
        </w:rPr>
      </w:pPr>
      <w:r w:rsidRPr="00DA45A7">
        <w:rPr>
          <w:color w:val="000000" w:themeColor="text1"/>
          <w:lang w:eastAsia="ko-KR"/>
        </w:rPr>
        <w:t xml:space="preserve">The scenario was designed to collect the physiological responses of the participants while they were monitoring the real-time drilling logs, and to measure their situational awareness (SA). This real-time scenario was based on the preliminary events of an oil well control loss occurred at the North Sea rig (Norwegian Petroleum Directorate Guidance for Drilling and Well Activity, 2004). The actual incident involved a power failure to mud pumps and engaged gas influxes into the well beforehand and afterwards. The scenario focused on the influx indicators prior to the incident (i.e. the precursors). Influx indicators were detected as abnormal tendencies of the drilling logs such that the participants would recognize the well malfunction. </w:t>
      </w:r>
    </w:p>
    <w:p w14:paraId="104B143B" w14:textId="77777777" w:rsidR="0073185C" w:rsidRPr="00DA45A7" w:rsidRDefault="0073185C" w:rsidP="0073185C">
      <w:pPr>
        <w:ind w:firstLine="720"/>
        <w:jc w:val="both"/>
        <w:rPr>
          <w:color w:val="000000" w:themeColor="text1"/>
          <w:lang w:eastAsia="ko-KR"/>
        </w:rPr>
      </w:pPr>
      <w:r w:rsidRPr="00DA45A7">
        <w:rPr>
          <w:color w:val="000000" w:themeColor="text1"/>
          <w:lang w:eastAsia="ko-KR"/>
        </w:rPr>
        <w:t xml:space="preserve">The twenty-minute actual log profiles were shortened into a 150-second duration to save the experimental time. In the scenario, the logs were displayed in real-time. Figure 3.2(a) shows the real-time scenario after 80 seconds and Figure 3.2(b) displays the scenario after the entire 150 seconds run. Both figures include 16 logs to monitor the regular trend and anomalies in drilling operations. </w:t>
      </w:r>
    </w:p>
    <w:p w14:paraId="2B53C7B8" w14:textId="77777777" w:rsidR="00B52275" w:rsidRPr="00DA45A7" w:rsidRDefault="00B52275" w:rsidP="00B52275">
      <w:pPr>
        <w:jc w:val="center"/>
        <w:rPr>
          <w:color w:val="000000" w:themeColor="text1"/>
          <w:lang w:eastAsia="ko-KR"/>
        </w:rPr>
      </w:pPr>
      <w:r w:rsidRPr="00DA45A7">
        <w:rPr>
          <w:noProof/>
          <w:color w:val="000000" w:themeColor="text1"/>
          <w:lang w:eastAsia="ko-KR"/>
        </w:rPr>
        <w:drawing>
          <wp:inline distT="0" distB="0" distL="0" distR="0" wp14:anchorId="0EB0579E" wp14:editId="1E1E0FF5">
            <wp:extent cx="4937173" cy="24688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37173" cy="2468880"/>
                    </a:xfrm>
                    <a:prstGeom prst="rect">
                      <a:avLst/>
                    </a:prstGeom>
                    <a:noFill/>
                    <a:ln>
                      <a:noFill/>
                    </a:ln>
                  </pic:spPr>
                </pic:pic>
              </a:graphicData>
            </a:graphic>
          </wp:inline>
        </w:drawing>
      </w:r>
    </w:p>
    <w:p w14:paraId="48219EBB" w14:textId="77777777" w:rsidR="00B52275" w:rsidRPr="00DA45A7" w:rsidRDefault="00B52275" w:rsidP="00B52275">
      <w:pPr>
        <w:jc w:val="center"/>
        <w:rPr>
          <w:color w:val="000000" w:themeColor="text1"/>
          <w:lang w:eastAsia="ko-KR"/>
        </w:rPr>
      </w:pPr>
      <w:r w:rsidRPr="00DA45A7">
        <w:rPr>
          <w:color w:val="000000" w:themeColor="text1"/>
          <w:lang w:eastAsia="ko-KR"/>
        </w:rPr>
        <w:t>(a) Drilling log scenario after 80 seconds</w:t>
      </w:r>
    </w:p>
    <w:p w14:paraId="4CD35150" w14:textId="77777777" w:rsidR="00B52275" w:rsidRPr="00DA45A7" w:rsidRDefault="00B52275" w:rsidP="00B52275">
      <w:pPr>
        <w:keepNext/>
        <w:jc w:val="center"/>
        <w:rPr>
          <w:color w:val="000000" w:themeColor="text1"/>
        </w:rPr>
      </w:pPr>
      <w:r w:rsidRPr="00DA45A7">
        <w:rPr>
          <w:noProof/>
          <w:color w:val="000000" w:themeColor="text1"/>
          <w:lang w:eastAsia="ko-KR"/>
        </w:rPr>
        <w:lastRenderedPageBreak/>
        <w:drawing>
          <wp:inline distT="0" distB="0" distL="0" distR="0" wp14:anchorId="0256EF64" wp14:editId="5C2A8A72">
            <wp:extent cx="4962918" cy="2468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62918" cy="2468880"/>
                    </a:xfrm>
                    <a:prstGeom prst="rect">
                      <a:avLst/>
                    </a:prstGeom>
                    <a:noFill/>
                    <a:ln>
                      <a:noFill/>
                    </a:ln>
                  </pic:spPr>
                </pic:pic>
              </a:graphicData>
            </a:graphic>
          </wp:inline>
        </w:drawing>
      </w:r>
    </w:p>
    <w:p w14:paraId="61E33AAF" w14:textId="77777777" w:rsidR="00B52275" w:rsidRPr="00DA45A7" w:rsidRDefault="00B52275" w:rsidP="00B52275">
      <w:pPr>
        <w:jc w:val="center"/>
        <w:rPr>
          <w:color w:val="000000" w:themeColor="text1"/>
          <w:lang w:eastAsia="ko-KR"/>
        </w:rPr>
      </w:pPr>
      <w:r w:rsidRPr="00DA45A7">
        <w:rPr>
          <w:color w:val="000000" w:themeColor="text1"/>
          <w:lang w:eastAsia="ko-KR"/>
        </w:rPr>
        <w:t>(b) Drilling log scenario after 150 seconds</w:t>
      </w:r>
    </w:p>
    <w:p w14:paraId="654F367F" w14:textId="01EC00E5" w:rsidR="0028072C" w:rsidRPr="00DA45A7" w:rsidRDefault="0028072C" w:rsidP="0028072C">
      <w:pPr>
        <w:jc w:val="center"/>
        <w:rPr>
          <w:rFonts w:eastAsiaTheme="minorEastAsia"/>
          <w:b/>
          <w:color w:val="000000" w:themeColor="text1"/>
        </w:rPr>
      </w:pPr>
      <w:bookmarkStart w:id="31" w:name="_Toc512923927"/>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2</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Real-time drilling log scenario</w:t>
      </w:r>
      <w:bookmarkEnd w:id="31"/>
    </w:p>
    <w:p w14:paraId="2AEA87B2" w14:textId="77777777" w:rsidR="00344974" w:rsidRPr="00DA45A7" w:rsidRDefault="00344974" w:rsidP="00344974">
      <w:pPr>
        <w:ind w:firstLine="720"/>
        <w:jc w:val="both"/>
        <w:rPr>
          <w:color w:val="000000" w:themeColor="text1"/>
          <w:lang w:eastAsia="ko-KR"/>
        </w:rPr>
      </w:pPr>
      <w:r w:rsidRPr="00DA45A7">
        <w:rPr>
          <w:color w:val="000000" w:themeColor="text1"/>
          <w:lang w:eastAsia="ko-KR"/>
        </w:rPr>
        <w:t xml:space="preserve">Among the logs some showed major indicators of well control loss whereas others were supportive indicators to help the interpretation of the major indicators. The major indicators in the scenario are “rate of penetration” (i.e. “ROP”), “flow out” (i.e. “Flow out %”), “gas percentage” (i.e. “Gas %”), and “active pit volume” (i.e. “Active Pits”). </w:t>
      </w:r>
    </w:p>
    <w:p w14:paraId="02647E2D" w14:textId="77777777" w:rsidR="00344974" w:rsidRPr="00DA45A7" w:rsidRDefault="00344974" w:rsidP="00344974">
      <w:pPr>
        <w:ind w:firstLine="720"/>
        <w:jc w:val="both"/>
        <w:rPr>
          <w:color w:val="000000" w:themeColor="text1"/>
        </w:rPr>
      </w:pPr>
      <w:r w:rsidRPr="00DA45A7">
        <w:rPr>
          <w:color w:val="000000" w:themeColor="text1"/>
        </w:rPr>
        <w:t xml:space="preserve">“Rate of penetration (ROP) [ft/hr]” represents the speed of the drill bit to break the rock and deepen the wellbore. It is one of the most important predictive indicators to understand the downhole condition since its value changes mainly based on either the solidity of the subsurface formation or the properties of the fluid/gas within the subsurface. For example, if the formation becomes softer or fluid/gas gets lighter, ROP will increase. However, since a drilling operator cannot conclude whether the increase of ROP is due to gas influx, or tender formation, or other many possible reasons, when understanding the ROP values, the operator should additionally interrogate other predictive indicators such as flow out.  </w:t>
      </w:r>
    </w:p>
    <w:p w14:paraId="644934E6" w14:textId="77777777" w:rsidR="00344974" w:rsidRPr="00DA45A7" w:rsidRDefault="00344974" w:rsidP="00344974">
      <w:pPr>
        <w:ind w:firstLine="720"/>
        <w:jc w:val="both"/>
        <w:rPr>
          <w:color w:val="000000" w:themeColor="text1"/>
        </w:rPr>
      </w:pPr>
      <w:r w:rsidRPr="00DA45A7">
        <w:rPr>
          <w:color w:val="000000" w:themeColor="text1"/>
        </w:rPr>
        <w:lastRenderedPageBreak/>
        <w:t xml:space="preserve">“Flow out [%]” means the return flow of the drilling mud from the well. If both the values of flow out and ROP increase, then we can suspect an influx into the well. Whether we have an influx is checked by shutting down the mud pumps. If the flow out does not decrease even if the mud pumps have been shut down, then it is highly likely that we have an influx. </w:t>
      </w:r>
    </w:p>
    <w:p w14:paraId="677F505E" w14:textId="77777777" w:rsidR="00344974" w:rsidRPr="00DA45A7" w:rsidRDefault="00344974" w:rsidP="00344974">
      <w:pPr>
        <w:ind w:firstLine="720"/>
        <w:jc w:val="both"/>
        <w:rPr>
          <w:color w:val="000000" w:themeColor="text1"/>
          <w:lang w:eastAsia="ko-KR"/>
        </w:rPr>
      </w:pPr>
      <w:r w:rsidRPr="00DA45A7">
        <w:rPr>
          <w:color w:val="000000" w:themeColor="text1"/>
          <w:lang w:eastAsia="ko-KR"/>
        </w:rPr>
        <w:t xml:space="preserve">“Gas [%]” that is represented in percentage is often called “trip gas” and shows the accumulation of gas that flows into the well when connecting or tripping (i.e. the vertical movement) the drill pipe string. Most of the gas in the well is cleared by circulating mud in the hole. Hence, if a consistent increasing trend of the connection gas is observed, it might indicate an influx from the formation. </w:t>
      </w:r>
    </w:p>
    <w:p w14:paraId="1A3B1DD0" w14:textId="77777777" w:rsidR="00344974" w:rsidRPr="00DA45A7" w:rsidRDefault="00344974" w:rsidP="00344974">
      <w:pPr>
        <w:ind w:firstLine="720"/>
        <w:jc w:val="both"/>
        <w:rPr>
          <w:color w:val="000000" w:themeColor="text1"/>
          <w:lang w:eastAsia="ko-KR"/>
        </w:rPr>
      </w:pPr>
      <w:r w:rsidRPr="00DA45A7">
        <w:rPr>
          <w:color w:val="000000" w:themeColor="text1"/>
        </w:rPr>
        <w:t>“Active pits [bbls]” is an important parameter to monitor drilling operation. The pit is a large tank to store drilling mud. Several pits are usually placed to handle the fluctuating fluid volume. During the drilling operation, mud is constantly circulated through the drill pipe string to clean the wellbore and reduce friction. If pit gain (i.e. increase in pit volume) occurs during drilling, it might indicate an influx.</w:t>
      </w:r>
    </w:p>
    <w:p w14:paraId="68F36B1C" w14:textId="77777777" w:rsidR="00344974" w:rsidRPr="00DA45A7" w:rsidRDefault="00344974" w:rsidP="00344974">
      <w:pPr>
        <w:ind w:firstLine="720"/>
        <w:jc w:val="both"/>
        <w:rPr>
          <w:color w:val="000000" w:themeColor="text1"/>
          <w:lang w:eastAsia="ko-KR"/>
        </w:rPr>
      </w:pPr>
      <w:r w:rsidRPr="00DA45A7">
        <w:rPr>
          <w:color w:val="000000" w:themeColor="text1"/>
          <w:lang w:eastAsia="ko-KR"/>
        </w:rPr>
        <w:t xml:space="preserve">In this scenario, three major abnormal situations can be found in different time windows: in the beginning phase of 0 – 5 minutes window, ROP increased from 50 to 60 feet/hour, which led the increment of active pit volume (Active Pits) in the later time at around 5 minutes and 10 minutes. The ascending trend of the gas percentage (Gas) throughout the whole-time window engaged in the irregular picks of the flow-out (Flow out) from the well. </w:t>
      </w:r>
    </w:p>
    <w:p w14:paraId="5D60F400" w14:textId="77777777" w:rsidR="00344974" w:rsidRPr="00DA45A7" w:rsidRDefault="00344974" w:rsidP="00344974">
      <w:pPr>
        <w:ind w:left="720" w:firstLine="720"/>
        <w:jc w:val="both"/>
        <w:rPr>
          <w:color w:val="000000" w:themeColor="text1"/>
        </w:rPr>
      </w:pPr>
    </w:p>
    <w:p w14:paraId="6B7D943E" w14:textId="77777777" w:rsidR="00344974" w:rsidRPr="00DA45A7" w:rsidRDefault="00344974" w:rsidP="00E82572">
      <w:pPr>
        <w:pStyle w:val="Heading2"/>
        <w:rPr>
          <w:color w:val="000000" w:themeColor="text1"/>
        </w:rPr>
      </w:pPr>
      <w:bookmarkStart w:id="32" w:name="_Toc512917306"/>
      <w:bookmarkStart w:id="33" w:name="_Toc513632584"/>
      <w:r w:rsidRPr="00DA45A7">
        <w:rPr>
          <w:color w:val="000000" w:themeColor="text1"/>
        </w:rPr>
        <w:lastRenderedPageBreak/>
        <w:t>3.4 Task and Procedure</w:t>
      </w:r>
      <w:bookmarkEnd w:id="32"/>
      <w:bookmarkEnd w:id="33"/>
    </w:p>
    <w:p w14:paraId="4BACEC1C" w14:textId="77777777" w:rsidR="00344974" w:rsidRPr="00DA45A7" w:rsidRDefault="00344974" w:rsidP="00344974">
      <w:pPr>
        <w:ind w:firstLine="720"/>
        <w:jc w:val="both"/>
        <w:rPr>
          <w:color w:val="000000" w:themeColor="text1"/>
        </w:rPr>
      </w:pPr>
      <w:r w:rsidRPr="00DA45A7">
        <w:rPr>
          <w:color w:val="000000" w:themeColor="text1"/>
        </w:rPr>
        <w:t xml:space="preserve">The task was to obtain the oculomotor information and vocal responses while the participants were monitoring the scenario-based drilling logs and observing any anomalies in the logs. </w:t>
      </w:r>
    </w:p>
    <w:p w14:paraId="43EAC311" w14:textId="77777777" w:rsidR="00344974" w:rsidRPr="00DA45A7" w:rsidRDefault="00344974" w:rsidP="00344974">
      <w:pPr>
        <w:ind w:firstLine="720"/>
        <w:jc w:val="both"/>
        <w:rPr>
          <w:color w:val="000000" w:themeColor="text1"/>
        </w:rPr>
      </w:pPr>
      <w:r w:rsidRPr="00DA45A7">
        <w:rPr>
          <w:color w:val="000000" w:themeColor="text1"/>
        </w:rPr>
        <w:t xml:space="preserve">To ensure a constant level of knowledge within the participant group, each participant completed an online test before the experiment about the basic drilling operation and the relevant logs. After the online test, the participant was provided with a brief introduction to the experimental environment and the use of eye tracker. Participant’s eye position from the display screen and oculus detection accuracy were calibrated prior to the monitoring task. To do a calibration, </w:t>
      </w:r>
      <w:r w:rsidRPr="00DA45A7">
        <w:rPr>
          <w:rFonts w:ascii="Times New Roman" w:hAnsi="Times New Roman"/>
          <w:color w:val="000000" w:themeColor="text1"/>
        </w:rPr>
        <w:t xml:space="preserve">the participant attended to a mobile red dot on the screen for a few seconds and the eye tracker adjusted the detection accuracy according to the distance of the participant from the screen. </w:t>
      </w:r>
    </w:p>
    <w:p w14:paraId="204A354D" w14:textId="77777777" w:rsidR="00344974" w:rsidRPr="00DA45A7" w:rsidRDefault="00344974" w:rsidP="00344974">
      <w:pPr>
        <w:ind w:firstLine="720"/>
        <w:jc w:val="both"/>
        <w:rPr>
          <w:color w:val="000000" w:themeColor="text1"/>
        </w:rPr>
      </w:pPr>
      <w:r w:rsidRPr="00DA45A7">
        <w:rPr>
          <w:color w:val="000000" w:themeColor="text1"/>
        </w:rPr>
        <w:t xml:space="preserve">After the calibration, the participant was asked to monitor the trend of the logs and diagnose any anomalies while the 150-second scenario was being displayed in real-time. The participant was not informed whether the abnormalities were imbedded in the scenario or not so that the test was not interfered by any biased attention to certain logs. Whenever an abnormality was detected the participant was requested to verbally explain how the log trend looks like, what would be the interpretation of the trend and if any action or decision is necessary. Three keywords (“abnormal”, “kick” and “blow-out”) were given to the participants to use in their verbal response for the assessment of the situation. The word “kick” and “blow-out” are common terminologies used in drilling operations, implying an influx into the oil well and an explosion of the well, </w:t>
      </w:r>
      <w:r w:rsidRPr="00DA45A7">
        <w:rPr>
          <w:color w:val="000000" w:themeColor="text1"/>
        </w:rPr>
        <w:lastRenderedPageBreak/>
        <w:t xml:space="preserve">respectively. The eye movements and the verbal responses were concurrently recorded by the eye tracking device with a timestamp throughout the task. </w:t>
      </w:r>
    </w:p>
    <w:p w14:paraId="59EB8172" w14:textId="77777777" w:rsidR="00344974" w:rsidRPr="00DA45A7" w:rsidRDefault="00344974" w:rsidP="00344974">
      <w:pPr>
        <w:ind w:firstLine="720"/>
        <w:jc w:val="both"/>
        <w:rPr>
          <w:color w:val="000000" w:themeColor="text1"/>
        </w:rPr>
      </w:pPr>
    </w:p>
    <w:p w14:paraId="3AD1CE47" w14:textId="77777777" w:rsidR="00344974" w:rsidRPr="00DA45A7" w:rsidRDefault="00344974" w:rsidP="00E82572">
      <w:pPr>
        <w:pStyle w:val="Heading2"/>
        <w:rPr>
          <w:color w:val="000000" w:themeColor="text1"/>
        </w:rPr>
      </w:pPr>
      <w:bookmarkStart w:id="34" w:name="_Toc512917307"/>
      <w:bookmarkStart w:id="35" w:name="_Toc513632585"/>
      <w:r w:rsidRPr="00DA45A7">
        <w:rPr>
          <w:color w:val="000000" w:themeColor="text1"/>
        </w:rPr>
        <w:t>3.5 Data Extraction and Preparation</w:t>
      </w:r>
      <w:bookmarkEnd w:id="34"/>
      <w:bookmarkEnd w:id="35"/>
    </w:p>
    <w:p w14:paraId="1DE347CC" w14:textId="77777777" w:rsidR="00344974" w:rsidRPr="00DA45A7" w:rsidRDefault="00344974" w:rsidP="00344974">
      <w:pPr>
        <w:ind w:firstLine="720"/>
        <w:jc w:val="both"/>
        <w:rPr>
          <w:color w:val="000000" w:themeColor="text1"/>
        </w:rPr>
      </w:pPr>
      <w:r w:rsidRPr="00DA45A7">
        <w:rPr>
          <w:color w:val="000000" w:themeColor="text1"/>
        </w:rPr>
        <w:t xml:space="preserve">The ocular data obtained during the log monitoring task were studied in two ways to understand the participant’s cognitive performance: a quantitative statistical analysis to relate the visual attention to the level of SA, and a time series clustering to assess the visual scan pattern. In the quantitative statistical analysis, the oculomotor information was corroborated with the verbal data as a mixed approach to evaluate the participant’s SA. </w:t>
      </w:r>
    </w:p>
    <w:p w14:paraId="334613F5" w14:textId="77777777" w:rsidR="00344974" w:rsidRPr="00DA45A7" w:rsidRDefault="00344974" w:rsidP="0028072C">
      <w:pPr>
        <w:pStyle w:val="Heading3"/>
        <w:rPr>
          <w:color w:val="000000" w:themeColor="text1"/>
        </w:rPr>
      </w:pPr>
      <w:bookmarkStart w:id="36" w:name="_Toc512917308"/>
      <w:bookmarkStart w:id="37" w:name="_Toc513632586"/>
      <w:r w:rsidRPr="00DA45A7">
        <w:rPr>
          <w:color w:val="000000" w:themeColor="text1"/>
        </w:rPr>
        <w:t>3.5.1 Data Extraction</w:t>
      </w:r>
      <w:bookmarkEnd w:id="36"/>
      <w:bookmarkEnd w:id="37"/>
    </w:p>
    <w:p w14:paraId="22787659" w14:textId="77777777" w:rsidR="00344974" w:rsidRPr="00DA45A7" w:rsidRDefault="00344974" w:rsidP="00344974">
      <w:pPr>
        <w:ind w:firstLine="720"/>
        <w:jc w:val="both"/>
        <w:rPr>
          <w:color w:val="000000" w:themeColor="text1"/>
        </w:rPr>
      </w:pPr>
      <w:r w:rsidRPr="00DA45A7">
        <w:rPr>
          <w:color w:val="000000" w:themeColor="text1"/>
        </w:rPr>
        <w:t>For both approaches, Tobii Studio 4 software was used to digitize and export the oculomotor data collected by Tobii TX300 Eye Tracker. During a recording, raw eye movement data points from the eye tracker were identified with “X, Y” coordinates with respect to a timestamp (Tobii Technology AB., 201</w:t>
      </w:r>
      <w:r w:rsidR="00C81196">
        <w:rPr>
          <w:color w:val="000000" w:themeColor="text1"/>
        </w:rPr>
        <w:t>6</w:t>
      </w:r>
      <w:r w:rsidRPr="00DA45A7">
        <w:rPr>
          <w:color w:val="000000" w:themeColor="text1"/>
        </w:rPr>
        <w:t xml:space="preserve">). The software received the coordinate information and processed it further to provide a spatial fixation of the ocular attention on the monitor screen. The spatial fixation was regarded as an “eye fixation”. In this experiment, the “eye fixation” was defined as a continuous gaze of the oculus focusing on a certain “X, Y” coordinate pair for more than or equal to 100 ms.  Each eye fixation was visualized as a circle overlaid on the screen. The size of each circle indicated how long the participant attended to the fixation point (i.e. duration of an eye fixation), and number in the center of the circle provided the sequential order of the eye fixation throughout the recording. </w:t>
      </w:r>
    </w:p>
    <w:p w14:paraId="0260EDBB" w14:textId="77777777" w:rsidR="00344974" w:rsidRPr="00DA45A7" w:rsidRDefault="00344974" w:rsidP="00344974">
      <w:pPr>
        <w:ind w:firstLine="720"/>
        <w:jc w:val="both"/>
        <w:rPr>
          <w:color w:val="000000" w:themeColor="text1"/>
        </w:rPr>
      </w:pPr>
      <w:r w:rsidRPr="00DA45A7">
        <w:rPr>
          <w:color w:val="000000" w:themeColor="text1"/>
        </w:rPr>
        <w:lastRenderedPageBreak/>
        <w:t>The eye fixation data were then exported from Tobii Studio 4 software in the excel file format (.xlsx). The software also provided several predefined data settings related to the fixation. In the excel output, the data settings were represented as column domains and each row contained the relevant information of single eye fixation. Among the setting options, five settings were selected for the analyses. The details and the units of the settings are described below (Tobii Technology AB., 201</w:t>
      </w:r>
      <w:r w:rsidR="00C81196">
        <w:rPr>
          <w:color w:val="000000" w:themeColor="text1"/>
        </w:rPr>
        <w:t>6</w:t>
      </w:r>
      <w:r w:rsidRPr="00DA45A7">
        <w:rPr>
          <w:color w:val="000000" w:themeColor="text1"/>
        </w:rPr>
        <w:t>):</w:t>
      </w:r>
    </w:p>
    <w:p w14:paraId="5B8CD7A7" w14:textId="77777777" w:rsidR="00344974" w:rsidRPr="00DA45A7" w:rsidRDefault="00344974" w:rsidP="00344974">
      <w:pPr>
        <w:pStyle w:val="ListParagraph"/>
        <w:numPr>
          <w:ilvl w:val="0"/>
          <w:numId w:val="5"/>
        </w:numPr>
        <w:jc w:val="both"/>
        <w:rPr>
          <w:color w:val="000000" w:themeColor="text1"/>
        </w:rPr>
      </w:pPr>
      <w:r w:rsidRPr="00DA45A7">
        <w:rPr>
          <w:color w:val="000000" w:themeColor="text1"/>
        </w:rPr>
        <w:t>“Fixation Index” indicates the sequential order in which a fixation event was recorded. The index starts from 1 and is in increasing order.</w:t>
      </w:r>
    </w:p>
    <w:p w14:paraId="453A0EC4" w14:textId="77777777" w:rsidR="00344974" w:rsidRPr="00DA45A7" w:rsidRDefault="00344974" w:rsidP="00344974">
      <w:pPr>
        <w:pStyle w:val="ListParagraph"/>
        <w:numPr>
          <w:ilvl w:val="0"/>
          <w:numId w:val="5"/>
        </w:numPr>
        <w:jc w:val="both"/>
        <w:rPr>
          <w:color w:val="000000" w:themeColor="text1"/>
        </w:rPr>
      </w:pPr>
      <w:r w:rsidRPr="00DA45A7">
        <w:rPr>
          <w:color w:val="000000" w:themeColor="text1"/>
        </w:rPr>
        <w:t xml:space="preserve">“Gaze Event Duration [milliseconds]” represents the time duration of an eye movement event. Since the gaze event was regarded as an eye fixation, this setting implies the duration of an eye fixation. </w:t>
      </w:r>
    </w:p>
    <w:p w14:paraId="5F5551AA" w14:textId="77777777" w:rsidR="00344974" w:rsidRPr="00DA45A7" w:rsidRDefault="00344974" w:rsidP="00344974">
      <w:pPr>
        <w:pStyle w:val="ListParagraph"/>
        <w:numPr>
          <w:ilvl w:val="0"/>
          <w:numId w:val="5"/>
        </w:numPr>
        <w:jc w:val="both"/>
        <w:rPr>
          <w:color w:val="000000" w:themeColor="text1"/>
        </w:rPr>
      </w:pPr>
      <w:r w:rsidRPr="00DA45A7">
        <w:rPr>
          <w:color w:val="000000" w:themeColor="text1"/>
        </w:rPr>
        <w:t>“Fixation Point X (MCSpx) [pixels]” provides the horizontal coordinate of the eye fixation on the recorded screen. In the Media Coordinate System pixels (MCSpx), the data point is mapped into a 2D coordinate system on the screen.</w:t>
      </w:r>
    </w:p>
    <w:p w14:paraId="672AC624" w14:textId="77777777" w:rsidR="00344974" w:rsidRPr="00DA45A7" w:rsidRDefault="00344974" w:rsidP="00344974">
      <w:pPr>
        <w:pStyle w:val="ListParagraph"/>
        <w:numPr>
          <w:ilvl w:val="0"/>
          <w:numId w:val="5"/>
        </w:numPr>
        <w:jc w:val="both"/>
        <w:rPr>
          <w:color w:val="000000" w:themeColor="text1"/>
        </w:rPr>
      </w:pPr>
      <w:r w:rsidRPr="00DA45A7">
        <w:rPr>
          <w:color w:val="000000" w:themeColor="text1"/>
        </w:rPr>
        <w:t xml:space="preserve">“Fixation Point Y (MCSpx) [pixels]” provides the vertical coordinate of the eye fixation on the recorded screen. </w:t>
      </w:r>
    </w:p>
    <w:p w14:paraId="6F0035AE" w14:textId="77777777" w:rsidR="00344974" w:rsidRPr="00DA45A7" w:rsidRDefault="00344974" w:rsidP="00344974">
      <w:pPr>
        <w:pStyle w:val="ListParagraph"/>
        <w:numPr>
          <w:ilvl w:val="0"/>
          <w:numId w:val="5"/>
        </w:numPr>
        <w:jc w:val="both"/>
        <w:rPr>
          <w:color w:val="000000" w:themeColor="text1"/>
        </w:rPr>
      </w:pPr>
      <w:r w:rsidRPr="00DA45A7">
        <w:rPr>
          <w:color w:val="000000" w:themeColor="text1"/>
        </w:rPr>
        <w:t xml:space="preserve">“AOI [Name of AOI] Hit” reports whether the AOI is active and whether the eye fixation is made inside the AOI. “AOI” is an abbreviated term of “Area of Interest”. Since the software generates the spatial fixation on the entire screen area, it is necessary to define AOI to separate and export the eye fixation information based on the particular region of user’s interest. The number, shape, size and name of the AOI is determined by the software users per their application design. The users can also decide whether the AOI is activated in </w:t>
      </w:r>
      <w:r w:rsidRPr="00DA45A7">
        <w:rPr>
          <w:color w:val="000000" w:themeColor="text1"/>
        </w:rPr>
        <w:lastRenderedPageBreak/>
        <w:t>certain time windows according to their research purpose. By selecting the “AOI Hit” setting, the excel output includes one column per AOI. If the AOI cell is empty, it implies that the recorded media for the subject AOI is not activated. If the cell has a value of -1, it means that the subject AOI is inactive. A value of 0 indicates that the subject AOI is active, but the eye fixation is not made within the AOI. Lastly, a value of 1 informs that the subject AOI is active and the eye fixation point is positioned inside the AOI.</w:t>
      </w:r>
    </w:p>
    <w:p w14:paraId="761855E9" w14:textId="77777777" w:rsidR="00344974" w:rsidRPr="00DA45A7" w:rsidRDefault="00344974" w:rsidP="00344974">
      <w:pPr>
        <w:ind w:firstLine="720"/>
        <w:jc w:val="both"/>
        <w:rPr>
          <w:color w:val="000000" w:themeColor="text1"/>
        </w:rPr>
      </w:pPr>
      <w:r w:rsidRPr="00DA45A7">
        <w:rPr>
          <w:color w:val="000000" w:themeColor="text1"/>
        </w:rPr>
        <w:t xml:space="preserve">Tobii Studio 4 software also provides the audio data recorded during the experiment. Not only the video data of eye tracking but the audio data are contained in the media file and can be exported in AVI (Audio Video Interleaved) format if needed. </w:t>
      </w:r>
    </w:p>
    <w:p w14:paraId="1EA4B5AC" w14:textId="77777777" w:rsidR="00344974" w:rsidRPr="00DA45A7" w:rsidRDefault="00344974" w:rsidP="0028072C">
      <w:pPr>
        <w:pStyle w:val="Heading3"/>
        <w:rPr>
          <w:color w:val="000000" w:themeColor="text1"/>
        </w:rPr>
      </w:pPr>
      <w:bookmarkStart w:id="38" w:name="_Toc512917309"/>
      <w:bookmarkStart w:id="39" w:name="_Toc513632587"/>
      <w:r w:rsidRPr="00DA45A7">
        <w:rPr>
          <w:color w:val="000000" w:themeColor="text1"/>
        </w:rPr>
        <w:t>3.5.2 Data Preparation for Quantitative Statistical Analysis</w:t>
      </w:r>
      <w:bookmarkEnd w:id="38"/>
      <w:bookmarkEnd w:id="39"/>
    </w:p>
    <w:p w14:paraId="2FDA3BDC" w14:textId="77777777" w:rsidR="00344974" w:rsidRPr="00DA45A7" w:rsidRDefault="00344974" w:rsidP="00344974">
      <w:pPr>
        <w:ind w:firstLine="720"/>
        <w:jc w:val="both"/>
        <w:rPr>
          <w:color w:val="000000" w:themeColor="text1"/>
        </w:rPr>
      </w:pPr>
      <w:r w:rsidRPr="00DA45A7">
        <w:rPr>
          <w:color w:val="000000" w:themeColor="text1"/>
        </w:rPr>
        <w:t xml:space="preserve">To perform the quantitative statistical analysis, two eye tracking metrics were computed from the eye fixations on the particular AOIs within the log monitoring screen: “eye fixation count” and “eye fixation duration”. “Eye fixation count” is the total number of eye fixations made on the designated AOI. “Eye fixation duration” means the total time of the individual eye fixations made on the AOI. </w:t>
      </w:r>
    </w:p>
    <w:p w14:paraId="62373F7C" w14:textId="77777777" w:rsidR="00344974" w:rsidRPr="00DA45A7" w:rsidRDefault="00344974" w:rsidP="00344974">
      <w:pPr>
        <w:ind w:firstLine="720"/>
        <w:jc w:val="both"/>
        <w:rPr>
          <w:color w:val="000000" w:themeColor="text1"/>
          <w:lang w:eastAsia="ko-KR"/>
        </w:rPr>
      </w:pPr>
      <w:r w:rsidRPr="00DA45A7">
        <w:rPr>
          <w:color w:val="000000" w:themeColor="text1"/>
        </w:rPr>
        <w:t xml:space="preserve">Figure 3.3 illustrates three predetermined AOIs for the real-time scenario. The AOIs are shown as square boxes with different colors from each other. These AOIs were designed to represent the major indicators of the well control loss during the task. AOI1 includes the ROP log indicator that increased from 50 ft/hr to 60 ft/hr at around 2 mins and 30 seconds time window, AOI2 covers the sudden picks in the Flow out log corresponding to the rising trend in Gas log, and AOI3 displays the Gas log indicator as well as the increment in Active Pits volume at around 6 mins and 10 mins time slots. </w:t>
      </w:r>
      <w:r w:rsidRPr="00DA45A7">
        <w:rPr>
          <w:color w:val="000000" w:themeColor="text1"/>
        </w:rPr>
        <w:lastRenderedPageBreak/>
        <w:t xml:space="preserve">Since the eye tracker had the visual angle error (less than 0.5°), the AOIs were decided to be relatively larger than the actual log indicator area to </w:t>
      </w:r>
      <w:r w:rsidRPr="00DA45A7">
        <w:rPr>
          <w:rFonts w:hint="eastAsia"/>
          <w:color w:val="000000" w:themeColor="text1"/>
          <w:lang w:eastAsia="ko-KR"/>
        </w:rPr>
        <w:t>a</w:t>
      </w:r>
      <w:r w:rsidRPr="00DA45A7">
        <w:rPr>
          <w:color w:val="000000" w:themeColor="text1"/>
          <w:lang w:eastAsia="ko-KR"/>
        </w:rPr>
        <w:t>ccommodate the angular deviation.</w:t>
      </w:r>
    </w:p>
    <w:p w14:paraId="7C8B6CB5" w14:textId="77777777" w:rsidR="0028072C" w:rsidRPr="00DA45A7" w:rsidRDefault="0028072C" w:rsidP="0028072C">
      <w:pPr>
        <w:jc w:val="center"/>
        <w:rPr>
          <w:color w:val="000000" w:themeColor="text1"/>
          <w:lang w:eastAsia="ko-KR"/>
        </w:rPr>
      </w:pPr>
      <w:r w:rsidRPr="00DA45A7">
        <w:rPr>
          <w:noProof/>
          <w:color w:val="000000" w:themeColor="text1"/>
          <w:lang w:eastAsia="ko-KR"/>
        </w:rPr>
        <w:drawing>
          <wp:inline distT="0" distB="0" distL="0" distR="0" wp14:anchorId="670E1D51" wp14:editId="23879E78">
            <wp:extent cx="5417127" cy="283436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5146" cy="2838557"/>
                    </a:xfrm>
                    <a:prstGeom prst="rect">
                      <a:avLst/>
                    </a:prstGeom>
                    <a:noFill/>
                  </pic:spPr>
                </pic:pic>
              </a:graphicData>
            </a:graphic>
          </wp:inline>
        </w:drawing>
      </w:r>
    </w:p>
    <w:p w14:paraId="0BD654D7" w14:textId="6CBBFED9" w:rsidR="0028072C" w:rsidRPr="00DA45A7" w:rsidRDefault="0028072C" w:rsidP="0028072C">
      <w:pPr>
        <w:jc w:val="center"/>
        <w:rPr>
          <w:rFonts w:eastAsiaTheme="minorEastAsia"/>
          <w:b/>
          <w:color w:val="000000" w:themeColor="text1"/>
        </w:rPr>
      </w:pPr>
      <w:bookmarkStart w:id="40" w:name="_Toc512923928"/>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AOIs for the real-time drilling log scenario</w:t>
      </w:r>
      <w:bookmarkEnd w:id="40"/>
    </w:p>
    <w:p w14:paraId="388183F6" w14:textId="77777777" w:rsidR="0028072C" w:rsidRPr="00DA45A7" w:rsidRDefault="0028072C" w:rsidP="0028072C">
      <w:pPr>
        <w:ind w:firstLine="720"/>
        <w:jc w:val="both"/>
        <w:rPr>
          <w:color w:val="000000" w:themeColor="text1"/>
        </w:rPr>
      </w:pPr>
      <w:r w:rsidRPr="00DA45A7">
        <w:rPr>
          <w:color w:val="000000" w:themeColor="text1"/>
        </w:rPr>
        <w:t xml:space="preserve">As a mixed approach to understand the participant’s SA, the eye tracking metrics of the participants were coupled with their verbal responses on each AOI. To quantify the verbal response, the audio records obtained from the Tobii Studio 4 software were first transcribed into text format, then scored from 0 to 10 by a “verbal response scoring metric” developed for the study. The metric was prepared based on two aspects: whether the participant correctly understood and interpreted the situation, and whether the verbal reaction to the situation was made fast enough. Table 3.1 shows how the score points were assigned to the AOI. </w:t>
      </w:r>
    </w:p>
    <w:p w14:paraId="5BB0559F" w14:textId="77777777" w:rsidR="0028072C" w:rsidRPr="00DA45A7" w:rsidRDefault="0028072C" w:rsidP="0028072C">
      <w:pPr>
        <w:pStyle w:val="Caption"/>
        <w:keepNext/>
        <w:jc w:val="center"/>
        <w:rPr>
          <w:color w:val="000000" w:themeColor="text1"/>
        </w:rPr>
      </w:pPr>
    </w:p>
    <w:p w14:paraId="16D1AC20" w14:textId="77777777" w:rsidR="0053239A" w:rsidRPr="00DA45A7" w:rsidRDefault="0053239A" w:rsidP="0053239A">
      <w:pPr>
        <w:rPr>
          <w:color w:val="000000" w:themeColor="text1"/>
        </w:rPr>
      </w:pPr>
    </w:p>
    <w:p w14:paraId="04C508AB" w14:textId="77777777" w:rsidR="0053239A" w:rsidRPr="00DA45A7" w:rsidRDefault="0053239A" w:rsidP="0053239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6030"/>
        <w:gridCol w:w="1854"/>
      </w:tblGrid>
      <w:tr w:rsidR="00DA45A7" w:rsidRPr="00DA45A7" w14:paraId="540EC47F" w14:textId="77777777" w:rsidTr="0028072C">
        <w:tc>
          <w:tcPr>
            <w:tcW w:w="8712" w:type="dxa"/>
            <w:gridSpan w:val="3"/>
            <w:tcBorders>
              <w:top w:val="nil"/>
              <w:left w:val="nil"/>
              <w:bottom w:val="single" w:sz="4" w:space="0" w:color="auto"/>
              <w:right w:val="nil"/>
            </w:tcBorders>
          </w:tcPr>
          <w:p w14:paraId="15EA2EB6" w14:textId="64C04779" w:rsidR="0028072C" w:rsidRPr="00DA45A7" w:rsidRDefault="0028072C" w:rsidP="0028072C">
            <w:pPr>
              <w:pStyle w:val="Caption"/>
              <w:jc w:val="center"/>
              <w:rPr>
                <w:color w:val="000000" w:themeColor="text1"/>
              </w:rPr>
            </w:pPr>
            <w:bookmarkStart w:id="41" w:name="_Toc512884786"/>
            <w:bookmarkStart w:id="42" w:name="_Toc513632601"/>
            <w:r w:rsidRPr="00DA45A7">
              <w:rPr>
                <w:color w:val="000000" w:themeColor="text1"/>
              </w:rPr>
              <w:lastRenderedPageBreak/>
              <w:t xml:space="preserve">Table </w:t>
            </w:r>
            <w:r w:rsidR="00FD1C44" w:rsidRPr="00DA45A7">
              <w:rPr>
                <w:color w:val="000000" w:themeColor="text1"/>
              </w:rPr>
              <w:fldChar w:fldCharType="begin"/>
            </w:r>
            <w:r w:rsidR="00FD1C44" w:rsidRPr="00DA45A7">
              <w:rPr>
                <w:color w:val="000000" w:themeColor="text1"/>
              </w:rPr>
              <w:instrText xml:space="preserve"> STYLEREF 1 \s </w:instrText>
            </w:r>
            <w:r w:rsidR="00FD1C44" w:rsidRPr="00DA45A7">
              <w:rPr>
                <w:color w:val="000000" w:themeColor="text1"/>
              </w:rPr>
              <w:fldChar w:fldCharType="separate"/>
            </w:r>
            <w:r w:rsidR="00FA2775">
              <w:rPr>
                <w:noProof/>
                <w:color w:val="000000" w:themeColor="text1"/>
              </w:rPr>
              <w:t>3</w:t>
            </w:r>
            <w:r w:rsidR="00FD1C44" w:rsidRPr="00DA45A7">
              <w:rPr>
                <w:noProof/>
                <w:color w:val="000000" w:themeColor="text1"/>
              </w:rPr>
              <w:fldChar w:fldCharType="end"/>
            </w:r>
            <w:r w:rsidRPr="00DA45A7">
              <w:rPr>
                <w:color w:val="000000" w:themeColor="text1"/>
              </w:rPr>
              <w:t>.</w:t>
            </w:r>
            <w:r w:rsidR="00FD1C44" w:rsidRPr="00DA45A7">
              <w:rPr>
                <w:color w:val="000000" w:themeColor="text1"/>
              </w:rPr>
              <w:fldChar w:fldCharType="begin"/>
            </w:r>
            <w:r w:rsidR="00FD1C44" w:rsidRPr="00DA45A7">
              <w:rPr>
                <w:color w:val="000000" w:themeColor="text1"/>
              </w:rPr>
              <w:instrText xml:space="preserve"> SEQ Table \* ARABIC \s 1 </w:instrText>
            </w:r>
            <w:r w:rsidR="00FD1C44" w:rsidRPr="00DA45A7">
              <w:rPr>
                <w:color w:val="000000" w:themeColor="text1"/>
              </w:rPr>
              <w:fldChar w:fldCharType="separate"/>
            </w:r>
            <w:r w:rsidR="00FA2775">
              <w:rPr>
                <w:noProof/>
                <w:color w:val="000000" w:themeColor="text1"/>
              </w:rPr>
              <w:t>1</w:t>
            </w:r>
            <w:r w:rsidR="00FD1C44" w:rsidRPr="00DA45A7">
              <w:rPr>
                <w:noProof/>
                <w:color w:val="000000" w:themeColor="text1"/>
              </w:rPr>
              <w:fldChar w:fldCharType="end"/>
            </w:r>
            <w:r w:rsidRPr="00DA45A7">
              <w:rPr>
                <w:color w:val="000000" w:themeColor="text1"/>
              </w:rPr>
              <w:t>. Verbal response scoring metric</w:t>
            </w:r>
            <w:bookmarkEnd w:id="41"/>
            <w:bookmarkEnd w:id="42"/>
          </w:p>
        </w:tc>
      </w:tr>
      <w:tr w:rsidR="00DA45A7" w:rsidRPr="00DA45A7" w14:paraId="614289BD" w14:textId="77777777" w:rsidTr="0028072C">
        <w:tc>
          <w:tcPr>
            <w:tcW w:w="828" w:type="dxa"/>
            <w:tcBorders>
              <w:top w:val="single" w:sz="4" w:space="0" w:color="auto"/>
              <w:left w:val="nil"/>
              <w:bottom w:val="single" w:sz="4" w:space="0" w:color="auto"/>
              <w:right w:val="nil"/>
            </w:tcBorders>
          </w:tcPr>
          <w:p w14:paraId="559527CF" w14:textId="77777777" w:rsidR="0028072C" w:rsidRPr="00DA45A7" w:rsidRDefault="0028072C" w:rsidP="0028072C">
            <w:pPr>
              <w:spacing w:line="276" w:lineRule="auto"/>
              <w:jc w:val="center"/>
              <w:rPr>
                <w:b/>
                <w:color w:val="000000" w:themeColor="text1"/>
              </w:rPr>
            </w:pPr>
            <w:r w:rsidRPr="00DA45A7">
              <w:rPr>
                <w:b/>
                <w:color w:val="000000" w:themeColor="text1"/>
              </w:rPr>
              <w:t>Score</w:t>
            </w:r>
          </w:p>
        </w:tc>
        <w:tc>
          <w:tcPr>
            <w:tcW w:w="6030" w:type="dxa"/>
            <w:tcBorders>
              <w:top w:val="single" w:sz="4" w:space="0" w:color="auto"/>
              <w:left w:val="nil"/>
              <w:bottom w:val="single" w:sz="4" w:space="0" w:color="auto"/>
              <w:right w:val="nil"/>
            </w:tcBorders>
          </w:tcPr>
          <w:p w14:paraId="56250AB6" w14:textId="77777777" w:rsidR="0028072C" w:rsidRPr="00DA45A7" w:rsidRDefault="0028072C" w:rsidP="0028072C">
            <w:pPr>
              <w:spacing w:line="276" w:lineRule="auto"/>
              <w:jc w:val="center"/>
              <w:rPr>
                <w:b/>
                <w:color w:val="000000" w:themeColor="text1"/>
              </w:rPr>
            </w:pPr>
            <w:r w:rsidRPr="00DA45A7">
              <w:rPr>
                <w:b/>
                <w:color w:val="000000" w:themeColor="text1"/>
              </w:rPr>
              <w:t>Score description</w:t>
            </w:r>
          </w:p>
        </w:tc>
        <w:tc>
          <w:tcPr>
            <w:tcW w:w="1854" w:type="dxa"/>
            <w:tcBorders>
              <w:top w:val="single" w:sz="4" w:space="0" w:color="auto"/>
              <w:left w:val="nil"/>
              <w:bottom w:val="single" w:sz="4" w:space="0" w:color="auto"/>
              <w:right w:val="nil"/>
            </w:tcBorders>
          </w:tcPr>
          <w:p w14:paraId="6618D224" w14:textId="77777777" w:rsidR="0028072C" w:rsidRPr="00DA45A7" w:rsidRDefault="0028072C" w:rsidP="0028072C">
            <w:pPr>
              <w:spacing w:line="276" w:lineRule="auto"/>
              <w:jc w:val="center"/>
              <w:rPr>
                <w:b/>
                <w:color w:val="000000" w:themeColor="text1"/>
              </w:rPr>
            </w:pPr>
            <w:r w:rsidRPr="00DA45A7">
              <w:rPr>
                <w:b/>
                <w:color w:val="000000" w:themeColor="text1"/>
              </w:rPr>
              <w:t>Response Time</w:t>
            </w:r>
          </w:p>
        </w:tc>
      </w:tr>
      <w:tr w:rsidR="00DA45A7" w:rsidRPr="00DA45A7" w14:paraId="6A8C98E4" w14:textId="77777777" w:rsidTr="0028072C">
        <w:tc>
          <w:tcPr>
            <w:tcW w:w="828" w:type="dxa"/>
            <w:tcBorders>
              <w:top w:val="single" w:sz="4" w:space="0" w:color="auto"/>
              <w:left w:val="nil"/>
              <w:bottom w:val="single" w:sz="4" w:space="0" w:color="auto"/>
              <w:right w:val="nil"/>
            </w:tcBorders>
          </w:tcPr>
          <w:p w14:paraId="50AB0F9F" w14:textId="77777777" w:rsidR="0028072C" w:rsidRPr="00DA45A7" w:rsidRDefault="0028072C" w:rsidP="0028072C">
            <w:pPr>
              <w:spacing w:line="276" w:lineRule="auto"/>
              <w:jc w:val="center"/>
              <w:rPr>
                <w:color w:val="000000" w:themeColor="text1"/>
              </w:rPr>
            </w:pPr>
            <w:r w:rsidRPr="00DA45A7">
              <w:rPr>
                <w:color w:val="000000" w:themeColor="text1"/>
              </w:rPr>
              <w:t>0</w:t>
            </w:r>
          </w:p>
        </w:tc>
        <w:tc>
          <w:tcPr>
            <w:tcW w:w="6030" w:type="dxa"/>
            <w:tcBorders>
              <w:top w:val="single" w:sz="4" w:space="0" w:color="auto"/>
              <w:left w:val="nil"/>
              <w:bottom w:val="single" w:sz="4" w:space="0" w:color="auto"/>
              <w:right w:val="nil"/>
            </w:tcBorders>
          </w:tcPr>
          <w:p w14:paraId="4D83192F" w14:textId="77777777" w:rsidR="0028072C" w:rsidRPr="00DA45A7" w:rsidRDefault="0028072C" w:rsidP="0028072C">
            <w:pPr>
              <w:spacing w:line="276" w:lineRule="auto"/>
              <w:rPr>
                <w:color w:val="000000" w:themeColor="text1"/>
              </w:rPr>
            </w:pPr>
            <w:r w:rsidRPr="00DA45A7">
              <w:rPr>
                <w:color w:val="000000" w:themeColor="text1"/>
              </w:rPr>
              <w:t>Attention but not related to the indicator log</w:t>
            </w:r>
          </w:p>
          <w:p w14:paraId="3969F26C" w14:textId="77777777" w:rsidR="0028072C" w:rsidRPr="00DA45A7" w:rsidRDefault="0028072C" w:rsidP="0028072C">
            <w:pPr>
              <w:spacing w:line="276" w:lineRule="auto"/>
              <w:rPr>
                <w:color w:val="000000" w:themeColor="text1"/>
              </w:rPr>
            </w:pPr>
            <w:r w:rsidRPr="00DA45A7">
              <w:rPr>
                <w:color w:val="000000" w:themeColor="text1"/>
              </w:rPr>
              <w:t>No reaction: no comment on the indicator log</w:t>
            </w:r>
          </w:p>
        </w:tc>
        <w:tc>
          <w:tcPr>
            <w:tcW w:w="1854" w:type="dxa"/>
            <w:tcBorders>
              <w:top w:val="single" w:sz="4" w:space="0" w:color="auto"/>
              <w:left w:val="nil"/>
              <w:bottom w:val="single" w:sz="4" w:space="0" w:color="auto"/>
              <w:right w:val="nil"/>
            </w:tcBorders>
          </w:tcPr>
          <w:p w14:paraId="3085E49D" w14:textId="77777777" w:rsidR="0028072C" w:rsidRPr="00DA45A7" w:rsidRDefault="0028072C" w:rsidP="0028072C">
            <w:pPr>
              <w:spacing w:line="276" w:lineRule="auto"/>
              <w:jc w:val="center"/>
              <w:rPr>
                <w:color w:val="000000" w:themeColor="text1"/>
              </w:rPr>
            </w:pPr>
            <w:r w:rsidRPr="00DA45A7">
              <w:rPr>
                <w:color w:val="000000" w:themeColor="text1"/>
              </w:rPr>
              <w:t>Early/Late AOI</w:t>
            </w:r>
          </w:p>
          <w:p w14:paraId="1BA02A89" w14:textId="77777777" w:rsidR="0028072C" w:rsidRPr="00DA45A7" w:rsidRDefault="0028072C" w:rsidP="0028072C">
            <w:pPr>
              <w:spacing w:line="276" w:lineRule="auto"/>
              <w:jc w:val="center"/>
              <w:rPr>
                <w:color w:val="000000" w:themeColor="text1"/>
              </w:rPr>
            </w:pPr>
            <w:r w:rsidRPr="00DA45A7">
              <w:rPr>
                <w:color w:val="000000" w:themeColor="text1"/>
              </w:rPr>
              <w:t>Early/Late AOI</w:t>
            </w:r>
          </w:p>
        </w:tc>
      </w:tr>
      <w:tr w:rsidR="00DA45A7" w:rsidRPr="00DA45A7" w14:paraId="5290C1F1" w14:textId="77777777" w:rsidTr="0028072C">
        <w:tc>
          <w:tcPr>
            <w:tcW w:w="828" w:type="dxa"/>
            <w:tcBorders>
              <w:top w:val="single" w:sz="4" w:space="0" w:color="auto"/>
              <w:left w:val="nil"/>
              <w:bottom w:val="single" w:sz="4" w:space="0" w:color="auto"/>
              <w:right w:val="nil"/>
            </w:tcBorders>
          </w:tcPr>
          <w:p w14:paraId="2ED25BD7" w14:textId="77777777" w:rsidR="0028072C" w:rsidRPr="00DA45A7" w:rsidRDefault="0028072C" w:rsidP="0028072C">
            <w:pPr>
              <w:spacing w:line="276" w:lineRule="auto"/>
              <w:jc w:val="center"/>
              <w:rPr>
                <w:color w:val="000000" w:themeColor="text1"/>
              </w:rPr>
            </w:pPr>
            <w:r w:rsidRPr="00DA45A7">
              <w:rPr>
                <w:color w:val="000000" w:themeColor="text1"/>
              </w:rPr>
              <w:t>1</w:t>
            </w:r>
          </w:p>
        </w:tc>
        <w:tc>
          <w:tcPr>
            <w:tcW w:w="6030" w:type="dxa"/>
            <w:tcBorders>
              <w:top w:val="single" w:sz="4" w:space="0" w:color="auto"/>
              <w:left w:val="nil"/>
              <w:bottom w:val="single" w:sz="4" w:space="0" w:color="auto"/>
              <w:right w:val="nil"/>
            </w:tcBorders>
          </w:tcPr>
          <w:p w14:paraId="571A07FE" w14:textId="77777777" w:rsidR="0028072C" w:rsidRPr="00DA45A7" w:rsidRDefault="0028072C" w:rsidP="0028072C">
            <w:pPr>
              <w:spacing w:line="276" w:lineRule="auto"/>
              <w:rPr>
                <w:color w:val="000000" w:themeColor="text1"/>
              </w:rPr>
            </w:pPr>
            <w:r w:rsidRPr="00DA45A7">
              <w:rPr>
                <w:color w:val="000000" w:themeColor="text1"/>
              </w:rPr>
              <w:t>Incorrect interpretation and incorrect understanding</w:t>
            </w:r>
          </w:p>
          <w:p w14:paraId="1CB180A7" w14:textId="77777777" w:rsidR="0028072C" w:rsidRPr="00DA45A7" w:rsidRDefault="0028072C" w:rsidP="0028072C">
            <w:pPr>
              <w:spacing w:line="276" w:lineRule="auto"/>
              <w:rPr>
                <w:color w:val="000000" w:themeColor="text1"/>
              </w:rPr>
            </w:pPr>
            <w:r w:rsidRPr="00DA45A7">
              <w:rPr>
                <w:color w:val="000000" w:themeColor="text1"/>
              </w:rPr>
              <w:t>Incorrect interpretation and no understanding explanation</w:t>
            </w:r>
          </w:p>
          <w:p w14:paraId="60A1574A" w14:textId="77777777" w:rsidR="0028072C" w:rsidRPr="00DA45A7" w:rsidRDefault="0028072C" w:rsidP="0028072C">
            <w:pPr>
              <w:spacing w:line="276" w:lineRule="auto"/>
              <w:rPr>
                <w:color w:val="000000" w:themeColor="text1"/>
              </w:rPr>
            </w:pPr>
            <w:r w:rsidRPr="00DA45A7">
              <w:rPr>
                <w:color w:val="000000" w:themeColor="text1"/>
              </w:rPr>
              <w:t>Incorrect understanding</w:t>
            </w:r>
          </w:p>
          <w:p w14:paraId="289E9CCF" w14:textId="77777777" w:rsidR="0028072C" w:rsidRPr="00DA45A7" w:rsidRDefault="0028072C" w:rsidP="0028072C">
            <w:pPr>
              <w:spacing w:line="276" w:lineRule="auto"/>
              <w:rPr>
                <w:color w:val="000000" w:themeColor="text1"/>
              </w:rPr>
            </w:pPr>
            <w:r w:rsidRPr="00DA45A7">
              <w:rPr>
                <w:color w:val="000000" w:themeColor="text1"/>
              </w:rPr>
              <w:t>Attention to the situation</w:t>
            </w:r>
          </w:p>
        </w:tc>
        <w:tc>
          <w:tcPr>
            <w:tcW w:w="1854" w:type="dxa"/>
            <w:tcBorders>
              <w:top w:val="single" w:sz="4" w:space="0" w:color="auto"/>
              <w:left w:val="nil"/>
              <w:bottom w:val="single" w:sz="4" w:space="0" w:color="auto"/>
              <w:right w:val="nil"/>
            </w:tcBorders>
          </w:tcPr>
          <w:p w14:paraId="67F26C64" w14:textId="77777777" w:rsidR="0028072C" w:rsidRPr="00DA45A7" w:rsidRDefault="0028072C" w:rsidP="0028072C">
            <w:pPr>
              <w:spacing w:line="276" w:lineRule="auto"/>
              <w:jc w:val="center"/>
              <w:rPr>
                <w:color w:val="000000" w:themeColor="text1"/>
              </w:rPr>
            </w:pPr>
            <w:r w:rsidRPr="00DA45A7">
              <w:rPr>
                <w:color w:val="000000" w:themeColor="text1"/>
              </w:rPr>
              <w:t>Early/Late AOI</w:t>
            </w:r>
          </w:p>
          <w:p w14:paraId="5A352533" w14:textId="77777777" w:rsidR="0028072C" w:rsidRPr="00DA45A7" w:rsidRDefault="0028072C" w:rsidP="0028072C">
            <w:pPr>
              <w:spacing w:line="276" w:lineRule="auto"/>
              <w:jc w:val="center"/>
              <w:rPr>
                <w:color w:val="000000" w:themeColor="text1"/>
              </w:rPr>
            </w:pPr>
            <w:r w:rsidRPr="00DA45A7">
              <w:rPr>
                <w:color w:val="000000" w:themeColor="text1"/>
              </w:rPr>
              <w:t>Early/Late AOI</w:t>
            </w:r>
          </w:p>
          <w:p w14:paraId="43E0EC72" w14:textId="77777777" w:rsidR="0028072C" w:rsidRPr="00DA45A7" w:rsidRDefault="0028072C" w:rsidP="0028072C">
            <w:pPr>
              <w:spacing w:line="276" w:lineRule="auto"/>
              <w:jc w:val="center"/>
              <w:rPr>
                <w:color w:val="000000" w:themeColor="text1"/>
              </w:rPr>
            </w:pPr>
            <w:r w:rsidRPr="00DA45A7">
              <w:rPr>
                <w:color w:val="000000" w:themeColor="text1"/>
              </w:rPr>
              <w:t>Early/Late AOI</w:t>
            </w:r>
          </w:p>
          <w:p w14:paraId="26DB9FDE" w14:textId="77777777" w:rsidR="0028072C" w:rsidRPr="00DA45A7" w:rsidRDefault="0028072C" w:rsidP="0028072C">
            <w:pPr>
              <w:spacing w:line="276" w:lineRule="auto"/>
              <w:jc w:val="center"/>
              <w:rPr>
                <w:color w:val="000000" w:themeColor="text1"/>
              </w:rPr>
            </w:pPr>
            <w:r w:rsidRPr="00DA45A7">
              <w:rPr>
                <w:color w:val="000000" w:themeColor="text1"/>
              </w:rPr>
              <w:t>Late AOI</w:t>
            </w:r>
          </w:p>
        </w:tc>
      </w:tr>
      <w:tr w:rsidR="00DA45A7" w:rsidRPr="00DA45A7" w14:paraId="3A48E630" w14:textId="77777777" w:rsidTr="0028072C">
        <w:tc>
          <w:tcPr>
            <w:tcW w:w="828" w:type="dxa"/>
            <w:tcBorders>
              <w:top w:val="single" w:sz="4" w:space="0" w:color="auto"/>
              <w:left w:val="nil"/>
              <w:bottom w:val="single" w:sz="4" w:space="0" w:color="auto"/>
              <w:right w:val="nil"/>
            </w:tcBorders>
          </w:tcPr>
          <w:p w14:paraId="166D2088" w14:textId="77777777" w:rsidR="0028072C" w:rsidRPr="00DA45A7" w:rsidRDefault="0028072C" w:rsidP="0028072C">
            <w:pPr>
              <w:spacing w:line="276" w:lineRule="auto"/>
              <w:jc w:val="center"/>
              <w:rPr>
                <w:color w:val="000000" w:themeColor="text1"/>
              </w:rPr>
            </w:pPr>
            <w:r w:rsidRPr="00DA45A7">
              <w:rPr>
                <w:color w:val="000000" w:themeColor="text1"/>
              </w:rPr>
              <w:t>2</w:t>
            </w:r>
          </w:p>
        </w:tc>
        <w:tc>
          <w:tcPr>
            <w:tcW w:w="6030" w:type="dxa"/>
            <w:tcBorders>
              <w:top w:val="single" w:sz="4" w:space="0" w:color="auto"/>
              <w:left w:val="nil"/>
              <w:bottom w:val="single" w:sz="4" w:space="0" w:color="auto"/>
              <w:right w:val="nil"/>
            </w:tcBorders>
          </w:tcPr>
          <w:p w14:paraId="7385BD0C" w14:textId="77777777" w:rsidR="0028072C" w:rsidRPr="00DA45A7" w:rsidRDefault="0028072C" w:rsidP="0028072C">
            <w:pPr>
              <w:spacing w:line="276" w:lineRule="auto"/>
              <w:rPr>
                <w:color w:val="000000" w:themeColor="text1"/>
              </w:rPr>
            </w:pPr>
            <w:r w:rsidRPr="00DA45A7">
              <w:rPr>
                <w:color w:val="000000" w:themeColor="text1"/>
              </w:rPr>
              <w:t>Correct understanding, but incorrect interpretation</w:t>
            </w:r>
          </w:p>
          <w:p w14:paraId="6CB265AD" w14:textId="77777777" w:rsidR="0028072C" w:rsidRPr="00DA45A7" w:rsidRDefault="0028072C" w:rsidP="0028072C">
            <w:pPr>
              <w:spacing w:line="276" w:lineRule="auto"/>
              <w:rPr>
                <w:color w:val="000000" w:themeColor="text1"/>
              </w:rPr>
            </w:pPr>
            <w:r w:rsidRPr="00DA45A7">
              <w:rPr>
                <w:color w:val="000000" w:themeColor="text1"/>
              </w:rPr>
              <w:t>Attention to the situation</w:t>
            </w:r>
          </w:p>
        </w:tc>
        <w:tc>
          <w:tcPr>
            <w:tcW w:w="1854" w:type="dxa"/>
            <w:tcBorders>
              <w:top w:val="single" w:sz="4" w:space="0" w:color="auto"/>
              <w:left w:val="nil"/>
              <w:bottom w:val="single" w:sz="4" w:space="0" w:color="auto"/>
              <w:right w:val="nil"/>
            </w:tcBorders>
          </w:tcPr>
          <w:p w14:paraId="12F3827B" w14:textId="77777777" w:rsidR="0028072C" w:rsidRPr="00DA45A7" w:rsidRDefault="0028072C" w:rsidP="0028072C">
            <w:pPr>
              <w:spacing w:line="276" w:lineRule="auto"/>
              <w:jc w:val="center"/>
              <w:rPr>
                <w:color w:val="000000" w:themeColor="text1"/>
              </w:rPr>
            </w:pPr>
            <w:r w:rsidRPr="00DA45A7">
              <w:rPr>
                <w:color w:val="000000" w:themeColor="text1"/>
              </w:rPr>
              <w:t>Early/Late AOI</w:t>
            </w:r>
          </w:p>
          <w:p w14:paraId="22E15A10" w14:textId="77777777" w:rsidR="0028072C" w:rsidRPr="00DA45A7" w:rsidRDefault="0028072C" w:rsidP="0028072C">
            <w:pPr>
              <w:spacing w:line="276" w:lineRule="auto"/>
              <w:jc w:val="center"/>
              <w:rPr>
                <w:color w:val="000000" w:themeColor="text1"/>
              </w:rPr>
            </w:pPr>
            <w:r w:rsidRPr="00DA45A7">
              <w:rPr>
                <w:color w:val="000000" w:themeColor="text1"/>
              </w:rPr>
              <w:t>Early AOI</w:t>
            </w:r>
          </w:p>
        </w:tc>
      </w:tr>
      <w:tr w:rsidR="00DA45A7" w:rsidRPr="00DA45A7" w14:paraId="495B1195" w14:textId="77777777" w:rsidTr="0028072C">
        <w:tc>
          <w:tcPr>
            <w:tcW w:w="828" w:type="dxa"/>
            <w:tcBorders>
              <w:top w:val="single" w:sz="4" w:space="0" w:color="auto"/>
              <w:left w:val="nil"/>
              <w:bottom w:val="single" w:sz="4" w:space="0" w:color="auto"/>
              <w:right w:val="nil"/>
            </w:tcBorders>
          </w:tcPr>
          <w:p w14:paraId="19B39921" w14:textId="77777777" w:rsidR="0028072C" w:rsidRPr="00DA45A7" w:rsidRDefault="0028072C" w:rsidP="0028072C">
            <w:pPr>
              <w:spacing w:line="276" w:lineRule="auto"/>
              <w:jc w:val="center"/>
              <w:rPr>
                <w:color w:val="000000" w:themeColor="text1"/>
              </w:rPr>
            </w:pPr>
            <w:r w:rsidRPr="00DA45A7">
              <w:rPr>
                <w:color w:val="000000" w:themeColor="text1"/>
              </w:rPr>
              <w:t>3</w:t>
            </w:r>
          </w:p>
        </w:tc>
        <w:tc>
          <w:tcPr>
            <w:tcW w:w="6030" w:type="dxa"/>
            <w:tcBorders>
              <w:top w:val="single" w:sz="4" w:space="0" w:color="auto"/>
              <w:left w:val="nil"/>
              <w:bottom w:val="single" w:sz="4" w:space="0" w:color="auto"/>
              <w:right w:val="nil"/>
            </w:tcBorders>
          </w:tcPr>
          <w:p w14:paraId="1A064ABA" w14:textId="77777777" w:rsidR="0028072C" w:rsidRPr="00DA45A7" w:rsidRDefault="0028072C" w:rsidP="0028072C">
            <w:pPr>
              <w:spacing w:line="276" w:lineRule="auto"/>
              <w:rPr>
                <w:color w:val="000000" w:themeColor="text1"/>
              </w:rPr>
            </w:pPr>
            <w:r w:rsidRPr="00DA45A7">
              <w:rPr>
                <w:color w:val="000000" w:themeColor="text1"/>
              </w:rPr>
              <w:t>Correct/Decent understanding, but no interpretation</w:t>
            </w:r>
          </w:p>
        </w:tc>
        <w:tc>
          <w:tcPr>
            <w:tcW w:w="1854" w:type="dxa"/>
            <w:tcBorders>
              <w:top w:val="single" w:sz="4" w:space="0" w:color="auto"/>
              <w:left w:val="nil"/>
              <w:bottom w:val="single" w:sz="4" w:space="0" w:color="auto"/>
              <w:right w:val="nil"/>
            </w:tcBorders>
          </w:tcPr>
          <w:p w14:paraId="7E6D7CD6" w14:textId="77777777" w:rsidR="0028072C" w:rsidRPr="00DA45A7" w:rsidRDefault="0028072C" w:rsidP="0028072C">
            <w:pPr>
              <w:spacing w:line="276" w:lineRule="auto"/>
              <w:jc w:val="center"/>
              <w:rPr>
                <w:color w:val="000000" w:themeColor="text1"/>
              </w:rPr>
            </w:pPr>
            <w:r w:rsidRPr="00DA45A7">
              <w:rPr>
                <w:color w:val="000000" w:themeColor="text1"/>
              </w:rPr>
              <w:t>Late AOI</w:t>
            </w:r>
          </w:p>
        </w:tc>
      </w:tr>
      <w:tr w:rsidR="00DA45A7" w:rsidRPr="00DA45A7" w14:paraId="54F1EFCA" w14:textId="77777777" w:rsidTr="0028072C">
        <w:tc>
          <w:tcPr>
            <w:tcW w:w="828" w:type="dxa"/>
            <w:tcBorders>
              <w:top w:val="single" w:sz="4" w:space="0" w:color="auto"/>
              <w:left w:val="nil"/>
              <w:bottom w:val="single" w:sz="4" w:space="0" w:color="auto"/>
              <w:right w:val="nil"/>
            </w:tcBorders>
          </w:tcPr>
          <w:p w14:paraId="45BE5413" w14:textId="77777777" w:rsidR="0028072C" w:rsidRPr="00DA45A7" w:rsidRDefault="0028072C" w:rsidP="0028072C">
            <w:pPr>
              <w:spacing w:line="276" w:lineRule="auto"/>
              <w:jc w:val="center"/>
              <w:rPr>
                <w:color w:val="000000" w:themeColor="text1"/>
              </w:rPr>
            </w:pPr>
            <w:r w:rsidRPr="00DA45A7">
              <w:rPr>
                <w:color w:val="000000" w:themeColor="text1"/>
              </w:rPr>
              <w:t>4</w:t>
            </w:r>
          </w:p>
        </w:tc>
        <w:tc>
          <w:tcPr>
            <w:tcW w:w="6030" w:type="dxa"/>
            <w:tcBorders>
              <w:top w:val="single" w:sz="4" w:space="0" w:color="auto"/>
              <w:left w:val="nil"/>
              <w:bottom w:val="single" w:sz="4" w:space="0" w:color="auto"/>
              <w:right w:val="nil"/>
            </w:tcBorders>
          </w:tcPr>
          <w:p w14:paraId="31AC39AA" w14:textId="77777777" w:rsidR="0028072C" w:rsidRPr="00DA45A7" w:rsidRDefault="0028072C" w:rsidP="0028072C">
            <w:pPr>
              <w:spacing w:line="276" w:lineRule="auto"/>
              <w:rPr>
                <w:color w:val="000000" w:themeColor="text1"/>
              </w:rPr>
            </w:pPr>
            <w:r w:rsidRPr="00DA45A7">
              <w:rPr>
                <w:color w:val="000000" w:themeColor="text1"/>
              </w:rPr>
              <w:t>Decent understanding of the situation, but no interpretation</w:t>
            </w:r>
          </w:p>
        </w:tc>
        <w:tc>
          <w:tcPr>
            <w:tcW w:w="1854" w:type="dxa"/>
            <w:tcBorders>
              <w:top w:val="single" w:sz="4" w:space="0" w:color="auto"/>
              <w:left w:val="nil"/>
              <w:bottom w:val="single" w:sz="4" w:space="0" w:color="auto"/>
              <w:right w:val="nil"/>
            </w:tcBorders>
          </w:tcPr>
          <w:p w14:paraId="372D03A7" w14:textId="77777777" w:rsidR="0028072C" w:rsidRPr="00DA45A7" w:rsidRDefault="0028072C" w:rsidP="0028072C">
            <w:pPr>
              <w:spacing w:line="276" w:lineRule="auto"/>
              <w:jc w:val="center"/>
              <w:rPr>
                <w:color w:val="000000" w:themeColor="text1"/>
              </w:rPr>
            </w:pPr>
            <w:r w:rsidRPr="00DA45A7">
              <w:rPr>
                <w:color w:val="000000" w:themeColor="text1"/>
              </w:rPr>
              <w:t>Early AOI</w:t>
            </w:r>
          </w:p>
        </w:tc>
      </w:tr>
      <w:tr w:rsidR="00DA45A7" w:rsidRPr="00DA45A7" w14:paraId="3B76503F" w14:textId="77777777" w:rsidTr="0028072C">
        <w:tc>
          <w:tcPr>
            <w:tcW w:w="828" w:type="dxa"/>
            <w:tcBorders>
              <w:top w:val="single" w:sz="4" w:space="0" w:color="auto"/>
              <w:left w:val="nil"/>
              <w:bottom w:val="single" w:sz="4" w:space="0" w:color="auto"/>
              <w:right w:val="nil"/>
            </w:tcBorders>
          </w:tcPr>
          <w:p w14:paraId="6088F538" w14:textId="77777777" w:rsidR="0028072C" w:rsidRPr="00DA45A7" w:rsidRDefault="0028072C" w:rsidP="0028072C">
            <w:pPr>
              <w:spacing w:line="276" w:lineRule="auto"/>
              <w:jc w:val="center"/>
              <w:rPr>
                <w:color w:val="000000" w:themeColor="text1"/>
              </w:rPr>
            </w:pPr>
            <w:r w:rsidRPr="00DA45A7">
              <w:rPr>
                <w:color w:val="000000" w:themeColor="text1"/>
              </w:rPr>
              <w:t>5</w:t>
            </w:r>
          </w:p>
        </w:tc>
        <w:tc>
          <w:tcPr>
            <w:tcW w:w="6030" w:type="dxa"/>
            <w:tcBorders>
              <w:top w:val="single" w:sz="4" w:space="0" w:color="auto"/>
              <w:left w:val="nil"/>
              <w:bottom w:val="single" w:sz="4" w:space="0" w:color="auto"/>
              <w:right w:val="nil"/>
            </w:tcBorders>
          </w:tcPr>
          <w:p w14:paraId="01344136" w14:textId="77777777" w:rsidR="0028072C" w:rsidRPr="00DA45A7" w:rsidRDefault="0028072C" w:rsidP="0028072C">
            <w:pPr>
              <w:spacing w:line="276" w:lineRule="auto"/>
              <w:rPr>
                <w:color w:val="000000" w:themeColor="text1"/>
              </w:rPr>
            </w:pPr>
            <w:r w:rsidRPr="00DA45A7">
              <w:rPr>
                <w:color w:val="000000" w:themeColor="text1"/>
              </w:rPr>
              <w:t>Correct interpretation and incorrect understanding</w:t>
            </w:r>
          </w:p>
          <w:p w14:paraId="4CB65C41" w14:textId="77777777" w:rsidR="0028072C" w:rsidRPr="00DA45A7" w:rsidRDefault="0028072C" w:rsidP="0028072C">
            <w:pPr>
              <w:spacing w:line="276" w:lineRule="auto"/>
              <w:rPr>
                <w:color w:val="000000" w:themeColor="text1"/>
              </w:rPr>
            </w:pPr>
            <w:r w:rsidRPr="00DA45A7">
              <w:rPr>
                <w:color w:val="000000" w:themeColor="text1"/>
              </w:rPr>
              <w:t>Correct understanding of the situation, but no interpretation</w:t>
            </w:r>
          </w:p>
        </w:tc>
        <w:tc>
          <w:tcPr>
            <w:tcW w:w="1854" w:type="dxa"/>
            <w:tcBorders>
              <w:top w:val="single" w:sz="4" w:space="0" w:color="auto"/>
              <w:left w:val="nil"/>
              <w:bottom w:val="single" w:sz="4" w:space="0" w:color="auto"/>
              <w:right w:val="nil"/>
            </w:tcBorders>
          </w:tcPr>
          <w:p w14:paraId="0AFE06D4" w14:textId="77777777" w:rsidR="0028072C" w:rsidRPr="00DA45A7" w:rsidRDefault="0028072C" w:rsidP="0028072C">
            <w:pPr>
              <w:spacing w:line="276" w:lineRule="auto"/>
              <w:jc w:val="center"/>
              <w:rPr>
                <w:color w:val="000000" w:themeColor="text1"/>
              </w:rPr>
            </w:pPr>
            <w:r w:rsidRPr="00DA45A7">
              <w:rPr>
                <w:color w:val="000000" w:themeColor="text1"/>
              </w:rPr>
              <w:t>Late AOI</w:t>
            </w:r>
          </w:p>
          <w:p w14:paraId="4E58B075" w14:textId="77777777" w:rsidR="0028072C" w:rsidRPr="00DA45A7" w:rsidRDefault="0028072C" w:rsidP="0028072C">
            <w:pPr>
              <w:spacing w:line="276" w:lineRule="auto"/>
              <w:jc w:val="center"/>
              <w:rPr>
                <w:color w:val="000000" w:themeColor="text1"/>
              </w:rPr>
            </w:pPr>
            <w:r w:rsidRPr="00DA45A7">
              <w:rPr>
                <w:color w:val="000000" w:themeColor="text1"/>
              </w:rPr>
              <w:t>Early AOI</w:t>
            </w:r>
          </w:p>
        </w:tc>
      </w:tr>
      <w:tr w:rsidR="00DA45A7" w:rsidRPr="00DA45A7" w14:paraId="475DAB6E" w14:textId="77777777" w:rsidTr="0028072C">
        <w:tc>
          <w:tcPr>
            <w:tcW w:w="828" w:type="dxa"/>
            <w:tcBorders>
              <w:top w:val="single" w:sz="4" w:space="0" w:color="auto"/>
              <w:left w:val="nil"/>
              <w:bottom w:val="single" w:sz="4" w:space="0" w:color="auto"/>
              <w:right w:val="nil"/>
            </w:tcBorders>
          </w:tcPr>
          <w:p w14:paraId="44F14F43" w14:textId="77777777" w:rsidR="0028072C" w:rsidRPr="00DA45A7" w:rsidRDefault="0028072C" w:rsidP="0028072C">
            <w:pPr>
              <w:spacing w:line="276" w:lineRule="auto"/>
              <w:jc w:val="center"/>
              <w:rPr>
                <w:color w:val="000000" w:themeColor="text1"/>
              </w:rPr>
            </w:pPr>
            <w:r w:rsidRPr="00DA45A7">
              <w:rPr>
                <w:color w:val="000000" w:themeColor="text1"/>
              </w:rPr>
              <w:t>6</w:t>
            </w:r>
          </w:p>
        </w:tc>
        <w:tc>
          <w:tcPr>
            <w:tcW w:w="6030" w:type="dxa"/>
            <w:tcBorders>
              <w:top w:val="single" w:sz="4" w:space="0" w:color="auto"/>
              <w:left w:val="nil"/>
              <w:bottom w:val="single" w:sz="4" w:space="0" w:color="auto"/>
              <w:right w:val="nil"/>
            </w:tcBorders>
          </w:tcPr>
          <w:p w14:paraId="787A9707" w14:textId="77777777" w:rsidR="0028072C" w:rsidRPr="00DA45A7" w:rsidRDefault="0028072C" w:rsidP="0028072C">
            <w:pPr>
              <w:spacing w:line="276" w:lineRule="auto"/>
              <w:rPr>
                <w:color w:val="000000" w:themeColor="text1"/>
              </w:rPr>
            </w:pPr>
            <w:r w:rsidRPr="00DA45A7">
              <w:rPr>
                <w:color w:val="000000" w:themeColor="text1"/>
              </w:rPr>
              <w:t>Decent interpretation</w:t>
            </w:r>
          </w:p>
          <w:p w14:paraId="1200D1A5" w14:textId="77777777" w:rsidR="0028072C" w:rsidRPr="00DA45A7" w:rsidRDefault="0028072C" w:rsidP="0028072C">
            <w:pPr>
              <w:spacing w:line="276" w:lineRule="auto"/>
              <w:rPr>
                <w:color w:val="000000" w:themeColor="text1"/>
              </w:rPr>
            </w:pPr>
            <w:r w:rsidRPr="00DA45A7">
              <w:rPr>
                <w:color w:val="000000" w:themeColor="text1"/>
              </w:rPr>
              <w:t>Correct interpretation, but curiosity in understanding</w:t>
            </w:r>
          </w:p>
          <w:p w14:paraId="44776236" w14:textId="77777777" w:rsidR="0028072C" w:rsidRPr="00DA45A7" w:rsidRDefault="0028072C" w:rsidP="0028072C">
            <w:pPr>
              <w:spacing w:line="276" w:lineRule="auto"/>
              <w:rPr>
                <w:color w:val="000000" w:themeColor="text1"/>
              </w:rPr>
            </w:pPr>
            <w:r w:rsidRPr="00DA45A7">
              <w:rPr>
                <w:color w:val="000000" w:themeColor="text1"/>
              </w:rPr>
              <w:t>Correct interpretation after understanding in early AOI</w:t>
            </w:r>
          </w:p>
        </w:tc>
        <w:tc>
          <w:tcPr>
            <w:tcW w:w="1854" w:type="dxa"/>
            <w:tcBorders>
              <w:top w:val="single" w:sz="4" w:space="0" w:color="auto"/>
              <w:left w:val="nil"/>
              <w:bottom w:val="single" w:sz="4" w:space="0" w:color="auto"/>
              <w:right w:val="nil"/>
            </w:tcBorders>
          </w:tcPr>
          <w:p w14:paraId="32FF7F18" w14:textId="77777777" w:rsidR="0028072C" w:rsidRPr="00DA45A7" w:rsidRDefault="0028072C" w:rsidP="0028072C">
            <w:pPr>
              <w:spacing w:line="276" w:lineRule="auto"/>
              <w:jc w:val="center"/>
              <w:rPr>
                <w:color w:val="000000" w:themeColor="text1"/>
              </w:rPr>
            </w:pPr>
            <w:r w:rsidRPr="00DA45A7">
              <w:rPr>
                <w:color w:val="000000" w:themeColor="text1"/>
              </w:rPr>
              <w:t>Late AOI</w:t>
            </w:r>
          </w:p>
          <w:p w14:paraId="0EBB8E85" w14:textId="77777777" w:rsidR="0028072C" w:rsidRPr="00DA45A7" w:rsidRDefault="0028072C" w:rsidP="0028072C">
            <w:pPr>
              <w:spacing w:line="276" w:lineRule="auto"/>
              <w:jc w:val="center"/>
              <w:rPr>
                <w:color w:val="000000" w:themeColor="text1"/>
              </w:rPr>
            </w:pPr>
            <w:r w:rsidRPr="00DA45A7">
              <w:rPr>
                <w:color w:val="000000" w:themeColor="text1"/>
              </w:rPr>
              <w:t>Late AOI</w:t>
            </w:r>
          </w:p>
          <w:p w14:paraId="4C572CC7" w14:textId="77777777" w:rsidR="0028072C" w:rsidRPr="00DA45A7" w:rsidRDefault="0028072C" w:rsidP="0028072C">
            <w:pPr>
              <w:spacing w:line="276" w:lineRule="auto"/>
              <w:jc w:val="center"/>
              <w:rPr>
                <w:color w:val="000000" w:themeColor="text1"/>
              </w:rPr>
            </w:pPr>
            <w:r w:rsidRPr="00DA45A7">
              <w:rPr>
                <w:color w:val="000000" w:themeColor="text1"/>
              </w:rPr>
              <w:t>Late AOI</w:t>
            </w:r>
          </w:p>
        </w:tc>
      </w:tr>
      <w:tr w:rsidR="00DA45A7" w:rsidRPr="00DA45A7" w14:paraId="7B58248F" w14:textId="77777777" w:rsidTr="0028072C">
        <w:tc>
          <w:tcPr>
            <w:tcW w:w="828" w:type="dxa"/>
            <w:tcBorders>
              <w:top w:val="single" w:sz="4" w:space="0" w:color="auto"/>
              <w:left w:val="nil"/>
              <w:bottom w:val="single" w:sz="4" w:space="0" w:color="auto"/>
              <w:right w:val="nil"/>
            </w:tcBorders>
          </w:tcPr>
          <w:p w14:paraId="6F866C55" w14:textId="77777777" w:rsidR="0028072C" w:rsidRPr="00DA45A7" w:rsidRDefault="0028072C" w:rsidP="0028072C">
            <w:pPr>
              <w:spacing w:line="276" w:lineRule="auto"/>
              <w:jc w:val="center"/>
              <w:rPr>
                <w:color w:val="000000" w:themeColor="text1"/>
              </w:rPr>
            </w:pPr>
            <w:r w:rsidRPr="00DA45A7">
              <w:rPr>
                <w:color w:val="000000" w:themeColor="text1"/>
              </w:rPr>
              <w:t>7</w:t>
            </w:r>
          </w:p>
        </w:tc>
        <w:tc>
          <w:tcPr>
            <w:tcW w:w="6030" w:type="dxa"/>
            <w:tcBorders>
              <w:top w:val="single" w:sz="4" w:space="0" w:color="auto"/>
              <w:left w:val="nil"/>
              <w:bottom w:val="single" w:sz="4" w:space="0" w:color="auto"/>
              <w:right w:val="nil"/>
            </w:tcBorders>
          </w:tcPr>
          <w:p w14:paraId="12F6DCC3" w14:textId="77777777" w:rsidR="0028072C" w:rsidRPr="00DA45A7" w:rsidRDefault="0028072C" w:rsidP="0028072C">
            <w:pPr>
              <w:spacing w:line="276" w:lineRule="auto"/>
              <w:rPr>
                <w:color w:val="000000" w:themeColor="text1"/>
              </w:rPr>
            </w:pPr>
            <w:r w:rsidRPr="00DA45A7">
              <w:rPr>
                <w:color w:val="000000" w:themeColor="text1"/>
              </w:rPr>
              <w:t>Correct interpretation and incorrect understanding</w:t>
            </w:r>
          </w:p>
        </w:tc>
        <w:tc>
          <w:tcPr>
            <w:tcW w:w="1854" w:type="dxa"/>
            <w:tcBorders>
              <w:top w:val="single" w:sz="4" w:space="0" w:color="auto"/>
              <w:left w:val="nil"/>
              <w:bottom w:val="single" w:sz="4" w:space="0" w:color="auto"/>
              <w:right w:val="nil"/>
            </w:tcBorders>
          </w:tcPr>
          <w:p w14:paraId="237FDD43" w14:textId="77777777" w:rsidR="0028072C" w:rsidRPr="00DA45A7" w:rsidRDefault="0028072C" w:rsidP="0028072C">
            <w:pPr>
              <w:spacing w:line="276" w:lineRule="auto"/>
              <w:jc w:val="center"/>
              <w:rPr>
                <w:color w:val="000000" w:themeColor="text1"/>
              </w:rPr>
            </w:pPr>
            <w:r w:rsidRPr="00DA45A7">
              <w:rPr>
                <w:color w:val="000000" w:themeColor="text1"/>
              </w:rPr>
              <w:t>Early AOI</w:t>
            </w:r>
          </w:p>
        </w:tc>
      </w:tr>
      <w:tr w:rsidR="00DA45A7" w:rsidRPr="00DA45A7" w14:paraId="7F5BC6A9" w14:textId="77777777" w:rsidTr="0028072C">
        <w:tc>
          <w:tcPr>
            <w:tcW w:w="828" w:type="dxa"/>
            <w:tcBorders>
              <w:top w:val="single" w:sz="4" w:space="0" w:color="auto"/>
              <w:left w:val="nil"/>
              <w:bottom w:val="single" w:sz="4" w:space="0" w:color="auto"/>
              <w:right w:val="nil"/>
            </w:tcBorders>
          </w:tcPr>
          <w:p w14:paraId="7F7F7E40" w14:textId="77777777" w:rsidR="0028072C" w:rsidRPr="00DA45A7" w:rsidRDefault="0028072C" w:rsidP="0028072C">
            <w:pPr>
              <w:spacing w:line="276" w:lineRule="auto"/>
              <w:jc w:val="center"/>
              <w:rPr>
                <w:color w:val="000000" w:themeColor="text1"/>
              </w:rPr>
            </w:pPr>
            <w:r w:rsidRPr="00DA45A7">
              <w:rPr>
                <w:color w:val="000000" w:themeColor="text1"/>
              </w:rPr>
              <w:t>8</w:t>
            </w:r>
          </w:p>
        </w:tc>
        <w:tc>
          <w:tcPr>
            <w:tcW w:w="6030" w:type="dxa"/>
            <w:tcBorders>
              <w:top w:val="single" w:sz="4" w:space="0" w:color="auto"/>
              <w:left w:val="nil"/>
              <w:bottom w:val="single" w:sz="4" w:space="0" w:color="auto"/>
              <w:right w:val="nil"/>
            </w:tcBorders>
          </w:tcPr>
          <w:p w14:paraId="591B6AA3" w14:textId="77777777" w:rsidR="0028072C" w:rsidRPr="00DA45A7" w:rsidRDefault="0028072C" w:rsidP="0028072C">
            <w:pPr>
              <w:spacing w:line="276" w:lineRule="auto"/>
              <w:rPr>
                <w:color w:val="000000" w:themeColor="text1"/>
              </w:rPr>
            </w:pPr>
            <w:r w:rsidRPr="00DA45A7">
              <w:rPr>
                <w:color w:val="000000" w:themeColor="text1"/>
              </w:rPr>
              <w:t>Decent interpretation</w:t>
            </w:r>
          </w:p>
          <w:p w14:paraId="0BD6E621" w14:textId="77777777" w:rsidR="0028072C" w:rsidRPr="00DA45A7" w:rsidRDefault="0028072C" w:rsidP="0028072C">
            <w:pPr>
              <w:spacing w:line="276" w:lineRule="auto"/>
              <w:rPr>
                <w:color w:val="000000" w:themeColor="text1"/>
              </w:rPr>
            </w:pPr>
            <w:r w:rsidRPr="00DA45A7">
              <w:rPr>
                <w:color w:val="000000" w:themeColor="text1"/>
              </w:rPr>
              <w:t>Correct interpretation and correct understanding</w:t>
            </w:r>
          </w:p>
          <w:p w14:paraId="4E473D94" w14:textId="77777777" w:rsidR="0028072C" w:rsidRPr="00DA45A7" w:rsidRDefault="0028072C" w:rsidP="0028072C">
            <w:pPr>
              <w:spacing w:line="276" w:lineRule="auto"/>
              <w:rPr>
                <w:color w:val="000000" w:themeColor="text1"/>
              </w:rPr>
            </w:pPr>
            <w:r w:rsidRPr="00DA45A7">
              <w:rPr>
                <w:color w:val="000000" w:themeColor="text1"/>
              </w:rPr>
              <w:t>Correct interpretation and no understanding explanation</w:t>
            </w:r>
          </w:p>
        </w:tc>
        <w:tc>
          <w:tcPr>
            <w:tcW w:w="1854" w:type="dxa"/>
            <w:tcBorders>
              <w:top w:val="single" w:sz="4" w:space="0" w:color="auto"/>
              <w:left w:val="nil"/>
              <w:bottom w:val="single" w:sz="4" w:space="0" w:color="auto"/>
              <w:right w:val="nil"/>
            </w:tcBorders>
          </w:tcPr>
          <w:p w14:paraId="1E123C72" w14:textId="77777777" w:rsidR="0028072C" w:rsidRPr="00DA45A7" w:rsidRDefault="0028072C" w:rsidP="0028072C">
            <w:pPr>
              <w:spacing w:line="276" w:lineRule="auto"/>
              <w:jc w:val="center"/>
              <w:rPr>
                <w:color w:val="000000" w:themeColor="text1"/>
              </w:rPr>
            </w:pPr>
            <w:r w:rsidRPr="00DA45A7">
              <w:rPr>
                <w:color w:val="000000" w:themeColor="text1"/>
              </w:rPr>
              <w:t>Early AOI</w:t>
            </w:r>
          </w:p>
          <w:p w14:paraId="3CA5A78C" w14:textId="77777777" w:rsidR="0028072C" w:rsidRPr="00DA45A7" w:rsidRDefault="0028072C" w:rsidP="0028072C">
            <w:pPr>
              <w:spacing w:line="276" w:lineRule="auto"/>
              <w:jc w:val="center"/>
              <w:rPr>
                <w:color w:val="000000" w:themeColor="text1"/>
              </w:rPr>
            </w:pPr>
            <w:r w:rsidRPr="00DA45A7">
              <w:rPr>
                <w:color w:val="000000" w:themeColor="text1"/>
              </w:rPr>
              <w:t>Late AOI</w:t>
            </w:r>
          </w:p>
          <w:p w14:paraId="3A19804C" w14:textId="77777777" w:rsidR="0028072C" w:rsidRPr="00DA45A7" w:rsidRDefault="0028072C" w:rsidP="0028072C">
            <w:pPr>
              <w:spacing w:line="276" w:lineRule="auto"/>
              <w:jc w:val="center"/>
              <w:rPr>
                <w:color w:val="000000" w:themeColor="text1"/>
              </w:rPr>
            </w:pPr>
            <w:r w:rsidRPr="00DA45A7">
              <w:rPr>
                <w:color w:val="000000" w:themeColor="text1"/>
              </w:rPr>
              <w:t>Late AOI</w:t>
            </w:r>
          </w:p>
        </w:tc>
      </w:tr>
      <w:tr w:rsidR="00DA45A7" w:rsidRPr="00DA45A7" w14:paraId="50E402BB" w14:textId="77777777" w:rsidTr="0028072C">
        <w:tc>
          <w:tcPr>
            <w:tcW w:w="828" w:type="dxa"/>
            <w:tcBorders>
              <w:top w:val="single" w:sz="4" w:space="0" w:color="auto"/>
              <w:left w:val="nil"/>
              <w:bottom w:val="single" w:sz="4" w:space="0" w:color="auto"/>
              <w:right w:val="nil"/>
            </w:tcBorders>
          </w:tcPr>
          <w:p w14:paraId="7EE1468A" w14:textId="77777777" w:rsidR="0028072C" w:rsidRPr="00DA45A7" w:rsidRDefault="0028072C" w:rsidP="0028072C">
            <w:pPr>
              <w:spacing w:line="276" w:lineRule="auto"/>
              <w:jc w:val="center"/>
              <w:rPr>
                <w:color w:val="000000" w:themeColor="text1"/>
              </w:rPr>
            </w:pPr>
            <w:r w:rsidRPr="00DA45A7">
              <w:rPr>
                <w:color w:val="000000" w:themeColor="text1"/>
              </w:rPr>
              <w:t>9</w:t>
            </w:r>
          </w:p>
        </w:tc>
        <w:tc>
          <w:tcPr>
            <w:tcW w:w="6030" w:type="dxa"/>
            <w:tcBorders>
              <w:top w:val="single" w:sz="4" w:space="0" w:color="auto"/>
              <w:left w:val="nil"/>
              <w:bottom w:val="single" w:sz="4" w:space="0" w:color="auto"/>
              <w:right w:val="nil"/>
            </w:tcBorders>
          </w:tcPr>
          <w:p w14:paraId="235C13CC" w14:textId="77777777" w:rsidR="0028072C" w:rsidRPr="00DA45A7" w:rsidRDefault="0028072C" w:rsidP="0028072C">
            <w:pPr>
              <w:spacing w:line="276" w:lineRule="auto"/>
              <w:rPr>
                <w:color w:val="000000" w:themeColor="text1"/>
              </w:rPr>
            </w:pPr>
            <w:r w:rsidRPr="00DA45A7">
              <w:rPr>
                <w:color w:val="000000" w:themeColor="text1"/>
              </w:rPr>
              <w:t>Correct interpretation, but curiosity in understanding</w:t>
            </w:r>
          </w:p>
        </w:tc>
        <w:tc>
          <w:tcPr>
            <w:tcW w:w="1854" w:type="dxa"/>
            <w:tcBorders>
              <w:top w:val="single" w:sz="4" w:space="0" w:color="auto"/>
              <w:left w:val="nil"/>
              <w:bottom w:val="single" w:sz="4" w:space="0" w:color="auto"/>
              <w:right w:val="nil"/>
            </w:tcBorders>
          </w:tcPr>
          <w:p w14:paraId="1E702FBC" w14:textId="77777777" w:rsidR="0028072C" w:rsidRPr="00DA45A7" w:rsidRDefault="0028072C" w:rsidP="0028072C">
            <w:pPr>
              <w:spacing w:line="276" w:lineRule="auto"/>
              <w:jc w:val="center"/>
              <w:rPr>
                <w:color w:val="000000" w:themeColor="text1"/>
              </w:rPr>
            </w:pPr>
            <w:r w:rsidRPr="00DA45A7">
              <w:rPr>
                <w:color w:val="000000" w:themeColor="text1"/>
              </w:rPr>
              <w:t>Early AOI</w:t>
            </w:r>
          </w:p>
        </w:tc>
      </w:tr>
      <w:tr w:rsidR="0028072C" w:rsidRPr="00DA45A7" w14:paraId="485EB5E3" w14:textId="77777777" w:rsidTr="0028072C">
        <w:tc>
          <w:tcPr>
            <w:tcW w:w="828" w:type="dxa"/>
            <w:tcBorders>
              <w:top w:val="single" w:sz="4" w:space="0" w:color="auto"/>
              <w:left w:val="nil"/>
              <w:bottom w:val="single" w:sz="4" w:space="0" w:color="auto"/>
              <w:right w:val="nil"/>
            </w:tcBorders>
          </w:tcPr>
          <w:p w14:paraId="5649AC0E" w14:textId="77777777" w:rsidR="0028072C" w:rsidRPr="00DA45A7" w:rsidRDefault="0028072C" w:rsidP="0028072C">
            <w:pPr>
              <w:spacing w:line="276" w:lineRule="auto"/>
              <w:jc w:val="center"/>
              <w:rPr>
                <w:color w:val="000000" w:themeColor="text1"/>
              </w:rPr>
            </w:pPr>
            <w:r w:rsidRPr="00DA45A7">
              <w:rPr>
                <w:color w:val="000000" w:themeColor="text1"/>
              </w:rPr>
              <w:t>10</w:t>
            </w:r>
          </w:p>
        </w:tc>
        <w:tc>
          <w:tcPr>
            <w:tcW w:w="6030" w:type="dxa"/>
            <w:tcBorders>
              <w:top w:val="single" w:sz="4" w:space="0" w:color="auto"/>
              <w:left w:val="nil"/>
              <w:bottom w:val="single" w:sz="4" w:space="0" w:color="auto"/>
              <w:right w:val="nil"/>
            </w:tcBorders>
          </w:tcPr>
          <w:p w14:paraId="635A730B" w14:textId="77777777" w:rsidR="0028072C" w:rsidRPr="00DA45A7" w:rsidRDefault="0028072C" w:rsidP="0028072C">
            <w:pPr>
              <w:spacing w:line="276" w:lineRule="auto"/>
              <w:rPr>
                <w:color w:val="000000" w:themeColor="text1"/>
              </w:rPr>
            </w:pPr>
            <w:r w:rsidRPr="00DA45A7">
              <w:rPr>
                <w:color w:val="000000" w:themeColor="text1"/>
              </w:rPr>
              <w:t>Correct interpretation and correct understanding</w:t>
            </w:r>
          </w:p>
          <w:p w14:paraId="1FFC64A9" w14:textId="77777777" w:rsidR="0028072C" w:rsidRPr="00DA45A7" w:rsidRDefault="0028072C" w:rsidP="0028072C">
            <w:pPr>
              <w:spacing w:line="276" w:lineRule="auto"/>
              <w:rPr>
                <w:color w:val="000000" w:themeColor="text1"/>
              </w:rPr>
            </w:pPr>
            <w:r w:rsidRPr="00DA45A7">
              <w:rPr>
                <w:color w:val="000000" w:themeColor="text1"/>
              </w:rPr>
              <w:t>Correct interpretation from the indicators in previous AOIs</w:t>
            </w:r>
          </w:p>
          <w:p w14:paraId="30AE5DF2" w14:textId="77777777" w:rsidR="0028072C" w:rsidRPr="00DA45A7" w:rsidRDefault="0028072C" w:rsidP="0028072C">
            <w:pPr>
              <w:spacing w:line="276" w:lineRule="auto"/>
              <w:rPr>
                <w:color w:val="000000" w:themeColor="text1"/>
              </w:rPr>
            </w:pPr>
            <w:r w:rsidRPr="00DA45A7">
              <w:rPr>
                <w:color w:val="000000" w:themeColor="text1"/>
              </w:rPr>
              <w:t>Correct interpretation and no understanding explanation</w:t>
            </w:r>
          </w:p>
        </w:tc>
        <w:tc>
          <w:tcPr>
            <w:tcW w:w="1854" w:type="dxa"/>
            <w:tcBorders>
              <w:top w:val="single" w:sz="4" w:space="0" w:color="auto"/>
              <w:left w:val="nil"/>
              <w:bottom w:val="single" w:sz="4" w:space="0" w:color="auto"/>
              <w:right w:val="nil"/>
            </w:tcBorders>
          </w:tcPr>
          <w:p w14:paraId="2C56C962" w14:textId="77777777" w:rsidR="0028072C" w:rsidRPr="00DA45A7" w:rsidRDefault="0028072C" w:rsidP="0028072C">
            <w:pPr>
              <w:spacing w:line="276" w:lineRule="auto"/>
              <w:jc w:val="center"/>
              <w:rPr>
                <w:color w:val="000000" w:themeColor="text1"/>
              </w:rPr>
            </w:pPr>
            <w:r w:rsidRPr="00DA45A7">
              <w:rPr>
                <w:color w:val="000000" w:themeColor="text1"/>
              </w:rPr>
              <w:t>Early AOI</w:t>
            </w:r>
          </w:p>
          <w:p w14:paraId="18787E7C" w14:textId="77777777" w:rsidR="0028072C" w:rsidRPr="00DA45A7" w:rsidRDefault="0028072C" w:rsidP="0028072C">
            <w:pPr>
              <w:spacing w:line="276" w:lineRule="auto"/>
              <w:jc w:val="center"/>
              <w:rPr>
                <w:color w:val="000000" w:themeColor="text1"/>
              </w:rPr>
            </w:pPr>
            <w:r w:rsidRPr="00DA45A7">
              <w:rPr>
                <w:color w:val="000000" w:themeColor="text1"/>
              </w:rPr>
              <w:t>Early AOI</w:t>
            </w:r>
          </w:p>
          <w:p w14:paraId="61991244" w14:textId="77777777" w:rsidR="0028072C" w:rsidRPr="00DA45A7" w:rsidRDefault="0028072C" w:rsidP="0028072C">
            <w:pPr>
              <w:spacing w:line="276" w:lineRule="auto"/>
              <w:jc w:val="center"/>
              <w:rPr>
                <w:color w:val="000000" w:themeColor="text1"/>
              </w:rPr>
            </w:pPr>
            <w:r w:rsidRPr="00DA45A7">
              <w:rPr>
                <w:color w:val="000000" w:themeColor="text1"/>
              </w:rPr>
              <w:t>Early AOI</w:t>
            </w:r>
          </w:p>
        </w:tc>
      </w:tr>
    </w:tbl>
    <w:p w14:paraId="7474909D" w14:textId="77777777" w:rsidR="0028072C" w:rsidRPr="00DA45A7" w:rsidRDefault="0028072C" w:rsidP="0028072C">
      <w:pPr>
        <w:ind w:firstLine="720"/>
        <w:jc w:val="both"/>
        <w:rPr>
          <w:color w:val="000000" w:themeColor="text1"/>
        </w:rPr>
      </w:pPr>
    </w:p>
    <w:p w14:paraId="36DCDE5B" w14:textId="77777777" w:rsidR="0028072C" w:rsidRPr="00DA45A7" w:rsidRDefault="0028072C" w:rsidP="0028072C">
      <w:pPr>
        <w:ind w:firstLine="720"/>
        <w:jc w:val="both"/>
        <w:rPr>
          <w:color w:val="000000" w:themeColor="text1"/>
        </w:rPr>
      </w:pPr>
      <w:r w:rsidRPr="00DA45A7">
        <w:rPr>
          <w:color w:val="000000" w:themeColor="text1"/>
        </w:rPr>
        <w:t xml:space="preserve">In the score description, the term “understanding” was considered when the participant verbally explained the status of the log indicators. For example, a participant would indicate a gas issue with specific phrases such as “gas percentage is increasing”, which would be counted as an “understanding” of the issue on the target indicator. “Interpretation” was regarded when the participant verbally reacted with the given keywords (“abnormal”, “kick” and “blow-out”) after assessing the situation based on their “understanding”. For instance, if the trend of gas percentage log was correctly identified as abnormally ascending and the participant concluded the issue as an </w:t>
      </w:r>
      <w:r w:rsidRPr="00DA45A7">
        <w:rPr>
          <w:color w:val="000000" w:themeColor="text1"/>
        </w:rPr>
        <w:lastRenderedPageBreak/>
        <w:t xml:space="preserve">“abnormal” situation or a “kick”, then the log indicator (gas percentage increment) was correctly interpreted. </w:t>
      </w:r>
    </w:p>
    <w:p w14:paraId="524B24B2" w14:textId="77777777" w:rsidR="0028072C" w:rsidRPr="00DA45A7" w:rsidRDefault="0028072C" w:rsidP="0028072C">
      <w:pPr>
        <w:ind w:firstLine="720"/>
        <w:jc w:val="both"/>
        <w:rPr>
          <w:color w:val="000000" w:themeColor="text1"/>
        </w:rPr>
      </w:pPr>
      <w:r w:rsidRPr="00DA45A7">
        <w:rPr>
          <w:color w:val="000000" w:themeColor="text1"/>
        </w:rPr>
        <w:t xml:space="preserve">The verbal responses were scored based not only on the description of the issue but also on the reaction time with respect to the indicators in the target AOI. In the response time column, “Early AOI” means that the participant reacted to anomalies while the log indicators were presented within the upper half area of the AOI. Hence, the response made on “Early AOI” can be understood as a prompt reaction to the issues. Meanwhile, if the participant verbally announced the anomalies in the logs while they were appearing within the lower half area of the AOI, it was considered as a “Late AOI” reaction. Therefore, if a participant had “Late AOI” with the correct interpretation of the indicator based on the correct understanding of the situation, the verbal response score would be an 8 instead of a perfect score of 10. To sum up, high scores can be related to the correct and/or prompt awareness of the situation, while lower scores relatively imply lack of awareness. If multiple interpretations were made on the same AOI, the maximum score was considered to avoid a replicated evaluation. </w:t>
      </w:r>
    </w:p>
    <w:p w14:paraId="27CBA020" w14:textId="77777777" w:rsidR="0028072C" w:rsidRPr="00DA45A7" w:rsidRDefault="0028072C" w:rsidP="0028072C">
      <w:pPr>
        <w:pStyle w:val="Heading3"/>
        <w:rPr>
          <w:color w:val="000000" w:themeColor="text1"/>
        </w:rPr>
      </w:pPr>
      <w:bookmarkStart w:id="43" w:name="_Toc512917310"/>
      <w:bookmarkStart w:id="44" w:name="_Toc513632588"/>
      <w:r w:rsidRPr="00DA45A7">
        <w:rPr>
          <w:color w:val="000000" w:themeColor="text1"/>
        </w:rPr>
        <w:t>3.5.3 Data Preparation for Time Series Clustering</w:t>
      </w:r>
      <w:bookmarkEnd w:id="43"/>
      <w:bookmarkEnd w:id="44"/>
    </w:p>
    <w:p w14:paraId="49CAAED6" w14:textId="77777777" w:rsidR="0028072C" w:rsidRPr="00DA45A7" w:rsidRDefault="0028072C" w:rsidP="0028072C">
      <w:pPr>
        <w:ind w:firstLine="720"/>
        <w:jc w:val="both"/>
        <w:rPr>
          <w:color w:val="000000" w:themeColor="text1"/>
        </w:rPr>
      </w:pPr>
      <w:r w:rsidRPr="00DA45A7">
        <w:rPr>
          <w:color w:val="000000" w:themeColor="text1"/>
        </w:rPr>
        <w:t xml:space="preserve">The time series clustering approach utilized the “X, Y” coordinates of the eye fixations on the entire log area instead of segmenting it into several AOIs. The coordinates of the eye fixation points were studied with respect to the fixation index, which provided the sequential order of each eye fixation during the recording. By considering the overall area without an assumption of the predetermined AOIs, the eye movement data required less adjustment prior to the analyses, and the holistic visual </w:t>
      </w:r>
      <w:r w:rsidRPr="00DA45A7">
        <w:rPr>
          <w:color w:val="000000" w:themeColor="text1"/>
        </w:rPr>
        <w:lastRenderedPageBreak/>
        <w:t xml:space="preserve">scanning trajectory between the log indicators occurred at the same time window was able to be sought (Haass, 2016). </w:t>
      </w:r>
    </w:p>
    <w:p w14:paraId="7FA21EF5" w14:textId="77777777" w:rsidR="0028072C" w:rsidRPr="00DA45A7" w:rsidRDefault="0028072C" w:rsidP="0028072C">
      <w:pPr>
        <w:ind w:firstLine="720"/>
        <w:jc w:val="both"/>
        <w:rPr>
          <w:color w:val="000000" w:themeColor="text1"/>
        </w:rPr>
      </w:pPr>
      <w:r w:rsidRPr="00DA45A7">
        <w:rPr>
          <w:color w:val="000000" w:themeColor="text1"/>
        </w:rPr>
        <w:t>The scanning trajectory consists of three elements: “X, Y” coordinates of eye fixations, and the timestamps that the fixations were made. Tobii Studio 4 software produced Fixation Point X (MCSpx) and Fixation Point Y (MCSpx) to show the “X, Y” coordinates of the individual eye fixation point. These Fixation Points were collected with corresponding timestamps such as Recording Time Stamp and Fixation Index. Since every participant paid different amount of time on each eye fixation, the number of eye fixations were varied among the participants despite the same task time. Hence, the apple-to-apple comparison of the fixation coordinates at the same recording time may not be able to provide the global understanding of the scanning trajectories. Instead, it is more feasible to trace the fixations with their sequential order. Therefore, the Fixation Index was used to alter the actual timestamp and to represent the temporal information in clustering the scan pattern of all participants.</w:t>
      </w:r>
    </w:p>
    <w:p w14:paraId="098A8755" w14:textId="77777777" w:rsidR="0028072C" w:rsidRPr="00DA45A7" w:rsidRDefault="0028072C" w:rsidP="0028072C">
      <w:pPr>
        <w:ind w:firstLine="720"/>
        <w:jc w:val="both"/>
        <w:rPr>
          <w:color w:val="000000" w:themeColor="text1"/>
        </w:rPr>
      </w:pPr>
      <w:r w:rsidRPr="00DA45A7">
        <w:rPr>
          <w:color w:val="000000" w:themeColor="text1"/>
        </w:rPr>
        <w:t xml:space="preserve">A thorough review of all eye fixation recordings suggested that the overall task time (150 seconds) be quantified approximately 400 fixation indices for most of the participants. Among them, the first 100 fixation indices covered the time window where most of the major log indicators appeared. The “X, Y” coordinates for the fixation index from 1 to 100 were employed for the clustering analyses. </w:t>
      </w:r>
    </w:p>
    <w:p w14:paraId="227671C4" w14:textId="77777777" w:rsidR="0028072C" w:rsidRPr="00DA45A7" w:rsidRDefault="0028072C" w:rsidP="0028072C">
      <w:pPr>
        <w:ind w:firstLine="720"/>
        <w:jc w:val="both"/>
        <w:rPr>
          <w:color w:val="000000" w:themeColor="text1"/>
        </w:rPr>
      </w:pPr>
      <w:r w:rsidRPr="00DA45A7">
        <w:rPr>
          <w:color w:val="000000" w:themeColor="text1"/>
        </w:rPr>
        <w:t xml:space="preserve">When the log scenario was displayed on the monitor screen, the (0, 0) coordinates for the horizontal and vertical axes of the scenario were deviated for several participants due to an experimental error. Hence, the raw “X, Y” coordinates were examined and reassigned to ensure that the participants were monitoring the same </w:t>
      </w:r>
      <w:r w:rsidRPr="00DA45A7">
        <w:rPr>
          <w:color w:val="000000" w:themeColor="text1"/>
        </w:rPr>
        <w:lastRenderedPageBreak/>
        <w:t>position when attended on the same indicators. The newly-assigned “X, Y” coordinates were then considered as spatial information for the scan pattern clustering.</w:t>
      </w:r>
    </w:p>
    <w:p w14:paraId="34F73449" w14:textId="77777777" w:rsidR="0028072C" w:rsidRPr="00DA45A7" w:rsidRDefault="0028072C" w:rsidP="0028072C">
      <w:pPr>
        <w:ind w:firstLine="720"/>
        <w:jc w:val="both"/>
        <w:rPr>
          <w:color w:val="000000" w:themeColor="text1"/>
        </w:rPr>
      </w:pPr>
    </w:p>
    <w:p w14:paraId="0A9DA452" w14:textId="77777777" w:rsidR="0028072C" w:rsidRPr="00DA45A7" w:rsidRDefault="0028072C" w:rsidP="0028072C">
      <w:pPr>
        <w:pStyle w:val="Heading2"/>
        <w:rPr>
          <w:color w:val="000000" w:themeColor="text1"/>
        </w:rPr>
      </w:pPr>
      <w:bookmarkStart w:id="45" w:name="_Toc512917311"/>
      <w:bookmarkStart w:id="46" w:name="_Toc513632589"/>
      <w:r w:rsidRPr="00DA45A7">
        <w:rPr>
          <w:color w:val="000000" w:themeColor="text1"/>
        </w:rPr>
        <w:t>3.6 Quantitative Statistical Analysis</w:t>
      </w:r>
      <w:bookmarkEnd w:id="45"/>
      <w:bookmarkEnd w:id="46"/>
    </w:p>
    <w:p w14:paraId="5CB5A26C" w14:textId="77777777" w:rsidR="0028072C" w:rsidRPr="00DA45A7" w:rsidRDefault="0028072C" w:rsidP="0028072C">
      <w:pPr>
        <w:ind w:firstLine="720"/>
        <w:jc w:val="both"/>
        <w:rPr>
          <w:color w:val="000000" w:themeColor="text1"/>
        </w:rPr>
      </w:pPr>
      <w:r w:rsidRPr="00DA45A7">
        <w:rPr>
          <w:color w:val="000000" w:themeColor="text1"/>
        </w:rPr>
        <w:t xml:space="preserve">To evaluate the participant’s SA, one-way ANOVA (Analysis of Variance) was applied as a quantitative statistical method. ANOVA is a form of statistical hypothesis testing to seek whether or not the means of three or more sample groups are equal. It is commonly presented in a linear model to relate the effect of independent variables to the values of dependent variables. In case that “only one” independent variable dataset involves in producing the numerical responses (i.e. dependent variables), the ANOVA is considered as “one-way” (Howell, 2012). In ANOVA, the assumption of </w:t>
      </w:r>
      <w:r w:rsidRPr="00DA45A7">
        <w:rPr>
          <w:i/>
          <w:color w:val="000000" w:themeColor="text1"/>
        </w:rPr>
        <w:t>null hypothesis</w:t>
      </w:r>
      <w:r w:rsidRPr="00DA45A7">
        <w:rPr>
          <w:color w:val="000000" w:themeColor="text1"/>
        </w:rPr>
        <w:t xml:space="preserve"> is that the sample means do not show a significant difference between them. In other words, all groups are randomly sampled from the same population, therefore the means of the sample groups may differ only by a random chance. The null hypothesis is held true when the probability (</w:t>
      </w:r>
      <w:r w:rsidRPr="00DA45A7">
        <w:rPr>
          <w:i/>
          <w:color w:val="000000" w:themeColor="text1"/>
        </w:rPr>
        <w:t>p</w:t>
      </w:r>
      <w:r w:rsidRPr="00DA45A7">
        <w:rPr>
          <w:color w:val="000000" w:themeColor="text1"/>
        </w:rPr>
        <w:t xml:space="preserve">-value) of the model is same as or greater than the actual observed results (Wasserstein and Lazar, 2016). If the </w:t>
      </w:r>
      <w:r w:rsidRPr="00DA45A7">
        <w:rPr>
          <w:i/>
          <w:color w:val="000000" w:themeColor="text1"/>
        </w:rPr>
        <w:t>p</w:t>
      </w:r>
      <w:r w:rsidRPr="00DA45A7">
        <w:rPr>
          <w:color w:val="000000" w:themeColor="text1"/>
        </w:rPr>
        <w:t>-value is less than the threshold (i.e. significance level), the null hypothesis is rejected and implies that the means of the sample groups are significantly different.</w:t>
      </w:r>
    </w:p>
    <w:p w14:paraId="3F24F1C2" w14:textId="77777777" w:rsidR="0028072C" w:rsidRPr="00DA45A7" w:rsidRDefault="0028072C" w:rsidP="0028072C">
      <w:pPr>
        <w:ind w:firstLine="720"/>
        <w:jc w:val="both"/>
        <w:rPr>
          <w:color w:val="000000" w:themeColor="text1"/>
        </w:rPr>
      </w:pPr>
      <w:r w:rsidRPr="00DA45A7">
        <w:rPr>
          <w:color w:val="000000" w:themeColor="text1"/>
        </w:rPr>
        <w:t xml:space="preserve">The result of ANOVA is generally considered reliable when three assumptions about the probability distribution of the responses are satisfied. The first assumption is that the responses are independent. To achieve this, the observations from one participant must not directly rely on the observations from other participants. The second assumption is that the residuals of the responses are normally distributed. That </w:t>
      </w:r>
      <w:r w:rsidRPr="00DA45A7">
        <w:rPr>
          <w:color w:val="000000" w:themeColor="text1"/>
        </w:rPr>
        <w:lastRenderedPageBreak/>
        <w:t xml:space="preserve">is, the dependent variable Y for a given independent variable X (i.e. Y|X or the distribution of Y within each X) </w:t>
      </w:r>
      <w:r w:rsidRPr="00DA45A7">
        <w:rPr>
          <w:rFonts w:hint="eastAsia"/>
          <w:color w:val="000000" w:themeColor="text1"/>
          <w:lang w:eastAsia="ko-KR"/>
        </w:rPr>
        <w:t>s</w:t>
      </w:r>
      <w:r w:rsidRPr="00DA45A7">
        <w:rPr>
          <w:color w:val="000000" w:themeColor="text1"/>
          <w:lang w:eastAsia="ko-KR"/>
        </w:rPr>
        <w:t xml:space="preserve">hould have a normal distribution. In this study, the residual normality was validated by Shapiro-Wilk test. If the residual normality is violated, a nonparametric test is required to alter ANOVA. The nonparametric test is often called “ANOVA on ranks” since it transforms the response data value to its rank and uses the rank for analysis of variance. Kruskal-Wallis test is a well-known nonparametric test for between-subject design experiments, while within-subject design experiments need to perform Friedman test for analysis. </w:t>
      </w:r>
      <w:r w:rsidRPr="00DA45A7">
        <w:rPr>
          <w:color w:val="000000" w:themeColor="text1"/>
        </w:rPr>
        <w:t xml:space="preserve">The third assumption is the homogeneity of variance. This means that the responses should have equal variance across the sample groups. To verify the assumption, Levene’s test was applied because it is less sensitive to the normality. To enforce the robustness of the statistical power, non-normal responses were tested using the median while normally distributed responses were tested using the mean (Brown and Forsythe, 1974). </w:t>
      </w:r>
    </w:p>
    <w:p w14:paraId="075B883B" w14:textId="77777777" w:rsidR="0028072C" w:rsidRPr="00DA45A7" w:rsidRDefault="0028072C" w:rsidP="0028072C">
      <w:pPr>
        <w:ind w:firstLine="720"/>
        <w:jc w:val="both"/>
        <w:rPr>
          <w:color w:val="000000" w:themeColor="text1"/>
        </w:rPr>
      </w:pPr>
      <w:r w:rsidRPr="00DA45A7">
        <w:rPr>
          <w:color w:val="000000" w:themeColor="text1"/>
        </w:rPr>
        <w:t xml:space="preserve">When ANOVA or a nonparametric test reveals that the means of the sample groups have significant difference among them, post hoc analyses are required to scrutinize the impact of the independent variable. Tukey test after ANOVA or Mann-Whitney-Wilcoxon test after the nonparametric test is commonly applied for multiple comparisons within the levels of the independent variable. </w:t>
      </w:r>
    </w:p>
    <w:p w14:paraId="5D85F05C" w14:textId="77777777" w:rsidR="0028072C" w:rsidRPr="00DA45A7" w:rsidRDefault="0028072C" w:rsidP="0028072C">
      <w:pPr>
        <w:ind w:firstLine="720"/>
        <w:jc w:val="both"/>
        <w:rPr>
          <w:color w:val="000000" w:themeColor="text1"/>
        </w:rPr>
      </w:pPr>
      <w:r w:rsidRPr="00DA45A7">
        <w:rPr>
          <w:color w:val="000000" w:themeColor="text1"/>
        </w:rPr>
        <w:t xml:space="preserve">The quantitative statistical analyses for this study were performed in two ways. First, the impact of log indicators on the oculomotor responses was examined. Since the predefined AOI1, AOI2 and AOI3 included the major log indicators, the eye fixation count and the eye fixation duration calculated from these AOIs became the dependent variable values corresponding to the independent variable – log indicator. Three levels </w:t>
      </w:r>
      <w:r w:rsidRPr="00DA45A7">
        <w:rPr>
          <w:color w:val="000000" w:themeColor="text1"/>
        </w:rPr>
        <w:lastRenderedPageBreak/>
        <w:t>of the independent variable were determined in accordance with the number of AOIs. Secondly, the impact of log indicators on the verbal responses was investigated. Again, the verbal response scores computed for each AOI became the dependent variable values. In addition, the individual participants provided eye tracking data and verbal response data, therefore the experiment followed within-subject design.</w:t>
      </w:r>
    </w:p>
    <w:p w14:paraId="7662EAB6" w14:textId="77777777" w:rsidR="0028072C" w:rsidRPr="00DA45A7" w:rsidRDefault="0028072C" w:rsidP="0028072C">
      <w:pPr>
        <w:ind w:firstLine="720"/>
        <w:jc w:val="both"/>
        <w:rPr>
          <w:color w:val="000000" w:themeColor="text1"/>
        </w:rPr>
      </w:pPr>
      <w:r w:rsidRPr="00DA45A7">
        <w:rPr>
          <w:color w:val="000000" w:themeColor="text1"/>
        </w:rPr>
        <w:t xml:space="preserve">Among the total 20 participants, 19 novice datasets were used for the statistical test. The expert data were separately studied to provide the comparison between the novice response and the expert response. To perform the statistical tests for the oculomotor responses and the verbal responses, three assumptions were verified in advance. Since the 19 participants were independently performed the task, the eye tracking metrics and the verbal scores for a participant were not directly related to others. Moreover, the log indicators simultaneously appeared on the monitor screen and were attended as per the participant’s decision. Hence, the order of log indicators was considered random and the physiological responses were deemed to be independent. </w:t>
      </w:r>
    </w:p>
    <w:p w14:paraId="4BD33A88" w14:textId="77777777" w:rsidR="0028072C" w:rsidRPr="00DA45A7" w:rsidRDefault="0028072C" w:rsidP="0028072C">
      <w:pPr>
        <w:ind w:firstLine="720"/>
        <w:jc w:val="both"/>
        <w:rPr>
          <w:color w:val="000000" w:themeColor="text1"/>
        </w:rPr>
      </w:pPr>
      <w:r w:rsidRPr="00DA45A7">
        <w:rPr>
          <w:color w:val="000000" w:themeColor="text1"/>
        </w:rPr>
        <w:t xml:space="preserve">The normality and homogeneity of response residuals were then investigated using </w:t>
      </w:r>
      <w:r w:rsidRPr="00DA45A7">
        <w:rPr>
          <w:color w:val="000000" w:themeColor="text1"/>
          <w:lang w:eastAsia="ko-KR"/>
        </w:rPr>
        <w:t>Shapiro-Wilk test and Levene’s test, respectively. It was found that the eye fixation counts were normally distributed and had the equal variance. The eye fixation durations also retained the homogeneity of variance, however, the assumption for normal distribution was not fulfilled for AOI2. For the verbal response scores, both normality and equal variance assumptions were not observed.</w:t>
      </w:r>
    </w:p>
    <w:p w14:paraId="01795B56" w14:textId="77777777" w:rsidR="0028072C" w:rsidRPr="00DA45A7" w:rsidRDefault="0028072C" w:rsidP="0028072C">
      <w:pPr>
        <w:ind w:firstLine="720"/>
        <w:jc w:val="both"/>
        <w:rPr>
          <w:color w:val="000000" w:themeColor="text1"/>
        </w:rPr>
      </w:pPr>
      <w:r w:rsidRPr="00DA45A7">
        <w:rPr>
          <w:color w:val="000000" w:themeColor="text1"/>
        </w:rPr>
        <w:t xml:space="preserve">Upon the results stated above, one-way ANOVA was applied to the eye fixation count data. Eye fixation duration was also analyzed by one-way ANOVA although the data from AOI2 were not normally distributed. A research found from the extensive </w:t>
      </w:r>
      <w:r w:rsidRPr="00DA45A7">
        <w:rPr>
          <w:color w:val="000000" w:themeColor="text1"/>
        </w:rPr>
        <w:lastRenderedPageBreak/>
        <w:t>investigation that parametric tests performed well with non-normal continuous data with some sample size guidelines (Minitab 17 Support, 2015 and The Minitab Blog, 2015). Especially for the data with 3 levels of a factor and more than 15 observations, one-way ANOVA can be applied.</w:t>
      </w:r>
    </w:p>
    <w:p w14:paraId="27B1A33F" w14:textId="77777777" w:rsidR="0028072C" w:rsidRPr="00DA45A7" w:rsidRDefault="0028072C" w:rsidP="0028072C">
      <w:pPr>
        <w:ind w:firstLine="720"/>
        <w:jc w:val="both"/>
        <w:rPr>
          <w:color w:val="000000" w:themeColor="text1"/>
        </w:rPr>
      </w:pPr>
      <w:r w:rsidRPr="00DA45A7">
        <w:rPr>
          <w:color w:val="000000" w:themeColor="text1"/>
        </w:rPr>
        <w:t xml:space="preserve"> Friedman test was implemented for verbal score data to examine the impact of log indicators. A significance level of α = 0.05 was used for every test. To explore further to the outputs of one-way ANOVA and Friedman tests, pairwise comparison tests were performed as a post hoc analysis using a Tukey test for the eye fixation counts and Mann-Whitney-Wilcoxon test for the eye fixation durations and the verbal scores. These multiple comparison tests were adopted with Bonferroni correction.</w:t>
      </w:r>
    </w:p>
    <w:p w14:paraId="64D079C8" w14:textId="77777777" w:rsidR="0028072C" w:rsidRPr="00DA45A7" w:rsidRDefault="0028072C" w:rsidP="0028072C">
      <w:pPr>
        <w:ind w:firstLine="720"/>
        <w:jc w:val="both"/>
        <w:rPr>
          <w:color w:val="000000" w:themeColor="text1"/>
        </w:rPr>
      </w:pPr>
      <w:r w:rsidRPr="00DA45A7">
        <w:rPr>
          <w:color w:val="000000" w:themeColor="text1"/>
        </w:rPr>
        <w:t>After the statistical tests were completed for oculomotor information and verbal reaction, the results were analyzed in a combinatorial way to evaluate the SA of the participants during the task.</w:t>
      </w:r>
    </w:p>
    <w:p w14:paraId="2CDCE774" w14:textId="77777777" w:rsidR="0028072C" w:rsidRPr="00DA45A7" w:rsidRDefault="0028072C" w:rsidP="0028072C">
      <w:pPr>
        <w:ind w:firstLine="720"/>
        <w:jc w:val="both"/>
        <w:rPr>
          <w:color w:val="000000" w:themeColor="text1"/>
        </w:rPr>
      </w:pPr>
    </w:p>
    <w:p w14:paraId="31A81D9D" w14:textId="77777777" w:rsidR="0028072C" w:rsidRPr="00DA45A7" w:rsidRDefault="0028072C" w:rsidP="0028072C">
      <w:pPr>
        <w:pStyle w:val="Heading2"/>
        <w:rPr>
          <w:color w:val="000000" w:themeColor="text1"/>
        </w:rPr>
      </w:pPr>
      <w:bookmarkStart w:id="47" w:name="_Toc512917312"/>
      <w:bookmarkStart w:id="48" w:name="_Toc513632590"/>
      <w:r w:rsidRPr="00DA45A7">
        <w:rPr>
          <w:color w:val="000000" w:themeColor="text1"/>
        </w:rPr>
        <w:t>3.7 Adapted Time Series Clustering Model</w:t>
      </w:r>
      <w:bookmarkEnd w:id="47"/>
      <w:bookmarkEnd w:id="48"/>
    </w:p>
    <w:p w14:paraId="1984ED06" w14:textId="77777777" w:rsidR="0028072C" w:rsidRPr="00DA45A7" w:rsidRDefault="0028072C" w:rsidP="0028072C">
      <w:pPr>
        <w:ind w:firstLine="720"/>
        <w:jc w:val="both"/>
        <w:rPr>
          <w:color w:val="000000" w:themeColor="text1"/>
        </w:rPr>
      </w:pPr>
      <w:r w:rsidRPr="00DA45A7">
        <w:rPr>
          <w:color w:val="000000" w:themeColor="text1"/>
        </w:rPr>
        <w:t xml:space="preserve">In addition to the statistical approaches to quantify the level of SA, an analysis on the scan pattern of the subject participants could extend the understanding of the cognitive behavior responding to the stimuli from the surroundings. In this study, the scan patterns of the participants were identified with help of an unsupervised clustering technique; density-based spatial clustering of applications with noise (DBSCAN). The spatial information of the eye fixation for the clustering was obtained from the “X, Y” coordinates of the fixation points. Since the eye fixation occurred in a serial manner with respect to time, the temporal information (fixation index) was also included for the </w:t>
      </w:r>
      <w:r w:rsidRPr="00DA45A7">
        <w:rPr>
          <w:color w:val="000000" w:themeColor="text1"/>
        </w:rPr>
        <w:lastRenderedPageBreak/>
        <w:t>analysis. The temporal information was preprocessed by dynamic time warping (DTW) method prior to the clustering.</w:t>
      </w:r>
    </w:p>
    <w:p w14:paraId="1B85C29E" w14:textId="77777777" w:rsidR="0028072C" w:rsidRPr="00DA45A7" w:rsidRDefault="0028072C" w:rsidP="0028072C">
      <w:pPr>
        <w:ind w:firstLine="720"/>
        <w:jc w:val="both"/>
        <w:rPr>
          <w:color w:val="000000" w:themeColor="text1"/>
        </w:rPr>
      </w:pPr>
      <w:r w:rsidRPr="00DA45A7">
        <w:rPr>
          <w:color w:val="000000" w:themeColor="text1"/>
        </w:rPr>
        <w:t xml:space="preserve">Based on the DTW algorithm and the DBSCAN protocol introduced in Section 2.2.1 and 2.2.2, a time series clustering model was developed to apply the real-time data from the experimental test. A model validated by Alcock and Manolopoulos (1999) was referred as a basis. The model was created using a synthesized dataset. Figure 3.4 shows the “X, Y” coordinates of the synthesized data. One dataset consists of 60 fixation indices and the corresponding “X, Y” coordinates. Total 20 sets of mock data were prepared and displayed on the same plane in the Figure 3.4(a). The dataset was generated to manipulate the scanning trajectory on the monitoring screen in two patterns as shown in Figure 3.4(b) and (c): a circular trajectory of 10 data sets and a Z-shaped trajectory of another 10 data sets. As seen in Figure 3.4(a), many of the fixation points were overlaid on the same coordinates, thus it would be hard to distinguish the two scan patterns without considering the timestamp. </w:t>
      </w:r>
    </w:p>
    <w:p w14:paraId="7587ED27" w14:textId="77777777" w:rsidR="0028072C" w:rsidRPr="00DA45A7" w:rsidRDefault="0028072C" w:rsidP="0053239A">
      <w:pPr>
        <w:jc w:val="center"/>
        <w:rPr>
          <w:color w:val="000000" w:themeColor="text1"/>
        </w:rPr>
      </w:pPr>
      <w:r w:rsidRPr="00DA45A7">
        <w:rPr>
          <w:noProof/>
          <w:color w:val="000000" w:themeColor="text1"/>
        </w:rPr>
        <w:drawing>
          <wp:inline distT="0" distB="0" distL="0" distR="0" wp14:anchorId="24D7269B" wp14:editId="6CF0C6F2">
            <wp:extent cx="2651760" cy="2656179"/>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1760" cy="2656179"/>
                    </a:xfrm>
                    <a:prstGeom prst="rect">
                      <a:avLst/>
                    </a:prstGeom>
                    <a:noFill/>
                  </pic:spPr>
                </pic:pic>
              </a:graphicData>
            </a:graphic>
          </wp:inline>
        </w:drawing>
      </w:r>
    </w:p>
    <w:p w14:paraId="7AA1F57D" w14:textId="77777777" w:rsidR="0028072C" w:rsidRPr="00DA45A7" w:rsidRDefault="0028072C" w:rsidP="0053239A">
      <w:pPr>
        <w:jc w:val="center"/>
        <w:rPr>
          <w:color w:val="000000" w:themeColor="text1"/>
          <w:lang w:eastAsia="ko-KR"/>
        </w:rPr>
      </w:pPr>
      <w:r w:rsidRPr="00DA45A7">
        <w:rPr>
          <w:color w:val="000000" w:themeColor="text1"/>
          <w:lang w:eastAsia="ko-KR"/>
        </w:rPr>
        <w:t>(a) Overall data points</w:t>
      </w:r>
    </w:p>
    <w:p w14:paraId="3253B439" w14:textId="77777777" w:rsidR="0053239A" w:rsidRPr="00DA45A7" w:rsidRDefault="0053239A" w:rsidP="0053239A">
      <w:pPr>
        <w:jc w:val="center"/>
        <w:rPr>
          <w:color w:val="000000" w:themeColor="text1"/>
        </w:rPr>
      </w:pPr>
      <w:r w:rsidRPr="00DA45A7">
        <w:rPr>
          <w:noProof/>
          <w:color w:val="000000" w:themeColor="text1"/>
        </w:rPr>
        <w:lastRenderedPageBreak/>
        <w:drawing>
          <wp:inline distT="0" distB="0" distL="0" distR="0" wp14:anchorId="6C0D2C6B" wp14:editId="506E0479">
            <wp:extent cx="2651760" cy="2656176"/>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1760" cy="2656176"/>
                    </a:xfrm>
                    <a:prstGeom prst="rect">
                      <a:avLst/>
                    </a:prstGeom>
                    <a:noFill/>
                  </pic:spPr>
                </pic:pic>
              </a:graphicData>
            </a:graphic>
          </wp:inline>
        </w:drawing>
      </w:r>
      <w:r w:rsidRPr="00DA45A7">
        <w:rPr>
          <w:color w:val="000000" w:themeColor="text1"/>
        </w:rPr>
        <w:t xml:space="preserve"> </w:t>
      </w:r>
      <w:r w:rsidRPr="00DA45A7">
        <w:rPr>
          <w:noProof/>
          <w:color w:val="000000" w:themeColor="text1"/>
        </w:rPr>
        <w:drawing>
          <wp:inline distT="0" distB="0" distL="0" distR="0" wp14:anchorId="27AE7CAF" wp14:editId="6BF22089">
            <wp:extent cx="2651760" cy="2656176"/>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51760" cy="2656176"/>
                    </a:xfrm>
                    <a:prstGeom prst="rect">
                      <a:avLst/>
                    </a:prstGeom>
                    <a:noFill/>
                  </pic:spPr>
                </pic:pic>
              </a:graphicData>
            </a:graphic>
          </wp:inline>
        </w:drawing>
      </w:r>
    </w:p>
    <w:p w14:paraId="5035B344" w14:textId="77777777" w:rsidR="0053239A" w:rsidRPr="00DA45A7" w:rsidRDefault="0053239A" w:rsidP="0053239A">
      <w:pPr>
        <w:ind w:firstLine="720"/>
        <w:jc w:val="both"/>
        <w:rPr>
          <w:color w:val="000000" w:themeColor="text1"/>
        </w:rPr>
      </w:pPr>
      <w:r w:rsidRPr="00DA45A7">
        <w:rPr>
          <w:color w:val="000000" w:themeColor="text1"/>
          <w:lang w:eastAsia="ko-KR"/>
        </w:rPr>
        <w:t xml:space="preserve">   (b) Circular pattern points </w:t>
      </w:r>
      <w:r w:rsidRPr="00DA45A7">
        <w:rPr>
          <w:color w:val="000000" w:themeColor="text1"/>
          <w:lang w:eastAsia="ko-KR"/>
        </w:rPr>
        <w:tab/>
      </w:r>
      <w:r w:rsidRPr="00DA45A7">
        <w:rPr>
          <w:color w:val="000000" w:themeColor="text1"/>
          <w:lang w:eastAsia="ko-KR"/>
        </w:rPr>
        <w:tab/>
      </w:r>
      <w:r w:rsidRPr="00DA45A7">
        <w:rPr>
          <w:color w:val="000000" w:themeColor="text1"/>
          <w:lang w:eastAsia="ko-KR"/>
        </w:rPr>
        <w:tab/>
        <w:t>(c) Z-shaped pattern points</w:t>
      </w:r>
    </w:p>
    <w:p w14:paraId="372B1943" w14:textId="2C8A3A30" w:rsidR="0028072C" w:rsidRPr="00DA45A7" w:rsidRDefault="0028072C" w:rsidP="0028072C">
      <w:pPr>
        <w:jc w:val="center"/>
        <w:rPr>
          <w:rFonts w:eastAsiaTheme="minorEastAsia"/>
          <w:b/>
          <w:color w:val="000000" w:themeColor="text1"/>
        </w:rPr>
      </w:pPr>
      <w:bookmarkStart w:id="49" w:name="_Toc512923929"/>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Synthesized eye fixation data sets on the X-Y coordinate plane</w:t>
      </w:r>
      <w:bookmarkEnd w:id="49"/>
    </w:p>
    <w:p w14:paraId="0B74E5DA" w14:textId="77777777" w:rsidR="0028072C" w:rsidRPr="00DA45A7" w:rsidRDefault="0028072C" w:rsidP="0028072C">
      <w:pPr>
        <w:ind w:firstLine="720"/>
        <w:jc w:val="both"/>
        <w:rPr>
          <w:color w:val="000000" w:themeColor="text1"/>
        </w:rPr>
      </w:pPr>
      <w:r w:rsidRPr="00DA45A7">
        <w:rPr>
          <w:color w:val="000000" w:themeColor="text1"/>
        </w:rPr>
        <w:t xml:space="preserve">In the proposed model, 2-dimensional DTW method discussed in Section 2.2.1 was first applied using “dtwDist” function in “dtw” package in R software (Giorgino and Giorgino, 2012) to partition the time series data and compute the optimal distances. To simplify the process, the data points on the 3-dimensional X, Y, and Time-axis were segregated into X-coordinate vs Time plane and Y-coordinate vs Time plane. Two separate DTW processes were applied respectively to each data plane. Figure 3.5 shows the profiles of the data points. </w:t>
      </w:r>
    </w:p>
    <w:p w14:paraId="1EA28CC0" w14:textId="77777777" w:rsidR="0053239A" w:rsidRPr="00DA45A7" w:rsidRDefault="0028072C" w:rsidP="0053239A">
      <w:pPr>
        <w:jc w:val="center"/>
        <w:rPr>
          <w:color w:val="000000" w:themeColor="text1"/>
          <w:lang w:eastAsia="ko-KR"/>
        </w:rPr>
      </w:pPr>
      <w:r w:rsidRPr="00DA45A7">
        <w:rPr>
          <w:noProof/>
          <w:color w:val="000000" w:themeColor="text1"/>
          <w:lang w:eastAsia="ko-KR"/>
        </w:rPr>
        <w:drawing>
          <wp:inline distT="0" distB="0" distL="0" distR="0" wp14:anchorId="42D7153D" wp14:editId="5056AD89">
            <wp:extent cx="3048000" cy="1828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pic:spPr>
                </pic:pic>
              </a:graphicData>
            </a:graphic>
          </wp:inline>
        </w:drawing>
      </w:r>
    </w:p>
    <w:p w14:paraId="5CFE7033" w14:textId="77777777" w:rsidR="0053239A" w:rsidRPr="00DA45A7" w:rsidRDefault="0028072C" w:rsidP="0053239A">
      <w:pPr>
        <w:jc w:val="center"/>
        <w:rPr>
          <w:color w:val="000000" w:themeColor="text1"/>
          <w:lang w:eastAsia="ko-KR"/>
        </w:rPr>
      </w:pPr>
      <w:r w:rsidRPr="00DA45A7">
        <w:rPr>
          <w:color w:val="000000" w:themeColor="text1"/>
          <w:lang w:eastAsia="ko-KR"/>
        </w:rPr>
        <w:t>(a) X-coordinate vs Time</w:t>
      </w:r>
    </w:p>
    <w:p w14:paraId="28233530" w14:textId="77777777" w:rsidR="0053239A" w:rsidRPr="00DA45A7" w:rsidRDefault="0053239A" w:rsidP="0053239A">
      <w:pPr>
        <w:jc w:val="center"/>
        <w:rPr>
          <w:color w:val="000000" w:themeColor="text1"/>
          <w:lang w:eastAsia="ko-KR"/>
        </w:rPr>
      </w:pPr>
      <w:r w:rsidRPr="00DA45A7">
        <w:rPr>
          <w:noProof/>
          <w:color w:val="000000" w:themeColor="text1"/>
          <w:lang w:eastAsia="ko-KR"/>
        </w:rPr>
        <w:lastRenderedPageBreak/>
        <w:drawing>
          <wp:inline distT="0" distB="0" distL="0" distR="0" wp14:anchorId="284C3B96" wp14:editId="0F96A2AA">
            <wp:extent cx="3048000" cy="1828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pic:spPr>
                </pic:pic>
              </a:graphicData>
            </a:graphic>
          </wp:inline>
        </w:drawing>
      </w:r>
    </w:p>
    <w:p w14:paraId="69BC320D" w14:textId="77777777" w:rsidR="0028072C" w:rsidRPr="00DA45A7" w:rsidRDefault="0053239A" w:rsidP="0053239A">
      <w:pPr>
        <w:jc w:val="center"/>
        <w:rPr>
          <w:color w:val="000000" w:themeColor="text1"/>
          <w:lang w:eastAsia="ko-KR"/>
        </w:rPr>
      </w:pPr>
      <w:r w:rsidRPr="00DA45A7">
        <w:rPr>
          <w:color w:val="000000" w:themeColor="text1"/>
          <w:lang w:eastAsia="ko-KR"/>
        </w:rPr>
        <w:t>(b) Y-coordinate vs Time</w:t>
      </w:r>
    </w:p>
    <w:p w14:paraId="73D8FEBA" w14:textId="0FCD4300" w:rsidR="0053239A" w:rsidRPr="00DA45A7" w:rsidRDefault="0053239A" w:rsidP="0028072C">
      <w:pPr>
        <w:jc w:val="center"/>
        <w:rPr>
          <w:b/>
          <w:color w:val="000000" w:themeColor="text1"/>
        </w:rPr>
      </w:pPr>
      <w:bookmarkStart w:id="50" w:name="_Toc512923930"/>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5</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Synthesized eye fixation data sets on the X-Time and Y-Time planes</w:t>
      </w:r>
      <w:bookmarkEnd w:id="50"/>
    </w:p>
    <w:p w14:paraId="66B115E3" w14:textId="77777777" w:rsidR="0028072C" w:rsidRPr="00DA45A7" w:rsidRDefault="0028072C" w:rsidP="0028072C">
      <w:pPr>
        <w:ind w:firstLine="720"/>
        <w:jc w:val="both"/>
        <w:rPr>
          <w:color w:val="000000" w:themeColor="text1"/>
        </w:rPr>
      </w:pPr>
      <w:r w:rsidRPr="00DA45A7">
        <w:rPr>
          <w:color w:val="000000" w:themeColor="text1"/>
        </w:rPr>
        <w:t xml:space="preserve">After DTW found optimal alignments between the time series and constructed a 20-by-20 DTW distance matrix (the matrix dimension corresponded to the number of data sets) for each plane, DBSCAN using “dbscan” function in “dbscan” package in R software (Hahsler and Piekenbrock, 2017) was employed to identify the clustering structure. </w:t>
      </w:r>
    </w:p>
    <w:p w14:paraId="32A18A18" w14:textId="77777777" w:rsidR="0028072C" w:rsidRPr="00DA45A7" w:rsidRDefault="0028072C" w:rsidP="0028072C">
      <w:pPr>
        <w:ind w:firstLine="720"/>
        <w:jc w:val="both"/>
        <w:rPr>
          <w:color w:val="000000" w:themeColor="text1"/>
        </w:rPr>
      </w:pPr>
      <w:r w:rsidRPr="00DA45A7">
        <w:rPr>
          <w:color w:val="000000" w:themeColor="text1"/>
        </w:rPr>
        <w:t xml:space="preserve">Prior to the clustering, the DTW distance matrix went through a Kruskal nonmetric multidimensional scaling using “isoMDS” function in “MASS” package in R software (Ripley et al., 2013) to display the 20 objects of the matrix into 20 points on the virtual </w:t>
      </w:r>
      <w:r w:rsidRPr="00DA45A7">
        <w:rPr>
          <w:i/>
          <w:color w:val="000000" w:themeColor="text1"/>
        </w:rPr>
        <w:t>N</w:t>
      </w:r>
      <w:r w:rsidRPr="00DA45A7">
        <w:rPr>
          <w:color w:val="000000" w:themeColor="text1"/>
        </w:rPr>
        <w:t xml:space="preserve">-dimensional coordinate space such that the DTW distances between the objects are preserved as well as possible. In this study, the dimension, </w:t>
      </w:r>
      <w:r w:rsidRPr="00DA45A7">
        <w:rPr>
          <w:i/>
          <w:color w:val="000000" w:themeColor="text1"/>
        </w:rPr>
        <w:t>N</w:t>
      </w:r>
      <w:r w:rsidRPr="00DA45A7">
        <w:rPr>
          <w:color w:val="000000" w:themeColor="text1"/>
        </w:rPr>
        <w:t xml:space="preserve">, is selected 2. </w:t>
      </w:r>
    </w:p>
    <w:p w14:paraId="7A3B9262" w14:textId="77777777" w:rsidR="0028072C" w:rsidRPr="00DA45A7" w:rsidRDefault="0028072C" w:rsidP="0028072C">
      <w:pPr>
        <w:ind w:firstLine="720"/>
        <w:jc w:val="both"/>
        <w:rPr>
          <w:color w:val="000000" w:themeColor="text1"/>
        </w:rPr>
      </w:pPr>
      <w:r w:rsidRPr="00DA45A7">
        <w:rPr>
          <w:color w:val="000000" w:themeColor="text1"/>
        </w:rPr>
        <w:t xml:space="preserve">Considering the small size of the objects to cluster, </w:t>
      </w:r>
      <w:r w:rsidRPr="00DA45A7">
        <w:rPr>
          <w:i/>
          <w:color w:val="000000" w:themeColor="text1"/>
        </w:rPr>
        <w:t>MinPts</w:t>
      </w:r>
      <w:r w:rsidRPr="00DA45A7">
        <w:rPr>
          <w:color w:val="000000" w:themeColor="text1"/>
        </w:rPr>
        <w:t xml:space="preserve"> of 3 was selected for “dbscan” function. The optimal </w:t>
      </w:r>
      <w:r w:rsidRPr="00DA45A7">
        <w:rPr>
          <w:i/>
          <w:color w:val="000000" w:themeColor="text1"/>
        </w:rPr>
        <w:t xml:space="preserve">Eps </w:t>
      </w:r>
      <w:r w:rsidRPr="00DA45A7">
        <w:rPr>
          <w:color w:val="000000" w:themeColor="text1"/>
        </w:rPr>
        <w:t xml:space="preserve">was determined by computing and visualizing the k-nearest neighbor (kNN) distances using “kNNdistplot” function in “dbscan” package (Hahsler and Piekenbrock, 2017). In kNN method, the average of the distances of every point to its k nearest neighbors was calculated. The value of k should be same as </w:t>
      </w:r>
      <w:r w:rsidRPr="00DA45A7">
        <w:rPr>
          <w:i/>
          <w:color w:val="000000" w:themeColor="text1"/>
        </w:rPr>
        <w:t>MinPts</w:t>
      </w:r>
      <w:r w:rsidRPr="00DA45A7">
        <w:rPr>
          <w:color w:val="000000" w:themeColor="text1"/>
        </w:rPr>
        <w:t xml:space="preserve">, therefore, k became 3 in this model. Then the average k-distances were plotted </w:t>
      </w:r>
      <w:r w:rsidRPr="00DA45A7">
        <w:rPr>
          <w:color w:val="000000" w:themeColor="text1"/>
        </w:rPr>
        <w:lastRenderedPageBreak/>
        <w:t xml:space="preserve">in an increasing order to find the “knee” which implied the threshold where a drastic change occurred in the k-distance profile. Figure 3.6 shows the optimal </w:t>
      </w:r>
      <w:r w:rsidRPr="00DA45A7">
        <w:rPr>
          <w:i/>
          <w:color w:val="000000" w:themeColor="text1"/>
        </w:rPr>
        <w:t>Eps</w:t>
      </w:r>
      <w:r w:rsidRPr="00DA45A7">
        <w:rPr>
          <w:color w:val="000000" w:themeColor="text1"/>
        </w:rPr>
        <w:t xml:space="preserve"> found for this model. </w:t>
      </w:r>
    </w:p>
    <w:p w14:paraId="5A6BA75F" w14:textId="77777777" w:rsidR="0028072C" w:rsidRPr="00DA45A7" w:rsidRDefault="0028072C" w:rsidP="0028072C">
      <w:pPr>
        <w:jc w:val="center"/>
        <w:rPr>
          <w:color w:val="000000" w:themeColor="text1"/>
          <w:lang w:eastAsia="ko-KR"/>
        </w:rPr>
      </w:pPr>
      <w:r w:rsidRPr="00DA45A7">
        <w:rPr>
          <w:noProof/>
          <w:color w:val="000000" w:themeColor="text1"/>
          <w:lang w:eastAsia="ko-KR"/>
        </w:rPr>
        <w:drawing>
          <wp:inline distT="0" distB="0" distL="0" distR="0" wp14:anchorId="20EB1DF0" wp14:editId="76E85348">
            <wp:extent cx="2651760" cy="235120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1760" cy="2351208"/>
                    </a:xfrm>
                    <a:prstGeom prst="rect">
                      <a:avLst/>
                    </a:prstGeom>
                    <a:noFill/>
                  </pic:spPr>
                </pic:pic>
              </a:graphicData>
            </a:graphic>
          </wp:inline>
        </w:drawing>
      </w:r>
      <w:r w:rsidRPr="00DA45A7">
        <w:rPr>
          <w:color w:val="000000" w:themeColor="text1"/>
          <w:lang w:eastAsia="ko-KR"/>
        </w:rPr>
        <w:t xml:space="preserve"> </w:t>
      </w:r>
      <w:r w:rsidRPr="00DA45A7">
        <w:rPr>
          <w:noProof/>
          <w:color w:val="000000" w:themeColor="text1"/>
          <w:lang w:eastAsia="ko-KR"/>
        </w:rPr>
        <w:drawing>
          <wp:inline distT="0" distB="0" distL="0" distR="0" wp14:anchorId="49CFDBDB" wp14:editId="46322D36">
            <wp:extent cx="2651760" cy="2347972"/>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1760" cy="2347972"/>
                    </a:xfrm>
                    <a:prstGeom prst="rect">
                      <a:avLst/>
                    </a:prstGeom>
                    <a:noFill/>
                  </pic:spPr>
                </pic:pic>
              </a:graphicData>
            </a:graphic>
          </wp:inline>
        </w:drawing>
      </w:r>
    </w:p>
    <w:p w14:paraId="6F00C565" w14:textId="77777777" w:rsidR="0028072C" w:rsidRPr="00DA45A7" w:rsidRDefault="0028072C" w:rsidP="0028072C">
      <w:pPr>
        <w:jc w:val="both"/>
        <w:rPr>
          <w:color w:val="000000" w:themeColor="text1"/>
          <w:lang w:eastAsia="ko-KR"/>
        </w:rPr>
      </w:pPr>
      <w:r w:rsidRPr="00DA45A7">
        <w:rPr>
          <w:color w:val="000000" w:themeColor="text1"/>
          <w:lang w:eastAsia="ko-KR"/>
        </w:rPr>
        <w:t xml:space="preserve">        (a) X-coordinate vs Time (</w:t>
      </w:r>
      <w:r w:rsidRPr="00DA45A7">
        <w:rPr>
          <w:i/>
          <w:color w:val="000000" w:themeColor="text1"/>
          <w:lang w:eastAsia="ko-KR"/>
        </w:rPr>
        <w:t>Eps</w:t>
      </w:r>
      <w:r w:rsidRPr="00DA45A7">
        <w:rPr>
          <w:color w:val="000000" w:themeColor="text1"/>
          <w:lang w:eastAsia="ko-KR"/>
        </w:rPr>
        <w:t xml:space="preserve"> = 6)</w:t>
      </w:r>
      <w:r w:rsidRPr="00DA45A7">
        <w:rPr>
          <w:color w:val="000000" w:themeColor="text1"/>
          <w:lang w:eastAsia="ko-KR"/>
        </w:rPr>
        <w:tab/>
        <w:t xml:space="preserve">    (b) Y-coordinate vs Time (</w:t>
      </w:r>
      <w:r w:rsidRPr="00DA45A7">
        <w:rPr>
          <w:i/>
          <w:color w:val="000000" w:themeColor="text1"/>
          <w:lang w:eastAsia="ko-KR"/>
        </w:rPr>
        <w:t>Eps</w:t>
      </w:r>
      <w:r w:rsidRPr="00DA45A7">
        <w:rPr>
          <w:color w:val="000000" w:themeColor="text1"/>
          <w:lang w:eastAsia="ko-KR"/>
        </w:rPr>
        <w:t xml:space="preserve"> = 10)</w:t>
      </w:r>
    </w:p>
    <w:p w14:paraId="0BA1A463" w14:textId="17EDEBE9" w:rsidR="0053239A" w:rsidRPr="00DA45A7" w:rsidRDefault="0053239A" w:rsidP="0028072C">
      <w:pPr>
        <w:jc w:val="center"/>
        <w:rPr>
          <w:b/>
          <w:color w:val="000000" w:themeColor="text1"/>
        </w:rPr>
      </w:pPr>
      <w:bookmarkStart w:id="51" w:name="_Toc512923931"/>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6</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 xml:space="preserve">Optimal </w:t>
      </w:r>
      <w:r w:rsidRPr="00DA45A7">
        <w:rPr>
          <w:b/>
          <w:i/>
          <w:color w:val="000000" w:themeColor="text1"/>
        </w:rPr>
        <w:t>Eps</w:t>
      </w:r>
      <w:r w:rsidRPr="00DA45A7">
        <w:rPr>
          <w:b/>
          <w:color w:val="000000" w:themeColor="text1"/>
        </w:rPr>
        <w:t xml:space="preserve"> for X-Time and Y-Time plane computed by kNN distance</w:t>
      </w:r>
      <w:bookmarkEnd w:id="51"/>
    </w:p>
    <w:p w14:paraId="532C24A2" w14:textId="77777777" w:rsidR="0028072C" w:rsidRPr="00DA45A7" w:rsidRDefault="0028072C" w:rsidP="0028072C">
      <w:pPr>
        <w:ind w:firstLine="720"/>
        <w:jc w:val="both"/>
        <w:rPr>
          <w:color w:val="000000" w:themeColor="text1"/>
        </w:rPr>
      </w:pPr>
      <w:r w:rsidRPr="00DA45A7">
        <w:rPr>
          <w:color w:val="000000" w:themeColor="text1"/>
        </w:rPr>
        <w:t xml:space="preserve">Using the parameters, DBSCAN grouped the 20 objects of time series into two clusters. Figure 3.7 illustrates the results of the clustering. Figure 3.7(a) and (c) visualize the original scanning pattern for X-coordinate vs Time plane data, and Y-coordinate vs Time plane data, respectively. Figure 3.7(b) and (d) show the clustering result for the corresponding plane data. The cluster outputs from both X-coordinate vs Time plane data and Y-coordinate vs Time plane data show a 100% match to the original scanning pattern. </w:t>
      </w:r>
    </w:p>
    <w:p w14:paraId="5F863D4E" w14:textId="77777777" w:rsidR="0028072C" w:rsidRPr="00DA45A7" w:rsidRDefault="0028072C" w:rsidP="0028072C">
      <w:pPr>
        <w:ind w:firstLine="720"/>
        <w:jc w:val="both"/>
        <w:rPr>
          <w:color w:val="000000" w:themeColor="text1"/>
        </w:rPr>
      </w:pPr>
    </w:p>
    <w:p w14:paraId="3BEACD1A" w14:textId="77777777" w:rsidR="0028072C" w:rsidRPr="00DA45A7" w:rsidRDefault="0028072C" w:rsidP="0028072C">
      <w:pPr>
        <w:jc w:val="center"/>
        <w:rPr>
          <w:color w:val="000000" w:themeColor="text1"/>
          <w:lang w:eastAsia="ko-KR"/>
        </w:rPr>
      </w:pPr>
      <w:bookmarkStart w:id="52" w:name="_Hlk512814247"/>
      <w:r w:rsidRPr="00DA45A7">
        <w:rPr>
          <w:noProof/>
          <w:color w:val="000000" w:themeColor="text1"/>
          <w:lang w:eastAsia="ko-KR"/>
        </w:rPr>
        <w:lastRenderedPageBreak/>
        <w:drawing>
          <wp:inline distT="0" distB="0" distL="0" distR="0" wp14:anchorId="0DFD437E" wp14:editId="4812E834">
            <wp:extent cx="2651760" cy="26263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51760" cy="2626303"/>
                    </a:xfrm>
                    <a:prstGeom prst="rect">
                      <a:avLst/>
                    </a:prstGeom>
                    <a:noFill/>
                  </pic:spPr>
                </pic:pic>
              </a:graphicData>
            </a:graphic>
          </wp:inline>
        </w:drawing>
      </w:r>
      <w:r w:rsidRPr="00DA45A7">
        <w:rPr>
          <w:color w:val="000000" w:themeColor="text1"/>
          <w:lang w:eastAsia="ko-KR"/>
        </w:rPr>
        <w:t xml:space="preserve"> </w:t>
      </w:r>
      <w:r w:rsidRPr="00DA45A7">
        <w:rPr>
          <w:noProof/>
          <w:color w:val="000000" w:themeColor="text1"/>
          <w:lang w:eastAsia="ko-KR"/>
        </w:rPr>
        <w:drawing>
          <wp:inline distT="0" distB="0" distL="0" distR="0" wp14:anchorId="1862EBE8" wp14:editId="2600F508">
            <wp:extent cx="2651760" cy="2643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51760" cy="2643220"/>
                    </a:xfrm>
                    <a:prstGeom prst="rect">
                      <a:avLst/>
                    </a:prstGeom>
                    <a:noFill/>
                  </pic:spPr>
                </pic:pic>
              </a:graphicData>
            </a:graphic>
          </wp:inline>
        </w:drawing>
      </w:r>
    </w:p>
    <w:p w14:paraId="39CB2A46" w14:textId="77777777" w:rsidR="0028072C" w:rsidRPr="00DA45A7" w:rsidRDefault="0028072C" w:rsidP="0028072C">
      <w:pPr>
        <w:jc w:val="both"/>
        <w:rPr>
          <w:color w:val="000000" w:themeColor="text1"/>
          <w:lang w:eastAsia="ko-KR"/>
        </w:rPr>
      </w:pPr>
      <w:r w:rsidRPr="00DA45A7">
        <w:rPr>
          <w:color w:val="000000" w:themeColor="text1"/>
          <w:lang w:eastAsia="ko-KR"/>
        </w:rPr>
        <w:t xml:space="preserve">  (a) Original groups for X-coordinate vs Time      (b) Clusters for X-coordinate vs Time</w:t>
      </w:r>
    </w:p>
    <w:p w14:paraId="42219260" w14:textId="77777777" w:rsidR="0028072C" w:rsidRPr="00DA45A7" w:rsidRDefault="0028072C" w:rsidP="0028072C">
      <w:pPr>
        <w:jc w:val="both"/>
        <w:rPr>
          <w:color w:val="000000" w:themeColor="text1"/>
          <w:lang w:eastAsia="ko-KR"/>
        </w:rPr>
      </w:pPr>
      <w:r w:rsidRPr="00DA45A7">
        <w:rPr>
          <w:noProof/>
          <w:color w:val="000000" w:themeColor="text1"/>
          <w:lang w:eastAsia="ko-KR"/>
        </w:rPr>
        <w:drawing>
          <wp:inline distT="0" distB="0" distL="0" distR="0" wp14:anchorId="0DC4EDE7" wp14:editId="56E78105">
            <wp:extent cx="2651760" cy="2651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51760" cy="2651760"/>
                    </a:xfrm>
                    <a:prstGeom prst="rect">
                      <a:avLst/>
                    </a:prstGeom>
                    <a:noFill/>
                  </pic:spPr>
                </pic:pic>
              </a:graphicData>
            </a:graphic>
          </wp:inline>
        </w:drawing>
      </w:r>
      <w:r w:rsidRPr="00DA45A7">
        <w:rPr>
          <w:color w:val="000000" w:themeColor="text1"/>
          <w:lang w:eastAsia="ko-KR"/>
        </w:rPr>
        <w:t xml:space="preserve"> </w:t>
      </w:r>
      <w:r w:rsidRPr="00DA45A7">
        <w:rPr>
          <w:noProof/>
          <w:color w:val="000000" w:themeColor="text1"/>
          <w:lang w:eastAsia="ko-KR"/>
        </w:rPr>
        <w:drawing>
          <wp:inline distT="0" distB="0" distL="0" distR="0" wp14:anchorId="0A4D8F4F" wp14:editId="5C7F9227">
            <wp:extent cx="2651760" cy="262630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51760" cy="2626303"/>
                    </a:xfrm>
                    <a:prstGeom prst="rect">
                      <a:avLst/>
                    </a:prstGeom>
                    <a:noFill/>
                  </pic:spPr>
                </pic:pic>
              </a:graphicData>
            </a:graphic>
          </wp:inline>
        </w:drawing>
      </w:r>
    </w:p>
    <w:p w14:paraId="1CF949A4" w14:textId="77777777" w:rsidR="0028072C" w:rsidRPr="00DA45A7" w:rsidRDefault="0028072C" w:rsidP="0028072C">
      <w:pPr>
        <w:jc w:val="both"/>
        <w:rPr>
          <w:color w:val="000000" w:themeColor="text1"/>
          <w:lang w:eastAsia="ko-KR"/>
        </w:rPr>
      </w:pPr>
      <w:r w:rsidRPr="00DA45A7">
        <w:rPr>
          <w:color w:val="000000" w:themeColor="text1"/>
          <w:lang w:eastAsia="ko-KR"/>
        </w:rPr>
        <w:t xml:space="preserve">  (c) Original groups for Y-coordinate vs Time      (d) Clusters for Y-coordinate vs Time</w:t>
      </w:r>
    </w:p>
    <w:p w14:paraId="228AC71C" w14:textId="12DD4821" w:rsidR="0053239A" w:rsidRPr="00DA45A7" w:rsidRDefault="0053239A" w:rsidP="0053239A">
      <w:pPr>
        <w:jc w:val="center"/>
        <w:rPr>
          <w:b/>
          <w:color w:val="000000" w:themeColor="text1"/>
        </w:rPr>
      </w:pPr>
      <w:bookmarkStart w:id="53" w:name="_Toc512923932"/>
      <w:bookmarkEnd w:id="52"/>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7</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DBSCAN results for X-Time and Y-Time plane data</w:t>
      </w:r>
      <w:bookmarkEnd w:id="53"/>
    </w:p>
    <w:p w14:paraId="41054F4B" w14:textId="77777777" w:rsidR="00E75BDA" w:rsidRPr="00DA45A7" w:rsidRDefault="00E75BDA" w:rsidP="00E75BDA">
      <w:pPr>
        <w:ind w:firstLine="720"/>
        <w:rPr>
          <w:color w:val="000000" w:themeColor="text1"/>
        </w:rPr>
      </w:pPr>
    </w:p>
    <w:p w14:paraId="03BFCD16" w14:textId="77777777" w:rsidR="00E75BDA" w:rsidRPr="00DA45A7" w:rsidRDefault="00E75BDA">
      <w:pPr>
        <w:spacing w:line="240" w:lineRule="auto"/>
        <w:rPr>
          <w:color w:val="000000" w:themeColor="text1"/>
        </w:rPr>
      </w:pPr>
      <w:r w:rsidRPr="00DA45A7">
        <w:rPr>
          <w:color w:val="000000" w:themeColor="text1"/>
        </w:rPr>
        <w:br w:type="page"/>
      </w:r>
    </w:p>
    <w:p w14:paraId="702B7A7D" w14:textId="77777777" w:rsidR="00E75BDA" w:rsidRPr="00DA45A7" w:rsidRDefault="0053239A" w:rsidP="00E82572">
      <w:pPr>
        <w:pStyle w:val="Heading1"/>
        <w:rPr>
          <w:color w:val="000000" w:themeColor="text1"/>
        </w:rPr>
      </w:pPr>
      <w:bookmarkStart w:id="54" w:name="_Toc513632591"/>
      <w:r w:rsidRPr="00DA45A7">
        <w:rPr>
          <w:color w:val="000000" w:themeColor="text1"/>
        </w:rPr>
        <w:lastRenderedPageBreak/>
        <w:t>Results and Discussion</w:t>
      </w:r>
      <w:bookmarkEnd w:id="54"/>
    </w:p>
    <w:p w14:paraId="4F0701C6" w14:textId="77777777" w:rsidR="0053239A" w:rsidRPr="00DA45A7" w:rsidRDefault="0053239A" w:rsidP="0053239A">
      <w:pPr>
        <w:ind w:firstLine="720"/>
        <w:jc w:val="both"/>
        <w:rPr>
          <w:color w:val="000000" w:themeColor="text1"/>
        </w:rPr>
      </w:pPr>
      <w:r w:rsidRPr="00DA45A7">
        <w:rPr>
          <w:color w:val="000000" w:themeColor="text1"/>
        </w:rPr>
        <w:t>Using the methods described in Chapter 3, the outcomes from the experimental task were investigated. The quantitative statistical test results are introduced in Section 4.1 and the time series scan pattern clustering results are described in Section 4.2.</w:t>
      </w:r>
    </w:p>
    <w:p w14:paraId="5ADBE637" w14:textId="77777777" w:rsidR="0053239A" w:rsidRPr="00DA45A7" w:rsidRDefault="0053239A" w:rsidP="0053239A">
      <w:pPr>
        <w:ind w:firstLine="720"/>
        <w:jc w:val="both"/>
        <w:rPr>
          <w:color w:val="000000" w:themeColor="text1"/>
        </w:rPr>
      </w:pPr>
      <w:r w:rsidRPr="00DA45A7">
        <w:rPr>
          <w:color w:val="000000" w:themeColor="text1"/>
        </w:rPr>
        <w:t>Figure 4.1 visualizes the sample snapshots of the cumulative eye movements during the task. The eye fixation points are described as red-filled circles and connected by the red lines. These red lines indicate the “saccades” which show the intermediate eye movements between the fixation points. As mentioned before, the number in the center of the circle represents the sequential order of the fixation, and the size of the circle is proportional to the fixation duration. Figure 4.1(a) depicts the eye fixation information after 80 seconds of the experiment and Figure 4.1(b) displays the same information after the full 150-second period. From the figures, we can glance the scanpath of the participant on the monitor screen.</w:t>
      </w:r>
    </w:p>
    <w:p w14:paraId="411BAB4A" w14:textId="77777777" w:rsidR="0053239A" w:rsidRPr="00DA45A7" w:rsidRDefault="00DF2BFE" w:rsidP="0053239A">
      <w:pPr>
        <w:keepNext/>
        <w:jc w:val="center"/>
        <w:rPr>
          <w:color w:val="000000" w:themeColor="text1"/>
        </w:rPr>
      </w:pPr>
      <w:r w:rsidRPr="00DA45A7">
        <w:rPr>
          <w:noProof/>
          <w:color w:val="000000" w:themeColor="text1"/>
        </w:rPr>
        <w:drawing>
          <wp:inline distT="0" distB="0" distL="0" distR="0" wp14:anchorId="2516D4CF" wp14:editId="77EEDF97">
            <wp:extent cx="5415305" cy="2743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5305" cy="2743200"/>
                    </a:xfrm>
                    <a:prstGeom prst="rect">
                      <a:avLst/>
                    </a:prstGeom>
                    <a:noFill/>
                  </pic:spPr>
                </pic:pic>
              </a:graphicData>
            </a:graphic>
          </wp:inline>
        </w:drawing>
      </w:r>
    </w:p>
    <w:p w14:paraId="5D871185" w14:textId="77777777" w:rsidR="0053239A" w:rsidRPr="00DA45A7" w:rsidRDefault="0053239A" w:rsidP="0053239A">
      <w:pPr>
        <w:jc w:val="center"/>
        <w:rPr>
          <w:color w:val="000000" w:themeColor="text1"/>
        </w:rPr>
      </w:pPr>
      <w:r w:rsidRPr="00DA45A7">
        <w:rPr>
          <w:color w:val="000000" w:themeColor="text1"/>
        </w:rPr>
        <w:t>(a) Eye fixations after 80 seconds</w:t>
      </w:r>
    </w:p>
    <w:p w14:paraId="21B7FAC7" w14:textId="77777777" w:rsidR="0053239A" w:rsidRPr="00DA45A7" w:rsidRDefault="00DF2BFE" w:rsidP="0053239A">
      <w:pPr>
        <w:jc w:val="center"/>
        <w:rPr>
          <w:color w:val="000000" w:themeColor="text1"/>
        </w:rPr>
      </w:pPr>
      <w:r w:rsidRPr="00DA45A7">
        <w:rPr>
          <w:noProof/>
          <w:color w:val="000000" w:themeColor="text1"/>
        </w:rPr>
        <w:lastRenderedPageBreak/>
        <w:drawing>
          <wp:inline distT="0" distB="0" distL="0" distR="0" wp14:anchorId="22048E41" wp14:editId="23D22AC2">
            <wp:extent cx="5385020" cy="2743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85020" cy="2743200"/>
                    </a:xfrm>
                    <a:prstGeom prst="rect">
                      <a:avLst/>
                    </a:prstGeom>
                    <a:noFill/>
                  </pic:spPr>
                </pic:pic>
              </a:graphicData>
            </a:graphic>
          </wp:inline>
        </w:drawing>
      </w:r>
    </w:p>
    <w:p w14:paraId="2A1C6781" w14:textId="77777777" w:rsidR="0053239A" w:rsidRPr="00DA45A7" w:rsidRDefault="0053239A" w:rsidP="0053239A">
      <w:pPr>
        <w:jc w:val="center"/>
        <w:rPr>
          <w:color w:val="000000" w:themeColor="text1"/>
        </w:rPr>
      </w:pPr>
      <w:r w:rsidRPr="00DA45A7">
        <w:rPr>
          <w:color w:val="000000" w:themeColor="text1"/>
        </w:rPr>
        <w:t>(b) Eye fixations after 150 seconds</w:t>
      </w:r>
    </w:p>
    <w:p w14:paraId="1EBB9715" w14:textId="1505BBF2" w:rsidR="0053239A" w:rsidRPr="00DA45A7" w:rsidRDefault="0053239A" w:rsidP="0053239A">
      <w:pPr>
        <w:jc w:val="center"/>
        <w:rPr>
          <w:b/>
          <w:color w:val="000000" w:themeColor="text1"/>
        </w:rPr>
      </w:pPr>
      <w:bookmarkStart w:id="55" w:name="_Toc512923933"/>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1</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Examples of scanpaths during the monitoring task</w:t>
      </w:r>
      <w:bookmarkEnd w:id="55"/>
    </w:p>
    <w:p w14:paraId="1D9FC497" w14:textId="77777777" w:rsidR="0053239A" w:rsidRPr="00DA45A7" w:rsidRDefault="0053239A" w:rsidP="0053239A">
      <w:pPr>
        <w:ind w:left="720" w:firstLine="720"/>
        <w:jc w:val="both"/>
        <w:rPr>
          <w:color w:val="000000" w:themeColor="text1"/>
        </w:rPr>
      </w:pPr>
    </w:p>
    <w:p w14:paraId="1545A508" w14:textId="77777777" w:rsidR="0053239A" w:rsidRPr="00DA45A7" w:rsidRDefault="0053239A" w:rsidP="0053239A">
      <w:pPr>
        <w:pStyle w:val="Heading2"/>
        <w:rPr>
          <w:color w:val="000000" w:themeColor="text1"/>
        </w:rPr>
      </w:pPr>
      <w:bookmarkStart w:id="56" w:name="_Toc513632592"/>
      <w:r w:rsidRPr="00DA45A7">
        <w:rPr>
          <w:color w:val="000000" w:themeColor="text1"/>
        </w:rPr>
        <w:t>4.1 Statistical Analysis of interrogated Areas of Interests (AOIs)</w:t>
      </w:r>
      <w:bookmarkEnd w:id="56"/>
    </w:p>
    <w:p w14:paraId="2BD8E505" w14:textId="77777777" w:rsidR="0053239A" w:rsidRPr="00DA45A7" w:rsidRDefault="0053239A" w:rsidP="0053239A">
      <w:pPr>
        <w:ind w:firstLine="720"/>
        <w:jc w:val="both"/>
        <w:rPr>
          <w:color w:val="000000" w:themeColor="text1"/>
        </w:rPr>
      </w:pPr>
      <w:r w:rsidRPr="00DA45A7">
        <w:rPr>
          <w:color w:val="000000" w:themeColor="text1"/>
        </w:rPr>
        <w:t xml:space="preserve">The physiological assessment using the eye movement data and the analysis using verbal responses were conducted separately, then combined to provide a comprehensive understanding on the SA. For statistical evaluation, a </w:t>
      </w:r>
      <w:r w:rsidRPr="00DA45A7">
        <w:rPr>
          <w:rFonts w:ascii="Times New Roman" w:eastAsia="Malgun Gothic" w:hAnsi="Times New Roman"/>
          <w:color w:val="000000" w:themeColor="text1"/>
          <w:kern w:val="2"/>
          <w:lang w:eastAsia="ko-KR" w:bidi="ar-SA"/>
        </w:rPr>
        <w:t xml:space="preserve">significance level of </w:t>
      </w:r>
      <m:oMath>
        <m:r>
          <w:rPr>
            <w:rFonts w:ascii="Cambria Math" w:eastAsia="Malgun Gothic" w:hAnsi="Cambria Math"/>
            <w:color w:val="000000" w:themeColor="text1"/>
            <w:kern w:val="2"/>
            <w:lang w:eastAsia="ko-KR" w:bidi="ar-SA"/>
          </w:rPr>
          <m:t>α=0.05</m:t>
        </m:r>
      </m:oMath>
      <w:r w:rsidRPr="00DA45A7">
        <w:rPr>
          <w:rFonts w:ascii="Times New Roman" w:eastAsia="Malgun Gothic" w:hAnsi="Times New Roman"/>
          <w:color w:val="000000" w:themeColor="text1"/>
          <w:kern w:val="2"/>
          <w:lang w:eastAsia="ko-KR" w:bidi="ar-SA"/>
        </w:rPr>
        <w:t xml:space="preserve"> was used.</w:t>
      </w:r>
    </w:p>
    <w:p w14:paraId="3AD6C4BD" w14:textId="77777777" w:rsidR="0053239A" w:rsidRPr="00DA45A7" w:rsidRDefault="0053239A" w:rsidP="0053239A">
      <w:pPr>
        <w:pStyle w:val="Heading3"/>
        <w:rPr>
          <w:color w:val="000000" w:themeColor="text1"/>
        </w:rPr>
      </w:pPr>
      <w:bookmarkStart w:id="57" w:name="_Toc512808973"/>
      <w:bookmarkStart w:id="58" w:name="_Toc513632593"/>
      <w:r w:rsidRPr="00DA45A7">
        <w:rPr>
          <w:color w:val="000000" w:themeColor="text1"/>
        </w:rPr>
        <w:t>4.1.1 Oculomotor Response</w:t>
      </w:r>
      <w:bookmarkEnd w:id="57"/>
      <w:r w:rsidRPr="00DA45A7">
        <w:rPr>
          <w:color w:val="000000" w:themeColor="text1"/>
        </w:rPr>
        <w:t xml:space="preserve"> Results</w:t>
      </w:r>
      <w:bookmarkEnd w:id="58"/>
    </w:p>
    <w:p w14:paraId="5C464AEB" w14:textId="77777777" w:rsidR="0053239A" w:rsidRPr="00DA45A7" w:rsidRDefault="0053239A" w:rsidP="0053239A">
      <w:pPr>
        <w:ind w:firstLine="720"/>
        <w:jc w:val="both"/>
        <w:rPr>
          <w:color w:val="000000" w:themeColor="text1"/>
        </w:rPr>
      </w:pPr>
      <w:r w:rsidRPr="00DA45A7">
        <w:rPr>
          <w:rFonts w:ascii="Times New Roman" w:eastAsia="Malgun Gothic" w:hAnsi="Times New Roman"/>
          <w:color w:val="000000" w:themeColor="text1"/>
          <w:kern w:val="2"/>
          <w:lang w:eastAsia="ko-KR" w:bidi="ar-SA"/>
        </w:rPr>
        <w:t>Using the o</w:t>
      </w:r>
      <w:r w:rsidRPr="00DA45A7">
        <w:rPr>
          <w:rFonts w:ascii="Times New Roman" w:eastAsia="Malgun Gothic" w:hAnsi="Times New Roman" w:hint="eastAsia"/>
          <w:color w:val="000000" w:themeColor="text1"/>
          <w:kern w:val="2"/>
          <w:lang w:eastAsia="ko-KR" w:bidi="ar-SA"/>
        </w:rPr>
        <w:t xml:space="preserve">culomotor data, </w:t>
      </w:r>
      <w:r w:rsidRPr="00DA45A7">
        <w:rPr>
          <w:rFonts w:ascii="Times New Roman" w:eastAsia="Malgun Gothic" w:hAnsi="Times New Roman"/>
          <w:color w:val="000000" w:themeColor="text1"/>
          <w:kern w:val="2"/>
          <w:lang w:eastAsia="ko-KR" w:bidi="ar-SA"/>
        </w:rPr>
        <w:t>the average eye fixation count and duration on the individual AOIs were computed and illustrated in Figure 4.2. Note that the eye fixation information is plotted with its standard errors.</w:t>
      </w:r>
    </w:p>
    <w:p w14:paraId="0FB5056C" w14:textId="77777777" w:rsidR="0053239A" w:rsidRPr="00DA45A7" w:rsidRDefault="0053239A" w:rsidP="00DF2BFE">
      <w:pPr>
        <w:keepNext/>
        <w:jc w:val="center"/>
        <w:rPr>
          <w:color w:val="000000" w:themeColor="text1"/>
        </w:rPr>
      </w:pPr>
      <w:r w:rsidRPr="00DA45A7">
        <w:rPr>
          <w:noProof/>
          <w:color w:val="000000" w:themeColor="text1"/>
        </w:rPr>
        <w:lastRenderedPageBreak/>
        <w:drawing>
          <wp:inline distT="0" distB="0" distL="0" distR="0" wp14:anchorId="50BF1178" wp14:editId="4D0DFCE3">
            <wp:extent cx="4211620" cy="2468880"/>
            <wp:effectExtent l="0" t="0" r="0" b="0"/>
            <wp:docPr id="26" name="Chart 26">
              <a:extLst xmlns:a="http://schemas.openxmlformats.org/drawingml/2006/main">
                <a:ext uri="{FF2B5EF4-FFF2-40B4-BE49-F238E27FC236}">
                  <a16:creationId xmlns:a16="http://schemas.microsoft.com/office/drawing/2014/main" id="{8D27CA1D-BEA4-4A09-8CAA-5C870349AB7C}"/>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E9DB0DD" w14:textId="77777777" w:rsidR="00DF2BFE" w:rsidRPr="00DA45A7" w:rsidRDefault="0053239A" w:rsidP="00DF2BFE">
      <w:pPr>
        <w:jc w:val="center"/>
        <w:rPr>
          <w:color w:val="000000" w:themeColor="text1"/>
        </w:rPr>
      </w:pPr>
      <w:r w:rsidRPr="00DA45A7">
        <w:rPr>
          <w:color w:val="000000" w:themeColor="text1"/>
        </w:rPr>
        <w:t>(a) Eye fixation count</w:t>
      </w:r>
      <w:r w:rsidRPr="00DA45A7">
        <w:rPr>
          <w:color w:val="000000" w:themeColor="text1"/>
        </w:rPr>
        <w:tab/>
        <w:t>result</w:t>
      </w:r>
    </w:p>
    <w:p w14:paraId="7296E3B3" w14:textId="77777777" w:rsidR="00DF2BFE" w:rsidRPr="00DA45A7" w:rsidRDefault="00DF2BFE" w:rsidP="00DF2BFE">
      <w:pPr>
        <w:jc w:val="center"/>
        <w:rPr>
          <w:color w:val="000000" w:themeColor="text1"/>
        </w:rPr>
      </w:pPr>
      <w:r w:rsidRPr="00DA45A7">
        <w:rPr>
          <w:noProof/>
          <w:color w:val="000000" w:themeColor="text1"/>
        </w:rPr>
        <w:drawing>
          <wp:inline distT="0" distB="0" distL="0" distR="0" wp14:anchorId="2CAB7791" wp14:editId="4916CD1E">
            <wp:extent cx="4211620" cy="2468880"/>
            <wp:effectExtent l="0" t="0" r="0" b="0"/>
            <wp:docPr id="13" name="Chart 13">
              <a:extLst xmlns:a="http://schemas.openxmlformats.org/drawingml/2006/main">
                <a:ext uri="{FF2B5EF4-FFF2-40B4-BE49-F238E27FC236}">
                  <a16:creationId xmlns:a16="http://schemas.microsoft.com/office/drawing/2014/main" id="{9184E355-7BC5-4122-AB0A-3D8E687116E7}"/>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1AA4CEE" w14:textId="77777777" w:rsidR="0053239A" w:rsidRPr="00DA45A7" w:rsidRDefault="00DF2BFE" w:rsidP="00DF2BFE">
      <w:pPr>
        <w:jc w:val="center"/>
        <w:rPr>
          <w:color w:val="000000" w:themeColor="text1"/>
        </w:rPr>
      </w:pPr>
      <w:r w:rsidRPr="00DA45A7">
        <w:rPr>
          <w:color w:val="000000" w:themeColor="text1"/>
        </w:rPr>
        <w:t>(b) Eye fixation duration result</w:t>
      </w:r>
    </w:p>
    <w:p w14:paraId="1D560687" w14:textId="7274E406" w:rsidR="00DF2BFE" w:rsidRPr="00DA45A7" w:rsidRDefault="00DF2BFE" w:rsidP="00DF2BFE">
      <w:pPr>
        <w:jc w:val="center"/>
        <w:rPr>
          <w:b/>
          <w:color w:val="000000" w:themeColor="text1"/>
        </w:rPr>
      </w:pPr>
      <w:bookmarkStart w:id="59" w:name="_Toc512923934"/>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2</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Eye tracking metrics from the AOIs</w:t>
      </w:r>
      <w:bookmarkEnd w:id="59"/>
    </w:p>
    <w:p w14:paraId="08452823" w14:textId="77777777" w:rsidR="0053239A" w:rsidRPr="00DA45A7" w:rsidRDefault="0053239A" w:rsidP="0053239A">
      <w:pPr>
        <w:ind w:firstLine="720"/>
        <w:jc w:val="both"/>
        <w:rPr>
          <w:color w:val="000000" w:themeColor="text1"/>
        </w:rPr>
      </w:pPr>
      <w:r w:rsidRPr="00DA45A7">
        <w:rPr>
          <w:color w:val="000000" w:themeColor="text1"/>
        </w:rPr>
        <w:t xml:space="preserve">For both metrics, the novices showed an increasing trend from AOI1 to AOI3. A sharp increase in AOI3 (i.e. Gas % and Active pit volume log indicators) implies that the participants paid more attention to AOI3 indicators than those in other AOIs (i.e. ROP increment in AOI1 and Flow out abnormality in AOI2). One-way ANOVA based on the within-subjects design revealed significant differences on both eye fixation count </w:t>
      </w:r>
      <w:r w:rsidRPr="00DA45A7">
        <w:rPr>
          <w:color w:val="000000" w:themeColor="text1"/>
        </w:rPr>
        <w:lastRenderedPageBreak/>
        <w:t xml:space="preserve">(F = 23.8, </w:t>
      </w:r>
      <w:r w:rsidRPr="00DA45A7">
        <w:rPr>
          <w:i/>
          <w:color w:val="000000" w:themeColor="text1"/>
        </w:rPr>
        <w:t>p</w:t>
      </w:r>
      <w:r w:rsidRPr="00DA45A7">
        <w:rPr>
          <w:color w:val="000000" w:themeColor="text1"/>
        </w:rPr>
        <w:t xml:space="preserve"> &lt; 0.001) and eye fixation duration (F = 21.3, </w:t>
      </w:r>
      <w:r w:rsidRPr="00DA45A7">
        <w:rPr>
          <w:i/>
          <w:color w:val="000000" w:themeColor="text1"/>
        </w:rPr>
        <w:t>p</w:t>
      </w:r>
      <w:r w:rsidRPr="00DA45A7">
        <w:rPr>
          <w:color w:val="000000" w:themeColor="text1"/>
        </w:rPr>
        <w:t xml:space="preserve"> &lt; 0.001). Post hoc analyses were done using the Tukey tests with </w:t>
      </w:r>
      <m:oMath>
        <m:r>
          <w:rPr>
            <w:rFonts w:ascii="Cambria Math" w:eastAsia="Malgun Gothic" w:hAnsi="Cambria Math"/>
            <w:color w:val="000000" w:themeColor="text1"/>
            <w:kern w:val="2"/>
            <w:lang w:eastAsia="ko-KR" w:bidi="ar-SA"/>
          </w:rPr>
          <m:t>α=0.017</m:t>
        </m:r>
      </m:oMath>
      <w:r w:rsidRPr="00DA45A7">
        <w:rPr>
          <w:color w:val="000000" w:themeColor="text1"/>
        </w:rPr>
        <w:t xml:space="preserve"> (or 0.05/3). Significant differences in eye fixation count were found for AOI1 versus AOI3 (z = 6.37, </w:t>
      </w:r>
      <w:r w:rsidRPr="00DA45A7">
        <w:rPr>
          <w:i/>
          <w:color w:val="000000" w:themeColor="text1"/>
        </w:rPr>
        <w:t>p</w:t>
      </w:r>
      <w:r w:rsidRPr="00DA45A7">
        <w:rPr>
          <w:color w:val="000000" w:themeColor="text1"/>
        </w:rPr>
        <w:t xml:space="preserve"> &lt; 0.001) and AOI2 versus AOI3 (z = 5.48, </w:t>
      </w:r>
      <w:r w:rsidRPr="00DA45A7">
        <w:rPr>
          <w:i/>
          <w:color w:val="000000" w:themeColor="text1"/>
        </w:rPr>
        <w:t>p</w:t>
      </w:r>
      <w:r w:rsidRPr="00DA45A7">
        <w:rPr>
          <w:color w:val="000000" w:themeColor="text1"/>
        </w:rPr>
        <w:t xml:space="preserve"> &lt; 0.001). Similar statistical outcome was obtained for eye fixation duration, as significant differences were found for AOI1 versus AOI3 (z = 5.99, </w:t>
      </w:r>
      <w:r w:rsidRPr="00DA45A7">
        <w:rPr>
          <w:i/>
          <w:color w:val="000000" w:themeColor="text1"/>
        </w:rPr>
        <w:t>p</w:t>
      </w:r>
      <w:r w:rsidRPr="00DA45A7">
        <w:rPr>
          <w:color w:val="000000" w:themeColor="text1"/>
        </w:rPr>
        <w:t xml:space="preserve"> &lt; 0.001) and AOI2 versus AOI3 (z = 5.23, </w:t>
      </w:r>
      <w:r w:rsidRPr="00DA45A7">
        <w:rPr>
          <w:i/>
          <w:color w:val="000000" w:themeColor="text1"/>
        </w:rPr>
        <w:t>p</w:t>
      </w:r>
      <w:r w:rsidRPr="00DA45A7">
        <w:rPr>
          <w:color w:val="000000" w:themeColor="text1"/>
        </w:rPr>
        <w:t xml:space="preserve"> &lt; 0.001). The expert showed the similar ocular tendency, however, the difference between AOI1 and AOI2 is comparatively larger than that of novices. Meanwhile, the difference between AOI2 and AOI3 became smaller, indicating that the expert attended to AOI2 and AOI3 to almost the same extent.</w:t>
      </w:r>
    </w:p>
    <w:p w14:paraId="602177F1" w14:textId="77777777" w:rsidR="0053239A" w:rsidRPr="00DA45A7" w:rsidRDefault="0053239A" w:rsidP="0053239A">
      <w:pPr>
        <w:pStyle w:val="Heading3"/>
        <w:rPr>
          <w:color w:val="000000" w:themeColor="text1"/>
        </w:rPr>
      </w:pPr>
      <w:bookmarkStart w:id="60" w:name="_Toc512808974"/>
      <w:bookmarkStart w:id="61" w:name="_Toc513632594"/>
      <w:r w:rsidRPr="00DA45A7">
        <w:rPr>
          <w:color w:val="000000" w:themeColor="text1"/>
        </w:rPr>
        <w:t>4.1.2 Verbal Response</w:t>
      </w:r>
      <w:bookmarkEnd w:id="60"/>
      <w:r w:rsidRPr="00DA45A7">
        <w:rPr>
          <w:color w:val="000000" w:themeColor="text1"/>
        </w:rPr>
        <w:t xml:space="preserve"> Results</w:t>
      </w:r>
      <w:bookmarkEnd w:id="61"/>
    </w:p>
    <w:p w14:paraId="7F033F59" w14:textId="77777777" w:rsidR="00E66802" w:rsidRPr="00DA45A7" w:rsidRDefault="0053239A" w:rsidP="00E66802">
      <w:pPr>
        <w:ind w:firstLine="720"/>
        <w:jc w:val="both"/>
        <w:rPr>
          <w:color w:val="000000" w:themeColor="text1"/>
        </w:rPr>
      </w:pPr>
      <w:r w:rsidRPr="00DA45A7">
        <w:rPr>
          <w:color w:val="000000" w:themeColor="text1"/>
        </w:rPr>
        <w:t>The verbal responses were quantified for each participant by the scoring metrics in Table 3.1. Figure 4.3 provides the distribution of the novices’ responses and the response score result for each AOI. As the residual distribution was not normal, median response scores are presented in Figure 4.3(b).</w:t>
      </w:r>
    </w:p>
    <w:p w14:paraId="3AA241A1" w14:textId="77777777" w:rsidR="00E66802" w:rsidRPr="00DA45A7" w:rsidRDefault="0053239A" w:rsidP="00E66802">
      <w:pPr>
        <w:jc w:val="center"/>
        <w:rPr>
          <w:color w:val="000000" w:themeColor="text1"/>
        </w:rPr>
      </w:pPr>
      <w:r w:rsidRPr="00DA45A7">
        <w:rPr>
          <w:noProof/>
          <w:color w:val="000000" w:themeColor="text1"/>
        </w:rPr>
        <w:drawing>
          <wp:inline distT="0" distB="0" distL="0" distR="0" wp14:anchorId="0AC7D0C4" wp14:editId="2EA0B304">
            <wp:extent cx="4211618" cy="2468880"/>
            <wp:effectExtent l="0" t="0" r="0" b="0"/>
            <wp:docPr id="24" name="Chart 24">
              <a:extLst xmlns:a="http://schemas.openxmlformats.org/drawingml/2006/main">
                <a:ext uri="{FF2B5EF4-FFF2-40B4-BE49-F238E27FC236}">
                  <a16:creationId xmlns:a16="http://schemas.microsoft.com/office/drawing/2014/main" id="{C85E4598-919D-41D9-B1F3-7C4560ECA51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DBC808C" w14:textId="77777777" w:rsidR="00E66802" w:rsidRPr="00DA45A7" w:rsidRDefault="0053239A" w:rsidP="00E66802">
      <w:pPr>
        <w:jc w:val="center"/>
        <w:rPr>
          <w:color w:val="000000" w:themeColor="text1"/>
        </w:rPr>
      </w:pPr>
      <w:r w:rsidRPr="00DA45A7">
        <w:rPr>
          <w:color w:val="000000" w:themeColor="text1"/>
        </w:rPr>
        <w:t>(a) Novice’s verbal response distribution</w:t>
      </w:r>
    </w:p>
    <w:p w14:paraId="439C6A81" w14:textId="77777777" w:rsidR="00E66802" w:rsidRPr="00DA45A7" w:rsidRDefault="00E66802" w:rsidP="00E66802">
      <w:pPr>
        <w:keepNext/>
        <w:jc w:val="center"/>
        <w:rPr>
          <w:color w:val="000000" w:themeColor="text1"/>
        </w:rPr>
      </w:pPr>
      <w:r w:rsidRPr="00DA45A7">
        <w:rPr>
          <w:noProof/>
          <w:color w:val="000000" w:themeColor="text1"/>
        </w:rPr>
        <w:lastRenderedPageBreak/>
        <w:drawing>
          <wp:inline distT="0" distB="0" distL="0" distR="0" wp14:anchorId="660062B0" wp14:editId="37D6E9A8">
            <wp:extent cx="4211620" cy="2468880"/>
            <wp:effectExtent l="0" t="0" r="0" b="0"/>
            <wp:docPr id="28" name="Chart 28">
              <a:extLst xmlns:a="http://schemas.openxmlformats.org/drawingml/2006/main">
                <a:ext uri="{FF2B5EF4-FFF2-40B4-BE49-F238E27FC236}">
                  <a16:creationId xmlns:a16="http://schemas.microsoft.com/office/drawing/2014/main" id="{C4870780-32BA-4C20-AED5-70819DF588F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2AEA337" w14:textId="77777777" w:rsidR="0053239A" w:rsidRPr="00DA45A7" w:rsidRDefault="00E66802" w:rsidP="00E66802">
      <w:pPr>
        <w:keepNext/>
        <w:jc w:val="center"/>
        <w:rPr>
          <w:color w:val="000000" w:themeColor="text1"/>
        </w:rPr>
      </w:pPr>
      <w:r w:rsidRPr="00DA45A7">
        <w:rPr>
          <w:color w:val="000000" w:themeColor="text1"/>
        </w:rPr>
        <w:t>(b) Verbal response score result</w:t>
      </w:r>
    </w:p>
    <w:p w14:paraId="60B85257" w14:textId="37E8634D" w:rsidR="00E66802" w:rsidRPr="00DA45A7" w:rsidRDefault="00E66802" w:rsidP="0053239A">
      <w:pPr>
        <w:jc w:val="center"/>
        <w:rPr>
          <w:b/>
          <w:color w:val="000000" w:themeColor="text1"/>
        </w:rPr>
      </w:pPr>
      <w:bookmarkStart w:id="62" w:name="_Toc512923935"/>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3</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Verbal response distribution and scores for the AOIs</w:t>
      </w:r>
      <w:bookmarkEnd w:id="62"/>
    </w:p>
    <w:p w14:paraId="1A3BB9E3" w14:textId="77777777" w:rsidR="0053239A" w:rsidRPr="00DA45A7" w:rsidRDefault="0053239A" w:rsidP="0053239A">
      <w:pPr>
        <w:ind w:firstLine="720"/>
        <w:jc w:val="both"/>
        <w:rPr>
          <w:color w:val="000000" w:themeColor="text1"/>
        </w:rPr>
      </w:pPr>
      <w:r w:rsidRPr="00DA45A7">
        <w:rPr>
          <w:color w:val="000000" w:themeColor="text1"/>
        </w:rPr>
        <w:t xml:space="preserve">As illustrated in Figure 4.3(a), majority of novices won low scores (0 – 2) in AOI1 and AOI2 while obtaining high scores (8 – 10) in AOI3. This result is well reflected in Figure 4.3(b) with </w:t>
      </w:r>
      <w:r w:rsidRPr="00DA45A7">
        <w:rPr>
          <w:rFonts w:hint="eastAsia"/>
          <w:color w:val="000000" w:themeColor="text1"/>
          <w:lang w:eastAsia="ko-KR"/>
        </w:rPr>
        <w:t>t</w:t>
      </w:r>
      <w:r w:rsidRPr="00DA45A7">
        <w:rPr>
          <w:color w:val="000000" w:themeColor="text1"/>
          <w:lang w:eastAsia="ko-KR"/>
        </w:rPr>
        <w:t>he highest median response score in AOI3</w:t>
      </w:r>
      <w:r w:rsidRPr="00DA45A7">
        <w:rPr>
          <w:color w:val="000000" w:themeColor="text1"/>
        </w:rPr>
        <w:t xml:space="preserve">. </w:t>
      </w:r>
    </w:p>
    <w:p w14:paraId="0056EA9F" w14:textId="77777777" w:rsidR="0053239A" w:rsidRPr="00DA45A7" w:rsidRDefault="0053239A" w:rsidP="0053239A">
      <w:pPr>
        <w:ind w:firstLine="720"/>
        <w:jc w:val="both"/>
        <w:rPr>
          <w:color w:val="000000" w:themeColor="text1"/>
        </w:rPr>
      </w:pPr>
      <w:r w:rsidRPr="00DA45A7">
        <w:rPr>
          <w:color w:val="000000" w:themeColor="text1"/>
        </w:rPr>
        <w:t>The expert also showed the highest score in AOI3 suggesting that all the participants recognized the abnormal log indicators in AOI3 (i.e. Gas % and Active pits volume) better than the indicators in other AOIs. A Friedman test for the novice’s verbal response indicated that the three AOIs have significant differences in their median (</w:t>
      </w:r>
      <w:r w:rsidRPr="00DA45A7">
        <w:rPr>
          <w:rFonts w:cstheme="minorHAnsi"/>
          <w:color w:val="000000" w:themeColor="text1"/>
        </w:rPr>
        <w:t>χ</w:t>
      </w:r>
      <w:r w:rsidRPr="00DA45A7">
        <w:rPr>
          <w:color w:val="000000" w:themeColor="text1"/>
          <w:vertAlign w:val="superscript"/>
        </w:rPr>
        <w:t>2</w:t>
      </w:r>
      <w:r w:rsidRPr="00DA45A7">
        <w:rPr>
          <w:color w:val="000000" w:themeColor="text1"/>
        </w:rPr>
        <w:t xml:space="preserve"> = 24, </w:t>
      </w:r>
      <w:r w:rsidRPr="00DA45A7">
        <w:rPr>
          <w:i/>
          <w:color w:val="000000" w:themeColor="text1"/>
        </w:rPr>
        <w:t>p</w:t>
      </w:r>
      <w:r w:rsidRPr="00DA45A7">
        <w:rPr>
          <w:color w:val="000000" w:themeColor="text1"/>
        </w:rPr>
        <w:t xml:space="preserve"> &lt; 0.001). Post hoc analysis using Mann-Whitney-Wilcoxon test found that the significant difference occurred for AOI1 versus AOI3 (</w:t>
      </w:r>
      <w:r w:rsidRPr="00DA45A7">
        <w:rPr>
          <w:i/>
          <w:color w:val="000000" w:themeColor="text1"/>
        </w:rPr>
        <w:t>p</w:t>
      </w:r>
      <w:r w:rsidRPr="00DA45A7">
        <w:rPr>
          <w:color w:val="000000" w:themeColor="text1"/>
        </w:rPr>
        <w:t xml:space="preserve"> &lt; 0.01) and AOI2 versus AOI3 (</w:t>
      </w:r>
      <w:r w:rsidRPr="00DA45A7">
        <w:rPr>
          <w:i/>
          <w:color w:val="000000" w:themeColor="text1"/>
        </w:rPr>
        <w:t>p</w:t>
      </w:r>
      <w:r w:rsidRPr="00DA45A7">
        <w:rPr>
          <w:color w:val="000000" w:themeColor="text1"/>
        </w:rPr>
        <w:t xml:space="preserve"> &lt; 0.01). Interestingly, the expert obtained slightly higher score in AOI2 than AOI1, while novice’s median score was higher in AOI1 than AOI2.</w:t>
      </w:r>
    </w:p>
    <w:p w14:paraId="21738F3C" w14:textId="77777777" w:rsidR="00E66802" w:rsidRPr="00DA45A7" w:rsidRDefault="00E66802">
      <w:pPr>
        <w:spacing w:line="240" w:lineRule="auto"/>
        <w:rPr>
          <w:color w:val="000000" w:themeColor="text1"/>
        </w:rPr>
      </w:pPr>
      <w:r w:rsidRPr="00DA45A7">
        <w:rPr>
          <w:color w:val="000000" w:themeColor="text1"/>
        </w:rPr>
        <w:br w:type="page"/>
      </w:r>
    </w:p>
    <w:p w14:paraId="694AB07C" w14:textId="77777777" w:rsidR="0053239A" w:rsidRPr="00DA45A7" w:rsidRDefault="0053239A" w:rsidP="0053239A">
      <w:pPr>
        <w:pStyle w:val="Heading3"/>
        <w:rPr>
          <w:color w:val="000000" w:themeColor="text1"/>
        </w:rPr>
      </w:pPr>
      <w:bookmarkStart w:id="63" w:name="_Toc513632595"/>
      <w:r w:rsidRPr="00DA45A7">
        <w:rPr>
          <w:color w:val="000000" w:themeColor="text1"/>
        </w:rPr>
        <w:lastRenderedPageBreak/>
        <w:t>4.1.3 Analyses of Situation Awareness from the Mixed Approach</w:t>
      </w:r>
      <w:bookmarkEnd w:id="63"/>
    </w:p>
    <w:p w14:paraId="71617C68" w14:textId="77777777" w:rsidR="0053239A" w:rsidRPr="00DA45A7" w:rsidRDefault="0053239A" w:rsidP="0053239A">
      <w:pPr>
        <w:ind w:firstLine="720"/>
        <w:jc w:val="both"/>
        <w:rPr>
          <w:color w:val="000000" w:themeColor="text1"/>
          <w:lang w:eastAsia="ko-KR"/>
        </w:rPr>
      </w:pPr>
      <w:r w:rsidRPr="00DA45A7">
        <w:rPr>
          <w:color w:val="000000" w:themeColor="text1"/>
        </w:rPr>
        <w:t>The integrated method using eye fixation information and verbal response scores was investigated for analyses of situational awareness of the human operators in a complex, realistic oil well incident monitoring simulation task. Separate analyses of both metrics suggested two important convergent evidences. First, specific disparities in SA content or timing can be highly related to the differences in human performance, which reinforces the previous researches evaluating the level of operators’ SA using only behavioral and verbal response analyses (Endsley, 1995; Roberts et al., 2015; Sneddon et al., 2006; Sneddon et al., 2013). Secondly, the eye tracking measurement functioned as a reliable supplementary analysis to corroborate and possibly improve the understanding of traditional measurements (Guan et al., 2006; Van et al., 2005).</w:t>
      </w:r>
    </w:p>
    <w:p w14:paraId="43EE892F" w14:textId="77777777" w:rsidR="0053239A" w:rsidRPr="00DA45A7" w:rsidRDefault="0053239A" w:rsidP="0053239A">
      <w:pPr>
        <w:ind w:firstLine="720"/>
        <w:jc w:val="both"/>
        <w:rPr>
          <w:color w:val="000000" w:themeColor="text1"/>
        </w:rPr>
      </w:pPr>
      <w:r w:rsidRPr="00DA45A7">
        <w:rPr>
          <w:color w:val="000000" w:themeColor="text1"/>
        </w:rPr>
        <w:t xml:space="preserve">The multi-metric approach provided complementary insights to assess the human decision-making process in the time critical task. For instance, the log indicators in AOI3 were regarded as the most prominent indicators, as both participant groups – the novices and the expert – tended to identify the risk for well loss incident from it. If we considered the verbal response scores alone, the indicators in AOI1 and AOI2 would be concluded not very supportive in detecting the potential incident. However, with the help of the eye movement result, the study found an increasing attentional trend of AOI1 &lt; AOI2 &lt; AOI3. By combining the outputs from verbal response information and eye fixation information, we were able to notify the difference in the cognitive performance of novices and expert. For both the novices and the expert, the eye fixation was made more on AOI2 than on AOI1, implying that AOI2 was more visually observed than AOI1, even though the novices nevertheless less interpreted the situation. </w:t>
      </w:r>
      <w:r w:rsidRPr="00DA45A7">
        <w:rPr>
          <w:color w:val="000000" w:themeColor="text1"/>
        </w:rPr>
        <w:lastRenderedPageBreak/>
        <w:t>Meanwhile, the expert tried to corroborate the indicators in AOI1 and AOI2 with the indicators in AOI3 to some extent so that the contribution of AOI1 and AOI2 was more appreciated.</w:t>
      </w:r>
    </w:p>
    <w:p w14:paraId="31119D07" w14:textId="77777777" w:rsidR="0053239A" w:rsidRPr="00DA45A7" w:rsidRDefault="0053239A" w:rsidP="0053239A">
      <w:pPr>
        <w:ind w:firstLine="720"/>
        <w:jc w:val="both"/>
        <w:rPr>
          <w:color w:val="000000" w:themeColor="text1"/>
        </w:rPr>
      </w:pPr>
      <w:r w:rsidRPr="00DA45A7">
        <w:rPr>
          <w:color w:val="000000" w:themeColor="text1"/>
        </w:rPr>
        <w:t xml:space="preserve">The fact that the novices less attended to the log indicators in AOI1 and AOI2 than the indicators in AOI3 might inform of a potential decision vulnerability caused by less visible indicators. It escalates the risk that the human operators may turn their attention from such indicators, thus potentially lose awareness of the critical signals of the situation. In other words, the indicators in AOI1 and AOI2 appeared to be frequently overshadowed by the indicators in AOI3 during the simultaneous monitoring phase of the task, which makes the novices miss the risky elements. The expert, however, </w:t>
      </w:r>
      <w:r w:rsidRPr="00DA45A7">
        <w:rPr>
          <w:rFonts w:hint="eastAsia"/>
          <w:color w:val="000000" w:themeColor="text1"/>
          <w:lang w:eastAsia="ko-KR"/>
        </w:rPr>
        <w:t>p</w:t>
      </w:r>
      <w:r w:rsidRPr="00DA45A7">
        <w:rPr>
          <w:color w:val="000000" w:themeColor="text1"/>
          <w:lang w:eastAsia="ko-KR"/>
        </w:rPr>
        <w:t>ut similar amounts of efforts between AOI2 and AOI3, which implies that the expert was able to correlate the abnormal increasing trend of Gas % and Active pits in AOI3 with the Flow out anomalies in AOI2. AOI1 is relatively less attended since the ROP abnormality occurred in the short time in the beginning and kept the constant level throughout the AOI afterwards. The distinction between the novices’ and the expert’s ocular behavior might be understood by some previous researches claiming that lower-skilled people more opt to concentrate on the “first-mind direction” when they involve in non-routine situations, whereas people with more expertise are likely to integrate more information from multiple sources before making a final decision</w:t>
      </w:r>
      <w:r w:rsidRPr="00DA45A7">
        <w:rPr>
          <w:color w:val="000000" w:themeColor="text1"/>
        </w:rPr>
        <w:t xml:space="preserve"> (Cokely et al., 2016; Van Gog et al., 2005). The study results provided an agreement to this assertion by showing that the novices tended to focus more on the explicit trends of the indicators in AOI3 rather than instead of validating the outputs with other AOIs.</w:t>
      </w:r>
    </w:p>
    <w:p w14:paraId="0BC1DDED" w14:textId="77777777" w:rsidR="0053239A" w:rsidRPr="00DA45A7" w:rsidRDefault="0053239A" w:rsidP="0053239A">
      <w:pPr>
        <w:ind w:firstLine="720"/>
        <w:jc w:val="both"/>
        <w:rPr>
          <w:color w:val="000000" w:themeColor="text1"/>
        </w:rPr>
      </w:pPr>
    </w:p>
    <w:p w14:paraId="276B9268" w14:textId="77777777" w:rsidR="0053239A" w:rsidRPr="00DA45A7" w:rsidRDefault="0053239A" w:rsidP="0053239A">
      <w:pPr>
        <w:pStyle w:val="Heading2"/>
        <w:rPr>
          <w:color w:val="000000" w:themeColor="text1"/>
        </w:rPr>
      </w:pPr>
      <w:bookmarkStart w:id="64" w:name="_Toc513632596"/>
      <w:r w:rsidRPr="00DA45A7">
        <w:rPr>
          <w:color w:val="000000" w:themeColor="text1"/>
        </w:rPr>
        <w:lastRenderedPageBreak/>
        <w:t>4.2 Scan Pattern Clustering</w:t>
      </w:r>
      <w:bookmarkEnd w:id="64"/>
    </w:p>
    <w:p w14:paraId="64DC7A4B" w14:textId="77777777" w:rsidR="0053239A" w:rsidRPr="00DA45A7" w:rsidRDefault="0053239A" w:rsidP="0053239A">
      <w:pPr>
        <w:ind w:firstLine="720"/>
        <w:jc w:val="both"/>
        <w:rPr>
          <w:color w:val="000000" w:themeColor="text1"/>
        </w:rPr>
      </w:pPr>
      <w:r w:rsidRPr="00DA45A7">
        <w:rPr>
          <w:color w:val="000000" w:themeColor="text1"/>
        </w:rPr>
        <w:t xml:space="preserve">By applying the time series clustering model introduced in Section 3.7, the real-time monitoring data were analyzed to explore the participant’s scan pattern in abnormal well control situation. As stated in Section 3.5.3, the “X, Y” coordinates for the fixation indices from 1 to 100 were subject to the clustering analysis. </w:t>
      </w:r>
    </w:p>
    <w:p w14:paraId="794C7944" w14:textId="77777777" w:rsidR="00E66802" w:rsidRPr="00DA45A7" w:rsidRDefault="0053239A" w:rsidP="00E66802">
      <w:pPr>
        <w:ind w:firstLine="720"/>
        <w:jc w:val="both"/>
        <w:rPr>
          <w:color w:val="000000" w:themeColor="text1"/>
        </w:rPr>
      </w:pPr>
      <w:r w:rsidRPr="00DA45A7">
        <w:rPr>
          <w:color w:val="000000" w:themeColor="text1"/>
        </w:rPr>
        <w:t xml:space="preserve">The actual “X, Y” coordinate data were very complex to determine the clusters as shown in Figure 4.4. The profile of each eye fixation point changed with respect to time and locally overlapped each other. Hence, the original “X, Y” coordinates were processed with DTW computation to differentiate the time series points. </w:t>
      </w:r>
    </w:p>
    <w:p w14:paraId="05D526BC" w14:textId="77777777" w:rsidR="00E66802" w:rsidRPr="00DA45A7" w:rsidRDefault="0053239A" w:rsidP="00E66802">
      <w:pPr>
        <w:jc w:val="center"/>
        <w:rPr>
          <w:color w:val="000000" w:themeColor="text1"/>
        </w:rPr>
      </w:pPr>
      <w:r w:rsidRPr="00DA45A7">
        <w:rPr>
          <w:noProof/>
          <w:color w:val="000000" w:themeColor="text1"/>
        </w:rPr>
        <w:drawing>
          <wp:inline distT="0" distB="0" distL="0" distR="0" wp14:anchorId="4ACEA534" wp14:editId="74A48731">
            <wp:extent cx="3275704" cy="1920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75704" cy="1920240"/>
                    </a:xfrm>
                    <a:prstGeom prst="rect">
                      <a:avLst/>
                    </a:prstGeom>
                    <a:noFill/>
                  </pic:spPr>
                </pic:pic>
              </a:graphicData>
            </a:graphic>
          </wp:inline>
        </w:drawing>
      </w:r>
    </w:p>
    <w:p w14:paraId="5D3BA5AE" w14:textId="77777777" w:rsidR="00E66802" w:rsidRPr="00DA45A7" w:rsidRDefault="0053239A" w:rsidP="00E66802">
      <w:pPr>
        <w:jc w:val="center"/>
        <w:rPr>
          <w:color w:val="000000" w:themeColor="text1"/>
        </w:rPr>
      </w:pPr>
      <w:r w:rsidRPr="00DA45A7">
        <w:rPr>
          <w:color w:val="000000" w:themeColor="text1"/>
        </w:rPr>
        <w:t>(a) X-coordinate vs Fixation index</w:t>
      </w:r>
    </w:p>
    <w:p w14:paraId="544FE491" w14:textId="77777777" w:rsidR="00E66802" w:rsidRPr="00DA45A7" w:rsidRDefault="00E66802" w:rsidP="00E66802">
      <w:pPr>
        <w:jc w:val="center"/>
        <w:rPr>
          <w:color w:val="000000" w:themeColor="text1"/>
        </w:rPr>
      </w:pPr>
      <w:r w:rsidRPr="00DA45A7">
        <w:rPr>
          <w:noProof/>
          <w:color w:val="000000" w:themeColor="text1"/>
        </w:rPr>
        <w:drawing>
          <wp:inline distT="0" distB="0" distL="0" distR="0" wp14:anchorId="66E351B1" wp14:editId="39C1ECE9">
            <wp:extent cx="3275704" cy="19202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75704" cy="1920240"/>
                    </a:xfrm>
                    <a:prstGeom prst="rect">
                      <a:avLst/>
                    </a:prstGeom>
                    <a:noFill/>
                  </pic:spPr>
                </pic:pic>
              </a:graphicData>
            </a:graphic>
          </wp:inline>
        </w:drawing>
      </w:r>
    </w:p>
    <w:p w14:paraId="18007F25" w14:textId="77777777" w:rsidR="0053239A" w:rsidRPr="00DA45A7" w:rsidRDefault="00E66802" w:rsidP="00E66802">
      <w:pPr>
        <w:jc w:val="center"/>
        <w:rPr>
          <w:color w:val="000000" w:themeColor="text1"/>
        </w:rPr>
      </w:pPr>
      <w:r w:rsidRPr="00DA45A7">
        <w:rPr>
          <w:color w:val="000000" w:themeColor="text1"/>
        </w:rPr>
        <w:t>(b) Y-coordinate vs Fixation index</w:t>
      </w:r>
    </w:p>
    <w:p w14:paraId="661A7A91" w14:textId="32D9044F" w:rsidR="00E66802" w:rsidRPr="00DA45A7" w:rsidRDefault="00E66802" w:rsidP="00E66802">
      <w:pPr>
        <w:jc w:val="center"/>
        <w:rPr>
          <w:b/>
          <w:color w:val="000000" w:themeColor="text1"/>
        </w:rPr>
      </w:pPr>
      <w:bookmarkStart w:id="65" w:name="_Toc512923936"/>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Actual time series monitoring data</w:t>
      </w:r>
      <w:bookmarkEnd w:id="65"/>
    </w:p>
    <w:p w14:paraId="20DCFB7F" w14:textId="77777777" w:rsidR="0053239A" w:rsidRPr="00DA45A7" w:rsidRDefault="0053239A" w:rsidP="0053239A">
      <w:pPr>
        <w:ind w:firstLine="720"/>
        <w:jc w:val="both"/>
        <w:rPr>
          <w:color w:val="000000" w:themeColor="text1"/>
        </w:rPr>
      </w:pPr>
      <w:r w:rsidRPr="00DA45A7">
        <w:rPr>
          <w:color w:val="000000" w:themeColor="text1"/>
        </w:rPr>
        <w:lastRenderedPageBreak/>
        <w:t xml:space="preserve">After performing DTW, the Kruskal nonmetric multidimensional scaling displayed the virtual coordinates of the 20 objects from the optimal DTW distance matrix on the 2-dimensional space as depicted in Figure 4.5. From these result, </w:t>
      </w:r>
      <w:r w:rsidRPr="00DA45A7">
        <w:rPr>
          <w:i/>
          <w:color w:val="000000" w:themeColor="text1"/>
        </w:rPr>
        <w:t>Eps</w:t>
      </w:r>
      <w:r w:rsidRPr="00DA45A7">
        <w:rPr>
          <w:color w:val="000000" w:themeColor="text1"/>
        </w:rPr>
        <w:t xml:space="preserve"> of 5000 and </w:t>
      </w:r>
      <w:r w:rsidRPr="00DA45A7">
        <w:rPr>
          <w:i/>
          <w:color w:val="000000" w:themeColor="text1"/>
        </w:rPr>
        <w:t>MinPts</w:t>
      </w:r>
      <w:r w:rsidRPr="00DA45A7">
        <w:rPr>
          <w:color w:val="000000" w:themeColor="text1"/>
        </w:rPr>
        <w:t xml:space="preserve"> of 3 were selected for X-coordinate vs Fixation Index plane data, and </w:t>
      </w:r>
      <w:r w:rsidRPr="00DA45A7">
        <w:rPr>
          <w:i/>
          <w:color w:val="000000" w:themeColor="text1"/>
        </w:rPr>
        <w:t>Eps</w:t>
      </w:r>
      <w:r w:rsidRPr="00DA45A7">
        <w:rPr>
          <w:color w:val="000000" w:themeColor="text1"/>
        </w:rPr>
        <w:t xml:space="preserve"> of 2000 and </w:t>
      </w:r>
      <w:r w:rsidRPr="00DA45A7">
        <w:rPr>
          <w:i/>
          <w:color w:val="000000" w:themeColor="text1"/>
        </w:rPr>
        <w:t>MinPts</w:t>
      </w:r>
      <w:r w:rsidRPr="00DA45A7">
        <w:rPr>
          <w:color w:val="000000" w:themeColor="text1"/>
        </w:rPr>
        <w:t xml:space="preserve"> of 3 were selected for Y-coordinate vs Fixation Index plane data to apply DBSCAN method.</w:t>
      </w:r>
    </w:p>
    <w:p w14:paraId="58A9036A" w14:textId="77777777" w:rsidR="0053239A" w:rsidRPr="00DA45A7" w:rsidRDefault="0053239A" w:rsidP="0053239A">
      <w:pPr>
        <w:keepNext/>
        <w:jc w:val="center"/>
        <w:rPr>
          <w:color w:val="000000" w:themeColor="text1"/>
        </w:rPr>
      </w:pPr>
      <w:r w:rsidRPr="00DA45A7">
        <w:rPr>
          <w:noProof/>
          <w:color w:val="000000" w:themeColor="text1"/>
        </w:rPr>
        <w:drawing>
          <wp:inline distT="0" distB="0" distL="0" distR="0" wp14:anchorId="5FAA78EA" wp14:editId="29ED93C8">
            <wp:extent cx="2651760" cy="26517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51760" cy="2651760"/>
                    </a:xfrm>
                    <a:prstGeom prst="rect">
                      <a:avLst/>
                    </a:prstGeom>
                    <a:noFill/>
                  </pic:spPr>
                </pic:pic>
              </a:graphicData>
            </a:graphic>
          </wp:inline>
        </w:drawing>
      </w:r>
      <w:r w:rsidRPr="00DA45A7">
        <w:rPr>
          <w:color w:val="000000" w:themeColor="text1"/>
        </w:rPr>
        <w:t xml:space="preserve"> </w:t>
      </w:r>
      <w:r w:rsidRPr="00DA45A7">
        <w:rPr>
          <w:noProof/>
          <w:color w:val="000000" w:themeColor="text1"/>
        </w:rPr>
        <w:drawing>
          <wp:inline distT="0" distB="0" distL="0" distR="0" wp14:anchorId="1A4B3347" wp14:editId="51FAF98B">
            <wp:extent cx="2651760" cy="26517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51760" cy="2651760"/>
                    </a:xfrm>
                    <a:prstGeom prst="rect">
                      <a:avLst/>
                    </a:prstGeom>
                    <a:noFill/>
                  </pic:spPr>
                </pic:pic>
              </a:graphicData>
            </a:graphic>
          </wp:inline>
        </w:drawing>
      </w:r>
    </w:p>
    <w:p w14:paraId="66F4CFE6" w14:textId="77777777" w:rsidR="0053239A" w:rsidRPr="00DA45A7" w:rsidRDefault="0053239A" w:rsidP="0053239A">
      <w:pPr>
        <w:keepNext/>
        <w:spacing w:line="240" w:lineRule="auto"/>
        <w:ind w:firstLine="720"/>
        <w:jc w:val="both"/>
        <w:rPr>
          <w:color w:val="000000" w:themeColor="text1"/>
        </w:rPr>
      </w:pPr>
      <w:r w:rsidRPr="00DA45A7">
        <w:rPr>
          <w:color w:val="000000" w:themeColor="text1"/>
        </w:rPr>
        <w:t>(a) DTW distance matrix objects</w:t>
      </w:r>
      <w:r w:rsidRPr="00DA45A7">
        <w:rPr>
          <w:color w:val="000000" w:themeColor="text1"/>
        </w:rPr>
        <w:tab/>
        <w:t xml:space="preserve">         (b) DTW distance matrix objects</w:t>
      </w:r>
    </w:p>
    <w:p w14:paraId="58D894F4" w14:textId="77777777" w:rsidR="0053239A" w:rsidRPr="00DA45A7" w:rsidRDefault="0053239A" w:rsidP="0053239A">
      <w:pPr>
        <w:keepNext/>
        <w:ind w:left="720"/>
        <w:jc w:val="both"/>
        <w:rPr>
          <w:color w:val="000000" w:themeColor="text1"/>
        </w:rPr>
      </w:pPr>
      <w:r w:rsidRPr="00DA45A7">
        <w:rPr>
          <w:color w:val="000000" w:themeColor="text1"/>
        </w:rPr>
        <w:t xml:space="preserve">      for X-coordinate time series</w:t>
      </w:r>
      <w:r w:rsidRPr="00DA45A7">
        <w:rPr>
          <w:color w:val="000000" w:themeColor="text1"/>
        </w:rPr>
        <w:tab/>
      </w:r>
      <w:r w:rsidRPr="00DA45A7">
        <w:rPr>
          <w:color w:val="000000" w:themeColor="text1"/>
        </w:rPr>
        <w:tab/>
        <w:t xml:space="preserve">   for Y-coordinate time series</w:t>
      </w:r>
    </w:p>
    <w:p w14:paraId="07D72BC9" w14:textId="4E398AA6" w:rsidR="00E66802" w:rsidRPr="00DA45A7" w:rsidRDefault="00E66802" w:rsidP="00E66802">
      <w:pPr>
        <w:jc w:val="center"/>
        <w:rPr>
          <w:b/>
          <w:color w:val="000000" w:themeColor="text1"/>
        </w:rPr>
      </w:pPr>
      <w:bookmarkStart w:id="66" w:name="_Toc512923937"/>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5</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Representation of the 20 DTW distance matrix objects on 2-D space</w:t>
      </w:r>
      <w:bookmarkEnd w:id="66"/>
    </w:p>
    <w:p w14:paraId="64B77B02" w14:textId="77777777" w:rsidR="0053239A" w:rsidRPr="00DA45A7" w:rsidRDefault="0053239A" w:rsidP="0053239A">
      <w:pPr>
        <w:ind w:firstLine="720"/>
        <w:jc w:val="both"/>
        <w:rPr>
          <w:color w:val="000000" w:themeColor="text1"/>
        </w:rPr>
      </w:pPr>
      <w:r w:rsidRPr="00DA45A7">
        <w:rPr>
          <w:color w:val="000000" w:themeColor="text1"/>
        </w:rPr>
        <w:t xml:space="preserve">The DBSCAN clustering results of the 20 participants (19 novices and 1 expert) for X-coordinate vs Fixation Index plane data and for Y-coordinate vs Fixation Index plane data are </w:t>
      </w:r>
      <w:r w:rsidRPr="00DA45A7">
        <w:rPr>
          <w:color w:val="000000" w:themeColor="text1"/>
          <w:lang w:eastAsia="ko-KR"/>
        </w:rPr>
        <w:t xml:space="preserve">tabulated </w:t>
      </w:r>
      <w:r w:rsidRPr="00DA45A7">
        <w:rPr>
          <w:color w:val="000000" w:themeColor="text1"/>
        </w:rPr>
        <w:t xml:space="preserve">in Table 4.1 and visualized in Figure 4.6. Since </w:t>
      </w:r>
      <w:r w:rsidRPr="00DA45A7">
        <w:rPr>
          <w:i/>
          <w:color w:val="000000" w:themeColor="text1"/>
        </w:rPr>
        <w:t>MinPts</w:t>
      </w:r>
      <w:r w:rsidRPr="00DA45A7">
        <w:rPr>
          <w:color w:val="000000" w:themeColor="text1"/>
        </w:rPr>
        <w:t xml:space="preserve"> was set to 3, the Cluster ‘0’ in Y-coordinate vs Fixation Index plane should be regarded as noise or outliers. These noise points can also be seen in Figure 4.6(b) illustrated as black circles.</w:t>
      </w:r>
    </w:p>
    <w:p w14:paraId="6DF6F662" w14:textId="77777777" w:rsidR="0053239A" w:rsidRPr="00DA45A7" w:rsidRDefault="0053239A" w:rsidP="0053239A">
      <w:pPr>
        <w:ind w:firstLine="72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904"/>
        <w:gridCol w:w="2904"/>
      </w:tblGrid>
      <w:tr w:rsidR="00DA45A7" w:rsidRPr="00DA45A7" w14:paraId="40F674D5" w14:textId="77777777" w:rsidTr="0053239A">
        <w:tc>
          <w:tcPr>
            <w:tcW w:w="8712" w:type="dxa"/>
            <w:gridSpan w:val="3"/>
            <w:tcBorders>
              <w:top w:val="nil"/>
              <w:left w:val="nil"/>
              <w:bottom w:val="single" w:sz="4" w:space="0" w:color="auto"/>
              <w:right w:val="nil"/>
            </w:tcBorders>
          </w:tcPr>
          <w:p w14:paraId="3656F4B4" w14:textId="59C6113A" w:rsidR="00812EBE" w:rsidRPr="00DA45A7" w:rsidRDefault="00812EBE" w:rsidP="00812EBE">
            <w:pPr>
              <w:pStyle w:val="Caption"/>
              <w:jc w:val="center"/>
              <w:rPr>
                <w:color w:val="000000" w:themeColor="text1"/>
              </w:rPr>
            </w:pPr>
            <w:bookmarkStart w:id="67" w:name="_Toc513632602"/>
            <w:r w:rsidRPr="00DA45A7">
              <w:rPr>
                <w:color w:val="000000" w:themeColor="text1"/>
              </w:rPr>
              <w:lastRenderedPageBreak/>
              <w:t xml:space="preserve">Table </w:t>
            </w:r>
            <w:r w:rsidRPr="00DA45A7">
              <w:rPr>
                <w:color w:val="000000" w:themeColor="text1"/>
              </w:rPr>
              <w:fldChar w:fldCharType="begin"/>
            </w:r>
            <w:r w:rsidRPr="00DA45A7">
              <w:rPr>
                <w:color w:val="000000" w:themeColor="text1"/>
              </w:rPr>
              <w:instrText xml:space="preserve"> STYLEREF 1 \s </w:instrText>
            </w:r>
            <w:r w:rsidRPr="00DA45A7">
              <w:rPr>
                <w:color w:val="000000" w:themeColor="text1"/>
              </w:rPr>
              <w:fldChar w:fldCharType="separate"/>
            </w:r>
            <w:r w:rsidR="00FA2775">
              <w:rPr>
                <w:noProof/>
                <w:color w:val="000000" w:themeColor="text1"/>
              </w:rPr>
              <w:t>4</w:t>
            </w:r>
            <w:r w:rsidRPr="00DA45A7">
              <w:rPr>
                <w:color w:val="000000" w:themeColor="text1"/>
              </w:rPr>
              <w:fldChar w:fldCharType="end"/>
            </w:r>
            <w:r w:rsidRPr="00DA45A7">
              <w:rPr>
                <w:color w:val="000000" w:themeColor="text1"/>
              </w:rPr>
              <w:t>.</w:t>
            </w:r>
            <w:r w:rsidRPr="00DA45A7">
              <w:rPr>
                <w:color w:val="000000" w:themeColor="text1"/>
              </w:rPr>
              <w:fldChar w:fldCharType="begin"/>
            </w:r>
            <w:r w:rsidRPr="00DA45A7">
              <w:rPr>
                <w:color w:val="000000" w:themeColor="text1"/>
              </w:rPr>
              <w:instrText xml:space="preserve"> SEQ Table \* ARABIC \s 1 </w:instrText>
            </w:r>
            <w:r w:rsidRPr="00DA45A7">
              <w:rPr>
                <w:color w:val="000000" w:themeColor="text1"/>
              </w:rPr>
              <w:fldChar w:fldCharType="separate"/>
            </w:r>
            <w:r w:rsidR="00FA2775">
              <w:rPr>
                <w:noProof/>
                <w:color w:val="000000" w:themeColor="text1"/>
              </w:rPr>
              <w:t>1</w:t>
            </w:r>
            <w:r w:rsidRPr="00DA45A7">
              <w:rPr>
                <w:color w:val="000000" w:themeColor="text1"/>
              </w:rPr>
              <w:fldChar w:fldCharType="end"/>
            </w:r>
            <w:r w:rsidRPr="00DA45A7">
              <w:rPr>
                <w:color w:val="000000" w:themeColor="text1"/>
              </w:rPr>
              <w:t>. DBSCAN scan pattern clustering result</w:t>
            </w:r>
            <w:bookmarkEnd w:id="67"/>
          </w:p>
        </w:tc>
      </w:tr>
      <w:tr w:rsidR="00DA45A7" w:rsidRPr="00DA45A7" w14:paraId="57D39810" w14:textId="77777777" w:rsidTr="0053239A">
        <w:tc>
          <w:tcPr>
            <w:tcW w:w="2904" w:type="dxa"/>
            <w:tcBorders>
              <w:top w:val="single" w:sz="4" w:space="0" w:color="auto"/>
              <w:left w:val="nil"/>
              <w:bottom w:val="single" w:sz="4" w:space="0" w:color="auto"/>
              <w:right w:val="nil"/>
            </w:tcBorders>
            <w:vAlign w:val="center"/>
          </w:tcPr>
          <w:p w14:paraId="49ECE83E" w14:textId="77777777" w:rsidR="0053239A" w:rsidRPr="00DA45A7" w:rsidRDefault="0053239A" w:rsidP="0053239A">
            <w:pPr>
              <w:spacing w:line="276" w:lineRule="auto"/>
              <w:jc w:val="center"/>
              <w:rPr>
                <w:b/>
                <w:color w:val="000000" w:themeColor="text1"/>
              </w:rPr>
            </w:pPr>
            <w:r w:rsidRPr="00DA45A7">
              <w:rPr>
                <w:b/>
                <w:color w:val="000000" w:themeColor="text1"/>
              </w:rPr>
              <w:t>Participant</w:t>
            </w:r>
          </w:p>
        </w:tc>
        <w:tc>
          <w:tcPr>
            <w:tcW w:w="2904" w:type="dxa"/>
            <w:tcBorders>
              <w:top w:val="single" w:sz="4" w:space="0" w:color="auto"/>
              <w:left w:val="nil"/>
              <w:bottom w:val="single" w:sz="4" w:space="0" w:color="auto"/>
              <w:right w:val="nil"/>
            </w:tcBorders>
            <w:vAlign w:val="center"/>
          </w:tcPr>
          <w:p w14:paraId="20967CB3" w14:textId="77777777" w:rsidR="0053239A" w:rsidRPr="00DA45A7" w:rsidRDefault="0053239A" w:rsidP="0053239A">
            <w:pPr>
              <w:spacing w:line="276" w:lineRule="auto"/>
              <w:jc w:val="center"/>
              <w:rPr>
                <w:b/>
                <w:color w:val="000000" w:themeColor="text1"/>
              </w:rPr>
            </w:pPr>
            <w:r w:rsidRPr="00DA45A7">
              <w:rPr>
                <w:b/>
                <w:color w:val="000000" w:themeColor="text1"/>
              </w:rPr>
              <w:t>Cluster for</w:t>
            </w:r>
          </w:p>
          <w:p w14:paraId="483AA144" w14:textId="77777777" w:rsidR="0053239A" w:rsidRPr="00DA45A7" w:rsidRDefault="0053239A" w:rsidP="0053239A">
            <w:pPr>
              <w:spacing w:line="276" w:lineRule="auto"/>
              <w:jc w:val="center"/>
              <w:rPr>
                <w:b/>
                <w:color w:val="000000" w:themeColor="text1"/>
              </w:rPr>
            </w:pPr>
            <w:r w:rsidRPr="00DA45A7">
              <w:rPr>
                <w:b/>
                <w:color w:val="000000" w:themeColor="text1"/>
              </w:rPr>
              <w:t>X vs Fix. Index plane</w:t>
            </w:r>
          </w:p>
        </w:tc>
        <w:tc>
          <w:tcPr>
            <w:tcW w:w="2904" w:type="dxa"/>
            <w:tcBorders>
              <w:top w:val="single" w:sz="4" w:space="0" w:color="auto"/>
              <w:left w:val="nil"/>
              <w:bottom w:val="single" w:sz="4" w:space="0" w:color="auto"/>
              <w:right w:val="nil"/>
            </w:tcBorders>
            <w:vAlign w:val="center"/>
          </w:tcPr>
          <w:p w14:paraId="0C497710" w14:textId="77777777" w:rsidR="0053239A" w:rsidRPr="00DA45A7" w:rsidRDefault="0053239A" w:rsidP="0053239A">
            <w:pPr>
              <w:spacing w:line="276" w:lineRule="auto"/>
              <w:jc w:val="center"/>
              <w:rPr>
                <w:b/>
                <w:color w:val="000000" w:themeColor="text1"/>
              </w:rPr>
            </w:pPr>
            <w:r w:rsidRPr="00DA45A7">
              <w:rPr>
                <w:b/>
                <w:color w:val="000000" w:themeColor="text1"/>
              </w:rPr>
              <w:t>Cluster for</w:t>
            </w:r>
          </w:p>
          <w:p w14:paraId="79694D9E" w14:textId="77777777" w:rsidR="0053239A" w:rsidRPr="00DA45A7" w:rsidRDefault="0053239A" w:rsidP="0053239A">
            <w:pPr>
              <w:spacing w:line="276" w:lineRule="auto"/>
              <w:jc w:val="center"/>
              <w:rPr>
                <w:b/>
                <w:color w:val="000000" w:themeColor="text1"/>
              </w:rPr>
            </w:pPr>
            <w:r w:rsidRPr="00DA45A7">
              <w:rPr>
                <w:b/>
                <w:color w:val="000000" w:themeColor="text1"/>
              </w:rPr>
              <w:t>Y vs Fix. Index plane</w:t>
            </w:r>
          </w:p>
        </w:tc>
      </w:tr>
      <w:tr w:rsidR="00DA45A7" w:rsidRPr="00DA45A7" w14:paraId="09D0630C" w14:textId="77777777" w:rsidTr="0053239A">
        <w:tc>
          <w:tcPr>
            <w:tcW w:w="2904" w:type="dxa"/>
            <w:tcBorders>
              <w:top w:val="single" w:sz="4" w:space="0" w:color="auto"/>
              <w:left w:val="nil"/>
              <w:bottom w:val="single" w:sz="4" w:space="0" w:color="auto"/>
              <w:right w:val="nil"/>
            </w:tcBorders>
          </w:tcPr>
          <w:p w14:paraId="6B7D8CC7" w14:textId="77777777" w:rsidR="0053239A" w:rsidRPr="00DA45A7" w:rsidRDefault="0053239A" w:rsidP="0053239A">
            <w:pPr>
              <w:spacing w:line="276" w:lineRule="auto"/>
              <w:jc w:val="center"/>
              <w:rPr>
                <w:color w:val="000000" w:themeColor="text1"/>
              </w:rPr>
            </w:pPr>
            <w:r w:rsidRPr="00DA45A7">
              <w:rPr>
                <w:color w:val="000000" w:themeColor="text1"/>
              </w:rPr>
              <w:t>Expert</w:t>
            </w:r>
          </w:p>
        </w:tc>
        <w:tc>
          <w:tcPr>
            <w:tcW w:w="2904" w:type="dxa"/>
            <w:tcBorders>
              <w:top w:val="single" w:sz="4" w:space="0" w:color="auto"/>
              <w:left w:val="nil"/>
              <w:bottom w:val="single" w:sz="4" w:space="0" w:color="auto"/>
              <w:right w:val="nil"/>
            </w:tcBorders>
          </w:tcPr>
          <w:p w14:paraId="4A8EAEDF"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5ED76F29" w14:textId="77777777" w:rsidR="0053239A" w:rsidRPr="00DA45A7" w:rsidRDefault="0053239A" w:rsidP="0053239A">
            <w:pPr>
              <w:spacing w:line="276" w:lineRule="auto"/>
              <w:jc w:val="center"/>
              <w:rPr>
                <w:color w:val="000000" w:themeColor="text1"/>
              </w:rPr>
            </w:pPr>
            <w:r w:rsidRPr="00DA45A7">
              <w:rPr>
                <w:color w:val="000000" w:themeColor="text1"/>
              </w:rPr>
              <w:t>0</w:t>
            </w:r>
          </w:p>
        </w:tc>
      </w:tr>
      <w:tr w:rsidR="00DA45A7" w:rsidRPr="00DA45A7" w14:paraId="24EC037F" w14:textId="77777777" w:rsidTr="0053239A">
        <w:tc>
          <w:tcPr>
            <w:tcW w:w="2904" w:type="dxa"/>
            <w:tcBorders>
              <w:top w:val="single" w:sz="4" w:space="0" w:color="auto"/>
              <w:left w:val="nil"/>
              <w:bottom w:val="single" w:sz="4" w:space="0" w:color="auto"/>
              <w:right w:val="nil"/>
            </w:tcBorders>
          </w:tcPr>
          <w:p w14:paraId="1A746D19" w14:textId="77777777" w:rsidR="0053239A" w:rsidRPr="00DA45A7" w:rsidRDefault="0053239A" w:rsidP="0053239A">
            <w:pPr>
              <w:spacing w:line="276" w:lineRule="auto"/>
              <w:jc w:val="center"/>
              <w:rPr>
                <w:color w:val="000000" w:themeColor="text1"/>
              </w:rPr>
            </w:pPr>
            <w:r w:rsidRPr="00DA45A7">
              <w:rPr>
                <w:color w:val="000000" w:themeColor="text1"/>
              </w:rPr>
              <w:t>Novice 1</w:t>
            </w:r>
          </w:p>
        </w:tc>
        <w:tc>
          <w:tcPr>
            <w:tcW w:w="2904" w:type="dxa"/>
            <w:tcBorders>
              <w:top w:val="single" w:sz="4" w:space="0" w:color="auto"/>
              <w:left w:val="nil"/>
              <w:bottom w:val="single" w:sz="4" w:space="0" w:color="auto"/>
              <w:right w:val="nil"/>
            </w:tcBorders>
          </w:tcPr>
          <w:p w14:paraId="7F8A1239"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6EEA131C"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13214E88" w14:textId="77777777" w:rsidTr="0053239A">
        <w:tc>
          <w:tcPr>
            <w:tcW w:w="2904" w:type="dxa"/>
            <w:tcBorders>
              <w:top w:val="single" w:sz="4" w:space="0" w:color="auto"/>
              <w:left w:val="nil"/>
              <w:bottom w:val="single" w:sz="4" w:space="0" w:color="auto"/>
              <w:right w:val="nil"/>
            </w:tcBorders>
          </w:tcPr>
          <w:p w14:paraId="0D4EEF63" w14:textId="77777777" w:rsidR="0053239A" w:rsidRPr="00DA45A7" w:rsidRDefault="0053239A" w:rsidP="0053239A">
            <w:pPr>
              <w:spacing w:line="276" w:lineRule="auto"/>
              <w:jc w:val="center"/>
              <w:rPr>
                <w:color w:val="000000" w:themeColor="text1"/>
              </w:rPr>
            </w:pPr>
            <w:r w:rsidRPr="00DA45A7">
              <w:rPr>
                <w:color w:val="000000" w:themeColor="text1"/>
              </w:rPr>
              <w:t>Novice 2</w:t>
            </w:r>
          </w:p>
        </w:tc>
        <w:tc>
          <w:tcPr>
            <w:tcW w:w="2904" w:type="dxa"/>
            <w:tcBorders>
              <w:top w:val="single" w:sz="4" w:space="0" w:color="auto"/>
              <w:left w:val="nil"/>
              <w:bottom w:val="single" w:sz="4" w:space="0" w:color="auto"/>
              <w:right w:val="nil"/>
            </w:tcBorders>
          </w:tcPr>
          <w:p w14:paraId="2842710C"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904" w:type="dxa"/>
            <w:tcBorders>
              <w:top w:val="single" w:sz="4" w:space="0" w:color="auto"/>
              <w:left w:val="nil"/>
              <w:bottom w:val="single" w:sz="4" w:space="0" w:color="auto"/>
              <w:right w:val="nil"/>
            </w:tcBorders>
          </w:tcPr>
          <w:p w14:paraId="17F7A929"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4F6F097F" w14:textId="77777777" w:rsidTr="0053239A">
        <w:tc>
          <w:tcPr>
            <w:tcW w:w="2904" w:type="dxa"/>
            <w:tcBorders>
              <w:top w:val="single" w:sz="4" w:space="0" w:color="auto"/>
              <w:left w:val="nil"/>
              <w:bottom w:val="single" w:sz="4" w:space="0" w:color="auto"/>
              <w:right w:val="nil"/>
            </w:tcBorders>
          </w:tcPr>
          <w:p w14:paraId="7FCE7990" w14:textId="77777777" w:rsidR="0053239A" w:rsidRPr="00DA45A7" w:rsidRDefault="0053239A" w:rsidP="0053239A">
            <w:pPr>
              <w:spacing w:line="276" w:lineRule="auto"/>
              <w:jc w:val="center"/>
              <w:rPr>
                <w:color w:val="000000" w:themeColor="text1"/>
              </w:rPr>
            </w:pPr>
            <w:r w:rsidRPr="00DA45A7">
              <w:rPr>
                <w:color w:val="000000" w:themeColor="text1"/>
              </w:rPr>
              <w:t>Novice 3</w:t>
            </w:r>
          </w:p>
        </w:tc>
        <w:tc>
          <w:tcPr>
            <w:tcW w:w="2904" w:type="dxa"/>
            <w:tcBorders>
              <w:top w:val="single" w:sz="4" w:space="0" w:color="auto"/>
              <w:left w:val="nil"/>
              <w:bottom w:val="single" w:sz="4" w:space="0" w:color="auto"/>
              <w:right w:val="nil"/>
            </w:tcBorders>
          </w:tcPr>
          <w:p w14:paraId="2F1A986D"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2A56650A"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34A79AB0" w14:textId="77777777" w:rsidTr="0053239A">
        <w:tc>
          <w:tcPr>
            <w:tcW w:w="2904" w:type="dxa"/>
            <w:tcBorders>
              <w:top w:val="single" w:sz="4" w:space="0" w:color="auto"/>
              <w:left w:val="nil"/>
              <w:bottom w:val="single" w:sz="4" w:space="0" w:color="auto"/>
              <w:right w:val="nil"/>
            </w:tcBorders>
          </w:tcPr>
          <w:p w14:paraId="71CC374F" w14:textId="77777777" w:rsidR="0053239A" w:rsidRPr="00DA45A7" w:rsidRDefault="0053239A" w:rsidP="0053239A">
            <w:pPr>
              <w:spacing w:line="276" w:lineRule="auto"/>
              <w:jc w:val="center"/>
              <w:rPr>
                <w:color w:val="000000" w:themeColor="text1"/>
              </w:rPr>
            </w:pPr>
            <w:r w:rsidRPr="00DA45A7">
              <w:rPr>
                <w:color w:val="000000" w:themeColor="text1"/>
              </w:rPr>
              <w:t>Novice 4</w:t>
            </w:r>
          </w:p>
        </w:tc>
        <w:tc>
          <w:tcPr>
            <w:tcW w:w="2904" w:type="dxa"/>
            <w:tcBorders>
              <w:top w:val="single" w:sz="4" w:space="0" w:color="auto"/>
              <w:left w:val="nil"/>
              <w:bottom w:val="single" w:sz="4" w:space="0" w:color="auto"/>
              <w:right w:val="nil"/>
            </w:tcBorders>
          </w:tcPr>
          <w:p w14:paraId="4272BA4D"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4661E554"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220FC727" w14:textId="77777777" w:rsidTr="0053239A">
        <w:tc>
          <w:tcPr>
            <w:tcW w:w="2904" w:type="dxa"/>
            <w:tcBorders>
              <w:top w:val="single" w:sz="4" w:space="0" w:color="auto"/>
              <w:left w:val="nil"/>
              <w:bottom w:val="single" w:sz="4" w:space="0" w:color="auto"/>
              <w:right w:val="nil"/>
            </w:tcBorders>
          </w:tcPr>
          <w:p w14:paraId="1CE61D3E" w14:textId="77777777" w:rsidR="0053239A" w:rsidRPr="00DA45A7" w:rsidRDefault="0053239A" w:rsidP="0053239A">
            <w:pPr>
              <w:spacing w:line="276" w:lineRule="auto"/>
              <w:jc w:val="center"/>
              <w:rPr>
                <w:color w:val="000000" w:themeColor="text1"/>
              </w:rPr>
            </w:pPr>
            <w:r w:rsidRPr="00DA45A7">
              <w:rPr>
                <w:color w:val="000000" w:themeColor="text1"/>
              </w:rPr>
              <w:t>Novice 5</w:t>
            </w:r>
          </w:p>
        </w:tc>
        <w:tc>
          <w:tcPr>
            <w:tcW w:w="2904" w:type="dxa"/>
            <w:tcBorders>
              <w:top w:val="single" w:sz="4" w:space="0" w:color="auto"/>
              <w:left w:val="nil"/>
              <w:bottom w:val="single" w:sz="4" w:space="0" w:color="auto"/>
              <w:right w:val="nil"/>
            </w:tcBorders>
          </w:tcPr>
          <w:p w14:paraId="42FC9C0E"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904" w:type="dxa"/>
            <w:tcBorders>
              <w:top w:val="single" w:sz="4" w:space="0" w:color="auto"/>
              <w:left w:val="nil"/>
              <w:bottom w:val="single" w:sz="4" w:space="0" w:color="auto"/>
              <w:right w:val="nil"/>
            </w:tcBorders>
          </w:tcPr>
          <w:p w14:paraId="6FFB9854"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278BC30E" w14:textId="77777777" w:rsidTr="0053239A">
        <w:tc>
          <w:tcPr>
            <w:tcW w:w="2904" w:type="dxa"/>
            <w:tcBorders>
              <w:top w:val="single" w:sz="4" w:space="0" w:color="auto"/>
              <w:left w:val="nil"/>
              <w:bottom w:val="single" w:sz="4" w:space="0" w:color="auto"/>
              <w:right w:val="nil"/>
            </w:tcBorders>
          </w:tcPr>
          <w:p w14:paraId="5257E7BA" w14:textId="77777777" w:rsidR="0053239A" w:rsidRPr="00DA45A7" w:rsidRDefault="0053239A" w:rsidP="0053239A">
            <w:pPr>
              <w:spacing w:line="276" w:lineRule="auto"/>
              <w:jc w:val="center"/>
              <w:rPr>
                <w:color w:val="000000" w:themeColor="text1"/>
              </w:rPr>
            </w:pPr>
            <w:r w:rsidRPr="00DA45A7">
              <w:rPr>
                <w:color w:val="000000" w:themeColor="text1"/>
              </w:rPr>
              <w:t>Novice 6</w:t>
            </w:r>
          </w:p>
        </w:tc>
        <w:tc>
          <w:tcPr>
            <w:tcW w:w="2904" w:type="dxa"/>
            <w:tcBorders>
              <w:top w:val="single" w:sz="4" w:space="0" w:color="auto"/>
              <w:left w:val="nil"/>
              <w:bottom w:val="single" w:sz="4" w:space="0" w:color="auto"/>
              <w:right w:val="nil"/>
            </w:tcBorders>
          </w:tcPr>
          <w:p w14:paraId="1161AC21"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6B15347E"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4FD7B668" w14:textId="77777777" w:rsidTr="0053239A">
        <w:tc>
          <w:tcPr>
            <w:tcW w:w="2904" w:type="dxa"/>
            <w:tcBorders>
              <w:top w:val="single" w:sz="4" w:space="0" w:color="auto"/>
              <w:left w:val="nil"/>
              <w:bottom w:val="single" w:sz="4" w:space="0" w:color="auto"/>
              <w:right w:val="nil"/>
            </w:tcBorders>
          </w:tcPr>
          <w:p w14:paraId="37C6BE89" w14:textId="77777777" w:rsidR="0053239A" w:rsidRPr="00DA45A7" w:rsidRDefault="0053239A" w:rsidP="0053239A">
            <w:pPr>
              <w:spacing w:line="276" w:lineRule="auto"/>
              <w:jc w:val="center"/>
              <w:rPr>
                <w:color w:val="000000" w:themeColor="text1"/>
              </w:rPr>
            </w:pPr>
            <w:r w:rsidRPr="00DA45A7">
              <w:rPr>
                <w:color w:val="000000" w:themeColor="text1"/>
              </w:rPr>
              <w:t>Novice 7</w:t>
            </w:r>
          </w:p>
        </w:tc>
        <w:tc>
          <w:tcPr>
            <w:tcW w:w="2904" w:type="dxa"/>
            <w:tcBorders>
              <w:top w:val="single" w:sz="4" w:space="0" w:color="auto"/>
              <w:left w:val="nil"/>
              <w:bottom w:val="single" w:sz="4" w:space="0" w:color="auto"/>
              <w:right w:val="nil"/>
            </w:tcBorders>
          </w:tcPr>
          <w:p w14:paraId="5E886E6D"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33013194"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1FC0349D" w14:textId="77777777" w:rsidTr="0053239A">
        <w:tc>
          <w:tcPr>
            <w:tcW w:w="2904" w:type="dxa"/>
            <w:tcBorders>
              <w:top w:val="single" w:sz="4" w:space="0" w:color="auto"/>
              <w:left w:val="nil"/>
              <w:bottom w:val="single" w:sz="4" w:space="0" w:color="auto"/>
              <w:right w:val="nil"/>
            </w:tcBorders>
          </w:tcPr>
          <w:p w14:paraId="217DA41A" w14:textId="77777777" w:rsidR="0053239A" w:rsidRPr="00DA45A7" w:rsidRDefault="0053239A" w:rsidP="0053239A">
            <w:pPr>
              <w:spacing w:line="276" w:lineRule="auto"/>
              <w:jc w:val="center"/>
              <w:rPr>
                <w:color w:val="000000" w:themeColor="text1"/>
              </w:rPr>
            </w:pPr>
            <w:r w:rsidRPr="00DA45A7">
              <w:rPr>
                <w:color w:val="000000" w:themeColor="text1"/>
              </w:rPr>
              <w:t>Novice 8</w:t>
            </w:r>
          </w:p>
        </w:tc>
        <w:tc>
          <w:tcPr>
            <w:tcW w:w="2904" w:type="dxa"/>
            <w:tcBorders>
              <w:top w:val="single" w:sz="4" w:space="0" w:color="auto"/>
              <w:left w:val="nil"/>
              <w:bottom w:val="single" w:sz="4" w:space="0" w:color="auto"/>
              <w:right w:val="nil"/>
            </w:tcBorders>
          </w:tcPr>
          <w:p w14:paraId="6C0D37A2"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521C38E9"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1B7058E7" w14:textId="77777777" w:rsidTr="0053239A">
        <w:tc>
          <w:tcPr>
            <w:tcW w:w="2904" w:type="dxa"/>
            <w:tcBorders>
              <w:top w:val="single" w:sz="4" w:space="0" w:color="auto"/>
              <w:left w:val="nil"/>
              <w:bottom w:val="single" w:sz="4" w:space="0" w:color="auto"/>
              <w:right w:val="nil"/>
            </w:tcBorders>
          </w:tcPr>
          <w:p w14:paraId="2BAF2914" w14:textId="77777777" w:rsidR="0053239A" w:rsidRPr="00DA45A7" w:rsidRDefault="0053239A" w:rsidP="0053239A">
            <w:pPr>
              <w:spacing w:line="276" w:lineRule="auto"/>
              <w:jc w:val="center"/>
              <w:rPr>
                <w:color w:val="000000" w:themeColor="text1"/>
              </w:rPr>
            </w:pPr>
            <w:r w:rsidRPr="00DA45A7">
              <w:rPr>
                <w:color w:val="000000" w:themeColor="text1"/>
              </w:rPr>
              <w:t>Novice 10</w:t>
            </w:r>
          </w:p>
        </w:tc>
        <w:tc>
          <w:tcPr>
            <w:tcW w:w="2904" w:type="dxa"/>
            <w:tcBorders>
              <w:top w:val="single" w:sz="4" w:space="0" w:color="auto"/>
              <w:left w:val="nil"/>
              <w:bottom w:val="single" w:sz="4" w:space="0" w:color="auto"/>
              <w:right w:val="nil"/>
            </w:tcBorders>
          </w:tcPr>
          <w:p w14:paraId="79C7A706"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7B5F8B4F"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1E685841" w14:textId="77777777" w:rsidTr="0053239A">
        <w:tc>
          <w:tcPr>
            <w:tcW w:w="2904" w:type="dxa"/>
            <w:tcBorders>
              <w:top w:val="single" w:sz="4" w:space="0" w:color="auto"/>
              <w:left w:val="nil"/>
              <w:bottom w:val="single" w:sz="4" w:space="0" w:color="auto"/>
              <w:right w:val="nil"/>
            </w:tcBorders>
          </w:tcPr>
          <w:p w14:paraId="400F4B7E" w14:textId="77777777" w:rsidR="0053239A" w:rsidRPr="00DA45A7" w:rsidRDefault="0053239A" w:rsidP="0053239A">
            <w:pPr>
              <w:spacing w:line="276" w:lineRule="auto"/>
              <w:jc w:val="center"/>
              <w:rPr>
                <w:color w:val="000000" w:themeColor="text1"/>
              </w:rPr>
            </w:pPr>
            <w:r w:rsidRPr="00DA45A7">
              <w:rPr>
                <w:color w:val="000000" w:themeColor="text1"/>
              </w:rPr>
              <w:t>Novice 11</w:t>
            </w:r>
          </w:p>
        </w:tc>
        <w:tc>
          <w:tcPr>
            <w:tcW w:w="2904" w:type="dxa"/>
            <w:tcBorders>
              <w:top w:val="single" w:sz="4" w:space="0" w:color="auto"/>
              <w:left w:val="nil"/>
              <w:bottom w:val="single" w:sz="4" w:space="0" w:color="auto"/>
              <w:right w:val="nil"/>
            </w:tcBorders>
          </w:tcPr>
          <w:p w14:paraId="25CFF5BE"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3613531D"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680E4789" w14:textId="77777777" w:rsidTr="0053239A">
        <w:tc>
          <w:tcPr>
            <w:tcW w:w="2904" w:type="dxa"/>
            <w:tcBorders>
              <w:top w:val="single" w:sz="4" w:space="0" w:color="auto"/>
              <w:left w:val="nil"/>
              <w:bottom w:val="single" w:sz="4" w:space="0" w:color="auto"/>
              <w:right w:val="nil"/>
            </w:tcBorders>
          </w:tcPr>
          <w:p w14:paraId="240E6B7D" w14:textId="77777777" w:rsidR="0053239A" w:rsidRPr="00DA45A7" w:rsidRDefault="0053239A" w:rsidP="0053239A">
            <w:pPr>
              <w:spacing w:line="276" w:lineRule="auto"/>
              <w:jc w:val="center"/>
              <w:rPr>
                <w:color w:val="000000" w:themeColor="text1"/>
              </w:rPr>
            </w:pPr>
            <w:r w:rsidRPr="00DA45A7">
              <w:rPr>
                <w:color w:val="000000" w:themeColor="text1"/>
              </w:rPr>
              <w:t>Novice 13</w:t>
            </w:r>
          </w:p>
        </w:tc>
        <w:tc>
          <w:tcPr>
            <w:tcW w:w="2904" w:type="dxa"/>
            <w:tcBorders>
              <w:top w:val="single" w:sz="4" w:space="0" w:color="auto"/>
              <w:left w:val="nil"/>
              <w:bottom w:val="single" w:sz="4" w:space="0" w:color="auto"/>
              <w:right w:val="nil"/>
            </w:tcBorders>
          </w:tcPr>
          <w:p w14:paraId="583E64E3"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6CB1476E"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5E0282D5" w14:textId="77777777" w:rsidTr="0053239A">
        <w:tc>
          <w:tcPr>
            <w:tcW w:w="2904" w:type="dxa"/>
            <w:tcBorders>
              <w:top w:val="single" w:sz="4" w:space="0" w:color="auto"/>
              <w:left w:val="nil"/>
              <w:bottom w:val="single" w:sz="4" w:space="0" w:color="auto"/>
              <w:right w:val="nil"/>
            </w:tcBorders>
          </w:tcPr>
          <w:p w14:paraId="06DB4749" w14:textId="77777777" w:rsidR="0053239A" w:rsidRPr="00DA45A7" w:rsidRDefault="0053239A" w:rsidP="0053239A">
            <w:pPr>
              <w:spacing w:line="276" w:lineRule="auto"/>
              <w:jc w:val="center"/>
              <w:rPr>
                <w:color w:val="000000" w:themeColor="text1"/>
              </w:rPr>
            </w:pPr>
            <w:r w:rsidRPr="00DA45A7">
              <w:rPr>
                <w:color w:val="000000" w:themeColor="text1"/>
              </w:rPr>
              <w:t>Novice 14</w:t>
            </w:r>
          </w:p>
        </w:tc>
        <w:tc>
          <w:tcPr>
            <w:tcW w:w="2904" w:type="dxa"/>
            <w:tcBorders>
              <w:top w:val="single" w:sz="4" w:space="0" w:color="auto"/>
              <w:left w:val="nil"/>
              <w:bottom w:val="single" w:sz="4" w:space="0" w:color="auto"/>
              <w:right w:val="nil"/>
            </w:tcBorders>
          </w:tcPr>
          <w:p w14:paraId="254A804E"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3629006F"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387B72D4" w14:textId="77777777" w:rsidTr="0053239A">
        <w:tc>
          <w:tcPr>
            <w:tcW w:w="2904" w:type="dxa"/>
            <w:tcBorders>
              <w:top w:val="single" w:sz="4" w:space="0" w:color="auto"/>
              <w:left w:val="nil"/>
              <w:bottom w:val="single" w:sz="4" w:space="0" w:color="auto"/>
              <w:right w:val="nil"/>
            </w:tcBorders>
          </w:tcPr>
          <w:p w14:paraId="2161FD6C" w14:textId="77777777" w:rsidR="0053239A" w:rsidRPr="00DA45A7" w:rsidRDefault="0053239A" w:rsidP="0053239A">
            <w:pPr>
              <w:spacing w:line="276" w:lineRule="auto"/>
              <w:jc w:val="center"/>
              <w:rPr>
                <w:color w:val="000000" w:themeColor="text1"/>
              </w:rPr>
            </w:pPr>
            <w:r w:rsidRPr="00DA45A7">
              <w:rPr>
                <w:color w:val="000000" w:themeColor="text1"/>
              </w:rPr>
              <w:t>Novice 16</w:t>
            </w:r>
          </w:p>
        </w:tc>
        <w:tc>
          <w:tcPr>
            <w:tcW w:w="2904" w:type="dxa"/>
            <w:tcBorders>
              <w:top w:val="single" w:sz="4" w:space="0" w:color="auto"/>
              <w:left w:val="nil"/>
              <w:bottom w:val="single" w:sz="4" w:space="0" w:color="auto"/>
              <w:right w:val="nil"/>
            </w:tcBorders>
          </w:tcPr>
          <w:p w14:paraId="4743DC1F"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904" w:type="dxa"/>
            <w:tcBorders>
              <w:top w:val="single" w:sz="4" w:space="0" w:color="auto"/>
              <w:left w:val="nil"/>
              <w:bottom w:val="single" w:sz="4" w:space="0" w:color="auto"/>
              <w:right w:val="nil"/>
            </w:tcBorders>
          </w:tcPr>
          <w:p w14:paraId="11605A78"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5F49EE96" w14:textId="77777777" w:rsidTr="0053239A">
        <w:tc>
          <w:tcPr>
            <w:tcW w:w="2904" w:type="dxa"/>
            <w:tcBorders>
              <w:top w:val="single" w:sz="4" w:space="0" w:color="auto"/>
              <w:left w:val="nil"/>
              <w:bottom w:val="single" w:sz="4" w:space="0" w:color="auto"/>
              <w:right w:val="nil"/>
            </w:tcBorders>
          </w:tcPr>
          <w:p w14:paraId="72F1028F" w14:textId="77777777" w:rsidR="0053239A" w:rsidRPr="00DA45A7" w:rsidRDefault="0053239A" w:rsidP="0053239A">
            <w:pPr>
              <w:spacing w:line="276" w:lineRule="auto"/>
              <w:jc w:val="center"/>
              <w:rPr>
                <w:color w:val="000000" w:themeColor="text1"/>
              </w:rPr>
            </w:pPr>
            <w:r w:rsidRPr="00DA45A7">
              <w:rPr>
                <w:color w:val="000000" w:themeColor="text1"/>
              </w:rPr>
              <w:t>Novice 17</w:t>
            </w:r>
          </w:p>
        </w:tc>
        <w:tc>
          <w:tcPr>
            <w:tcW w:w="2904" w:type="dxa"/>
            <w:tcBorders>
              <w:top w:val="single" w:sz="4" w:space="0" w:color="auto"/>
              <w:left w:val="nil"/>
              <w:bottom w:val="single" w:sz="4" w:space="0" w:color="auto"/>
              <w:right w:val="nil"/>
            </w:tcBorders>
          </w:tcPr>
          <w:p w14:paraId="22FC1619"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3BE87128"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199944A5" w14:textId="77777777" w:rsidTr="0053239A">
        <w:tc>
          <w:tcPr>
            <w:tcW w:w="2904" w:type="dxa"/>
            <w:tcBorders>
              <w:top w:val="single" w:sz="4" w:space="0" w:color="auto"/>
              <w:left w:val="nil"/>
              <w:bottom w:val="single" w:sz="4" w:space="0" w:color="auto"/>
              <w:right w:val="nil"/>
            </w:tcBorders>
          </w:tcPr>
          <w:p w14:paraId="3252CF47" w14:textId="77777777" w:rsidR="0053239A" w:rsidRPr="00DA45A7" w:rsidRDefault="0053239A" w:rsidP="0053239A">
            <w:pPr>
              <w:spacing w:line="276" w:lineRule="auto"/>
              <w:jc w:val="center"/>
              <w:rPr>
                <w:color w:val="000000" w:themeColor="text1"/>
              </w:rPr>
            </w:pPr>
            <w:r w:rsidRPr="00DA45A7">
              <w:rPr>
                <w:color w:val="000000" w:themeColor="text1"/>
              </w:rPr>
              <w:t>Novice 19</w:t>
            </w:r>
          </w:p>
        </w:tc>
        <w:tc>
          <w:tcPr>
            <w:tcW w:w="2904" w:type="dxa"/>
            <w:tcBorders>
              <w:top w:val="single" w:sz="4" w:space="0" w:color="auto"/>
              <w:left w:val="nil"/>
              <w:bottom w:val="single" w:sz="4" w:space="0" w:color="auto"/>
              <w:right w:val="nil"/>
            </w:tcBorders>
          </w:tcPr>
          <w:p w14:paraId="2DE6A804"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04C87766" w14:textId="77777777" w:rsidR="0053239A" w:rsidRPr="00DA45A7" w:rsidRDefault="0053239A" w:rsidP="0053239A">
            <w:pPr>
              <w:spacing w:line="276" w:lineRule="auto"/>
              <w:jc w:val="center"/>
              <w:rPr>
                <w:color w:val="000000" w:themeColor="text1"/>
              </w:rPr>
            </w:pPr>
            <w:r w:rsidRPr="00DA45A7">
              <w:rPr>
                <w:color w:val="000000" w:themeColor="text1"/>
              </w:rPr>
              <w:t>0</w:t>
            </w:r>
          </w:p>
        </w:tc>
      </w:tr>
      <w:tr w:rsidR="00DA45A7" w:rsidRPr="00DA45A7" w14:paraId="28B5964E" w14:textId="77777777" w:rsidTr="0053239A">
        <w:tc>
          <w:tcPr>
            <w:tcW w:w="2904" w:type="dxa"/>
            <w:tcBorders>
              <w:top w:val="single" w:sz="4" w:space="0" w:color="auto"/>
              <w:left w:val="nil"/>
              <w:bottom w:val="single" w:sz="4" w:space="0" w:color="auto"/>
              <w:right w:val="nil"/>
            </w:tcBorders>
          </w:tcPr>
          <w:p w14:paraId="27EB3773" w14:textId="77777777" w:rsidR="0053239A" w:rsidRPr="00DA45A7" w:rsidRDefault="0053239A" w:rsidP="0053239A">
            <w:pPr>
              <w:spacing w:line="276" w:lineRule="auto"/>
              <w:jc w:val="center"/>
              <w:rPr>
                <w:color w:val="000000" w:themeColor="text1"/>
              </w:rPr>
            </w:pPr>
            <w:r w:rsidRPr="00DA45A7">
              <w:rPr>
                <w:color w:val="000000" w:themeColor="text1"/>
              </w:rPr>
              <w:t>Novice 20</w:t>
            </w:r>
          </w:p>
        </w:tc>
        <w:tc>
          <w:tcPr>
            <w:tcW w:w="2904" w:type="dxa"/>
            <w:tcBorders>
              <w:top w:val="single" w:sz="4" w:space="0" w:color="auto"/>
              <w:left w:val="nil"/>
              <w:bottom w:val="single" w:sz="4" w:space="0" w:color="auto"/>
              <w:right w:val="nil"/>
            </w:tcBorders>
          </w:tcPr>
          <w:p w14:paraId="05BAF186"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6FD064BD"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42A327FB" w14:textId="77777777" w:rsidTr="0053239A">
        <w:tc>
          <w:tcPr>
            <w:tcW w:w="2904" w:type="dxa"/>
            <w:tcBorders>
              <w:top w:val="single" w:sz="4" w:space="0" w:color="auto"/>
              <w:left w:val="nil"/>
              <w:bottom w:val="single" w:sz="4" w:space="0" w:color="auto"/>
              <w:right w:val="nil"/>
            </w:tcBorders>
          </w:tcPr>
          <w:p w14:paraId="5953FAB0" w14:textId="77777777" w:rsidR="0053239A" w:rsidRPr="00DA45A7" w:rsidRDefault="0053239A" w:rsidP="0053239A">
            <w:pPr>
              <w:spacing w:line="276" w:lineRule="auto"/>
              <w:jc w:val="center"/>
              <w:rPr>
                <w:color w:val="000000" w:themeColor="text1"/>
              </w:rPr>
            </w:pPr>
            <w:r w:rsidRPr="00DA45A7">
              <w:rPr>
                <w:color w:val="000000" w:themeColor="text1"/>
              </w:rPr>
              <w:t>Novice 21</w:t>
            </w:r>
          </w:p>
        </w:tc>
        <w:tc>
          <w:tcPr>
            <w:tcW w:w="2904" w:type="dxa"/>
            <w:tcBorders>
              <w:top w:val="single" w:sz="4" w:space="0" w:color="auto"/>
              <w:left w:val="nil"/>
              <w:bottom w:val="single" w:sz="4" w:space="0" w:color="auto"/>
              <w:right w:val="nil"/>
            </w:tcBorders>
          </w:tcPr>
          <w:p w14:paraId="05C50F4D"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73E8BCE2"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20D525F1" w14:textId="77777777" w:rsidTr="0053239A">
        <w:tc>
          <w:tcPr>
            <w:tcW w:w="2904" w:type="dxa"/>
            <w:tcBorders>
              <w:top w:val="single" w:sz="4" w:space="0" w:color="auto"/>
              <w:left w:val="nil"/>
              <w:bottom w:val="single" w:sz="4" w:space="0" w:color="auto"/>
              <w:right w:val="nil"/>
            </w:tcBorders>
          </w:tcPr>
          <w:p w14:paraId="0841A805" w14:textId="77777777" w:rsidR="0053239A" w:rsidRPr="00DA45A7" w:rsidRDefault="0053239A" w:rsidP="0053239A">
            <w:pPr>
              <w:spacing w:line="276" w:lineRule="auto"/>
              <w:jc w:val="center"/>
              <w:rPr>
                <w:color w:val="000000" w:themeColor="text1"/>
              </w:rPr>
            </w:pPr>
            <w:r w:rsidRPr="00DA45A7">
              <w:rPr>
                <w:color w:val="000000" w:themeColor="text1"/>
              </w:rPr>
              <w:t>Novice 22</w:t>
            </w:r>
          </w:p>
        </w:tc>
        <w:tc>
          <w:tcPr>
            <w:tcW w:w="2904" w:type="dxa"/>
            <w:tcBorders>
              <w:top w:val="single" w:sz="4" w:space="0" w:color="auto"/>
              <w:left w:val="nil"/>
              <w:bottom w:val="single" w:sz="4" w:space="0" w:color="auto"/>
              <w:right w:val="nil"/>
            </w:tcBorders>
          </w:tcPr>
          <w:p w14:paraId="59D78781"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3C7648D7" w14:textId="77777777" w:rsidR="0053239A" w:rsidRPr="00DA45A7" w:rsidRDefault="0053239A" w:rsidP="0053239A">
            <w:pPr>
              <w:spacing w:line="276" w:lineRule="auto"/>
              <w:jc w:val="center"/>
              <w:rPr>
                <w:color w:val="000000" w:themeColor="text1"/>
              </w:rPr>
            </w:pPr>
            <w:r w:rsidRPr="00DA45A7">
              <w:rPr>
                <w:color w:val="000000" w:themeColor="text1"/>
              </w:rPr>
              <w:t>1</w:t>
            </w:r>
          </w:p>
        </w:tc>
      </w:tr>
      <w:tr w:rsidR="00DA45A7" w:rsidRPr="00DA45A7" w14:paraId="36385BD2" w14:textId="77777777" w:rsidTr="0053239A">
        <w:tc>
          <w:tcPr>
            <w:tcW w:w="2904" w:type="dxa"/>
            <w:tcBorders>
              <w:top w:val="single" w:sz="4" w:space="0" w:color="auto"/>
              <w:left w:val="nil"/>
              <w:bottom w:val="single" w:sz="4" w:space="0" w:color="auto"/>
              <w:right w:val="nil"/>
            </w:tcBorders>
          </w:tcPr>
          <w:p w14:paraId="2C1D4D1E" w14:textId="77777777" w:rsidR="0053239A" w:rsidRPr="00DA45A7" w:rsidRDefault="0053239A" w:rsidP="0053239A">
            <w:pPr>
              <w:spacing w:line="276" w:lineRule="auto"/>
              <w:jc w:val="center"/>
              <w:rPr>
                <w:color w:val="000000" w:themeColor="text1"/>
              </w:rPr>
            </w:pPr>
            <w:r w:rsidRPr="00DA45A7">
              <w:rPr>
                <w:color w:val="000000" w:themeColor="text1"/>
              </w:rPr>
              <w:t>Novice 23</w:t>
            </w:r>
          </w:p>
        </w:tc>
        <w:tc>
          <w:tcPr>
            <w:tcW w:w="2904" w:type="dxa"/>
            <w:tcBorders>
              <w:top w:val="single" w:sz="4" w:space="0" w:color="auto"/>
              <w:left w:val="nil"/>
              <w:bottom w:val="single" w:sz="4" w:space="0" w:color="auto"/>
              <w:right w:val="nil"/>
            </w:tcBorders>
          </w:tcPr>
          <w:p w14:paraId="7B244512"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904" w:type="dxa"/>
            <w:tcBorders>
              <w:top w:val="single" w:sz="4" w:space="0" w:color="auto"/>
              <w:left w:val="nil"/>
              <w:bottom w:val="single" w:sz="4" w:space="0" w:color="auto"/>
              <w:right w:val="nil"/>
            </w:tcBorders>
          </w:tcPr>
          <w:p w14:paraId="397AC730" w14:textId="77777777" w:rsidR="0053239A" w:rsidRPr="00DA45A7" w:rsidRDefault="0053239A" w:rsidP="0053239A">
            <w:pPr>
              <w:spacing w:line="276" w:lineRule="auto"/>
              <w:jc w:val="center"/>
              <w:rPr>
                <w:color w:val="000000" w:themeColor="text1"/>
              </w:rPr>
            </w:pPr>
            <w:r w:rsidRPr="00DA45A7">
              <w:rPr>
                <w:color w:val="000000" w:themeColor="text1"/>
              </w:rPr>
              <w:t>1</w:t>
            </w:r>
          </w:p>
        </w:tc>
      </w:tr>
    </w:tbl>
    <w:p w14:paraId="2B2769E5" w14:textId="77777777" w:rsidR="0053239A" w:rsidRPr="00DA45A7" w:rsidRDefault="0053239A" w:rsidP="0053239A">
      <w:pPr>
        <w:keepNext/>
        <w:jc w:val="center"/>
        <w:rPr>
          <w:color w:val="000000" w:themeColor="text1"/>
        </w:rPr>
      </w:pPr>
      <w:r w:rsidRPr="00DA45A7">
        <w:rPr>
          <w:noProof/>
          <w:color w:val="000000" w:themeColor="text1"/>
        </w:rPr>
        <w:drawing>
          <wp:inline distT="0" distB="0" distL="0" distR="0" wp14:anchorId="24441FAA" wp14:editId="647F9240">
            <wp:extent cx="2651760" cy="263030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51760" cy="2630306"/>
                    </a:xfrm>
                    <a:prstGeom prst="rect">
                      <a:avLst/>
                    </a:prstGeom>
                    <a:noFill/>
                  </pic:spPr>
                </pic:pic>
              </a:graphicData>
            </a:graphic>
          </wp:inline>
        </w:drawing>
      </w:r>
      <w:r w:rsidRPr="00DA45A7">
        <w:rPr>
          <w:color w:val="000000" w:themeColor="text1"/>
        </w:rPr>
        <w:t xml:space="preserve"> </w:t>
      </w:r>
      <w:r w:rsidRPr="00DA45A7">
        <w:rPr>
          <w:noProof/>
          <w:color w:val="000000" w:themeColor="text1"/>
        </w:rPr>
        <w:drawing>
          <wp:inline distT="0" distB="0" distL="0" distR="0" wp14:anchorId="0D1A84C2" wp14:editId="4D63C258">
            <wp:extent cx="2651760" cy="261737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51760" cy="2617377"/>
                    </a:xfrm>
                    <a:prstGeom prst="rect">
                      <a:avLst/>
                    </a:prstGeom>
                    <a:noFill/>
                  </pic:spPr>
                </pic:pic>
              </a:graphicData>
            </a:graphic>
          </wp:inline>
        </w:drawing>
      </w:r>
    </w:p>
    <w:p w14:paraId="22165188" w14:textId="77777777" w:rsidR="0053239A" w:rsidRPr="00DA45A7" w:rsidRDefault="0053239A" w:rsidP="0053239A">
      <w:pPr>
        <w:keepNext/>
        <w:rPr>
          <w:color w:val="000000" w:themeColor="text1"/>
        </w:rPr>
      </w:pPr>
      <w:r w:rsidRPr="00DA45A7">
        <w:rPr>
          <w:color w:val="000000" w:themeColor="text1"/>
        </w:rPr>
        <w:t xml:space="preserve">        (a) X-coordinate vs Fixation index</w:t>
      </w:r>
      <w:r w:rsidRPr="00DA45A7">
        <w:rPr>
          <w:color w:val="000000" w:themeColor="text1"/>
        </w:rPr>
        <w:tab/>
        <w:t xml:space="preserve">      (b) Y-coordinate vs Fixation index</w:t>
      </w:r>
    </w:p>
    <w:p w14:paraId="4D4291FE" w14:textId="3990F368" w:rsidR="00E66802" w:rsidRPr="00DA45A7" w:rsidRDefault="00E66802" w:rsidP="00E66802">
      <w:pPr>
        <w:jc w:val="center"/>
        <w:rPr>
          <w:b/>
          <w:color w:val="000000" w:themeColor="text1"/>
        </w:rPr>
      </w:pPr>
      <w:bookmarkStart w:id="68" w:name="_Toc512923938"/>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6</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DBSCAN scan pattern clustering result</w:t>
      </w:r>
      <w:bookmarkEnd w:id="68"/>
    </w:p>
    <w:p w14:paraId="0DE790F9" w14:textId="77777777" w:rsidR="0053239A" w:rsidRPr="00DA45A7" w:rsidRDefault="0053239A" w:rsidP="0053239A">
      <w:pPr>
        <w:ind w:firstLine="720"/>
        <w:jc w:val="both"/>
        <w:rPr>
          <w:color w:val="000000" w:themeColor="text1"/>
        </w:rPr>
      </w:pPr>
      <w:r w:rsidRPr="00DA45A7">
        <w:rPr>
          <w:color w:val="000000" w:themeColor="text1"/>
        </w:rPr>
        <w:lastRenderedPageBreak/>
        <w:t xml:space="preserve">To robust the analysis, the time series clustering model was re-applied after removing the two outliers (i.e. Expert and Novice 19) from eye fixation data sets. The Kruskal nonmetric multidimensional scaling suggested distribution of DTW distance matrix objects as presented in Figure 4.7. Based on the scaling result, </w:t>
      </w:r>
      <w:r w:rsidRPr="00DA45A7">
        <w:rPr>
          <w:i/>
          <w:color w:val="000000" w:themeColor="text1"/>
        </w:rPr>
        <w:t>Eps</w:t>
      </w:r>
      <w:r w:rsidRPr="00DA45A7">
        <w:rPr>
          <w:color w:val="000000" w:themeColor="text1"/>
        </w:rPr>
        <w:t xml:space="preserve"> of 4000 and </w:t>
      </w:r>
      <w:r w:rsidRPr="00DA45A7">
        <w:rPr>
          <w:i/>
          <w:color w:val="000000" w:themeColor="text1"/>
        </w:rPr>
        <w:t>MinPts</w:t>
      </w:r>
      <w:r w:rsidRPr="00DA45A7">
        <w:rPr>
          <w:color w:val="000000" w:themeColor="text1"/>
        </w:rPr>
        <w:t xml:space="preserve"> of 3 were selected for X-coordinate vs Fixation Index plane data, and </w:t>
      </w:r>
      <w:r w:rsidRPr="00DA45A7">
        <w:rPr>
          <w:i/>
          <w:color w:val="000000" w:themeColor="text1"/>
        </w:rPr>
        <w:t>Eps</w:t>
      </w:r>
      <w:r w:rsidRPr="00DA45A7">
        <w:rPr>
          <w:color w:val="000000" w:themeColor="text1"/>
        </w:rPr>
        <w:t xml:space="preserve"> of 1000 and </w:t>
      </w:r>
      <w:r w:rsidRPr="00DA45A7">
        <w:rPr>
          <w:i/>
          <w:color w:val="000000" w:themeColor="text1"/>
        </w:rPr>
        <w:t>MinPts</w:t>
      </w:r>
      <w:r w:rsidRPr="00DA45A7">
        <w:rPr>
          <w:color w:val="000000" w:themeColor="text1"/>
        </w:rPr>
        <w:t xml:space="preserve"> of 3 were selected for Y-coordinate vs Fixation Index plane data.</w:t>
      </w:r>
    </w:p>
    <w:p w14:paraId="07B14FD1" w14:textId="77777777" w:rsidR="0053239A" w:rsidRPr="00DA45A7" w:rsidRDefault="0053239A" w:rsidP="0053239A">
      <w:pPr>
        <w:keepNext/>
        <w:jc w:val="center"/>
        <w:rPr>
          <w:color w:val="000000" w:themeColor="text1"/>
        </w:rPr>
      </w:pPr>
      <w:r w:rsidRPr="00DA45A7">
        <w:rPr>
          <w:noProof/>
          <w:color w:val="000000" w:themeColor="text1"/>
        </w:rPr>
        <w:drawing>
          <wp:inline distT="0" distB="0" distL="0" distR="0" wp14:anchorId="072388D5" wp14:editId="79450534">
            <wp:extent cx="2651760" cy="2651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51760" cy="2651760"/>
                    </a:xfrm>
                    <a:prstGeom prst="rect">
                      <a:avLst/>
                    </a:prstGeom>
                    <a:noFill/>
                  </pic:spPr>
                </pic:pic>
              </a:graphicData>
            </a:graphic>
          </wp:inline>
        </w:drawing>
      </w:r>
      <w:r w:rsidRPr="00DA45A7">
        <w:rPr>
          <w:color w:val="000000" w:themeColor="text1"/>
        </w:rPr>
        <w:t xml:space="preserve"> </w:t>
      </w:r>
      <w:r w:rsidRPr="00DA45A7">
        <w:rPr>
          <w:noProof/>
          <w:color w:val="000000" w:themeColor="text1"/>
        </w:rPr>
        <w:drawing>
          <wp:inline distT="0" distB="0" distL="0" distR="0" wp14:anchorId="67E59413" wp14:editId="6D6E843A">
            <wp:extent cx="2651760" cy="26219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51760" cy="2621964"/>
                    </a:xfrm>
                    <a:prstGeom prst="rect">
                      <a:avLst/>
                    </a:prstGeom>
                    <a:noFill/>
                  </pic:spPr>
                </pic:pic>
              </a:graphicData>
            </a:graphic>
          </wp:inline>
        </w:drawing>
      </w:r>
    </w:p>
    <w:p w14:paraId="384FB09C" w14:textId="77777777" w:rsidR="0053239A" w:rsidRPr="00DA45A7" w:rsidRDefault="0053239A" w:rsidP="0053239A">
      <w:pPr>
        <w:keepNext/>
        <w:spacing w:line="240" w:lineRule="auto"/>
        <w:ind w:firstLine="720"/>
        <w:jc w:val="both"/>
        <w:rPr>
          <w:color w:val="000000" w:themeColor="text1"/>
        </w:rPr>
      </w:pPr>
      <w:r w:rsidRPr="00DA45A7">
        <w:rPr>
          <w:color w:val="000000" w:themeColor="text1"/>
        </w:rPr>
        <w:t>(a) DTW distance matrix objects</w:t>
      </w:r>
      <w:r w:rsidRPr="00DA45A7">
        <w:rPr>
          <w:color w:val="000000" w:themeColor="text1"/>
        </w:rPr>
        <w:tab/>
        <w:t xml:space="preserve">         (b) DTW distance matrix objects</w:t>
      </w:r>
    </w:p>
    <w:p w14:paraId="6437268A" w14:textId="77777777" w:rsidR="0053239A" w:rsidRPr="00DA45A7" w:rsidRDefault="0053239A" w:rsidP="0053239A">
      <w:pPr>
        <w:keepNext/>
        <w:ind w:left="720"/>
        <w:jc w:val="both"/>
        <w:rPr>
          <w:color w:val="000000" w:themeColor="text1"/>
        </w:rPr>
      </w:pPr>
      <w:r w:rsidRPr="00DA45A7">
        <w:rPr>
          <w:color w:val="000000" w:themeColor="text1"/>
        </w:rPr>
        <w:t xml:space="preserve">      for X-coordinate time series</w:t>
      </w:r>
      <w:r w:rsidRPr="00DA45A7">
        <w:rPr>
          <w:color w:val="000000" w:themeColor="text1"/>
        </w:rPr>
        <w:tab/>
      </w:r>
      <w:r w:rsidRPr="00DA45A7">
        <w:rPr>
          <w:color w:val="000000" w:themeColor="text1"/>
        </w:rPr>
        <w:tab/>
        <w:t xml:space="preserve">   for Y-coordinate time series</w:t>
      </w:r>
    </w:p>
    <w:p w14:paraId="32CE5C1E" w14:textId="51C64353" w:rsidR="00E66802" w:rsidRPr="00DA45A7" w:rsidRDefault="00E66802" w:rsidP="00E66802">
      <w:pPr>
        <w:jc w:val="center"/>
        <w:rPr>
          <w:b/>
          <w:color w:val="000000" w:themeColor="text1"/>
        </w:rPr>
      </w:pPr>
      <w:bookmarkStart w:id="69" w:name="_Toc512923939"/>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7</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Representation of the 18 DTW distance matrix objects on 2-D space</w:t>
      </w:r>
      <w:bookmarkEnd w:id="69"/>
    </w:p>
    <w:p w14:paraId="31B0B886" w14:textId="77777777" w:rsidR="0053239A" w:rsidRPr="00DA45A7" w:rsidRDefault="0053239A" w:rsidP="0053239A">
      <w:pPr>
        <w:ind w:firstLine="720"/>
        <w:jc w:val="both"/>
        <w:rPr>
          <w:color w:val="000000" w:themeColor="text1"/>
          <w:lang w:eastAsia="ko-KR"/>
        </w:rPr>
      </w:pPr>
      <w:r w:rsidRPr="00DA45A7">
        <w:rPr>
          <w:color w:val="000000" w:themeColor="text1"/>
          <w:lang w:eastAsia="ko-KR"/>
        </w:rPr>
        <w:t xml:space="preserve">The new result of DBSCAN clustering with 18 participant data are summarized in Table 4.2 and Figure 4.8. Since the clusters were determined in two ways – X-coordinate vs Fixation Index plane, and Y-coordinate vs Fixation Index plane, clusters in each plane were paired up to provide a combined final cluster. For example, if a participant was clustered as ‘1’ in X-coordinate plane and ‘0’ in Y-coordinate plane, the participant’s final cluster was determined as ‘A’. Table 4.2 includes the final clusters of all 18 participants’ scan pattern.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2475"/>
        <w:gridCol w:w="2475"/>
        <w:gridCol w:w="1854"/>
      </w:tblGrid>
      <w:tr w:rsidR="00DA45A7" w:rsidRPr="00DA45A7" w14:paraId="1E0C2218" w14:textId="77777777" w:rsidTr="0053239A">
        <w:tc>
          <w:tcPr>
            <w:tcW w:w="8712" w:type="dxa"/>
            <w:gridSpan w:val="4"/>
            <w:tcBorders>
              <w:top w:val="nil"/>
              <w:left w:val="nil"/>
              <w:bottom w:val="single" w:sz="4" w:space="0" w:color="auto"/>
              <w:right w:val="nil"/>
            </w:tcBorders>
          </w:tcPr>
          <w:p w14:paraId="63A3CD69" w14:textId="0034CA53" w:rsidR="00812EBE" w:rsidRPr="00DA45A7" w:rsidRDefault="00812EBE" w:rsidP="00812EBE">
            <w:pPr>
              <w:pStyle w:val="Caption"/>
              <w:jc w:val="center"/>
              <w:rPr>
                <w:b w:val="0"/>
                <w:bCs w:val="0"/>
                <w:color w:val="000000" w:themeColor="text1"/>
              </w:rPr>
            </w:pPr>
            <w:bookmarkStart w:id="70" w:name="_Toc513632603"/>
            <w:r w:rsidRPr="00DA45A7">
              <w:rPr>
                <w:color w:val="000000" w:themeColor="text1"/>
              </w:rPr>
              <w:lastRenderedPageBreak/>
              <w:t xml:space="preserve">Table </w:t>
            </w:r>
            <w:r w:rsidRPr="00DA45A7">
              <w:rPr>
                <w:color w:val="000000" w:themeColor="text1"/>
              </w:rPr>
              <w:fldChar w:fldCharType="begin"/>
            </w:r>
            <w:r w:rsidRPr="00DA45A7">
              <w:rPr>
                <w:color w:val="000000" w:themeColor="text1"/>
              </w:rPr>
              <w:instrText xml:space="preserve"> STYLEREF 1 \s </w:instrText>
            </w:r>
            <w:r w:rsidRPr="00DA45A7">
              <w:rPr>
                <w:color w:val="000000" w:themeColor="text1"/>
              </w:rPr>
              <w:fldChar w:fldCharType="separate"/>
            </w:r>
            <w:r w:rsidR="00FA2775">
              <w:rPr>
                <w:noProof/>
                <w:color w:val="000000" w:themeColor="text1"/>
              </w:rPr>
              <w:t>4</w:t>
            </w:r>
            <w:r w:rsidRPr="00DA45A7">
              <w:rPr>
                <w:color w:val="000000" w:themeColor="text1"/>
              </w:rPr>
              <w:fldChar w:fldCharType="end"/>
            </w:r>
            <w:r w:rsidRPr="00DA45A7">
              <w:rPr>
                <w:color w:val="000000" w:themeColor="text1"/>
              </w:rPr>
              <w:t>.</w:t>
            </w:r>
            <w:r w:rsidRPr="00DA45A7">
              <w:rPr>
                <w:color w:val="000000" w:themeColor="text1"/>
              </w:rPr>
              <w:fldChar w:fldCharType="begin"/>
            </w:r>
            <w:r w:rsidRPr="00DA45A7">
              <w:rPr>
                <w:color w:val="000000" w:themeColor="text1"/>
              </w:rPr>
              <w:instrText xml:space="preserve"> SEQ Table \* ARABIC \s 1 </w:instrText>
            </w:r>
            <w:r w:rsidRPr="00DA45A7">
              <w:rPr>
                <w:color w:val="000000" w:themeColor="text1"/>
              </w:rPr>
              <w:fldChar w:fldCharType="separate"/>
            </w:r>
            <w:r w:rsidR="00FA2775">
              <w:rPr>
                <w:noProof/>
                <w:color w:val="000000" w:themeColor="text1"/>
              </w:rPr>
              <w:t>2</w:t>
            </w:r>
            <w:r w:rsidRPr="00DA45A7">
              <w:rPr>
                <w:color w:val="000000" w:themeColor="text1"/>
              </w:rPr>
              <w:fldChar w:fldCharType="end"/>
            </w:r>
            <w:r w:rsidRPr="00DA45A7">
              <w:rPr>
                <w:color w:val="000000" w:themeColor="text1"/>
              </w:rPr>
              <w:t>. DBSCAN scan pattern clustering result after removing outliers</w:t>
            </w:r>
            <w:bookmarkEnd w:id="70"/>
          </w:p>
        </w:tc>
      </w:tr>
      <w:tr w:rsidR="00DA45A7" w:rsidRPr="00DA45A7" w14:paraId="282A6B79" w14:textId="77777777" w:rsidTr="0053239A">
        <w:tc>
          <w:tcPr>
            <w:tcW w:w="1908" w:type="dxa"/>
            <w:tcBorders>
              <w:top w:val="single" w:sz="4" w:space="0" w:color="auto"/>
              <w:left w:val="nil"/>
              <w:bottom w:val="single" w:sz="4" w:space="0" w:color="auto"/>
              <w:right w:val="nil"/>
            </w:tcBorders>
            <w:vAlign w:val="center"/>
          </w:tcPr>
          <w:p w14:paraId="5284AA3D" w14:textId="77777777" w:rsidR="0053239A" w:rsidRPr="00DA45A7" w:rsidRDefault="0053239A" w:rsidP="0053239A">
            <w:pPr>
              <w:spacing w:line="276" w:lineRule="auto"/>
              <w:jc w:val="center"/>
              <w:rPr>
                <w:b/>
                <w:color w:val="000000" w:themeColor="text1"/>
              </w:rPr>
            </w:pPr>
            <w:r w:rsidRPr="00DA45A7">
              <w:rPr>
                <w:b/>
                <w:color w:val="000000" w:themeColor="text1"/>
              </w:rPr>
              <w:t>Participant</w:t>
            </w:r>
          </w:p>
        </w:tc>
        <w:tc>
          <w:tcPr>
            <w:tcW w:w="2475" w:type="dxa"/>
            <w:tcBorders>
              <w:top w:val="single" w:sz="4" w:space="0" w:color="auto"/>
              <w:left w:val="nil"/>
              <w:bottom w:val="single" w:sz="4" w:space="0" w:color="auto"/>
              <w:right w:val="nil"/>
            </w:tcBorders>
            <w:vAlign w:val="center"/>
          </w:tcPr>
          <w:p w14:paraId="4683D6DA" w14:textId="77777777" w:rsidR="0053239A" w:rsidRPr="00DA45A7" w:rsidRDefault="0053239A" w:rsidP="0053239A">
            <w:pPr>
              <w:spacing w:line="276" w:lineRule="auto"/>
              <w:jc w:val="center"/>
              <w:rPr>
                <w:b/>
                <w:color w:val="000000" w:themeColor="text1"/>
              </w:rPr>
            </w:pPr>
            <w:r w:rsidRPr="00DA45A7">
              <w:rPr>
                <w:b/>
                <w:color w:val="000000" w:themeColor="text1"/>
              </w:rPr>
              <w:t>Cluster for</w:t>
            </w:r>
          </w:p>
          <w:p w14:paraId="4AD64A3A" w14:textId="77777777" w:rsidR="0053239A" w:rsidRPr="00DA45A7" w:rsidRDefault="0053239A" w:rsidP="0053239A">
            <w:pPr>
              <w:spacing w:line="276" w:lineRule="auto"/>
              <w:jc w:val="center"/>
              <w:rPr>
                <w:b/>
                <w:color w:val="000000" w:themeColor="text1"/>
              </w:rPr>
            </w:pPr>
            <w:r w:rsidRPr="00DA45A7">
              <w:rPr>
                <w:b/>
                <w:color w:val="000000" w:themeColor="text1"/>
              </w:rPr>
              <w:t>X vs Fix. Index plane</w:t>
            </w:r>
          </w:p>
        </w:tc>
        <w:tc>
          <w:tcPr>
            <w:tcW w:w="2475" w:type="dxa"/>
            <w:tcBorders>
              <w:top w:val="single" w:sz="4" w:space="0" w:color="auto"/>
              <w:left w:val="nil"/>
              <w:bottom w:val="single" w:sz="4" w:space="0" w:color="auto"/>
              <w:right w:val="nil"/>
            </w:tcBorders>
            <w:vAlign w:val="center"/>
          </w:tcPr>
          <w:p w14:paraId="19EA7587" w14:textId="77777777" w:rsidR="0053239A" w:rsidRPr="00DA45A7" w:rsidRDefault="0053239A" w:rsidP="0053239A">
            <w:pPr>
              <w:spacing w:line="276" w:lineRule="auto"/>
              <w:jc w:val="center"/>
              <w:rPr>
                <w:b/>
                <w:color w:val="000000" w:themeColor="text1"/>
              </w:rPr>
            </w:pPr>
            <w:r w:rsidRPr="00DA45A7">
              <w:rPr>
                <w:b/>
                <w:color w:val="000000" w:themeColor="text1"/>
              </w:rPr>
              <w:t>Cluster for</w:t>
            </w:r>
          </w:p>
          <w:p w14:paraId="52AB8971" w14:textId="77777777" w:rsidR="0053239A" w:rsidRPr="00DA45A7" w:rsidRDefault="0053239A" w:rsidP="0053239A">
            <w:pPr>
              <w:spacing w:line="276" w:lineRule="auto"/>
              <w:jc w:val="center"/>
              <w:rPr>
                <w:b/>
                <w:color w:val="000000" w:themeColor="text1"/>
              </w:rPr>
            </w:pPr>
            <w:r w:rsidRPr="00DA45A7">
              <w:rPr>
                <w:b/>
                <w:color w:val="000000" w:themeColor="text1"/>
              </w:rPr>
              <w:t>Y vs Fix. Index plane</w:t>
            </w:r>
          </w:p>
        </w:tc>
        <w:tc>
          <w:tcPr>
            <w:tcW w:w="1854" w:type="dxa"/>
            <w:tcBorders>
              <w:top w:val="single" w:sz="4" w:space="0" w:color="auto"/>
              <w:left w:val="nil"/>
              <w:bottom w:val="single" w:sz="4" w:space="0" w:color="auto"/>
              <w:right w:val="nil"/>
            </w:tcBorders>
            <w:vAlign w:val="center"/>
          </w:tcPr>
          <w:p w14:paraId="19C4A63F" w14:textId="77777777" w:rsidR="0053239A" w:rsidRPr="00DA45A7" w:rsidRDefault="0053239A" w:rsidP="0053239A">
            <w:pPr>
              <w:spacing w:line="276" w:lineRule="auto"/>
              <w:jc w:val="center"/>
              <w:rPr>
                <w:b/>
                <w:color w:val="000000" w:themeColor="text1"/>
              </w:rPr>
            </w:pPr>
            <w:r w:rsidRPr="00DA45A7">
              <w:rPr>
                <w:b/>
                <w:color w:val="000000" w:themeColor="text1"/>
              </w:rPr>
              <w:t>Combined cluster</w:t>
            </w:r>
          </w:p>
        </w:tc>
      </w:tr>
      <w:tr w:rsidR="00DA45A7" w:rsidRPr="00DA45A7" w14:paraId="7A607F99" w14:textId="77777777" w:rsidTr="0053239A">
        <w:tc>
          <w:tcPr>
            <w:tcW w:w="1908" w:type="dxa"/>
            <w:tcBorders>
              <w:top w:val="single" w:sz="4" w:space="0" w:color="auto"/>
              <w:left w:val="nil"/>
              <w:bottom w:val="single" w:sz="4" w:space="0" w:color="auto"/>
              <w:right w:val="nil"/>
            </w:tcBorders>
          </w:tcPr>
          <w:p w14:paraId="7E69B75A" w14:textId="77777777" w:rsidR="0053239A" w:rsidRPr="00DA45A7" w:rsidRDefault="0053239A" w:rsidP="0053239A">
            <w:pPr>
              <w:spacing w:line="276" w:lineRule="auto"/>
              <w:jc w:val="center"/>
              <w:rPr>
                <w:color w:val="000000" w:themeColor="text1"/>
              </w:rPr>
            </w:pPr>
            <w:r w:rsidRPr="00DA45A7">
              <w:rPr>
                <w:color w:val="000000" w:themeColor="text1"/>
              </w:rPr>
              <w:t>Novice 1</w:t>
            </w:r>
          </w:p>
        </w:tc>
        <w:tc>
          <w:tcPr>
            <w:tcW w:w="2475" w:type="dxa"/>
            <w:tcBorders>
              <w:top w:val="single" w:sz="4" w:space="0" w:color="auto"/>
              <w:left w:val="nil"/>
              <w:bottom w:val="single" w:sz="4" w:space="0" w:color="auto"/>
              <w:right w:val="nil"/>
            </w:tcBorders>
          </w:tcPr>
          <w:p w14:paraId="38ABF2F4"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37944CD6"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4F54918C" w14:textId="77777777" w:rsidR="0053239A" w:rsidRPr="00DA45A7" w:rsidRDefault="0053239A" w:rsidP="0053239A">
            <w:pPr>
              <w:spacing w:line="276" w:lineRule="auto"/>
              <w:jc w:val="center"/>
              <w:rPr>
                <w:color w:val="000000" w:themeColor="text1"/>
              </w:rPr>
            </w:pPr>
            <w:r w:rsidRPr="00DA45A7">
              <w:rPr>
                <w:color w:val="000000" w:themeColor="text1"/>
              </w:rPr>
              <w:t>A</w:t>
            </w:r>
          </w:p>
        </w:tc>
      </w:tr>
      <w:tr w:rsidR="00DA45A7" w:rsidRPr="00DA45A7" w14:paraId="3E06CABF" w14:textId="77777777" w:rsidTr="0053239A">
        <w:tc>
          <w:tcPr>
            <w:tcW w:w="1908" w:type="dxa"/>
            <w:tcBorders>
              <w:top w:val="single" w:sz="4" w:space="0" w:color="auto"/>
              <w:left w:val="nil"/>
              <w:bottom w:val="single" w:sz="4" w:space="0" w:color="auto"/>
              <w:right w:val="nil"/>
            </w:tcBorders>
          </w:tcPr>
          <w:p w14:paraId="630C0552" w14:textId="77777777" w:rsidR="0053239A" w:rsidRPr="00DA45A7" w:rsidRDefault="0053239A" w:rsidP="0053239A">
            <w:pPr>
              <w:spacing w:line="276" w:lineRule="auto"/>
              <w:jc w:val="center"/>
              <w:rPr>
                <w:color w:val="000000" w:themeColor="text1"/>
              </w:rPr>
            </w:pPr>
            <w:r w:rsidRPr="00DA45A7">
              <w:rPr>
                <w:color w:val="000000" w:themeColor="text1"/>
              </w:rPr>
              <w:t>Novice 2</w:t>
            </w:r>
          </w:p>
        </w:tc>
        <w:tc>
          <w:tcPr>
            <w:tcW w:w="2475" w:type="dxa"/>
            <w:tcBorders>
              <w:top w:val="single" w:sz="4" w:space="0" w:color="auto"/>
              <w:left w:val="nil"/>
              <w:bottom w:val="single" w:sz="4" w:space="0" w:color="auto"/>
              <w:right w:val="nil"/>
            </w:tcBorders>
          </w:tcPr>
          <w:p w14:paraId="5F34F4A0"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475" w:type="dxa"/>
            <w:tcBorders>
              <w:top w:val="single" w:sz="4" w:space="0" w:color="auto"/>
              <w:left w:val="nil"/>
              <w:bottom w:val="single" w:sz="4" w:space="0" w:color="auto"/>
              <w:right w:val="nil"/>
            </w:tcBorders>
          </w:tcPr>
          <w:p w14:paraId="0D99962A"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58227C48" w14:textId="77777777" w:rsidR="0053239A" w:rsidRPr="00DA45A7" w:rsidRDefault="0053239A" w:rsidP="0053239A">
            <w:pPr>
              <w:spacing w:line="276" w:lineRule="auto"/>
              <w:jc w:val="center"/>
              <w:rPr>
                <w:color w:val="000000" w:themeColor="text1"/>
              </w:rPr>
            </w:pPr>
            <w:r w:rsidRPr="00DA45A7">
              <w:rPr>
                <w:color w:val="000000" w:themeColor="text1"/>
              </w:rPr>
              <w:t>B</w:t>
            </w:r>
          </w:p>
        </w:tc>
      </w:tr>
      <w:tr w:rsidR="00DA45A7" w:rsidRPr="00DA45A7" w14:paraId="07B975AF" w14:textId="77777777" w:rsidTr="0053239A">
        <w:tc>
          <w:tcPr>
            <w:tcW w:w="1908" w:type="dxa"/>
            <w:tcBorders>
              <w:top w:val="single" w:sz="4" w:space="0" w:color="auto"/>
              <w:left w:val="nil"/>
              <w:bottom w:val="single" w:sz="4" w:space="0" w:color="auto"/>
              <w:right w:val="nil"/>
            </w:tcBorders>
          </w:tcPr>
          <w:p w14:paraId="259CCD24" w14:textId="77777777" w:rsidR="0053239A" w:rsidRPr="00DA45A7" w:rsidRDefault="0053239A" w:rsidP="0053239A">
            <w:pPr>
              <w:spacing w:line="276" w:lineRule="auto"/>
              <w:jc w:val="center"/>
              <w:rPr>
                <w:color w:val="000000" w:themeColor="text1"/>
              </w:rPr>
            </w:pPr>
            <w:r w:rsidRPr="00DA45A7">
              <w:rPr>
                <w:color w:val="000000" w:themeColor="text1"/>
              </w:rPr>
              <w:t>Novice 3</w:t>
            </w:r>
          </w:p>
        </w:tc>
        <w:tc>
          <w:tcPr>
            <w:tcW w:w="2475" w:type="dxa"/>
            <w:tcBorders>
              <w:top w:val="single" w:sz="4" w:space="0" w:color="auto"/>
              <w:left w:val="nil"/>
              <w:bottom w:val="single" w:sz="4" w:space="0" w:color="auto"/>
              <w:right w:val="nil"/>
            </w:tcBorders>
          </w:tcPr>
          <w:p w14:paraId="0B76AA0F"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6266BBF7"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1A45ED9E" w14:textId="77777777" w:rsidR="0053239A" w:rsidRPr="00DA45A7" w:rsidRDefault="0053239A" w:rsidP="0053239A">
            <w:pPr>
              <w:spacing w:line="276" w:lineRule="auto"/>
              <w:jc w:val="center"/>
              <w:rPr>
                <w:color w:val="000000" w:themeColor="text1"/>
              </w:rPr>
            </w:pPr>
            <w:r w:rsidRPr="00DA45A7">
              <w:rPr>
                <w:color w:val="000000" w:themeColor="text1"/>
              </w:rPr>
              <w:t>A</w:t>
            </w:r>
          </w:p>
        </w:tc>
      </w:tr>
      <w:tr w:rsidR="00DA45A7" w:rsidRPr="00DA45A7" w14:paraId="07BA1083" w14:textId="77777777" w:rsidTr="0053239A">
        <w:tc>
          <w:tcPr>
            <w:tcW w:w="1908" w:type="dxa"/>
            <w:tcBorders>
              <w:top w:val="single" w:sz="4" w:space="0" w:color="auto"/>
              <w:left w:val="nil"/>
              <w:bottom w:val="single" w:sz="4" w:space="0" w:color="auto"/>
              <w:right w:val="nil"/>
            </w:tcBorders>
          </w:tcPr>
          <w:p w14:paraId="70E45F49" w14:textId="77777777" w:rsidR="0053239A" w:rsidRPr="00DA45A7" w:rsidRDefault="0053239A" w:rsidP="0053239A">
            <w:pPr>
              <w:spacing w:line="276" w:lineRule="auto"/>
              <w:jc w:val="center"/>
              <w:rPr>
                <w:color w:val="000000" w:themeColor="text1"/>
              </w:rPr>
            </w:pPr>
            <w:r w:rsidRPr="00DA45A7">
              <w:rPr>
                <w:color w:val="000000" w:themeColor="text1"/>
              </w:rPr>
              <w:t>Novice 4</w:t>
            </w:r>
          </w:p>
        </w:tc>
        <w:tc>
          <w:tcPr>
            <w:tcW w:w="2475" w:type="dxa"/>
            <w:tcBorders>
              <w:top w:val="single" w:sz="4" w:space="0" w:color="auto"/>
              <w:left w:val="nil"/>
              <w:bottom w:val="single" w:sz="4" w:space="0" w:color="auto"/>
              <w:right w:val="nil"/>
            </w:tcBorders>
          </w:tcPr>
          <w:p w14:paraId="042873E0"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475" w:type="dxa"/>
            <w:tcBorders>
              <w:top w:val="single" w:sz="4" w:space="0" w:color="auto"/>
              <w:left w:val="nil"/>
              <w:bottom w:val="single" w:sz="4" w:space="0" w:color="auto"/>
              <w:right w:val="nil"/>
            </w:tcBorders>
          </w:tcPr>
          <w:p w14:paraId="1EF211B3"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479DB1C8" w14:textId="77777777" w:rsidR="0053239A" w:rsidRPr="00DA45A7" w:rsidRDefault="0053239A" w:rsidP="0053239A">
            <w:pPr>
              <w:spacing w:line="276" w:lineRule="auto"/>
              <w:jc w:val="center"/>
              <w:rPr>
                <w:color w:val="000000" w:themeColor="text1"/>
              </w:rPr>
            </w:pPr>
            <w:r w:rsidRPr="00DA45A7">
              <w:rPr>
                <w:color w:val="000000" w:themeColor="text1"/>
              </w:rPr>
              <w:t>B</w:t>
            </w:r>
          </w:p>
        </w:tc>
      </w:tr>
      <w:tr w:rsidR="00DA45A7" w:rsidRPr="00DA45A7" w14:paraId="4B3A1C4A" w14:textId="77777777" w:rsidTr="0053239A">
        <w:tc>
          <w:tcPr>
            <w:tcW w:w="1908" w:type="dxa"/>
            <w:tcBorders>
              <w:top w:val="single" w:sz="4" w:space="0" w:color="auto"/>
              <w:left w:val="nil"/>
              <w:bottom w:val="single" w:sz="4" w:space="0" w:color="auto"/>
              <w:right w:val="nil"/>
            </w:tcBorders>
          </w:tcPr>
          <w:p w14:paraId="081836AD" w14:textId="77777777" w:rsidR="0053239A" w:rsidRPr="00DA45A7" w:rsidRDefault="0053239A" w:rsidP="0053239A">
            <w:pPr>
              <w:spacing w:line="276" w:lineRule="auto"/>
              <w:jc w:val="center"/>
              <w:rPr>
                <w:color w:val="000000" w:themeColor="text1"/>
              </w:rPr>
            </w:pPr>
            <w:r w:rsidRPr="00DA45A7">
              <w:rPr>
                <w:color w:val="000000" w:themeColor="text1"/>
              </w:rPr>
              <w:t>Novice 5</w:t>
            </w:r>
          </w:p>
        </w:tc>
        <w:tc>
          <w:tcPr>
            <w:tcW w:w="2475" w:type="dxa"/>
            <w:tcBorders>
              <w:top w:val="single" w:sz="4" w:space="0" w:color="auto"/>
              <w:left w:val="nil"/>
              <w:bottom w:val="single" w:sz="4" w:space="0" w:color="auto"/>
              <w:right w:val="nil"/>
            </w:tcBorders>
          </w:tcPr>
          <w:p w14:paraId="23F65075"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475" w:type="dxa"/>
            <w:tcBorders>
              <w:top w:val="single" w:sz="4" w:space="0" w:color="auto"/>
              <w:left w:val="nil"/>
              <w:bottom w:val="single" w:sz="4" w:space="0" w:color="auto"/>
              <w:right w:val="nil"/>
            </w:tcBorders>
          </w:tcPr>
          <w:p w14:paraId="3B796887"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3BABDC95" w14:textId="77777777" w:rsidR="0053239A" w:rsidRPr="00DA45A7" w:rsidRDefault="0053239A" w:rsidP="0053239A">
            <w:pPr>
              <w:spacing w:line="276" w:lineRule="auto"/>
              <w:jc w:val="center"/>
              <w:rPr>
                <w:color w:val="000000" w:themeColor="text1"/>
              </w:rPr>
            </w:pPr>
            <w:r w:rsidRPr="00DA45A7">
              <w:rPr>
                <w:color w:val="000000" w:themeColor="text1"/>
              </w:rPr>
              <w:t>B</w:t>
            </w:r>
          </w:p>
        </w:tc>
      </w:tr>
      <w:tr w:rsidR="00DA45A7" w:rsidRPr="00DA45A7" w14:paraId="102A39B4" w14:textId="77777777" w:rsidTr="0053239A">
        <w:tc>
          <w:tcPr>
            <w:tcW w:w="1908" w:type="dxa"/>
            <w:tcBorders>
              <w:top w:val="single" w:sz="4" w:space="0" w:color="auto"/>
              <w:left w:val="nil"/>
              <w:bottom w:val="single" w:sz="4" w:space="0" w:color="auto"/>
              <w:right w:val="nil"/>
            </w:tcBorders>
          </w:tcPr>
          <w:p w14:paraId="0F5C2CC3" w14:textId="77777777" w:rsidR="0053239A" w:rsidRPr="00DA45A7" w:rsidRDefault="0053239A" w:rsidP="0053239A">
            <w:pPr>
              <w:spacing w:line="276" w:lineRule="auto"/>
              <w:jc w:val="center"/>
              <w:rPr>
                <w:color w:val="000000" w:themeColor="text1"/>
              </w:rPr>
            </w:pPr>
            <w:r w:rsidRPr="00DA45A7">
              <w:rPr>
                <w:color w:val="000000" w:themeColor="text1"/>
              </w:rPr>
              <w:t>Novice 6</w:t>
            </w:r>
          </w:p>
        </w:tc>
        <w:tc>
          <w:tcPr>
            <w:tcW w:w="2475" w:type="dxa"/>
            <w:tcBorders>
              <w:top w:val="single" w:sz="4" w:space="0" w:color="auto"/>
              <w:left w:val="nil"/>
              <w:bottom w:val="single" w:sz="4" w:space="0" w:color="auto"/>
              <w:right w:val="nil"/>
            </w:tcBorders>
          </w:tcPr>
          <w:p w14:paraId="5E2DDB34"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203F33BB" w14:textId="77777777" w:rsidR="0053239A" w:rsidRPr="00DA45A7" w:rsidRDefault="0053239A" w:rsidP="0053239A">
            <w:pPr>
              <w:spacing w:line="276" w:lineRule="auto"/>
              <w:jc w:val="center"/>
              <w:rPr>
                <w:color w:val="000000" w:themeColor="text1"/>
              </w:rPr>
            </w:pPr>
            <w:r w:rsidRPr="00DA45A7">
              <w:rPr>
                <w:color w:val="000000" w:themeColor="text1"/>
              </w:rPr>
              <w:t>2</w:t>
            </w:r>
          </w:p>
        </w:tc>
        <w:tc>
          <w:tcPr>
            <w:tcW w:w="1854" w:type="dxa"/>
            <w:tcBorders>
              <w:top w:val="single" w:sz="4" w:space="0" w:color="auto"/>
              <w:left w:val="nil"/>
              <w:bottom w:val="single" w:sz="4" w:space="0" w:color="auto"/>
              <w:right w:val="nil"/>
            </w:tcBorders>
          </w:tcPr>
          <w:p w14:paraId="33B05E9B" w14:textId="77777777" w:rsidR="0053239A" w:rsidRPr="00DA45A7" w:rsidRDefault="0053239A" w:rsidP="0053239A">
            <w:pPr>
              <w:spacing w:line="276" w:lineRule="auto"/>
              <w:jc w:val="center"/>
              <w:rPr>
                <w:color w:val="000000" w:themeColor="text1"/>
              </w:rPr>
            </w:pPr>
            <w:r w:rsidRPr="00DA45A7">
              <w:rPr>
                <w:color w:val="000000" w:themeColor="text1"/>
              </w:rPr>
              <w:t>C</w:t>
            </w:r>
          </w:p>
        </w:tc>
      </w:tr>
      <w:tr w:rsidR="00DA45A7" w:rsidRPr="00DA45A7" w14:paraId="509620BF" w14:textId="77777777" w:rsidTr="0053239A">
        <w:tc>
          <w:tcPr>
            <w:tcW w:w="1908" w:type="dxa"/>
            <w:tcBorders>
              <w:top w:val="single" w:sz="4" w:space="0" w:color="auto"/>
              <w:left w:val="nil"/>
              <w:bottom w:val="single" w:sz="4" w:space="0" w:color="auto"/>
              <w:right w:val="nil"/>
            </w:tcBorders>
          </w:tcPr>
          <w:p w14:paraId="3EF45641" w14:textId="77777777" w:rsidR="0053239A" w:rsidRPr="00DA45A7" w:rsidRDefault="0053239A" w:rsidP="0053239A">
            <w:pPr>
              <w:spacing w:line="276" w:lineRule="auto"/>
              <w:jc w:val="center"/>
              <w:rPr>
                <w:color w:val="000000" w:themeColor="text1"/>
              </w:rPr>
            </w:pPr>
            <w:r w:rsidRPr="00DA45A7">
              <w:rPr>
                <w:color w:val="000000" w:themeColor="text1"/>
              </w:rPr>
              <w:t>Novice 7</w:t>
            </w:r>
          </w:p>
        </w:tc>
        <w:tc>
          <w:tcPr>
            <w:tcW w:w="2475" w:type="dxa"/>
            <w:tcBorders>
              <w:top w:val="single" w:sz="4" w:space="0" w:color="auto"/>
              <w:left w:val="nil"/>
              <w:bottom w:val="single" w:sz="4" w:space="0" w:color="auto"/>
              <w:right w:val="nil"/>
            </w:tcBorders>
          </w:tcPr>
          <w:p w14:paraId="3E9DC75E"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45F62D20"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102E0583" w14:textId="77777777" w:rsidR="0053239A" w:rsidRPr="00DA45A7" w:rsidRDefault="0053239A" w:rsidP="0053239A">
            <w:pPr>
              <w:spacing w:line="276" w:lineRule="auto"/>
              <w:jc w:val="center"/>
              <w:rPr>
                <w:color w:val="000000" w:themeColor="text1"/>
              </w:rPr>
            </w:pPr>
            <w:r w:rsidRPr="00DA45A7">
              <w:rPr>
                <w:color w:val="000000" w:themeColor="text1"/>
              </w:rPr>
              <w:t>A</w:t>
            </w:r>
          </w:p>
        </w:tc>
      </w:tr>
      <w:tr w:rsidR="00DA45A7" w:rsidRPr="00DA45A7" w14:paraId="58832062" w14:textId="77777777" w:rsidTr="0053239A">
        <w:tc>
          <w:tcPr>
            <w:tcW w:w="1908" w:type="dxa"/>
            <w:tcBorders>
              <w:top w:val="single" w:sz="4" w:space="0" w:color="auto"/>
              <w:left w:val="nil"/>
              <w:bottom w:val="single" w:sz="4" w:space="0" w:color="auto"/>
              <w:right w:val="nil"/>
            </w:tcBorders>
          </w:tcPr>
          <w:p w14:paraId="2A731508" w14:textId="77777777" w:rsidR="0053239A" w:rsidRPr="00DA45A7" w:rsidRDefault="0053239A" w:rsidP="0053239A">
            <w:pPr>
              <w:spacing w:line="276" w:lineRule="auto"/>
              <w:jc w:val="center"/>
              <w:rPr>
                <w:color w:val="000000" w:themeColor="text1"/>
              </w:rPr>
            </w:pPr>
            <w:r w:rsidRPr="00DA45A7">
              <w:rPr>
                <w:color w:val="000000" w:themeColor="text1"/>
              </w:rPr>
              <w:t>Novice 8</w:t>
            </w:r>
          </w:p>
        </w:tc>
        <w:tc>
          <w:tcPr>
            <w:tcW w:w="2475" w:type="dxa"/>
            <w:tcBorders>
              <w:top w:val="single" w:sz="4" w:space="0" w:color="auto"/>
              <w:left w:val="nil"/>
              <w:bottom w:val="single" w:sz="4" w:space="0" w:color="auto"/>
              <w:right w:val="nil"/>
            </w:tcBorders>
          </w:tcPr>
          <w:p w14:paraId="1BFA9EFD"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475" w:type="dxa"/>
            <w:tcBorders>
              <w:top w:val="single" w:sz="4" w:space="0" w:color="auto"/>
              <w:left w:val="nil"/>
              <w:bottom w:val="single" w:sz="4" w:space="0" w:color="auto"/>
              <w:right w:val="nil"/>
            </w:tcBorders>
          </w:tcPr>
          <w:p w14:paraId="78B20388"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603E7E60" w14:textId="77777777" w:rsidR="0053239A" w:rsidRPr="00DA45A7" w:rsidRDefault="0053239A" w:rsidP="0053239A">
            <w:pPr>
              <w:spacing w:line="276" w:lineRule="auto"/>
              <w:jc w:val="center"/>
              <w:rPr>
                <w:color w:val="000000" w:themeColor="text1"/>
              </w:rPr>
            </w:pPr>
            <w:r w:rsidRPr="00DA45A7">
              <w:rPr>
                <w:color w:val="000000" w:themeColor="text1"/>
              </w:rPr>
              <w:t>Outlier</w:t>
            </w:r>
          </w:p>
        </w:tc>
      </w:tr>
      <w:tr w:rsidR="00DA45A7" w:rsidRPr="00DA45A7" w14:paraId="52355B5F" w14:textId="77777777" w:rsidTr="0053239A">
        <w:tc>
          <w:tcPr>
            <w:tcW w:w="1908" w:type="dxa"/>
            <w:tcBorders>
              <w:top w:val="single" w:sz="4" w:space="0" w:color="auto"/>
              <w:left w:val="nil"/>
              <w:bottom w:val="single" w:sz="4" w:space="0" w:color="auto"/>
              <w:right w:val="nil"/>
            </w:tcBorders>
          </w:tcPr>
          <w:p w14:paraId="397E44F1" w14:textId="77777777" w:rsidR="0053239A" w:rsidRPr="00DA45A7" w:rsidRDefault="0053239A" w:rsidP="0053239A">
            <w:pPr>
              <w:spacing w:line="276" w:lineRule="auto"/>
              <w:jc w:val="center"/>
              <w:rPr>
                <w:color w:val="000000" w:themeColor="text1"/>
              </w:rPr>
            </w:pPr>
            <w:r w:rsidRPr="00DA45A7">
              <w:rPr>
                <w:color w:val="000000" w:themeColor="text1"/>
              </w:rPr>
              <w:t>Novice 10</w:t>
            </w:r>
          </w:p>
        </w:tc>
        <w:tc>
          <w:tcPr>
            <w:tcW w:w="2475" w:type="dxa"/>
            <w:tcBorders>
              <w:top w:val="single" w:sz="4" w:space="0" w:color="auto"/>
              <w:left w:val="nil"/>
              <w:bottom w:val="single" w:sz="4" w:space="0" w:color="auto"/>
              <w:right w:val="nil"/>
            </w:tcBorders>
          </w:tcPr>
          <w:p w14:paraId="3C279643"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55BC5178"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348E4D39" w14:textId="77777777" w:rsidR="0053239A" w:rsidRPr="00DA45A7" w:rsidRDefault="0053239A" w:rsidP="0053239A">
            <w:pPr>
              <w:spacing w:line="276" w:lineRule="auto"/>
              <w:jc w:val="center"/>
              <w:rPr>
                <w:color w:val="000000" w:themeColor="text1"/>
              </w:rPr>
            </w:pPr>
            <w:r w:rsidRPr="00DA45A7">
              <w:rPr>
                <w:color w:val="000000" w:themeColor="text1"/>
              </w:rPr>
              <w:t>D</w:t>
            </w:r>
          </w:p>
        </w:tc>
      </w:tr>
      <w:tr w:rsidR="00DA45A7" w:rsidRPr="00DA45A7" w14:paraId="1708CB7B" w14:textId="77777777" w:rsidTr="0053239A">
        <w:tc>
          <w:tcPr>
            <w:tcW w:w="1908" w:type="dxa"/>
            <w:tcBorders>
              <w:top w:val="single" w:sz="4" w:space="0" w:color="auto"/>
              <w:left w:val="nil"/>
              <w:bottom w:val="single" w:sz="4" w:space="0" w:color="auto"/>
              <w:right w:val="nil"/>
            </w:tcBorders>
          </w:tcPr>
          <w:p w14:paraId="63FF3948" w14:textId="77777777" w:rsidR="0053239A" w:rsidRPr="00DA45A7" w:rsidRDefault="0053239A" w:rsidP="0053239A">
            <w:pPr>
              <w:spacing w:line="276" w:lineRule="auto"/>
              <w:jc w:val="center"/>
              <w:rPr>
                <w:color w:val="000000" w:themeColor="text1"/>
              </w:rPr>
            </w:pPr>
            <w:r w:rsidRPr="00DA45A7">
              <w:rPr>
                <w:color w:val="000000" w:themeColor="text1"/>
              </w:rPr>
              <w:t>Novice 11</w:t>
            </w:r>
          </w:p>
        </w:tc>
        <w:tc>
          <w:tcPr>
            <w:tcW w:w="2475" w:type="dxa"/>
            <w:tcBorders>
              <w:top w:val="single" w:sz="4" w:space="0" w:color="auto"/>
              <w:left w:val="nil"/>
              <w:bottom w:val="single" w:sz="4" w:space="0" w:color="auto"/>
              <w:right w:val="nil"/>
            </w:tcBorders>
          </w:tcPr>
          <w:p w14:paraId="51455CF7"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6D0C5974"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0DD09C4C" w14:textId="77777777" w:rsidR="0053239A" w:rsidRPr="00DA45A7" w:rsidRDefault="0053239A" w:rsidP="0053239A">
            <w:pPr>
              <w:spacing w:line="276" w:lineRule="auto"/>
              <w:jc w:val="center"/>
              <w:rPr>
                <w:color w:val="000000" w:themeColor="text1"/>
              </w:rPr>
            </w:pPr>
            <w:r w:rsidRPr="00DA45A7">
              <w:rPr>
                <w:color w:val="000000" w:themeColor="text1"/>
              </w:rPr>
              <w:t>D</w:t>
            </w:r>
          </w:p>
        </w:tc>
      </w:tr>
      <w:tr w:rsidR="00DA45A7" w:rsidRPr="00DA45A7" w14:paraId="7B6DFDE4" w14:textId="77777777" w:rsidTr="0053239A">
        <w:tc>
          <w:tcPr>
            <w:tcW w:w="1908" w:type="dxa"/>
            <w:tcBorders>
              <w:top w:val="single" w:sz="4" w:space="0" w:color="auto"/>
              <w:left w:val="nil"/>
              <w:bottom w:val="single" w:sz="4" w:space="0" w:color="auto"/>
              <w:right w:val="nil"/>
            </w:tcBorders>
          </w:tcPr>
          <w:p w14:paraId="4772E62E" w14:textId="77777777" w:rsidR="0053239A" w:rsidRPr="00DA45A7" w:rsidRDefault="0053239A" w:rsidP="0053239A">
            <w:pPr>
              <w:spacing w:line="276" w:lineRule="auto"/>
              <w:jc w:val="center"/>
              <w:rPr>
                <w:color w:val="000000" w:themeColor="text1"/>
              </w:rPr>
            </w:pPr>
            <w:r w:rsidRPr="00DA45A7">
              <w:rPr>
                <w:color w:val="000000" w:themeColor="text1"/>
              </w:rPr>
              <w:t>Novice 13</w:t>
            </w:r>
          </w:p>
        </w:tc>
        <w:tc>
          <w:tcPr>
            <w:tcW w:w="2475" w:type="dxa"/>
            <w:tcBorders>
              <w:top w:val="single" w:sz="4" w:space="0" w:color="auto"/>
              <w:left w:val="nil"/>
              <w:bottom w:val="single" w:sz="4" w:space="0" w:color="auto"/>
              <w:right w:val="nil"/>
            </w:tcBorders>
          </w:tcPr>
          <w:p w14:paraId="1DF54AE7"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664751BD" w14:textId="77777777" w:rsidR="0053239A" w:rsidRPr="00DA45A7" w:rsidRDefault="0053239A" w:rsidP="0053239A">
            <w:pPr>
              <w:spacing w:line="276" w:lineRule="auto"/>
              <w:jc w:val="center"/>
              <w:rPr>
                <w:color w:val="000000" w:themeColor="text1"/>
              </w:rPr>
            </w:pPr>
            <w:r w:rsidRPr="00DA45A7">
              <w:rPr>
                <w:color w:val="000000" w:themeColor="text1"/>
              </w:rPr>
              <w:t>2</w:t>
            </w:r>
          </w:p>
        </w:tc>
        <w:tc>
          <w:tcPr>
            <w:tcW w:w="1854" w:type="dxa"/>
            <w:tcBorders>
              <w:top w:val="single" w:sz="4" w:space="0" w:color="auto"/>
              <w:left w:val="nil"/>
              <w:bottom w:val="single" w:sz="4" w:space="0" w:color="auto"/>
              <w:right w:val="nil"/>
            </w:tcBorders>
          </w:tcPr>
          <w:p w14:paraId="5917A6FC" w14:textId="77777777" w:rsidR="0053239A" w:rsidRPr="00DA45A7" w:rsidRDefault="0053239A" w:rsidP="0053239A">
            <w:pPr>
              <w:spacing w:line="276" w:lineRule="auto"/>
              <w:jc w:val="center"/>
              <w:rPr>
                <w:color w:val="000000" w:themeColor="text1"/>
              </w:rPr>
            </w:pPr>
            <w:r w:rsidRPr="00DA45A7">
              <w:rPr>
                <w:color w:val="000000" w:themeColor="text1"/>
              </w:rPr>
              <w:t>C</w:t>
            </w:r>
          </w:p>
        </w:tc>
      </w:tr>
      <w:tr w:rsidR="00DA45A7" w:rsidRPr="00DA45A7" w14:paraId="593C71D3" w14:textId="77777777" w:rsidTr="0053239A">
        <w:tc>
          <w:tcPr>
            <w:tcW w:w="1908" w:type="dxa"/>
            <w:tcBorders>
              <w:top w:val="single" w:sz="4" w:space="0" w:color="auto"/>
              <w:left w:val="nil"/>
              <w:bottom w:val="single" w:sz="4" w:space="0" w:color="auto"/>
              <w:right w:val="nil"/>
            </w:tcBorders>
          </w:tcPr>
          <w:p w14:paraId="45B206B1" w14:textId="77777777" w:rsidR="0053239A" w:rsidRPr="00DA45A7" w:rsidRDefault="0053239A" w:rsidP="0053239A">
            <w:pPr>
              <w:spacing w:line="276" w:lineRule="auto"/>
              <w:jc w:val="center"/>
              <w:rPr>
                <w:color w:val="000000" w:themeColor="text1"/>
              </w:rPr>
            </w:pPr>
            <w:r w:rsidRPr="00DA45A7">
              <w:rPr>
                <w:color w:val="000000" w:themeColor="text1"/>
              </w:rPr>
              <w:t>Novice 14</w:t>
            </w:r>
          </w:p>
        </w:tc>
        <w:tc>
          <w:tcPr>
            <w:tcW w:w="2475" w:type="dxa"/>
            <w:tcBorders>
              <w:top w:val="single" w:sz="4" w:space="0" w:color="auto"/>
              <w:left w:val="nil"/>
              <w:bottom w:val="single" w:sz="4" w:space="0" w:color="auto"/>
              <w:right w:val="nil"/>
            </w:tcBorders>
          </w:tcPr>
          <w:p w14:paraId="59B79FAC"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74756E7C"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581C858E" w14:textId="77777777" w:rsidR="0053239A" w:rsidRPr="00DA45A7" w:rsidRDefault="0053239A" w:rsidP="0053239A">
            <w:pPr>
              <w:spacing w:line="276" w:lineRule="auto"/>
              <w:jc w:val="center"/>
              <w:rPr>
                <w:color w:val="000000" w:themeColor="text1"/>
              </w:rPr>
            </w:pPr>
            <w:r w:rsidRPr="00DA45A7">
              <w:rPr>
                <w:color w:val="000000" w:themeColor="text1"/>
              </w:rPr>
              <w:t>D</w:t>
            </w:r>
          </w:p>
        </w:tc>
      </w:tr>
      <w:tr w:rsidR="00DA45A7" w:rsidRPr="00DA45A7" w14:paraId="7C84428D" w14:textId="77777777" w:rsidTr="0053239A">
        <w:tc>
          <w:tcPr>
            <w:tcW w:w="1908" w:type="dxa"/>
            <w:tcBorders>
              <w:top w:val="single" w:sz="4" w:space="0" w:color="auto"/>
              <w:left w:val="nil"/>
              <w:bottom w:val="single" w:sz="4" w:space="0" w:color="auto"/>
              <w:right w:val="nil"/>
            </w:tcBorders>
          </w:tcPr>
          <w:p w14:paraId="7EE7924D" w14:textId="77777777" w:rsidR="0053239A" w:rsidRPr="00DA45A7" w:rsidRDefault="0053239A" w:rsidP="0053239A">
            <w:pPr>
              <w:spacing w:line="276" w:lineRule="auto"/>
              <w:jc w:val="center"/>
              <w:rPr>
                <w:color w:val="000000" w:themeColor="text1"/>
              </w:rPr>
            </w:pPr>
            <w:r w:rsidRPr="00DA45A7">
              <w:rPr>
                <w:color w:val="000000" w:themeColor="text1"/>
              </w:rPr>
              <w:t>Novice 16</w:t>
            </w:r>
          </w:p>
        </w:tc>
        <w:tc>
          <w:tcPr>
            <w:tcW w:w="2475" w:type="dxa"/>
            <w:tcBorders>
              <w:top w:val="single" w:sz="4" w:space="0" w:color="auto"/>
              <w:left w:val="nil"/>
              <w:bottom w:val="single" w:sz="4" w:space="0" w:color="auto"/>
              <w:right w:val="nil"/>
            </w:tcBorders>
          </w:tcPr>
          <w:p w14:paraId="14E48E55"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2475" w:type="dxa"/>
            <w:tcBorders>
              <w:top w:val="single" w:sz="4" w:space="0" w:color="auto"/>
              <w:left w:val="nil"/>
              <w:bottom w:val="single" w:sz="4" w:space="0" w:color="auto"/>
              <w:right w:val="nil"/>
            </w:tcBorders>
          </w:tcPr>
          <w:p w14:paraId="1F351E2F"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53D3B99B" w14:textId="77777777" w:rsidR="0053239A" w:rsidRPr="00DA45A7" w:rsidRDefault="0053239A" w:rsidP="0053239A">
            <w:pPr>
              <w:spacing w:line="276" w:lineRule="auto"/>
              <w:jc w:val="center"/>
              <w:rPr>
                <w:color w:val="000000" w:themeColor="text1"/>
              </w:rPr>
            </w:pPr>
            <w:r w:rsidRPr="00DA45A7">
              <w:rPr>
                <w:color w:val="000000" w:themeColor="text1"/>
              </w:rPr>
              <w:t>B</w:t>
            </w:r>
          </w:p>
        </w:tc>
      </w:tr>
      <w:tr w:rsidR="00DA45A7" w:rsidRPr="00DA45A7" w14:paraId="39179FB7" w14:textId="77777777" w:rsidTr="0053239A">
        <w:tc>
          <w:tcPr>
            <w:tcW w:w="1908" w:type="dxa"/>
            <w:tcBorders>
              <w:top w:val="single" w:sz="4" w:space="0" w:color="auto"/>
              <w:left w:val="nil"/>
              <w:bottom w:val="single" w:sz="4" w:space="0" w:color="auto"/>
              <w:right w:val="nil"/>
            </w:tcBorders>
          </w:tcPr>
          <w:p w14:paraId="78FA13DB" w14:textId="77777777" w:rsidR="0053239A" w:rsidRPr="00DA45A7" w:rsidRDefault="0053239A" w:rsidP="0053239A">
            <w:pPr>
              <w:spacing w:line="276" w:lineRule="auto"/>
              <w:jc w:val="center"/>
              <w:rPr>
                <w:color w:val="000000" w:themeColor="text1"/>
              </w:rPr>
            </w:pPr>
            <w:r w:rsidRPr="00DA45A7">
              <w:rPr>
                <w:color w:val="000000" w:themeColor="text1"/>
              </w:rPr>
              <w:t>Novice 17</w:t>
            </w:r>
          </w:p>
        </w:tc>
        <w:tc>
          <w:tcPr>
            <w:tcW w:w="2475" w:type="dxa"/>
            <w:tcBorders>
              <w:top w:val="single" w:sz="4" w:space="0" w:color="auto"/>
              <w:left w:val="nil"/>
              <w:bottom w:val="single" w:sz="4" w:space="0" w:color="auto"/>
              <w:right w:val="nil"/>
            </w:tcBorders>
          </w:tcPr>
          <w:p w14:paraId="2CD8A37C"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0E048752" w14:textId="77777777" w:rsidR="0053239A" w:rsidRPr="00DA45A7" w:rsidRDefault="0053239A" w:rsidP="0053239A">
            <w:pPr>
              <w:spacing w:line="276" w:lineRule="auto"/>
              <w:jc w:val="center"/>
              <w:rPr>
                <w:color w:val="000000" w:themeColor="text1"/>
              </w:rPr>
            </w:pPr>
            <w:r w:rsidRPr="00DA45A7">
              <w:rPr>
                <w:color w:val="000000" w:themeColor="text1"/>
              </w:rPr>
              <w:t>0</w:t>
            </w:r>
          </w:p>
        </w:tc>
        <w:tc>
          <w:tcPr>
            <w:tcW w:w="1854" w:type="dxa"/>
            <w:tcBorders>
              <w:top w:val="single" w:sz="4" w:space="0" w:color="auto"/>
              <w:left w:val="nil"/>
              <w:bottom w:val="single" w:sz="4" w:space="0" w:color="auto"/>
              <w:right w:val="nil"/>
            </w:tcBorders>
          </w:tcPr>
          <w:p w14:paraId="5EC7FBE6" w14:textId="77777777" w:rsidR="0053239A" w:rsidRPr="00DA45A7" w:rsidRDefault="0053239A" w:rsidP="0053239A">
            <w:pPr>
              <w:spacing w:line="276" w:lineRule="auto"/>
              <w:jc w:val="center"/>
              <w:rPr>
                <w:color w:val="000000" w:themeColor="text1"/>
              </w:rPr>
            </w:pPr>
            <w:r w:rsidRPr="00DA45A7">
              <w:rPr>
                <w:color w:val="000000" w:themeColor="text1"/>
              </w:rPr>
              <w:t>A</w:t>
            </w:r>
          </w:p>
        </w:tc>
      </w:tr>
      <w:tr w:rsidR="00DA45A7" w:rsidRPr="00DA45A7" w14:paraId="1B073D67" w14:textId="77777777" w:rsidTr="0053239A">
        <w:tc>
          <w:tcPr>
            <w:tcW w:w="1908" w:type="dxa"/>
            <w:tcBorders>
              <w:top w:val="single" w:sz="4" w:space="0" w:color="auto"/>
              <w:left w:val="nil"/>
              <w:bottom w:val="single" w:sz="4" w:space="0" w:color="auto"/>
              <w:right w:val="nil"/>
            </w:tcBorders>
          </w:tcPr>
          <w:p w14:paraId="5A56FE4E" w14:textId="77777777" w:rsidR="0053239A" w:rsidRPr="00DA45A7" w:rsidRDefault="0053239A" w:rsidP="0053239A">
            <w:pPr>
              <w:spacing w:line="276" w:lineRule="auto"/>
              <w:jc w:val="center"/>
              <w:rPr>
                <w:color w:val="000000" w:themeColor="text1"/>
              </w:rPr>
            </w:pPr>
            <w:r w:rsidRPr="00DA45A7">
              <w:rPr>
                <w:color w:val="000000" w:themeColor="text1"/>
              </w:rPr>
              <w:t>Novice 20</w:t>
            </w:r>
          </w:p>
        </w:tc>
        <w:tc>
          <w:tcPr>
            <w:tcW w:w="2475" w:type="dxa"/>
            <w:tcBorders>
              <w:top w:val="single" w:sz="4" w:space="0" w:color="auto"/>
              <w:left w:val="nil"/>
              <w:bottom w:val="single" w:sz="4" w:space="0" w:color="auto"/>
              <w:right w:val="nil"/>
            </w:tcBorders>
          </w:tcPr>
          <w:p w14:paraId="5666D379"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41CB9A54"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3AEC6C65" w14:textId="77777777" w:rsidR="0053239A" w:rsidRPr="00DA45A7" w:rsidRDefault="0053239A" w:rsidP="0053239A">
            <w:pPr>
              <w:spacing w:line="276" w:lineRule="auto"/>
              <w:jc w:val="center"/>
              <w:rPr>
                <w:color w:val="000000" w:themeColor="text1"/>
              </w:rPr>
            </w:pPr>
            <w:r w:rsidRPr="00DA45A7">
              <w:rPr>
                <w:color w:val="000000" w:themeColor="text1"/>
              </w:rPr>
              <w:t>D</w:t>
            </w:r>
          </w:p>
        </w:tc>
      </w:tr>
      <w:tr w:rsidR="00DA45A7" w:rsidRPr="00DA45A7" w14:paraId="6382FB9C" w14:textId="77777777" w:rsidTr="0053239A">
        <w:tc>
          <w:tcPr>
            <w:tcW w:w="1908" w:type="dxa"/>
            <w:tcBorders>
              <w:top w:val="single" w:sz="4" w:space="0" w:color="auto"/>
              <w:left w:val="nil"/>
              <w:bottom w:val="single" w:sz="4" w:space="0" w:color="auto"/>
              <w:right w:val="nil"/>
            </w:tcBorders>
          </w:tcPr>
          <w:p w14:paraId="7FCB62AB" w14:textId="77777777" w:rsidR="0053239A" w:rsidRPr="00DA45A7" w:rsidRDefault="0053239A" w:rsidP="0053239A">
            <w:pPr>
              <w:spacing w:line="276" w:lineRule="auto"/>
              <w:jc w:val="center"/>
              <w:rPr>
                <w:color w:val="000000" w:themeColor="text1"/>
              </w:rPr>
            </w:pPr>
            <w:r w:rsidRPr="00DA45A7">
              <w:rPr>
                <w:color w:val="000000" w:themeColor="text1"/>
              </w:rPr>
              <w:t>Novice 21</w:t>
            </w:r>
          </w:p>
        </w:tc>
        <w:tc>
          <w:tcPr>
            <w:tcW w:w="2475" w:type="dxa"/>
            <w:tcBorders>
              <w:top w:val="single" w:sz="4" w:space="0" w:color="auto"/>
              <w:left w:val="nil"/>
              <w:bottom w:val="single" w:sz="4" w:space="0" w:color="auto"/>
              <w:right w:val="nil"/>
            </w:tcBorders>
          </w:tcPr>
          <w:p w14:paraId="38953A8D"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4FF3F396" w14:textId="77777777" w:rsidR="0053239A" w:rsidRPr="00DA45A7" w:rsidRDefault="0053239A" w:rsidP="0053239A">
            <w:pPr>
              <w:spacing w:line="276" w:lineRule="auto"/>
              <w:jc w:val="center"/>
              <w:rPr>
                <w:color w:val="000000" w:themeColor="text1"/>
              </w:rPr>
            </w:pPr>
            <w:r w:rsidRPr="00DA45A7">
              <w:rPr>
                <w:color w:val="000000" w:themeColor="text1"/>
              </w:rPr>
              <w:t>2</w:t>
            </w:r>
          </w:p>
        </w:tc>
        <w:tc>
          <w:tcPr>
            <w:tcW w:w="1854" w:type="dxa"/>
            <w:tcBorders>
              <w:top w:val="single" w:sz="4" w:space="0" w:color="auto"/>
              <w:left w:val="nil"/>
              <w:bottom w:val="single" w:sz="4" w:space="0" w:color="auto"/>
              <w:right w:val="nil"/>
            </w:tcBorders>
          </w:tcPr>
          <w:p w14:paraId="5CD49C74" w14:textId="77777777" w:rsidR="0053239A" w:rsidRPr="00DA45A7" w:rsidRDefault="0053239A" w:rsidP="0053239A">
            <w:pPr>
              <w:spacing w:line="276" w:lineRule="auto"/>
              <w:jc w:val="center"/>
              <w:rPr>
                <w:color w:val="000000" w:themeColor="text1"/>
              </w:rPr>
            </w:pPr>
            <w:r w:rsidRPr="00DA45A7">
              <w:rPr>
                <w:color w:val="000000" w:themeColor="text1"/>
              </w:rPr>
              <w:t>C</w:t>
            </w:r>
          </w:p>
        </w:tc>
      </w:tr>
      <w:tr w:rsidR="00DA45A7" w:rsidRPr="00DA45A7" w14:paraId="2031459B" w14:textId="77777777" w:rsidTr="0053239A">
        <w:tc>
          <w:tcPr>
            <w:tcW w:w="1908" w:type="dxa"/>
            <w:tcBorders>
              <w:top w:val="single" w:sz="4" w:space="0" w:color="auto"/>
              <w:left w:val="nil"/>
              <w:bottom w:val="single" w:sz="4" w:space="0" w:color="auto"/>
              <w:right w:val="nil"/>
            </w:tcBorders>
          </w:tcPr>
          <w:p w14:paraId="32FB77F9" w14:textId="77777777" w:rsidR="0053239A" w:rsidRPr="00DA45A7" w:rsidRDefault="0053239A" w:rsidP="0053239A">
            <w:pPr>
              <w:spacing w:line="276" w:lineRule="auto"/>
              <w:jc w:val="center"/>
              <w:rPr>
                <w:color w:val="000000" w:themeColor="text1"/>
              </w:rPr>
            </w:pPr>
            <w:r w:rsidRPr="00DA45A7">
              <w:rPr>
                <w:color w:val="000000" w:themeColor="text1"/>
              </w:rPr>
              <w:t>Novice 22</w:t>
            </w:r>
          </w:p>
        </w:tc>
        <w:tc>
          <w:tcPr>
            <w:tcW w:w="2475" w:type="dxa"/>
            <w:tcBorders>
              <w:top w:val="single" w:sz="4" w:space="0" w:color="auto"/>
              <w:left w:val="nil"/>
              <w:bottom w:val="single" w:sz="4" w:space="0" w:color="auto"/>
              <w:right w:val="nil"/>
            </w:tcBorders>
          </w:tcPr>
          <w:p w14:paraId="74365F4D"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64F2F0A0"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57061A71" w14:textId="77777777" w:rsidR="0053239A" w:rsidRPr="00DA45A7" w:rsidRDefault="0053239A" w:rsidP="0053239A">
            <w:pPr>
              <w:spacing w:line="276" w:lineRule="auto"/>
              <w:jc w:val="center"/>
              <w:rPr>
                <w:color w:val="000000" w:themeColor="text1"/>
              </w:rPr>
            </w:pPr>
            <w:r w:rsidRPr="00DA45A7">
              <w:rPr>
                <w:color w:val="000000" w:themeColor="text1"/>
              </w:rPr>
              <w:t>D</w:t>
            </w:r>
          </w:p>
        </w:tc>
      </w:tr>
      <w:tr w:rsidR="00DA45A7" w:rsidRPr="00DA45A7" w14:paraId="2E4929A7" w14:textId="77777777" w:rsidTr="0053239A">
        <w:tc>
          <w:tcPr>
            <w:tcW w:w="1908" w:type="dxa"/>
            <w:tcBorders>
              <w:top w:val="single" w:sz="4" w:space="0" w:color="auto"/>
              <w:left w:val="nil"/>
              <w:bottom w:val="single" w:sz="4" w:space="0" w:color="auto"/>
              <w:right w:val="nil"/>
            </w:tcBorders>
          </w:tcPr>
          <w:p w14:paraId="1D481C02" w14:textId="77777777" w:rsidR="0053239A" w:rsidRPr="00DA45A7" w:rsidRDefault="0053239A" w:rsidP="0053239A">
            <w:pPr>
              <w:spacing w:line="276" w:lineRule="auto"/>
              <w:jc w:val="center"/>
              <w:rPr>
                <w:color w:val="000000" w:themeColor="text1"/>
              </w:rPr>
            </w:pPr>
            <w:r w:rsidRPr="00DA45A7">
              <w:rPr>
                <w:color w:val="000000" w:themeColor="text1"/>
              </w:rPr>
              <w:t>Novice 23</w:t>
            </w:r>
          </w:p>
        </w:tc>
        <w:tc>
          <w:tcPr>
            <w:tcW w:w="2475" w:type="dxa"/>
            <w:tcBorders>
              <w:top w:val="single" w:sz="4" w:space="0" w:color="auto"/>
              <w:left w:val="nil"/>
              <w:bottom w:val="single" w:sz="4" w:space="0" w:color="auto"/>
              <w:right w:val="nil"/>
            </w:tcBorders>
          </w:tcPr>
          <w:p w14:paraId="72674440"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2475" w:type="dxa"/>
            <w:tcBorders>
              <w:top w:val="single" w:sz="4" w:space="0" w:color="auto"/>
              <w:left w:val="nil"/>
              <w:bottom w:val="single" w:sz="4" w:space="0" w:color="auto"/>
              <w:right w:val="nil"/>
            </w:tcBorders>
          </w:tcPr>
          <w:p w14:paraId="7EB24F0C" w14:textId="77777777" w:rsidR="0053239A" w:rsidRPr="00DA45A7" w:rsidRDefault="0053239A" w:rsidP="0053239A">
            <w:pPr>
              <w:spacing w:line="276" w:lineRule="auto"/>
              <w:jc w:val="center"/>
              <w:rPr>
                <w:color w:val="000000" w:themeColor="text1"/>
              </w:rPr>
            </w:pPr>
            <w:r w:rsidRPr="00DA45A7">
              <w:rPr>
                <w:color w:val="000000" w:themeColor="text1"/>
              </w:rPr>
              <w:t>1</w:t>
            </w:r>
          </w:p>
        </w:tc>
        <w:tc>
          <w:tcPr>
            <w:tcW w:w="1854" w:type="dxa"/>
            <w:tcBorders>
              <w:top w:val="single" w:sz="4" w:space="0" w:color="auto"/>
              <w:left w:val="nil"/>
              <w:bottom w:val="single" w:sz="4" w:space="0" w:color="auto"/>
              <w:right w:val="nil"/>
            </w:tcBorders>
          </w:tcPr>
          <w:p w14:paraId="198F6CAF" w14:textId="77777777" w:rsidR="0053239A" w:rsidRPr="00DA45A7" w:rsidRDefault="0053239A" w:rsidP="0053239A">
            <w:pPr>
              <w:spacing w:line="276" w:lineRule="auto"/>
              <w:jc w:val="center"/>
              <w:rPr>
                <w:color w:val="000000" w:themeColor="text1"/>
              </w:rPr>
            </w:pPr>
            <w:r w:rsidRPr="00DA45A7">
              <w:rPr>
                <w:color w:val="000000" w:themeColor="text1"/>
              </w:rPr>
              <w:t>D</w:t>
            </w:r>
          </w:p>
        </w:tc>
      </w:tr>
    </w:tbl>
    <w:p w14:paraId="47CFA85C" w14:textId="77777777" w:rsidR="0053239A" w:rsidRPr="00DA45A7" w:rsidRDefault="0053239A" w:rsidP="0053239A">
      <w:pPr>
        <w:keepNext/>
        <w:jc w:val="center"/>
        <w:rPr>
          <w:color w:val="000000" w:themeColor="text1"/>
        </w:rPr>
      </w:pPr>
      <w:r w:rsidRPr="00DA45A7">
        <w:rPr>
          <w:noProof/>
          <w:color w:val="000000" w:themeColor="text1"/>
        </w:rPr>
        <w:drawing>
          <wp:inline distT="0" distB="0" distL="0" distR="0" wp14:anchorId="43D3916B" wp14:editId="267E8286">
            <wp:extent cx="2651760" cy="266465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51760" cy="2664653"/>
                    </a:xfrm>
                    <a:prstGeom prst="rect">
                      <a:avLst/>
                    </a:prstGeom>
                    <a:noFill/>
                  </pic:spPr>
                </pic:pic>
              </a:graphicData>
            </a:graphic>
          </wp:inline>
        </w:drawing>
      </w:r>
      <w:r w:rsidRPr="00DA45A7">
        <w:rPr>
          <w:color w:val="000000" w:themeColor="text1"/>
        </w:rPr>
        <w:t xml:space="preserve"> </w:t>
      </w:r>
      <w:r w:rsidRPr="00DA45A7">
        <w:rPr>
          <w:noProof/>
          <w:color w:val="000000" w:themeColor="text1"/>
        </w:rPr>
        <w:drawing>
          <wp:inline distT="0" distB="0" distL="0" distR="0" wp14:anchorId="5E62218D" wp14:editId="75ADF403">
            <wp:extent cx="2651760" cy="266465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51760" cy="2664654"/>
                    </a:xfrm>
                    <a:prstGeom prst="rect">
                      <a:avLst/>
                    </a:prstGeom>
                    <a:noFill/>
                  </pic:spPr>
                </pic:pic>
              </a:graphicData>
            </a:graphic>
          </wp:inline>
        </w:drawing>
      </w:r>
    </w:p>
    <w:p w14:paraId="047AB036" w14:textId="77777777" w:rsidR="0053239A" w:rsidRPr="00DA45A7" w:rsidRDefault="0053239A" w:rsidP="0053239A">
      <w:pPr>
        <w:keepNext/>
        <w:rPr>
          <w:color w:val="000000" w:themeColor="text1"/>
        </w:rPr>
      </w:pPr>
      <w:r w:rsidRPr="00DA45A7">
        <w:rPr>
          <w:color w:val="000000" w:themeColor="text1"/>
        </w:rPr>
        <w:t xml:space="preserve">        (a) X-coordinate vs Fixation index</w:t>
      </w:r>
      <w:r w:rsidRPr="00DA45A7">
        <w:rPr>
          <w:color w:val="000000" w:themeColor="text1"/>
        </w:rPr>
        <w:tab/>
        <w:t xml:space="preserve">      (b) Y-coordinate vs Fixation index</w:t>
      </w:r>
    </w:p>
    <w:p w14:paraId="71C6B279" w14:textId="6C1F24BD" w:rsidR="00E66802" w:rsidRPr="00DA45A7" w:rsidRDefault="00E66802" w:rsidP="00E66802">
      <w:pPr>
        <w:jc w:val="center"/>
        <w:rPr>
          <w:b/>
          <w:color w:val="000000" w:themeColor="text1"/>
        </w:rPr>
      </w:pPr>
      <w:bookmarkStart w:id="71" w:name="_Toc512923940"/>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8</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DBSCAN scan pattern clustering result after removing outliers</w:t>
      </w:r>
      <w:bookmarkEnd w:id="71"/>
    </w:p>
    <w:p w14:paraId="6EB9C843" w14:textId="77777777" w:rsidR="0053239A" w:rsidRPr="00DA45A7" w:rsidRDefault="0053239A" w:rsidP="0053239A">
      <w:pPr>
        <w:ind w:firstLine="720"/>
        <w:jc w:val="both"/>
        <w:rPr>
          <w:color w:val="000000" w:themeColor="text1"/>
        </w:rPr>
      </w:pPr>
      <w:r w:rsidRPr="00DA45A7">
        <w:rPr>
          <w:color w:val="000000" w:themeColor="text1"/>
        </w:rPr>
        <w:lastRenderedPageBreak/>
        <w:t>By employing two-sided approaches of X-coordinate vs Fixation Index and Y-coordinate vs Fixation Index, the model suggested four major patterns of the participant’s strategy to monitor the given log indicators: four (4) scanning behaviors from novice 1, 3, 7, and 17 are grouped into a cluster ‘A’, another four (4) scanning results from novice 2, 4, 5 and 16 comprised a cluster ‘B’, three (3) novices 6, 13, and 21 formed a distinctive cluster ‘C’ and the rest of six (6) novices 10, 11, 14, 20, 22 and 23 was considered as a cluster ‘D’. Figure 4.9 briefly shows the approximate “X, Y” coordinates of the log area of interest for the clustering.</w:t>
      </w:r>
    </w:p>
    <w:p w14:paraId="6844995D" w14:textId="77777777" w:rsidR="00E66802" w:rsidRPr="00DA45A7" w:rsidRDefault="00E66802" w:rsidP="0053239A">
      <w:pPr>
        <w:jc w:val="center"/>
        <w:rPr>
          <w:color w:val="000000" w:themeColor="text1"/>
        </w:rPr>
      </w:pPr>
      <w:r w:rsidRPr="00DA45A7">
        <w:rPr>
          <w:noProof/>
          <w:color w:val="000000" w:themeColor="text1"/>
        </w:rPr>
        <w:drawing>
          <wp:inline distT="0" distB="0" distL="0" distR="0" wp14:anchorId="2D771678" wp14:editId="4CA5CB57">
            <wp:extent cx="5092064" cy="3291840"/>
            <wp:effectExtent l="0" t="0" r="0" b="0"/>
            <wp:docPr id="46" name="Chart 46">
              <a:extLst xmlns:a="http://schemas.openxmlformats.org/drawingml/2006/main">
                <a:ext uri="{FF2B5EF4-FFF2-40B4-BE49-F238E27FC236}">
                  <a16:creationId xmlns:a16="http://schemas.microsoft.com/office/drawing/2014/main" id="{B1C42583-9BD4-4EF1-A25D-539AB25E551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ABC7BB3" w14:textId="37893E3C" w:rsidR="00E66802" w:rsidRPr="00DA45A7" w:rsidRDefault="00E66802" w:rsidP="00E66802">
      <w:pPr>
        <w:jc w:val="center"/>
        <w:rPr>
          <w:b/>
          <w:color w:val="000000" w:themeColor="text1"/>
        </w:rPr>
      </w:pPr>
      <w:bookmarkStart w:id="72" w:name="_Toc512923941"/>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9</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Real-time log scenario’s “X, Y” coordinates</w:t>
      </w:r>
      <w:bookmarkEnd w:id="72"/>
    </w:p>
    <w:p w14:paraId="1BE23F9F" w14:textId="77777777" w:rsidR="0053239A" w:rsidRPr="00DA45A7" w:rsidRDefault="0053239A" w:rsidP="0053239A">
      <w:pPr>
        <w:ind w:firstLine="720"/>
        <w:jc w:val="both"/>
        <w:rPr>
          <w:color w:val="000000" w:themeColor="text1"/>
        </w:rPr>
      </w:pPr>
      <w:r w:rsidRPr="00DA45A7">
        <w:rPr>
          <w:color w:val="000000" w:themeColor="text1"/>
        </w:rPr>
        <w:t>The real-time log scenario started from the 400-pixel line on the Y-axis and propagated downwards. The log area was vertically partitioned into four regions where AOI1 corresponded to the first region (blue shade), AOI2 were mapped to the third region (red shade), and AOI3 covered the fourth region (green shade).</w:t>
      </w:r>
    </w:p>
    <w:p w14:paraId="51AF7613" w14:textId="77777777" w:rsidR="00812EBE" w:rsidRPr="00DA45A7" w:rsidRDefault="0053239A" w:rsidP="00812EBE">
      <w:pPr>
        <w:ind w:firstLine="720"/>
        <w:jc w:val="both"/>
        <w:rPr>
          <w:color w:val="000000" w:themeColor="text1"/>
        </w:rPr>
      </w:pPr>
      <w:r w:rsidRPr="00DA45A7">
        <w:rPr>
          <w:color w:val="000000" w:themeColor="text1"/>
        </w:rPr>
        <w:lastRenderedPageBreak/>
        <w:t>Figure 4.10 visualizes the ocular scanning trajectories of the four clusters</w:t>
      </w:r>
      <w:r w:rsidRPr="00DA45A7">
        <w:rPr>
          <w:color w:val="000000" w:themeColor="text1"/>
          <w:lang w:eastAsia="ko-KR"/>
        </w:rPr>
        <w:t xml:space="preserve"> projected </w:t>
      </w:r>
      <w:r w:rsidRPr="00DA45A7">
        <w:rPr>
          <w:color w:val="000000" w:themeColor="text1"/>
        </w:rPr>
        <w:t>on the original “X, Y” space.</w:t>
      </w:r>
    </w:p>
    <w:p w14:paraId="5351A366" w14:textId="77777777" w:rsidR="00812EBE" w:rsidRPr="00DA45A7" w:rsidRDefault="00812EBE" w:rsidP="00812EBE">
      <w:pPr>
        <w:jc w:val="center"/>
        <w:rPr>
          <w:color w:val="000000" w:themeColor="text1"/>
        </w:rPr>
      </w:pPr>
      <w:r w:rsidRPr="00DA45A7">
        <w:rPr>
          <w:noProof/>
          <w:color w:val="000000" w:themeColor="text1"/>
        </w:rPr>
        <w:drawing>
          <wp:inline distT="0" distB="0" distL="0" distR="0" wp14:anchorId="0F76A8F7" wp14:editId="563CD5D5">
            <wp:extent cx="4809172" cy="3108960"/>
            <wp:effectExtent l="0" t="0" r="0" b="0"/>
            <wp:docPr id="1" name="Chart 1">
              <a:extLst xmlns:a="http://schemas.openxmlformats.org/drawingml/2006/main">
                <a:ext uri="{FF2B5EF4-FFF2-40B4-BE49-F238E27FC236}">
                  <a16:creationId xmlns:a16="http://schemas.microsoft.com/office/drawing/2014/main" id="{8DE1F1F5-89EF-41D6-8AA6-9CBA37E440D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DF65A7D" w14:textId="77777777" w:rsidR="00812EBE" w:rsidRPr="00DA45A7" w:rsidRDefault="0053239A" w:rsidP="00812EBE">
      <w:pPr>
        <w:jc w:val="center"/>
        <w:rPr>
          <w:color w:val="000000" w:themeColor="text1"/>
        </w:rPr>
      </w:pPr>
      <w:r w:rsidRPr="00DA45A7">
        <w:rPr>
          <w:color w:val="000000" w:themeColor="text1"/>
        </w:rPr>
        <w:t>(a) Cluster “A”: 4 participants</w:t>
      </w:r>
    </w:p>
    <w:p w14:paraId="6EFA76D3" w14:textId="77777777" w:rsidR="00812EBE" w:rsidRPr="00DA45A7" w:rsidRDefault="00812EBE" w:rsidP="00812EBE">
      <w:pPr>
        <w:jc w:val="center"/>
        <w:rPr>
          <w:color w:val="000000" w:themeColor="text1"/>
        </w:rPr>
      </w:pPr>
      <w:r w:rsidRPr="00DA45A7">
        <w:rPr>
          <w:noProof/>
          <w:color w:val="000000" w:themeColor="text1"/>
        </w:rPr>
        <w:drawing>
          <wp:inline distT="0" distB="0" distL="0" distR="0" wp14:anchorId="76E43EDE" wp14:editId="2D4CB978">
            <wp:extent cx="4809172" cy="3108960"/>
            <wp:effectExtent l="0" t="0" r="0" b="0"/>
            <wp:docPr id="47" name="Chart 47">
              <a:extLst xmlns:a="http://schemas.openxmlformats.org/drawingml/2006/main">
                <a:ext uri="{FF2B5EF4-FFF2-40B4-BE49-F238E27FC236}">
                  <a16:creationId xmlns:a16="http://schemas.microsoft.com/office/drawing/2014/main" id="{C0A1D0FB-32A7-4F04-97AF-6F665EED3EC1}"/>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9AD81F4" w14:textId="77777777" w:rsidR="0053239A" w:rsidRPr="00DA45A7" w:rsidRDefault="0053239A" w:rsidP="00812EBE">
      <w:pPr>
        <w:jc w:val="center"/>
        <w:rPr>
          <w:color w:val="000000" w:themeColor="text1"/>
        </w:rPr>
      </w:pPr>
      <w:r w:rsidRPr="00DA45A7">
        <w:rPr>
          <w:color w:val="000000" w:themeColor="text1"/>
        </w:rPr>
        <w:t>(b) Cluster “B”: 4 participants</w:t>
      </w:r>
    </w:p>
    <w:p w14:paraId="305F2683" w14:textId="77777777" w:rsidR="00812EBE" w:rsidRPr="00DA45A7" w:rsidRDefault="00812EBE" w:rsidP="0053239A">
      <w:pPr>
        <w:keepNext/>
        <w:jc w:val="center"/>
        <w:rPr>
          <w:color w:val="000000" w:themeColor="text1"/>
        </w:rPr>
      </w:pPr>
      <w:r w:rsidRPr="00DA45A7">
        <w:rPr>
          <w:noProof/>
          <w:color w:val="000000" w:themeColor="text1"/>
        </w:rPr>
        <w:lastRenderedPageBreak/>
        <w:drawing>
          <wp:inline distT="0" distB="0" distL="0" distR="0" wp14:anchorId="7373FCF1" wp14:editId="43BBAD46">
            <wp:extent cx="4809172" cy="3108960"/>
            <wp:effectExtent l="0" t="0" r="0" b="0"/>
            <wp:docPr id="48" name="Chart 48">
              <a:extLst xmlns:a="http://schemas.openxmlformats.org/drawingml/2006/main">
                <a:ext uri="{FF2B5EF4-FFF2-40B4-BE49-F238E27FC236}">
                  <a16:creationId xmlns:a16="http://schemas.microsoft.com/office/drawing/2014/main" id="{CF9724A0-78B2-4F3A-94C1-57EE2656AA7C}"/>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D554442" w14:textId="77777777" w:rsidR="0053239A" w:rsidRPr="00DA45A7" w:rsidRDefault="0053239A" w:rsidP="0053239A">
      <w:pPr>
        <w:keepNext/>
        <w:jc w:val="center"/>
        <w:rPr>
          <w:noProof/>
          <w:color w:val="000000" w:themeColor="text1"/>
        </w:rPr>
      </w:pPr>
      <w:r w:rsidRPr="00DA45A7">
        <w:rPr>
          <w:color w:val="000000" w:themeColor="text1"/>
        </w:rPr>
        <w:t xml:space="preserve">(c) Cluster “C”: 3 participants </w:t>
      </w:r>
    </w:p>
    <w:p w14:paraId="5B287B8E" w14:textId="77777777" w:rsidR="00812EBE" w:rsidRPr="00DA45A7" w:rsidRDefault="00812EBE" w:rsidP="0053239A">
      <w:pPr>
        <w:keepNext/>
        <w:jc w:val="center"/>
        <w:rPr>
          <w:color w:val="000000" w:themeColor="text1"/>
        </w:rPr>
      </w:pPr>
      <w:r w:rsidRPr="00DA45A7">
        <w:rPr>
          <w:noProof/>
          <w:color w:val="000000" w:themeColor="text1"/>
        </w:rPr>
        <w:drawing>
          <wp:inline distT="0" distB="0" distL="0" distR="0" wp14:anchorId="11F33CDC" wp14:editId="3B728303">
            <wp:extent cx="4809172" cy="3108960"/>
            <wp:effectExtent l="0" t="0" r="0" b="0"/>
            <wp:docPr id="49" name="Chart 49">
              <a:extLst xmlns:a="http://schemas.openxmlformats.org/drawingml/2006/main">
                <a:ext uri="{FF2B5EF4-FFF2-40B4-BE49-F238E27FC236}">
                  <a16:creationId xmlns:a16="http://schemas.microsoft.com/office/drawing/2014/main" id="{3EA47917-C292-4DD3-B1E5-D513982F003A}"/>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B18DFC9" w14:textId="77777777" w:rsidR="0053239A" w:rsidRPr="00DA45A7" w:rsidRDefault="0053239A" w:rsidP="00812EBE">
      <w:pPr>
        <w:keepNext/>
        <w:jc w:val="center"/>
        <w:rPr>
          <w:color w:val="000000" w:themeColor="text1"/>
        </w:rPr>
      </w:pPr>
      <w:bookmarkStart w:id="73" w:name="_Toc512808981"/>
      <w:r w:rsidRPr="00DA45A7">
        <w:rPr>
          <w:color w:val="000000" w:themeColor="text1"/>
        </w:rPr>
        <w:t>(d) Cluster “D”: 6 participants</w:t>
      </w:r>
    </w:p>
    <w:p w14:paraId="444DFCC2" w14:textId="4F071DB4" w:rsidR="00812EBE" w:rsidRPr="00DA45A7" w:rsidRDefault="00812EBE" w:rsidP="00812EBE">
      <w:pPr>
        <w:jc w:val="center"/>
        <w:rPr>
          <w:b/>
          <w:color w:val="000000" w:themeColor="text1"/>
        </w:rPr>
      </w:pPr>
      <w:bookmarkStart w:id="74" w:name="_Toc512923942"/>
      <w:bookmarkEnd w:id="73"/>
      <w:r w:rsidRPr="00DA45A7">
        <w:rPr>
          <w:rFonts w:eastAsiaTheme="minorEastAsia"/>
          <w:b/>
          <w:color w:val="000000" w:themeColor="text1"/>
        </w:rPr>
        <w:t xml:space="preserve">Figure </w:t>
      </w:r>
      <w:r w:rsidRPr="00DA45A7">
        <w:rPr>
          <w:rFonts w:eastAsiaTheme="minorEastAsia"/>
          <w:b/>
          <w:color w:val="000000" w:themeColor="text1"/>
        </w:rPr>
        <w:fldChar w:fldCharType="begin"/>
      </w:r>
      <w:r w:rsidRPr="00DA45A7">
        <w:rPr>
          <w:rFonts w:eastAsiaTheme="minorEastAsia"/>
          <w:b/>
          <w:color w:val="000000" w:themeColor="text1"/>
        </w:rPr>
        <w:instrText xml:space="preserve"> STYLEREF 1 \s </w:instrText>
      </w:r>
      <w:r w:rsidRPr="00DA45A7">
        <w:rPr>
          <w:rFonts w:eastAsiaTheme="minorEastAsia"/>
          <w:b/>
          <w:color w:val="000000" w:themeColor="text1"/>
        </w:rPr>
        <w:fldChar w:fldCharType="separate"/>
      </w:r>
      <w:r w:rsidR="00FA2775">
        <w:rPr>
          <w:rFonts w:eastAsiaTheme="minorEastAsia"/>
          <w:b/>
          <w:noProof/>
          <w:color w:val="000000" w:themeColor="text1"/>
        </w:rPr>
        <w:t>4</w:t>
      </w:r>
      <w:r w:rsidRPr="00DA45A7">
        <w:rPr>
          <w:rFonts w:eastAsiaTheme="minorEastAsia"/>
          <w:b/>
          <w:color w:val="000000" w:themeColor="text1"/>
        </w:rPr>
        <w:fldChar w:fldCharType="end"/>
      </w:r>
      <w:r w:rsidRPr="00DA45A7">
        <w:rPr>
          <w:rFonts w:eastAsiaTheme="minorEastAsia"/>
          <w:b/>
          <w:color w:val="000000" w:themeColor="text1"/>
        </w:rPr>
        <w:t>.</w:t>
      </w:r>
      <w:r w:rsidRPr="00DA45A7">
        <w:rPr>
          <w:rFonts w:eastAsiaTheme="minorEastAsia"/>
          <w:b/>
          <w:color w:val="000000" w:themeColor="text1"/>
        </w:rPr>
        <w:fldChar w:fldCharType="begin"/>
      </w:r>
      <w:r w:rsidRPr="00DA45A7">
        <w:rPr>
          <w:rFonts w:eastAsiaTheme="minorEastAsia"/>
          <w:b/>
          <w:color w:val="000000" w:themeColor="text1"/>
        </w:rPr>
        <w:instrText xml:space="preserve"> SEQ Figure \* ARABIC \s 1 </w:instrText>
      </w:r>
      <w:r w:rsidRPr="00DA45A7">
        <w:rPr>
          <w:rFonts w:eastAsiaTheme="minorEastAsia"/>
          <w:b/>
          <w:color w:val="000000" w:themeColor="text1"/>
        </w:rPr>
        <w:fldChar w:fldCharType="separate"/>
      </w:r>
      <w:r w:rsidR="00FA2775">
        <w:rPr>
          <w:rFonts w:eastAsiaTheme="minorEastAsia"/>
          <w:b/>
          <w:noProof/>
          <w:color w:val="000000" w:themeColor="text1"/>
        </w:rPr>
        <w:t>10</w:t>
      </w:r>
      <w:r w:rsidRPr="00DA45A7">
        <w:rPr>
          <w:rFonts w:eastAsiaTheme="minorEastAsia"/>
          <w:b/>
          <w:color w:val="000000" w:themeColor="text1"/>
        </w:rPr>
        <w:fldChar w:fldCharType="end"/>
      </w:r>
      <w:r w:rsidRPr="00DA45A7">
        <w:rPr>
          <w:rFonts w:eastAsiaTheme="minorEastAsia"/>
          <w:b/>
          <w:color w:val="000000" w:themeColor="text1"/>
        </w:rPr>
        <w:t xml:space="preserve">. </w:t>
      </w:r>
      <w:r w:rsidRPr="00DA45A7">
        <w:rPr>
          <w:b/>
          <w:color w:val="000000" w:themeColor="text1"/>
        </w:rPr>
        <w:t>Four clusters of scan pattern for real-time monitoring task</w:t>
      </w:r>
      <w:bookmarkEnd w:id="74"/>
    </w:p>
    <w:p w14:paraId="7EE6770A" w14:textId="77777777" w:rsidR="00812EBE" w:rsidRPr="00DA45A7" w:rsidRDefault="00812EBE" w:rsidP="0053239A">
      <w:pPr>
        <w:jc w:val="center"/>
        <w:rPr>
          <w:b/>
          <w:color w:val="000000" w:themeColor="text1"/>
        </w:rPr>
      </w:pPr>
    </w:p>
    <w:p w14:paraId="6A71AF4B" w14:textId="77777777" w:rsidR="0053239A" w:rsidRPr="00DA45A7" w:rsidRDefault="0053239A" w:rsidP="0053239A">
      <w:pPr>
        <w:ind w:firstLine="720"/>
        <w:jc w:val="both"/>
        <w:rPr>
          <w:color w:val="000000" w:themeColor="text1"/>
        </w:rPr>
      </w:pPr>
      <w:r w:rsidRPr="00DA45A7">
        <w:rPr>
          <w:color w:val="000000" w:themeColor="text1"/>
        </w:rPr>
        <w:lastRenderedPageBreak/>
        <w:t xml:space="preserve">Compared to other clusters, pattern ‘A’ showed several scanning deviations to upper part of the monitoring screen. The deviations imply that the participants intended to check the legend of the logs more than the participants in other clusters, as the legend box was displayed on top of the logs. Participants in pattern ‘A’ also tended to switch their attention from one log area to another throughout the monitoring tasks. </w:t>
      </w:r>
    </w:p>
    <w:p w14:paraId="265EC968" w14:textId="77777777" w:rsidR="0053239A" w:rsidRPr="00DA45A7" w:rsidRDefault="0053239A" w:rsidP="0053239A">
      <w:pPr>
        <w:ind w:firstLine="720"/>
        <w:jc w:val="both"/>
        <w:rPr>
          <w:color w:val="000000" w:themeColor="text1"/>
        </w:rPr>
      </w:pPr>
      <w:r w:rsidRPr="00DA45A7">
        <w:rPr>
          <w:color w:val="000000" w:themeColor="text1"/>
        </w:rPr>
        <w:t xml:space="preserve">Scan pattern ‘B’ had relatively uniform distribution on the four vertical regions of log area. This can be understood in a way that the participants in this group showed a tendency to try to collect the information from all logs. Although the transitions between the logs frequently occurred in the beginning of the task as presented by a number of horizontal trails in Figure 4.10(b), the participants generally focused on each log indicator rather than hopping between the logs during the task. The result that transitions happened mainly in the beginning of the log provides a reasonable inference of the participants’ reaction. Since the ROP log indicator in AOI1 experienced an abnormal change in the early phase of the task, the scan pattern ‘B’ might indicate a high and/or prompt SA of the participants on this event. Indeed, the average verbal response score of cluster ‘B’ to AOI1 was the second highest after cluster ‘C’. </w:t>
      </w:r>
    </w:p>
    <w:p w14:paraId="1D61699C" w14:textId="77777777" w:rsidR="0053239A" w:rsidRPr="00DA45A7" w:rsidRDefault="0053239A" w:rsidP="0053239A">
      <w:pPr>
        <w:ind w:firstLine="720"/>
        <w:jc w:val="both"/>
        <w:rPr>
          <w:color w:val="000000" w:themeColor="text1"/>
        </w:rPr>
      </w:pPr>
      <w:r w:rsidRPr="00DA45A7">
        <w:rPr>
          <w:color w:val="000000" w:themeColor="text1"/>
        </w:rPr>
        <w:t xml:space="preserve">In cluster ‘C’, the logs in the left two regions received higher attention than the right regions of the area. That is, the participants intensively focused on the ROP log indicator in AOI1, which probably led to a better SA on this indicator as proved by the highest average verbal response score for AOI1. In addition, pattern ‘C’ demonstrated that the transitions were often made between the first and second regions, and between the third and fourth region, but barely happened between second and third regions. </w:t>
      </w:r>
    </w:p>
    <w:p w14:paraId="3D1D3C72" w14:textId="77777777" w:rsidR="0053239A" w:rsidRPr="00DA45A7" w:rsidRDefault="0053239A" w:rsidP="0053239A">
      <w:pPr>
        <w:ind w:firstLine="720"/>
        <w:jc w:val="both"/>
        <w:rPr>
          <w:color w:val="000000" w:themeColor="text1"/>
        </w:rPr>
      </w:pPr>
      <w:r w:rsidRPr="00DA45A7">
        <w:rPr>
          <w:color w:val="000000" w:themeColor="text1"/>
        </w:rPr>
        <w:lastRenderedPageBreak/>
        <w:t xml:space="preserve">Scan pattern ‘D’ displayed the most scattered attention to every log. The eye fixation points roamed across the entire log area and created complex transitions between the four vertical regions. Hence, compared to other patterns, ‘D’ showed a lumplike ocular behavior.  </w:t>
      </w:r>
    </w:p>
    <w:p w14:paraId="25A4B2CA" w14:textId="77777777" w:rsidR="0053239A" w:rsidRPr="00DA45A7" w:rsidRDefault="0053239A" w:rsidP="0053239A">
      <w:pPr>
        <w:ind w:firstLine="720"/>
        <w:jc w:val="both"/>
        <w:rPr>
          <w:color w:val="000000" w:themeColor="text1"/>
        </w:rPr>
      </w:pPr>
      <w:r w:rsidRPr="00DA45A7">
        <w:rPr>
          <w:color w:val="000000" w:themeColor="text1"/>
        </w:rPr>
        <w:t xml:space="preserve">The analyses of scan pattern integrated with the multi-metric study discussed in Section 4.1 provided a supportive understanding to assess the SA of human operators.  Table 4.3 summarizes the average verbal response score of the clusters to the AOIs. Considering that the verbal response score was used to quantify the SA, it can be concluded that the participants showing the scan pattern B or C had relatively high level of SA than the participants showing the scan pattern A or D. As can be seen in Figure 4.10, the pattern B and C presented discrete attention to the log regions with comparably less transitions between the logs than the pattern A and D indicated. The result might suggest that if an operator retrieved visual stimuli and tended to interpret the meaning with frequent attention changes between the objects of interest, the cognitive performance such as anomaly detection or decision-making may deteriorate, hence leads to a poor SA.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778"/>
        <w:gridCol w:w="1777"/>
        <w:gridCol w:w="1778"/>
      </w:tblGrid>
      <w:tr w:rsidR="00DA45A7" w:rsidRPr="00DA45A7" w14:paraId="4FD4D243" w14:textId="77777777" w:rsidTr="0053239A">
        <w:tc>
          <w:tcPr>
            <w:tcW w:w="7110" w:type="dxa"/>
            <w:gridSpan w:val="4"/>
            <w:tcBorders>
              <w:top w:val="nil"/>
              <w:left w:val="nil"/>
              <w:bottom w:val="single" w:sz="4" w:space="0" w:color="auto"/>
              <w:right w:val="nil"/>
            </w:tcBorders>
          </w:tcPr>
          <w:p w14:paraId="3A6BACE6" w14:textId="302F5FB5" w:rsidR="00812EBE" w:rsidRPr="00DA45A7" w:rsidRDefault="00812EBE" w:rsidP="00285BF4">
            <w:pPr>
              <w:pStyle w:val="Caption"/>
              <w:jc w:val="center"/>
              <w:rPr>
                <w:color w:val="000000" w:themeColor="text1"/>
              </w:rPr>
            </w:pPr>
            <w:bookmarkStart w:id="75" w:name="_Toc513632604"/>
            <w:r w:rsidRPr="00DA45A7">
              <w:rPr>
                <w:color w:val="000000" w:themeColor="text1"/>
              </w:rPr>
              <w:t xml:space="preserve">Table </w:t>
            </w:r>
            <w:r w:rsidRPr="00DA45A7">
              <w:rPr>
                <w:color w:val="000000" w:themeColor="text1"/>
              </w:rPr>
              <w:fldChar w:fldCharType="begin"/>
            </w:r>
            <w:r w:rsidRPr="00DA45A7">
              <w:rPr>
                <w:color w:val="000000" w:themeColor="text1"/>
              </w:rPr>
              <w:instrText xml:space="preserve"> STYLEREF 1 \s </w:instrText>
            </w:r>
            <w:r w:rsidRPr="00DA45A7">
              <w:rPr>
                <w:color w:val="000000" w:themeColor="text1"/>
              </w:rPr>
              <w:fldChar w:fldCharType="separate"/>
            </w:r>
            <w:r w:rsidR="00FA2775">
              <w:rPr>
                <w:noProof/>
                <w:color w:val="000000" w:themeColor="text1"/>
              </w:rPr>
              <w:t>4</w:t>
            </w:r>
            <w:r w:rsidRPr="00DA45A7">
              <w:rPr>
                <w:color w:val="000000" w:themeColor="text1"/>
              </w:rPr>
              <w:fldChar w:fldCharType="end"/>
            </w:r>
            <w:r w:rsidRPr="00DA45A7">
              <w:rPr>
                <w:color w:val="000000" w:themeColor="text1"/>
              </w:rPr>
              <w:t>.</w:t>
            </w:r>
            <w:r w:rsidRPr="00DA45A7">
              <w:rPr>
                <w:color w:val="000000" w:themeColor="text1"/>
              </w:rPr>
              <w:fldChar w:fldCharType="begin"/>
            </w:r>
            <w:r w:rsidRPr="00DA45A7">
              <w:rPr>
                <w:color w:val="000000" w:themeColor="text1"/>
              </w:rPr>
              <w:instrText xml:space="preserve"> SEQ Table \* ARABIC \s 1 </w:instrText>
            </w:r>
            <w:r w:rsidRPr="00DA45A7">
              <w:rPr>
                <w:color w:val="000000" w:themeColor="text1"/>
              </w:rPr>
              <w:fldChar w:fldCharType="separate"/>
            </w:r>
            <w:r w:rsidR="00FA2775">
              <w:rPr>
                <w:noProof/>
                <w:color w:val="000000" w:themeColor="text1"/>
              </w:rPr>
              <w:t>3</w:t>
            </w:r>
            <w:r w:rsidRPr="00DA45A7">
              <w:rPr>
                <w:color w:val="000000" w:themeColor="text1"/>
              </w:rPr>
              <w:fldChar w:fldCharType="end"/>
            </w:r>
            <w:r w:rsidRPr="00DA45A7">
              <w:rPr>
                <w:color w:val="000000" w:themeColor="text1"/>
              </w:rPr>
              <w:t xml:space="preserve">. </w:t>
            </w:r>
            <w:r w:rsidR="00285BF4" w:rsidRPr="00DA45A7">
              <w:rPr>
                <w:color w:val="000000" w:themeColor="text1"/>
              </w:rPr>
              <w:t>Average verbal score of the clusters to AOIs</w:t>
            </w:r>
            <w:bookmarkEnd w:id="75"/>
          </w:p>
        </w:tc>
      </w:tr>
      <w:tr w:rsidR="00DA45A7" w:rsidRPr="00DA45A7" w14:paraId="2DD1446E" w14:textId="77777777" w:rsidTr="0053239A">
        <w:tc>
          <w:tcPr>
            <w:tcW w:w="1777" w:type="dxa"/>
            <w:tcBorders>
              <w:top w:val="single" w:sz="4" w:space="0" w:color="auto"/>
              <w:left w:val="nil"/>
              <w:bottom w:val="single" w:sz="4" w:space="0" w:color="auto"/>
              <w:right w:val="nil"/>
            </w:tcBorders>
            <w:vAlign w:val="center"/>
          </w:tcPr>
          <w:p w14:paraId="329344F5" w14:textId="77777777" w:rsidR="0053239A" w:rsidRPr="00DA45A7" w:rsidRDefault="0053239A" w:rsidP="0053239A">
            <w:pPr>
              <w:spacing w:line="276" w:lineRule="auto"/>
              <w:jc w:val="center"/>
              <w:rPr>
                <w:b/>
                <w:color w:val="000000" w:themeColor="text1"/>
              </w:rPr>
            </w:pPr>
            <w:r w:rsidRPr="00DA45A7">
              <w:rPr>
                <w:b/>
                <w:color w:val="000000" w:themeColor="text1"/>
              </w:rPr>
              <w:t>Cluster</w:t>
            </w:r>
          </w:p>
        </w:tc>
        <w:tc>
          <w:tcPr>
            <w:tcW w:w="1778" w:type="dxa"/>
            <w:tcBorders>
              <w:top w:val="single" w:sz="4" w:space="0" w:color="auto"/>
              <w:left w:val="nil"/>
              <w:bottom w:val="single" w:sz="4" w:space="0" w:color="auto"/>
              <w:right w:val="nil"/>
            </w:tcBorders>
            <w:vAlign w:val="center"/>
          </w:tcPr>
          <w:p w14:paraId="56C94511" w14:textId="77777777" w:rsidR="0053239A" w:rsidRPr="00DA45A7" w:rsidRDefault="0053239A" w:rsidP="0053239A">
            <w:pPr>
              <w:spacing w:line="276" w:lineRule="auto"/>
              <w:jc w:val="center"/>
              <w:rPr>
                <w:b/>
                <w:color w:val="000000" w:themeColor="text1"/>
              </w:rPr>
            </w:pPr>
            <w:r w:rsidRPr="00DA45A7">
              <w:rPr>
                <w:b/>
                <w:color w:val="000000" w:themeColor="text1"/>
              </w:rPr>
              <w:t>AOI1</w:t>
            </w:r>
          </w:p>
        </w:tc>
        <w:tc>
          <w:tcPr>
            <w:tcW w:w="1777" w:type="dxa"/>
            <w:tcBorders>
              <w:top w:val="single" w:sz="4" w:space="0" w:color="auto"/>
              <w:left w:val="nil"/>
              <w:bottom w:val="single" w:sz="4" w:space="0" w:color="auto"/>
              <w:right w:val="nil"/>
            </w:tcBorders>
            <w:vAlign w:val="center"/>
          </w:tcPr>
          <w:p w14:paraId="026B83C2" w14:textId="77777777" w:rsidR="0053239A" w:rsidRPr="00DA45A7" w:rsidRDefault="0053239A" w:rsidP="0053239A">
            <w:pPr>
              <w:spacing w:line="276" w:lineRule="auto"/>
              <w:jc w:val="center"/>
              <w:rPr>
                <w:b/>
                <w:color w:val="000000" w:themeColor="text1"/>
              </w:rPr>
            </w:pPr>
            <w:r w:rsidRPr="00DA45A7">
              <w:rPr>
                <w:b/>
                <w:color w:val="000000" w:themeColor="text1"/>
              </w:rPr>
              <w:t>AOI2</w:t>
            </w:r>
          </w:p>
        </w:tc>
        <w:tc>
          <w:tcPr>
            <w:tcW w:w="1778" w:type="dxa"/>
            <w:tcBorders>
              <w:top w:val="single" w:sz="4" w:space="0" w:color="auto"/>
              <w:left w:val="nil"/>
              <w:bottom w:val="single" w:sz="4" w:space="0" w:color="auto"/>
              <w:right w:val="nil"/>
            </w:tcBorders>
            <w:vAlign w:val="center"/>
          </w:tcPr>
          <w:p w14:paraId="71AA5023" w14:textId="77777777" w:rsidR="0053239A" w:rsidRPr="00DA45A7" w:rsidRDefault="0053239A" w:rsidP="0053239A">
            <w:pPr>
              <w:spacing w:line="276" w:lineRule="auto"/>
              <w:jc w:val="center"/>
              <w:rPr>
                <w:b/>
                <w:color w:val="000000" w:themeColor="text1"/>
              </w:rPr>
            </w:pPr>
            <w:r w:rsidRPr="00DA45A7">
              <w:rPr>
                <w:b/>
                <w:color w:val="000000" w:themeColor="text1"/>
              </w:rPr>
              <w:t>AOI3</w:t>
            </w:r>
          </w:p>
        </w:tc>
      </w:tr>
      <w:tr w:rsidR="00DA45A7" w:rsidRPr="00DA45A7" w14:paraId="27C647F2" w14:textId="77777777" w:rsidTr="0053239A">
        <w:tc>
          <w:tcPr>
            <w:tcW w:w="1777" w:type="dxa"/>
            <w:tcBorders>
              <w:top w:val="single" w:sz="4" w:space="0" w:color="auto"/>
              <w:left w:val="nil"/>
              <w:bottom w:val="single" w:sz="4" w:space="0" w:color="auto"/>
              <w:right w:val="nil"/>
            </w:tcBorders>
          </w:tcPr>
          <w:p w14:paraId="503B0827" w14:textId="77777777" w:rsidR="0053239A" w:rsidRPr="00DA45A7" w:rsidRDefault="0053239A" w:rsidP="0053239A">
            <w:pPr>
              <w:spacing w:line="276" w:lineRule="auto"/>
              <w:jc w:val="center"/>
              <w:rPr>
                <w:color w:val="000000" w:themeColor="text1"/>
              </w:rPr>
            </w:pPr>
            <w:r w:rsidRPr="00DA45A7">
              <w:rPr>
                <w:color w:val="000000" w:themeColor="text1"/>
              </w:rPr>
              <w:t>A</w:t>
            </w:r>
          </w:p>
        </w:tc>
        <w:tc>
          <w:tcPr>
            <w:tcW w:w="1778" w:type="dxa"/>
            <w:tcBorders>
              <w:top w:val="single" w:sz="4" w:space="0" w:color="auto"/>
              <w:left w:val="nil"/>
              <w:bottom w:val="single" w:sz="4" w:space="0" w:color="auto"/>
              <w:right w:val="nil"/>
            </w:tcBorders>
          </w:tcPr>
          <w:p w14:paraId="03B491FE" w14:textId="77777777" w:rsidR="0053239A" w:rsidRPr="00DA45A7" w:rsidRDefault="0053239A" w:rsidP="0053239A">
            <w:pPr>
              <w:spacing w:line="276" w:lineRule="auto"/>
              <w:jc w:val="center"/>
              <w:rPr>
                <w:color w:val="000000" w:themeColor="text1"/>
              </w:rPr>
            </w:pPr>
            <w:r w:rsidRPr="00DA45A7">
              <w:rPr>
                <w:color w:val="000000" w:themeColor="text1"/>
              </w:rPr>
              <w:t>2.50</w:t>
            </w:r>
          </w:p>
        </w:tc>
        <w:tc>
          <w:tcPr>
            <w:tcW w:w="1777" w:type="dxa"/>
            <w:tcBorders>
              <w:top w:val="single" w:sz="4" w:space="0" w:color="auto"/>
              <w:left w:val="nil"/>
              <w:bottom w:val="single" w:sz="4" w:space="0" w:color="auto"/>
              <w:right w:val="nil"/>
            </w:tcBorders>
          </w:tcPr>
          <w:p w14:paraId="41517E3D" w14:textId="77777777" w:rsidR="0053239A" w:rsidRPr="00DA45A7" w:rsidRDefault="0053239A" w:rsidP="0053239A">
            <w:pPr>
              <w:spacing w:line="276" w:lineRule="auto"/>
              <w:jc w:val="center"/>
              <w:rPr>
                <w:color w:val="000000" w:themeColor="text1"/>
              </w:rPr>
            </w:pPr>
            <w:r w:rsidRPr="00DA45A7">
              <w:rPr>
                <w:color w:val="000000" w:themeColor="text1"/>
              </w:rPr>
              <w:t>2.25</w:t>
            </w:r>
          </w:p>
        </w:tc>
        <w:tc>
          <w:tcPr>
            <w:tcW w:w="1778" w:type="dxa"/>
            <w:tcBorders>
              <w:top w:val="single" w:sz="4" w:space="0" w:color="auto"/>
              <w:left w:val="nil"/>
              <w:bottom w:val="single" w:sz="4" w:space="0" w:color="auto"/>
              <w:right w:val="nil"/>
            </w:tcBorders>
          </w:tcPr>
          <w:p w14:paraId="6E64B024" w14:textId="77777777" w:rsidR="0053239A" w:rsidRPr="00DA45A7" w:rsidRDefault="0053239A" w:rsidP="0053239A">
            <w:pPr>
              <w:spacing w:line="276" w:lineRule="auto"/>
              <w:jc w:val="center"/>
              <w:rPr>
                <w:color w:val="000000" w:themeColor="text1"/>
              </w:rPr>
            </w:pPr>
            <w:r w:rsidRPr="00DA45A7">
              <w:rPr>
                <w:color w:val="000000" w:themeColor="text1"/>
              </w:rPr>
              <w:t>8.75</w:t>
            </w:r>
          </w:p>
        </w:tc>
      </w:tr>
      <w:tr w:rsidR="00DA45A7" w:rsidRPr="00DA45A7" w14:paraId="45101AAF" w14:textId="77777777" w:rsidTr="0053239A">
        <w:tc>
          <w:tcPr>
            <w:tcW w:w="1777" w:type="dxa"/>
            <w:tcBorders>
              <w:top w:val="single" w:sz="4" w:space="0" w:color="auto"/>
              <w:left w:val="nil"/>
              <w:bottom w:val="single" w:sz="4" w:space="0" w:color="auto"/>
              <w:right w:val="nil"/>
            </w:tcBorders>
          </w:tcPr>
          <w:p w14:paraId="7CC2D3EB" w14:textId="77777777" w:rsidR="0053239A" w:rsidRPr="00DA45A7" w:rsidRDefault="0053239A" w:rsidP="0053239A">
            <w:pPr>
              <w:spacing w:line="276" w:lineRule="auto"/>
              <w:jc w:val="center"/>
              <w:rPr>
                <w:color w:val="000000" w:themeColor="text1"/>
              </w:rPr>
            </w:pPr>
            <w:r w:rsidRPr="00DA45A7">
              <w:rPr>
                <w:color w:val="000000" w:themeColor="text1"/>
              </w:rPr>
              <w:t>B</w:t>
            </w:r>
          </w:p>
        </w:tc>
        <w:tc>
          <w:tcPr>
            <w:tcW w:w="1778" w:type="dxa"/>
            <w:tcBorders>
              <w:top w:val="single" w:sz="4" w:space="0" w:color="auto"/>
              <w:left w:val="nil"/>
              <w:bottom w:val="single" w:sz="4" w:space="0" w:color="auto"/>
              <w:right w:val="nil"/>
            </w:tcBorders>
          </w:tcPr>
          <w:p w14:paraId="5948E9BD" w14:textId="77777777" w:rsidR="0053239A" w:rsidRPr="00DA45A7" w:rsidRDefault="0053239A" w:rsidP="0053239A">
            <w:pPr>
              <w:spacing w:line="276" w:lineRule="auto"/>
              <w:jc w:val="center"/>
              <w:rPr>
                <w:color w:val="000000" w:themeColor="text1"/>
              </w:rPr>
            </w:pPr>
            <w:r w:rsidRPr="00DA45A7">
              <w:rPr>
                <w:color w:val="000000" w:themeColor="text1"/>
              </w:rPr>
              <w:t>4.50</w:t>
            </w:r>
          </w:p>
        </w:tc>
        <w:tc>
          <w:tcPr>
            <w:tcW w:w="1777" w:type="dxa"/>
            <w:tcBorders>
              <w:top w:val="single" w:sz="4" w:space="0" w:color="auto"/>
              <w:left w:val="nil"/>
              <w:bottom w:val="single" w:sz="4" w:space="0" w:color="auto"/>
              <w:right w:val="nil"/>
            </w:tcBorders>
          </w:tcPr>
          <w:p w14:paraId="5D3BCBCE" w14:textId="77777777" w:rsidR="0053239A" w:rsidRPr="00DA45A7" w:rsidRDefault="0053239A" w:rsidP="0053239A">
            <w:pPr>
              <w:spacing w:line="276" w:lineRule="auto"/>
              <w:jc w:val="center"/>
              <w:rPr>
                <w:color w:val="000000" w:themeColor="text1"/>
              </w:rPr>
            </w:pPr>
            <w:r w:rsidRPr="00DA45A7">
              <w:rPr>
                <w:color w:val="000000" w:themeColor="text1"/>
              </w:rPr>
              <w:t>3.00</w:t>
            </w:r>
          </w:p>
        </w:tc>
        <w:tc>
          <w:tcPr>
            <w:tcW w:w="1778" w:type="dxa"/>
            <w:tcBorders>
              <w:top w:val="single" w:sz="4" w:space="0" w:color="auto"/>
              <w:left w:val="nil"/>
              <w:bottom w:val="single" w:sz="4" w:space="0" w:color="auto"/>
              <w:right w:val="nil"/>
            </w:tcBorders>
          </w:tcPr>
          <w:p w14:paraId="5A067700" w14:textId="77777777" w:rsidR="0053239A" w:rsidRPr="00DA45A7" w:rsidRDefault="0053239A" w:rsidP="0053239A">
            <w:pPr>
              <w:spacing w:line="276" w:lineRule="auto"/>
              <w:jc w:val="center"/>
              <w:rPr>
                <w:color w:val="000000" w:themeColor="text1"/>
              </w:rPr>
            </w:pPr>
            <w:r w:rsidRPr="00DA45A7">
              <w:rPr>
                <w:color w:val="000000" w:themeColor="text1"/>
              </w:rPr>
              <w:t>9.75</w:t>
            </w:r>
          </w:p>
        </w:tc>
      </w:tr>
      <w:tr w:rsidR="00DA45A7" w:rsidRPr="00DA45A7" w14:paraId="6CD786C0" w14:textId="77777777" w:rsidTr="0053239A">
        <w:tc>
          <w:tcPr>
            <w:tcW w:w="1777" w:type="dxa"/>
            <w:tcBorders>
              <w:top w:val="single" w:sz="4" w:space="0" w:color="auto"/>
              <w:left w:val="nil"/>
              <w:bottom w:val="single" w:sz="4" w:space="0" w:color="auto"/>
              <w:right w:val="nil"/>
            </w:tcBorders>
          </w:tcPr>
          <w:p w14:paraId="15DC83B1" w14:textId="77777777" w:rsidR="0053239A" w:rsidRPr="00DA45A7" w:rsidRDefault="0053239A" w:rsidP="0053239A">
            <w:pPr>
              <w:spacing w:line="276" w:lineRule="auto"/>
              <w:jc w:val="center"/>
              <w:rPr>
                <w:color w:val="000000" w:themeColor="text1"/>
              </w:rPr>
            </w:pPr>
            <w:r w:rsidRPr="00DA45A7">
              <w:rPr>
                <w:color w:val="000000" w:themeColor="text1"/>
              </w:rPr>
              <w:t>C</w:t>
            </w:r>
          </w:p>
        </w:tc>
        <w:tc>
          <w:tcPr>
            <w:tcW w:w="1778" w:type="dxa"/>
            <w:tcBorders>
              <w:top w:val="single" w:sz="4" w:space="0" w:color="auto"/>
              <w:left w:val="nil"/>
              <w:bottom w:val="single" w:sz="4" w:space="0" w:color="auto"/>
              <w:right w:val="nil"/>
            </w:tcBorders>
          </w:tcPr>
          <w:p w14:paraId="47B4E827" w14:textId="77777777" w:rsidR="0053239A" w:rsidRPr="00DA45A7" w:rsidRDefault="0053239A" w:rsidP="0053239A">
            <w:pPr>
              <w:spacing w:line="276" w:lineRule="auto"/>
              <w:jc w:val="center"/>
              <w:rPr>
                <w:color w:val="000000" w:themeColor="text1"/>
              </w:rPr>
            </w:pPr>
            <w:r w:rsidRPr="00DA45A7">
              <w:rPr>
                <w:color w:val="000000" w:themeColor="text1"/>
              </w:rPr>
              <w:t>6.67</w:t>
            </w:r>
          </w:p>
        </w:tc>
        <w:tc>
          <w:tcPr>
            <w:tcW w:w="1777" w:type="dxa"/>
            <w:tcBorders>
              <w:top w:val="single" w:sz="4" w:space="0" w:color="auto"/>
              <w:left w:val="nil"/>
              <w:bottom w:val="single" w:sz="4" w:space="0" w:color="auto"/>
              <w:right w:val="nil"/>
            </w:tcBorders>
          </w:tcPr>
          <w:p w14:paraId="023B0B9F" w14:textId="77777777" w:rsidR="0053239A" w:rsidRPr="00DA45A7" w:rsidRDefault="0053239A" w:rsidP="0053239A">
            <w:pPr>
              <w:spacing w:line="276" w:lineRule="auto"/>
              <w:jc w:val="center"/>
              <w:rPr>
                <w:color w:val="000000" w:themeColor="text1"/>
              </w:rPr>
            </w:pPr>
            <w:r w:rsidRPr="00DA45A7">
              <w:rPr>
                <w:color w:val="000000" w:themeColor="text1"/>
              </w:rPr>
              <w:t>5.00</w:t>
            </w:r>
          </w:p>
        </w:tc>
        <w:tc>
          <w:tcPr>
            <w:tcW w:w="1778" w:type="dxa"/>
            <w:tcBorders>
              <w:top w:val="single" w:sz="4" w:space="0" w:color="auto"/>
              <w:left w:val="nil"/>
              <w:bottom w:val="single" w:sz="4" w:space="0" w:color="auto"/>
              <w:right w:val="nil"/>
            </w:tcBorders>
          </w:tcPr>
          <w:p w14:paraId="2E397202" w14:textId="77777777" w:rsidR="0053239A" w:rsidRPr="00DA45A7" w:rsidRDefault="0053239A" w:rsidP="0053239A">
            <w:pPr>
              <w:spacing w:line="276" w:lineRule="auto"/>
              <w:jc w:val="center"/>
              <w:rPr>
                <w:color w:val="000000" w:themeColor="text1"/>
              </w:rPr>
            </w:pPr>
            <w:r w:rsidRPr="00DA45A7">
              <w:rPr>
                <w:color w:val="000000" w:themeColor="text1"/>
              </w:rPr>
              <w:t>9.33</w:t>
            </w:r>
          </w:p>
        </w:tc>
      </w:tr>
      <w:tr w:rsidR="0053239A" w:rsidRPr="00DA45A7" w14:paraId="6FCBF12F" w14:textId="77777777" w:rsidTr="0053239A">
        <w:tc>
          <w:tcPr>
            <w:tcW w:w="1777" w:type="dxa"/>
            <w:tcBorders>
              <w:top w:val="single" w:sz="4" w:space="0" w:color="auto"/>
              <w:left w:val="nil"/>
              <w:bottom w:val="single" w:sz="4" w:space="0" w:color="auto"/>
              <w:right w:val="nil"/>
            </w:tcBorders>
          </w:tcPr>
          <w:p w14:paraId="2359644B" w14:textId="77777777" w:rsidR="0053239A" w:rsidRPr="00DA45A7" w:rsidRDefault="0053239A" w:rsidP="0053239A">
            <w:pPr>
              <w:spacing w:line="276" w:lineRule="auto"/>
              <w:jc w:val="center"/>
              <w:rPr>
                <w:color w:val="000000" w:themeColor="text1"/>
              </w:rPr>
            </w:pPr>
            <w:r w:rsidRPr="00DA45A7">
              <w:rPr>
                <w:color w:val="000000" w:themeColor="text1"/>
              </w:rPr>
              <w:t>D</w:t>
            </w:r>
          </w:p>
        </w:tc>
        <w:tc>
          <w:tcPr>
            <w:tcW w:w="1778" w:type="dxa"/>
            <w:tcBorders>
              <w:top w:val="single" w:sz="4" w:space="0" w:color="auto"/>
              <w:left w:val="nil"/>
              <w:bottom w:val="single" w:sz="4" w:space="0" w:color="auto"/>
              <w:right w:val="nil"/>
            </w:tcBorders>
          </w:tcPr>
          <w:p w14:paraId="3769647E" w14:textId="77777777" w:rsidR="0053239A" w:rsidRPr="00DA45A7" w:rsidRDefault="0053239A" w:rsidP="0053239A">
            <w:pPr>
              <w:spacing w:line="276" w:lineRule="auto"/>
              <w:jc w:val="center"/>
              <w:rPr>
                <w:color w:val="000000" w:themeColor="text1"/>
              </w:rPr>
            </w:pPr>
            <w:r w:rsidRPr="00DA45A7">
              <w:rPr>
                <w:color w:val="000000" w:themeColor="text1"/>
              </w:rPr>
              <w:t>2.67</w:t>
            </w:r>
          </w:p>
        </w:tc>
        <w:tc>
          <w:tcPr>
            <w:tcW w:w="1777" w:type="dxa"/>
            <w:tcBorders>
              <w:top w:val="single" w:sz="4" w:space="0" w:color="auto"/>
              <w:left w:val="nil"/>
              <w:bottom w:val="single" w:sz="4" w:space="0" w:color="auto"/>
              <w:right w:val="nil"/>
            </w:tcBorders>
          </w:tcPr>
          <w:p w14:paraId="6141080B" w14:textId="77777777" w:rsidR="0053239A" w:rsidRPr="00DA45A7" w:rsidRDefault="0053239A" w:rsidP="0053239A">
            <w:pPr>
              <w:spacing w:line="276" w:lineRule="auto"/>
              <w:jc w:val="center"/>
              <w:rPr>
                <w:color w:val="000000" w:themeColor="text1"/>
              </w:rPr>
            </w:pPr>
            <w:r w:rsidRPr="00DA45A7">
              <w:rPr>
                <w:color w:val="000000" w:themeColor="text1"/>
              </w:rPr>
              <w:t>2.33</w:t>
            </w:r>
          </w:p>
        </w:tc>
        <w:tc>
          <w:tcPr>
            <w:tcW w:w="1778" w:type="dxa"/>
            <w:tcBorders>
              <w:top w:val="single" w:sz="4" w:space="0" w:color="auto"/>
              <w:left w:val="nil"/>
              <w:bottom w:val="single" w:sz="4" w:space="0" w:color="auto"/>
              <w:right w:val="nil"/>
            </w:tcBorders>
          </w:tcPr>
          <w:p w14:paraId="16DE78C6" w14:textId="77777777" w:rsidR="0053239A" w:rsidRPr="00DA45A7" w:rsidRDefault="0053239A" w:rsidP="0053239A">
            <w:pPr>
              <w:spacing w:line="276" w:lineRule="auto"/>
              <w:jc w:val="center"/>
              <w:rPr>
                <w:color w:val="000000" w:themeColor="text1"/>
              </w:rPr>
            </w:pPr>
            <w:r w:rsidRPr="00DA45A7">
              <w:rPr>
                <w:color w:val="000000" w:themeColor="text1"/>
              </w:rPr>
              <w:t>8.50</w:t>
            </w:r>
          </w:p>
        </w:tc>
      </w:tr>
    </w:tbl>
    <w:p w14:paraId="7DF08D2F" w14:textId="77777777" w:rsidR="0053239A" w:rsidRPr="00DA45A7" w:rsidRDefault="0053239A" w:rsidP="0053239A">
      <w:pPr>
        <w:ind w:firstLine="720"/>
        <w:jc w:val="both"/>
        <w:rPr>
          <w:color w:val="000000" w:themeColor="text1"/>
        </w:rPr>
      </w:pPr>
    </w:p>
    <w:p w14:paraId="106540AF" w14:textId="77777777" w:rsidR="00A17620" w:rsidRPr="00DA45A7" w:rsidRDefault="00A17620">
      <w:pPr>
        <w:spacing w:line="240" w:lineRule="auto"/>
        <w:rPr>
          <w:color w:val="000000" w:themeColor="text1"/>
        </w:rPr>
      </w:pPr>
      <w:r w:rsidRPr="00DA45A7">
        <w:rPr>
          <w:color w:val="000000" w:themeColor="text1"/>
        </w:rPr>
        <w:br w:type="page"/>
      </w:r>
    </w:p>
    <w:p w14:paraId="176F2FC0" w14:textId="77777777" w:rsidR="00A17620" w:rsidRPr="00DA45A7" w:rsidRDefault="00A17620" w:rsidP="00A17620">
      <w:pPr>
        <w:pStyle w:val="Heading1"/>
        <w:numPr>
          <w:ilvl w:val="0"/>
          <w:numId w:val="12"/>
        </w:numPr>
        <w:rPr>
          <w:color w:val="000000" w:themeColor="text1"/>
        </w:rPr>
      </w:pPr>
      <w:bookmarkStart w:id="76" w:name="_Toc513632597"/>
      <w:r w:rsidRPr="00DA45A7">
        <w:rPr>
          <w:color w:val="000000" w:themeColor="text1"/>
        </w:rPr>
        <w:lastRenderedPageBreak/>
        <w:t>Conclusion and Recommendation</w:t>
      </w:r>
      <w:bookmarkEnd w:id="76"/>
    </w:p>
    <w:p w14:paraId="1F8798BE" w14:textId="77777777" w:rsidR="00A17620" w:rsidRPr="00DA45A7" w:rsidRDefault="00A17620" w:rsidP="00A17620">
      <w:pPr>
        <w:pStyle w:val="Heading2"/>
        <w:rPr>
          <w:color w:val="000000" w:themeColor="text1"/>
        </w:rPr>
      </w:pPr>
      <w:bookmarkStart w:id="77" w:name="_Toc512783561"/>
      <w:bookmarkStart w:id="78" w:name="_Toc512864304"/>
      <w:bookmarkStart w:id="79" w:name="_Toc513632598"/>
      <w:r w:rsidRPr="00DA45A7">
        <w:rPr>
          <w:color w:val="000000" w:themeColor="text1"/>
        </w:rPr>
        <w:t xml:space="preserve">5.1 </w:t>
      </w:r>
      <w:bookmarkEnd w:id="77"/>
      <w:r w:rsidRPr="00DA45A7">
        <w:rPr>
          <w:color w:val="000000" w:themeColor="text1"/>
        </w:rPr>
        <w:t>Conclusion</w:t>
      </w:r>
      <w:bookmarkEnd w:id="78"/>
      <w:bookmarkEnd w:id="79"/>
    </w:p>
    <w:p w14:paraId="2FFB6925" w14:textId="77777777" w:rsidR="00A17620" w:rsidRPr="00DA45A7" w:rsidRDefault="00A17620" w:rsidP="00A17620">
      <w:pPr>
        <w:ind w:firstLine="720"/>
        <w:jc w:val="both"/>
        <w:rPr>
          <w:color w:val="000000" w:themeColor="text1"/>
        </w:rPr>
      </w:pPr>
      <w:r w:rsidRPr="00DA45A7">
        <w:rPr>
          <w:color w:val="000000" w:themeColor="text1"/>
        </w:rPr>
        <w:t>Based on the scenario-based experimental investigation equipped with a high-fidelity virtual simulator and eye tracking device, this study provided a valuable insight to learn human operator’s cognitive performance in a time-critical task of interrogating log indicators. The interpretation of the results drew some notable conclusions.</w:t>
      </w:r>
    </w:p>
    <w:p w14:paraId="5AFD8C27" w14:textId="77777777" w:rsidR="00A17620" w:rsidRPr="00DA45A7" w:rsidRDefault="00A17620" w:rsidP="00A17620">
      <w:pPr>
        <w:jc w:val="both"/>
        <w:rPr>
          <w:b/>
          <w:color w:val="000000" w:themeColor="text1"/>
        </w:rPr>
      </w:pPr>
      <w:r w:rsidRPr="00DA45A7">
        <w:rPr>
          <w:color w:val="000000" w:themeColor="text1"/>
        </w:rPr>
        <w:tab/>
      </w:r>
      <w:r w:rsidRPr="00DA45A7">
        <w:rPr>
          <w:b/>
          <w:color w:val="000000" w:themeColor="text1"/>
        </w:rPr>
        <w:t xml:space="preserve">Statistical analysis of interrogated Areas of Interests (AOIs): </w:t>
      </w:r>
    </w:p>
    <w:p w14:paraId="4BF69A98" w14:textId="77777777" w:rsidR="00A17620" w:rsidRPr="00DA45A7" w:rsidRDefault="00A17620" w:rsidP="00A17620">
      <w:pPr>
        <w:pStyle w:val="ListParagraph"/>
        <w:numPr>
          <w:ilvl w:val="0"/>
          <w:numId w:val="13"/>
        </w:numPr>
        <w:jc w:val="both"/>
        <w:rPr>
          <w:color w:val="000000" w:themeColor="text1"/>
        </w:rPr>
      </w:pPr>
      <w:r w:rsidRPr="00DA45A7">
        <w:rPr>
          <w:color w:val="000000" w:themeColor="text1"/>
        </w:rPr>
        <w:t>Novice operators more focused on the Gas % trends (i.e. AOI3) and less focused on other indicators (i.e. AOIs 1 and 2). The reason seems that the drastic incremental trend of the Gas % indicator drew more visual attention compared to other indicators. Therefore, their visual attention and comprehension (i.e. verbal response scores) of the other trends were low. On the other hand, the expert showed somewhat equally divided visual attention to most of the indicators, hence obtained better comprehension scores for the important indicators.</w:t>
      </w:r>
    </w:p>
    <w:p w14:paraId="4E959EAC" w14:textId="77777777" w:rsidR="00A17620" w:rsidRPr="00DA45A7" w:rsidRDefault="00A17620" w:rsidP="00A17620">
      <w:pPr>
        <w:pStyle w:val="ListParagraph"/>
        <w:numPr>
          <w:ilvl w:val="0"/>
          <w:numId w:val="13"/>
        </w:numPr>
        <w:jc w:val="both"/>
        <w:rPr>
          <w:color w:val="000000" w:themeColor="text1"/>
        </w:rPr>
      </w:pPr>
      <w:r w:rsidRPr="00DA45A7">
        <w:rPr>
          <w:color w:val="000000" w:themeColor="text1"/>
        </w:rPr>
        <w:t>The proposed mixed approach of analyzing eye tracking metrics along with newly developed verbal response scoring metrics allowed a holistic evaluation of human behavior. In general, eye fixation durations were somewhat related to the participants’ comprehension level. The study results showed an agreement to this assertation. Moreover, the proposed approach might be used to support the analysis of situation awareness in high risk operation environment.</w:t>
      </w:r>
    </w:p>
    <w:p w14:paraId="5CF50413" w14:textId="77777777" w:rsidR="00A17620" w:rsidRPr="00DA45A7" w:rsidRDefault="00A17620" w:rsidP="00A17620">
      <w:pPr>
        <w:pStyle w:val="ListParagraph"/>
        <w:ind w:left="1080"/>
        <w:jc w:val="both"/>
        <w:rPr>
          <w:color w:val="000000" w:themeColor="text1"/>
        </w:rPr>
      </w:pPr>
    </w:p>
    <w:p w14:paraId="3EAA33B4" w14:textId="77777777" w:rsidR="00A17620" w:rsidRPr="00DA45A7" w:rsidRDefault="00A17620" w:rsidP="00A17620">
      <w:pPr>
        <w:jc w:val="both"/>
        <w:rPr>
          <w:b/>
          <w:color w:val="000000" w:themeColor="text1"/>
        </w:rPr>
      </w:pPr>
      <w:r w:rsidRPr="00DA45A7">
        <w:rPr>
          <w:b/>
          <w:color w:val="000000" w:themeColor="text1"/>
        </w:rPr>
        <w:lastRenderedPageBreak/>
        <w:t xml:space="preserve">             Adapted time series clustering of visual scan paths: </w:t>
      </w:r>
    </w:p>
    <w:p w14:paraId="228E6253" w14:textId="77777777" w:rsidR="00A17620" w:rsidRPr="00DA45A7" w:rsidRDefault="00A17620" w:rsidP="00A17620">
      <w:pPr>
        <w:pStyle w:val="ListParagraph"/>
        <w:numPr>
          <w:ilvl w:val="0"/>
          <w:numId w:val="15"/>
        </w:numPr>
        <w:jc w:val="both"/>
        <w:rPr>
          <w:color w:val="000000" w:themeColor="text1"/>
        </w:rPr>
      </w:pPr>
      <w:r w:rsidRPr="00DA45A7">
        <w:rPr>
          <w:color w:val="000000" w:themeColor="text1"/>
        </w:rPr>
        <w:t xml:space="preserve">The adaptation of time series clustering model deconstructed the lump of eye tracking data into several groups to explore the implicit trends of visual attention and accommodated the temporal sequence into the eye fixation analyses without the need of defining AOIs. </w:t>
      </w:r>
    </w:p>
    <w:p w14:paraId="4B5ECD23" w14:textId="77777777" w:rsidR="00A17620" w:rsidRPr="00DA45A7" w:rsidRDefault="00A17620" w:rsidP="00A17620">
      <w:pPr>
        <w:pStyle w:val="ListParagraph"/>
        <w:numPr>
          <w:ilvl w:val="0"/>
          <w:numId w:val="15"/>
        </w:numPr>
        <w:jc w:val="both"/>
        <w:rPr>
          <w:color w:val="000000" w:themeColor="text1"/>
        </w:rPr>
      </w:pPr>
      <w:r w:rsidRPr="00DA45A7">
        <w:rPr>
          <w:color w:val="000000" w:themeColor="text1"/>
        </w:rPr>
        <w:t>The application of the adapted model in the offshore oil and gas drilling log monitoring task showed that those who had tendencies to visually scan vertically (to spend more time on interrogating the historical trend of each indicator) scored higher in their comprehension evaluations compared to those who had tendencies to frequently go back and forth between multiple indicators in a horizontal manner.</w:t>
      </w:r>
    </w:p>
    <w:p w14:paraId="0EF0A065" w14:textId="77777777" w:rsidR="00A17620" w:rsidRPr="00DA45A7" w:rsidRDefault="00A17620" w:rsidP="00A17620">
      <w:pPr>
        <w:ind w:firstLine="720"/>
        <w:jc w:val="both"/>
        <w:rPr>
          <w:color w:val="000000" w:themeColor="text1"/>
        </w:rPr>
      </w:pPr>
    </w:p>
    <w:p w14:paraId="4045ECA7" w14:textId="77777777" w:rsidR="00A17620" w:rsidRPr="00DA45A7" w:rsidRDefault="00A17620" w:rsidP="00A17620">
      <w:pPr>
        <w:pStyle w:val="Heading2"/>
        <w:rPr>
          <w:color w:val="000000" w:themeColor="text1"/>
        </w:rPr>
      </w:pPr>
      <w:bookmarkStart w:id="80" w:name="_Toc512864305"/>
      <w:bookmarkStart w:id="81" w:name="_Toc513632599"/>
      <w:r w:rsidRPr="00DA45A7">
        <w:rPr>
          <w:color w:val="000000" w:themeColor="text1"/>
        </w:rPr>
        <w:t>5.2 Limitation and Recommendation</w:t>
      </w:r>
      <w:bookmarkEnd w:id="80"/>
      <w:bookmarkEnd w:id="81"/>
    </w:p>
    <w:p w14:paraId="559491B7" w14:textId="77777777" w:rsidR="00A17620" w:rsidRPr="00DA45A7" w:rsidRDefault="00A17620" w:rsidP="00A17620">
      <w:pPr>
        <w:ind w:firstLine="720"/>
        <w:jc w:val="both"/>
        <w:rPr>
          <w:color w:val="000000" w:themeColor="text1"/>
        </w:rPr>
      </w:pPr>
      <w:r w:rsidRPr="00DA45A7">
        <w:rPr>
          <w:color w:val="000000" w:themeColor="text1"/>
        </w:rPr>
        <w:t>The results of the study are confined for general application by several limitations. Recommendations for future studies based on these limitations are listed.</w:t>
      </w:r>
    </w:p>
    <w:p w14:paraId="3FA70B86" w14:textId="77777777" w:rsidR="00A17620" w:rsidRPr="00DA45A7" w:rsidRDefault="00A17620" w:rsidP="00A17620">
      <w:pPr>
        <w:pStyle w:val="ListParagraph"/>
        <w:numPr>
          <w:ilvl w:val="0"/>
          <w:numId w:val="14"/>
        </w:numPr>
        <w:jc w:val="both"/>
        <w:rPr>
          <w:color w:val="000000" w:themeColor="text1"/>
        </w:rPr>
      </w:pPr>
      <w:r w:rsidRPr="00DA45A7">
        <w:rPr>
          <w:color w:val="000000" w:themeColor="text1"/>
        </w:rPr>
        <w:t>One limitation is due to the experimental design that there was no available action other than verbal announcement for the participant to take in order to inform their awareness of the situation. To validate the quantification of the participant’s SA and evaluate the decision quality, more distinctive measures need to be provided.</w:t>
      </w:r>
    </w:p>
    <w:p w14:paraId="0671D8B1" w14:textId="77777777" w:rsidR="00A17620" w:rsidRPr="00DA45A7" w:rsidRDefault="00A17620" w:rsidP="00A17620">
      <w:pPr>
        <w:pStyle w:val="ListParagraph"/>
        <w:numPr>
          <w:ilvl w:val="0"/>
          <w:numId w:val="14"/>
        </w:numPr>
        <w:jc w:val="both"/>
        <w:rPr>
          <w:color w:val="000000" w:themeColor="text1"/>
        </w:rPr>
      </w:pPr>
      <w:r w:rsidRPr="00DA45A7">
        <w:rPr>
          <w:color w:val="000000" w:themeColor="text1"/>
        </w:rPr>
        <w:t>The total length of time series data was trimmed to be the same for all data sets for the ease of study. Since the actual length of time series varies with the research interest, the different lengths need to be considered.</w:t>
      </w:r>
    </w:p>
    <w:p w14:paraId="5892BCF1" w14:textId="77777777" w:rsidR="00A17620" w:rsidRPr="00DA45A7" w:rsidRDefault="00A17620" w:rsidP="00A17620">
      <w:pPr>
        <w:pStyle w:val="ListParagraph"/>
        <w:numPr>
          <w:ilvl w:val="0"/>
          <w:numId w:val="14"/>
        </w:numPr>
        <w:jc w:val="both"/>
        <w:rPr>
          <w:color w:val="000000" w:themeColor="text1"/>
        </w:rPr>
      </w:pPr>
      <w:r w:rsidRPr="00DA45A7">
        <w:rPr>
          <w:color w:val="000000" w:themeColor="text1"/>
        </w:rPr>
        <w:lastRenderedPageBreak/>
        <w:t xml:space="preserve">The clustering analyses was limited to the early phase of the task to reduce the computation time and to effectively apply the model algorithm. To obtain the complete understanding of the scan pattern on the overall task, the study needs to be extended to the entire test data. </w:t>
      </w:r>
    </w:p>
    <w:p w14:paraId="10673DB3" w14:textId="77777777" w:rsidR="00A17620" w:rsidRPr="00DA45A7" w:rsidRDefault="00A17620" w:rsidP="00A17620">
      <w:pPr>
        <w:pStyle w:val="ListParagraph"/>
        <w:numPr>
          <w:ilvl w:val="0"/>
          <w:numId w:val="14"/>
        </w:numPr>
        <w:jc w:val="both"/>
        <w:rPr>
          <w:color w:val="000000" w:themeColor="text1"/>
        </w:rPr>
      </w:pPr>
      <w:r w:rsidRPr="00DA45A7">
        <w:rPr>
          <w:color w:val="000000" w:themeColor="text1"/>
        </w:rPr>
        <w:t>The clustering analyses employed 2-dimensional time warping method separately (i.e. X-coordinate vs timestamp, and Y-coordinate vs timestamp) and combined the outputs. For the investigation on the interactions between the “X, Y” coordinate elements and for robust clustering analysis, it is necessary to conduct 3-dimensional time warping where “X, Y” coordinates and temporal sequence are incorporated together.</w:t>
      </w:r>
    </w:p>
    <w:p w14:paraId="63B6AED4" w14:textId="77777777" w:rsidR="00A17620" w:rsidRPr="00DA45A7" w:rsidRDefault="00A17620" w:rsidP="00A17620">
      <w:pPr>
        <w:ind w:firstLine="720"/>
        <w:jc w:val="both"/>
        <w:rPr>
          <w:color w:val="000000" w:themeColor="text1"/>
        </w:rPr>
      </w:pPr>
    </w:p>
    <w:p w14:paraId="725DDAB2" w14:textId="77777777" w:rsidR="00344974" w:rsidRPr="00DA45A7" w:rsidRDefault="00A0094B" w:rsidP="00E82572">
      <w:pPr>
        <w:pStyle w:val="Heading1"/>
        <w:rPr>
          <w:color w:val="000000" w:themeColor="text1"/>
        </w:rPr>
      </w:pPr>
      <w:r w:rsidRPr="00DA45A7">
        <w:rPr>
          <w:color w:val="000000" w:themeColor="text1"/>
        </w:rPr>
        <w:br w:type="page"/>
      </w:r>
      <w:bookmarkStart w:id="82" w:name="_Toc310579474"/>
    </w:p>
    <w:p w14:paraId="159BDD25" w14:textId="77777777" w:rsidR="00AA0B13" w:rsidRPr="00DA45A7" w:rsidRDefault="00AA0B13" w:rsidP="00A17620">
      <w:pPr>
        <w:pStyle w:val="Heading1"/>
        <w:numPr>
          <w:ilvl w:val="0"/>
          <w:numId w:val="0"/>
        </w:numPr>
        <w:rPr>
          <w:color w:val="000000" w:themeColor="text1"/>
        </w:rPr>
      </w:pPr>
      <w:bookmarkStart w:id="83" w:name="_Toc513632600"/>
      <w:r w:rsidRPr="00DA45A7">
        <w:rPr>
          <w:color w:val="000000" w:themeColor="text1"/>
        </w:rPr>
        <w:lastRenderedPageBreak/>
        <w:t>References</w:t>
      </w:r>
      <w:bookmarkEnd w:id="82"/>
      <w:bookmarkEnd w:id="83"/>
    </w:p>
    <w:p w14:paraId="177F9F4C" w14:textId="77777777" w:rsidR="004C18D9" w:rsidRPr="002A38C5" w:rsidRDefault="004C18D9" w:rsidP="00A17620">
      <w:pPr>
        <w:spacing w:after="240" w:line="240" w:lineRule="auto"/>
        <w:ind w:left="720" w:hanging="720"/>
        <w:jc w:val="both"/>
        <w:rPr>
          <w:color w:val="000000" w:themeColor="text1"/>
        </w:rPr>
      </w:pPr>
      <w:bookmarkStart w:id="84" w:name="_Hlk513632543"/>
      <w:r w:rsidRPr="002A38C5">
        <w:rPr>
          <w:color w:val="000000" w:themeColor="text1"/>
        </w:rPr>
        <w:t>Aach, J., &amp; Church, G. M. (2001). Aligning gene expression time series with time warping algorithms. </w:t>
      </w:r>
      <w:r w:rsidRPr="002A38C5">
        <w:rPr>
          <w:i/>
          <w:iCs/>
          <w:color w:val="000000" w:themeColor="text1"/>
        </w:rPr>
        <w:t>Bioinformatics</w:t>
      </w:r>
      <w:r w:rsidRPr="002A38C5">
        <w:rPr>
          <w:color w:val="000000" w:themeColor="text1"/>
        </w:rPr>
        <w:t>, </w:t>
      </w:r>
      <w:r w:rsidRPr="002A38C5">
        <w:rPr>
          <w:i/>
          <w:iCs/>
          <w:color w:val="000000" w:themeColor="text1"/>
        </w:rPr>
        <w:t>17</w:t>
      </w:r>
      <w:r w:rsidRPr="002A38C5">
        <w:rPr>
          <w:color w:val="000000" w:themeColor="text1"/>
        </w:rPr>
        <w:t>(6), 495-508.</w:t>
      </w:r>
    </w:p>
    <w:p w14:paraId="160EEBB2" w14:textId="77777777" w:rsidR="004C18D9" w:rsidRPr="002A38C5" w:rsidRDefault="004C18D9" w:rsidP="00A17620">
      <w:pPr>
        <w:spacing w:after="240" w:line="240" w:lineRule="auto"/>
        <w:ind w:left="720" w:hanging="720"/>
        <w:jc w:val="both"/>
        <w:rPr>
          <w:color w:val="000000" w:themeColor="text1"/>
        </w:rPr>
      </w:pPr>
      <w:r w:rsidRPr="002A38C5">
        <w:rPr>
          <w:color w:val="000000" w:themeColor="text1"/>
        </w:rPr>
        <w:t>Aghabozorgi, S., Shirkhorshidi, A. S., &amp; Wah, T. Y. (2015). Time-series clustering–A decade review. </w:t>
      </w:r>
      <w:r w:rsidRPr="002A38C5">
        <w:rPr>
          <w:i/>
          <w:iCs/>
          <w:color w:val="000000" w:themeColor="text1"/>
        </w:rPr>
        <w:t>Information Systems</w:t>
      </w:r>
      <w:r w:rsidRPr="002A38C5">
        <w:rPr>
          <w:color w:val="000000" w:themeColor="text1"/>
        </w:rPr>
        <w:t>, </w:t>
      </w:r>
      <w:r w:rsidRPr="002A38C5">
        <w:rPr>
          <w:i/>
          <w:iCs/>
          <w:color w:val="000000" w:themeColor="text1"/>
        </w:rPr>
        <w:t>53</w:t>
      </w:r>
      <w:r w:rsidRPr="002A38C5">
        <w:rPr>
          <w:color w:val="000000" w:themeColor="text1"/>
        </w:rPr>
        <w:t>, 16-38.</w:t>
      </w:r>
    </w:p>
    <w:p w14:paraId="5574D145" w14:textId="77777777" w:rsidR="004C18D9" w:rsidRPr="002A38C5" w:rsidRDefault="004C18D9" w:rsidP="00A17620">
      <w:pPr>
        <w:spacing w:after="240" w:line="240" w:lineRule="auto"/>
        <w:ind w:left="720" w:hanging="720"/>
        <w:jc w:val="both"/>
        <w:rPr>
          <w:color w:val="000000" w:themeColor="text1"/>
        </w:rPr>
      </w:pPr>
      <w:r w:rsidRPr="002A38C5">
        <w:rPr>
          <w:color w:val="000000" w:themeColor="text1"/>
        </w:rPr>
        <w:t>Alcock, R. J., &amp; Manolopoulos, Y. (1999, August). Time-series similarity queries employing a feature-based approach. In </w:t>
      </w:r>
      <w:r w:rsidRPr="002A38C5">
        <w:rPr>
          <w:i/>
          <w:iCs/>
          <w:color w:val="000000" w:themeColor="text1"/>
        </w:rPr>
        <w:t>7th Hellenic conference on informatics</w:t>
      </w:r>
      <w:r w:rsidRPr="002A38C5">
        <w:rPr>
          <w:color w:val="000000" w:themeColor="text1"/>
        </w:rPr>
        <w:t> (pp. 27-29).</w:t>
      </w:r>
    </w:p>
    <w:p w14:paraId="7D8D3A73" w14:textId="77777777" w:rsidR="004C18D9" w:rsidRPr="002A38C5" w:rsidRDefault="004C18D9" w:rsidP="00A17620">
      <w:pPr>
        <w:spacing w:after="240" w:line="240" w:lineRule="auto"/>
        <w:ind w:left="720" w:hanging="720"/>
        <w:jc w:val="both"/>
        <w:rPr>
          <w:color w:val="000000" w:themeColor="text1"/>
        </w:rPr>
      </w:pPr>
      <w:r w:rsidRPr="002A38C5">
        <w:rPr>
          <w:color w:val="000000" w:themeColor="text1"/>
        </w:rPr>
        <w:t>Bar-Joseph, Z., Gerber, G., Gifford, D. K., Jaakkola, T. S., &amp; Simon, I. (2002, April). A new approach to analyzing gene expression time series data. In </w:t>
      </w:r>
      <w:r w:rsidRPr="002A38C5">
        <w:rPr>
          <w:i/>
          <w:iCs/>
          <w:color w:val="000000" w:themeColor="text1"/>
        </w:rPr>
        <w:t>Proceedings of the sixth annual international conference on Computational biology</w:t>
      </w:r>
      <w:r w:rsidRPr="002A38C5">
        <w:rPr>
          <w:color w:val="000000" w:themeColor="text1"/>
        </w:rPr>
        <w:t> (pp. 39-48). ACM.</w:t>
      </w:r>
    </w:p>
    <w:p w14:paraId="2E084DAE" w14:textId="77777777" w:rsidR="004C18D9" w:rsidRPr="002A38C5" w:rsidRDefault="004C18D9" w:rsidP="00A17620">
      <w:pPr>
        <w:spacing w:after="240" w:line="240" w:lineRule="auto"/>
        <w:ind w:left="720" w:hanging="720"/>
        <w:jc w:val="both"/>
        <w:rPr>
          <w:color w:val="000000" w:themeColor="text1"/>
        </w:rPr>
      </w:pPr>
      <w:r w:rsidRPr="002A38C5">
        <w:rPr>
          <w:color w:val="000000" w:themeColor="text1"/>
        </w:rPr>
        <w:t>Berndt, D. J., &amp; Clifford, J. (1994, July). Using dynamic time warping to find patterns in time series. In </w:t>
      </w:r>
      <w:r w:rsidRPr="002A38C5">
        <w:rPr>
          <w:i/>
          <w:iCs/>
          <w:color w:val="000000" w:themeColor="text1"/>
        </w:rPr>
        <w:t>KDD workshop</w:t>
      </w:r>
      <w:r w:rsidRPr="002A38C5">
        <w:rPr>
          <w:color w:val="000000" w:themeColor="text1"/>
        </w:rPr>
        <w:t> (Vol. 10, No. 16, pp. 359-370).</w:t>
      </w:r>
    </w:p>
    <w:p w14:paraId="0F98E873" w14:textId="77777777" w:rsidR="004C18D9" w:rsidRPr="002A38C5" w:rsidRDefault="004C18D9" w:rsidP="00A17620">
      <w:pPr>
        <w:spacing w:after="240" w:line="240" w:lineRule="auto"/>
        <w:ind w:left="720" w:hanging="720"/>
        <w:jc w:val="both"/>
        <w:rPr>
          <w:color w:val="000000" w:themeColor="text1"/>
        </w:rPr>
      </w:pPr>
      <w:r w:rsidRPr="002A38C5">
        <w:rPr>
          <w:color w:val="000000" w:themeColor="text1"/>
        </w:rPr>
        <w:t>Bhavsar, P., Srinivasan, B., &amp; Srinivasan, R. (2017). Quantifying situation awareness of control room operators using eye-gaze behavior. </w:t>
      </w:r>
      <w:r w:rsidRPr="002A38C5">
        <w:rPr>
          <w:i/>
          <w:iCs/>
          <w:color w:val="000000" w:themeColor="text1"/>
        </w:rPr>
        <w:t>Computers &amp; Chemical Engineering</w:t>
      </w:r>
      <w:r w:rsidRPr="002A38C5">
        <w:rPr>
          <w:color w:val="000000" w:themeColor="text1"/>
        </w:rPr>
        <w:t>, </w:t>
      </w:r>
      <w:r w:rsidRPr="002A38C5">
        <w:rPr>
          <w:i/>
          <w:iCs/>
          <w:color w:val="000000" w:themeColor="text1"/>
        </w:rPr>
        <w:t>106</w:t>
      </w:r>
      <w:r w:rsidRPr="002A38C5">
        <w:rPr>
          <w:color w:val="000000" w:themeColor="text1"/>
        </w:rPr>
        <w:t>, 191-201.</w:t>
      </w:r>
    </w:p>
    <w:p w14:paraId="781A4E41"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Brown, M. B., &amp; Forsythe, A. B. (1974). Robust tests for the equality of variances. </w:t>
      </w:r>
      <w:r w:rsidRPr="002A38C5">
        <w:rPr>
          <w:i/>
          <w:iCs/>
          <w:color w:val="000000" w:themeColor="text1"/>
        </w:rPr>
        <w:t>Journal of the American Statistical Association</w:t>
      </w:r>
      <w:r w:rsidRPr="002A38C5">
        <w:rPr>
          <w:color w:val="000000" w:themeColor="text1"/>
        </w:rPr>
        <w:t>, </w:t>
      </w:r>
      <w:r w:rsidRPr="002A38C5">
        <w:rPr>
          <w:i/>
          <w:iCs/>
          <w:color w:val="000000" w:themeColor="text1"/>
        </w:rPr>
        <w:t>69</w:t>
      </w:r>
      <w:r w:rsidRPr="002A38C5">
        <w:rPr>
          <w:color w:val="000000" w:themeColor="text1"/>
        </w:rPr>
        <w:t>(346), 364-367.</w:t>
      </w:r>
    </w:p>
    <w:p w14:paraId="24390296"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Caiani, E. G., Porta, A., Baselli, G., Turiel, M., Muzzupappa, S., Pieruzzi, F., Crema, C., Malliani, A., &amp; Cerutti, S. (1998, September). Warped-average template technique to track on a cycle-by-cycle basis the cardiac filling phases on left ventricular volume. In </w:t>
      </w:r>
      <w:r w:rsidRPr="002A38C5">
        <w:rPr>
          <w:i/>
          <w:iCs/>
          <w:color w:val="000000" w:themeColor="text1"/>
        </w:rPr>
        <w:t>Computers in Cardiology 1998</w:t>
      </w:r>
      <w:r w:rsidRPr="002A38C5">
        <w:rPr>
          <w:color w:val="000000" w:themeColor="text1"/>
        </w:rPr>
        <w:t> (pp. 73-76). IEEE.</w:t>
      </w:r>
    </w:p>
    <w:p w14:paraId="3A24E86B"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Chu, S., Keogh, E., Hart, D., &amp; Pazzani, M. (2002, April). Iterative deepening dynamic time warping for time series. In </w:t>
      </w:r>
      <w:r w:rsidRPr="002A38C5">
        <w:rPr>
          <w:i/>
          <w:iCs/>
          <w:color w:val="000000" w:themeColor="text1"/>
        </w:rPr>
        <w:t>Proceedings of the 2002 SIAM International Conference on Data Mining</w:t>
      </w:r>
      <w:r w:rsidRPr="002A38C5">
        <w:rPr>
          <w:color w:val="000000" w:themeColor="text1"/>
        </w:rPr>
        <w:t> (pp. 195-212). Society for Industrial and Applied Mathematics.</w:t>
      </w:r>
    </w:p>
    <w:p w14:paraId="34F525FE"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Cokely, E. T., Feltz, A., Ghazal, S., Allan, J. N., Petrova, D., &amp; Garcia-Retamero, R. (2017). Decision making skill: From intelligence to numeracy and expertise. </w:t>
      </w:r>
      <w:r w:rsidRPr="002A38C5">
        <w:rPr>
          <w:i/>
          <w:iCs/>
          <w:color w:val="000000" w:themeColor="text1"/>
        </w:rPr>
        <w:t>Cambridge handbook of expertise and expert performance</w:t>
      </w:r>
      <w:r w:rsidRPr="002A38C5">
        <w:rPr>
          <w:color w:val="000000" w:themeColor="text1"/>
        </w:rPr>
        <w:t>.</w:t>
      </w:r>
    </w:p>
    <w:p w14:paraId="3BBF41F0"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Dadmohammadi, Y., Salehi, S., Kiran, R., Jeon, J., Kang, Z., Cokely, E. T., &amp; Ybarra, V. (2017, October). Integrating Human Factors into Petroleum Engineering's Curriculum: Essential Training for Students. In </w:t>
      </w:r>
      <w:r w:rsidRPr="002A38C5">
        <w:rPr>
          <w:i/>
          <w:iCs/>
          <w:color w:val="000000" w:themeColor="text1"/>
        </w:rPr>
        <w:t>SPE Annual Technical Conference and Exhibition</w:t>
      </w:r>
      <w:r w:rsidRPr="002A38C5">
        <w:rPr>
          <w:color w:val="000000" w:themeColor="text1"/>
        </w:rPr>
        <w:t>. Society of Petroleum Engineers.</w:t>
      </w:r>
    </w:p>
    <w:p w14:paraId="335164A9"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Deacon, T., Amyotte, P. R., &amp; Khan, F. I. (2010). Human error risk analysis in offshore emergencies. </w:t>
      </w:r>
      <w:r w:rsidRPr="002A38C5">
        <w:rPr>
          <w:i/>
          <w:iCs/>
          <w:color w:val="000000" w:themeColor="text1"/>
        </w:rPr>
        <w:t>Safety science</w:t>
      </w:r>
      <w:r w:rsidRPr="002A38C5">
        <w:rPr>
          <w:color w:val="000000" w:themeColor="text1"/>
        </w:rPr>
        <w:t>, </w:t>
      </w:r>
      <w:r w:rsidRPr="002A38C5">
        <w:rPr>
          <w:i/>
          <w:iCs/>
          <w:color w:val="000000" w:themeColor="text1"/>
        </w:rPr>
        <w:t>48</w:t>
      </w:r>
      <w:r w:rsidRPr="002A38C5">
        <w:rPr>
          <w:color w:val="000000" w:themeColor="text1"/>
        </w:rPr>
        <w:t>(6), 803-818.</w:t>
      </w:r>
    </w:p>
    <w:p w14:paraId="548F8461"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lastRenderedPageBreak/>
        <w:t>Debrégeas, A., &amp; Hébrail, G. (1998, August). Interactive Interpretation of Kohonen Maps Applied to Curves. In </w:t>
      </w:r>
      <w:r w:rsidRPr="002A38C5">
        <w:rPr>
          <w:i/>
          <w:iCs/>
          <w:color w:val="000000" w:themeColor="text1"/>
        </w:rPr>
        <w:t xml:space="preserve">KDD </w:t>
      </w:r>
      <w:r w:rsidRPr="002A38C5">
        <w:rPr>
          <w:color w:val="000000" w:themeColor="text1"/>
        </w:rPr>
        <w:t>(Vol. 1998, pp. 179-183).</w:t>
      </w:r>
    </w:p>
    <w:p w14:paraId="20D6670A"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Endsley, M. R. (1995). Toward a theory of situation awareness in dynamic systems. </w:t>
      </w:r>
      <w:r w:rsidRPr="002A38C5">
        <w:rPr>
          <w:i/>
          <w:iCs/>
          <w:color w:val="000000" w:themeColor="text1"/>
        </w:rPr>
        <w:t>Human factors</w:t>
      </w:r>
      <w:r w:rsidRPr="002A38C5">
        <w:rPr>
          <w:color w:val="000000" w:themeColor="text1"/>
        </w:rPr>
        <w:t>, </w:t>
      </w:r>
      <w:r w:rsidRPr="002A38C5">
        <w:rPr>
          <w:i/>
          <w:iCs/>
          <w:color w:val="000000" w:themeColor="text1"/>
        </w:rPr>
        <w:t>37</w:t>
      </w:r>
      <w:r w:rsidRPr="002A38C5">
        <w:rPr>
          <w:color w:val="000000" w:themeColor="text1"/>
        </w:rPr>
        <w:t>(1), 32-64.</w:t>
      </w:r>
    </w:p>
    <w:p w14:paraId="5C3BB064"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Endsley, M. R., Selcon, S. J., Hardiman, T. D., &amp; Croft, D. G. (1998, October). A comparative analysis of SAGAT and SART for evaluations of situation awareness. In </w:t>
      </w:r>
      <w:r w:rsidRPr="002A38C5">
        <w:rPr>
          <w:i/>
          <w:iCs/>
          <w:color w:val="000000" w:themeColor="text1"/>
        </w:rPr>
        <w:t>Proceedings of the human factors and ergonomics society annual meeting</w:t>
      </w:r>
      <w:r w:rsidRPr="002A38C5">
        <w:rPr>
          <w:color w:val="000000" w:themeColor="text1"/>
        </w:rPr>
        <w:t> (Vol. 42, No. 1, pp. 82-86). Sage CA: Los Angeles, CA: SAGE Publications.</w:t>
      </w:r>
    </w:p>
    <w:p w14:paraId="78EACA49"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Ester, M., Kriegel, H. P., Sander, J., &amp; Xu, X. (1996, August). A density-based algorithm for discovering clusters in large spatial databases with noise. In </w:t>
      </w:r>
      <w:r w:rsidRPr="002A38C5">
        <w:rPr>
          <w:i/>
          <w:iCs/>
          <w:color w:val="000000" w:themeColor="text1"/>
        </w:rPr>
        <w:t>Kdd</w:t>
      </w:r>
      <w:r w:rsidRPr="002A38C5">
        <w:rPr>
          <w:color w:val="000000" w:themeColor="text1"/>
        </w:rPr>
        <w:t> (Vol. 96, No. 34, pp. 226-231).</w:t>
      </w:r>
    </w:p>
    <w:p w14:paraId="625F4A2E"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Giorgino, T. (2009). Computing and visualizing dynamic time warping alignments in R: the dtw package. </w:t>
      </w:r>
      <w:r w:rsidRPr="002A38C5">
        <w:rPr>
          <w:i/>
          <w:iCs/>
          <w:color w:val="000000" w:themeColor="text1"/>
        </w:rPr>
        <w:t>Journal of statistical Software</w:t>
      </w:r>
      <w:r w:rsidRPr="002A38C5">
        <w:rPr>
          <w:color w:val="000000" w:themeColor="text1"/>
        </w:rPr>
        <w:t>, </w:t>
      </w:r>
      <w:r w:rsidRPr="002A38C5">
        <w:rPr>
          <w:i/>
          <w:iCs/>
          <w:color w:val="000000" w:themeColor="text1"/>
        </w:rPr>
        <w:t>31</w:t>
      </w:r>
      <w:r w:rsidRPr="002A38C5">
        <w:rPr>
          <w:color w:val="000000" w:themeColor="text1"/>
        </w:rPr>
        <w:t>(7), 1-24.</w:t>
      </w:r>
    </w:p>
    <w:p w14:paraId="7CADA3B2" w14:textId="77777777" w:rsidR="005E47FC" w:rsidRPr="002A38C5" w:rsidRDefault="005E47FC" w:rsidP="00A17620">
      <w:pPr>
        <w:spacing w:after="240" w:line="240" w:lineRule="auto"/>
        <w:ind w:left="720" w:hanging="720"/>
        <w:jc w:val="both"/>
        <w:rPr>
          <w:color w:val="000000" w:themeColor="text1"/>
        </w:rPr>
      </w:pPr>
      <w:r w:rsidRPr="002A38C5">
        <w:rPr>
          <w:color w:val="000000" w:themeColor="text1"/>
        </w:rPr>
        <w:t xml:space="preserve">Giorgino, T., &amp; Giorgino, M. T. (2012). Package ‘dtw’. </w:t>
      </w:r>
      <w:r w:rsidRPr="002A38C5">
        <w:rPr>
          <w:i/>
          <w:iCs/>
          <w:color w:val="000000" w:themeColor="text1"/>
        </w:rPr>
        <w:t>R package version</w:t>
      </w:r>
      <w:r w:rsidRPr="002A38C5">
        <w:rPr>
          <w:color w:val="000000" w:themeColor="text1"/>
        </w:rPr>
        <w:t>, 1.18-1</w:t>
      </w:r>
    </w:p>
    <w:p w14:paraId="2C6DCD77" w14:textId="77777777" w:rsidR="0018574C" w:rsidRPr="002A38C5" w:rsidRDefault="0018574C" w:rsidP="00A17620">
      <w:pPr>
        <w:spacing w:after="240" w:line="240" w:lineRule="auto"/>
        <w:ind w:left="720" w:hanging="720"/>
        <w:jc w:val="both"/>
        <w:rPr>
          <w:color w:val="000000" w:themeColor="text1"/>
        </w:rPr>
      </w:pPr>
      <w:r w:rsidRPr="002A38C5">
        <w:rPr>
          <w:color w:val="000000" w:themeColor="text1"/>
        </w:rPr>
        <w:t>Guan, Z., Lee, S., Cuddihy, E., &amp; Ramey, J. (2006, April). The validity of the stimulated retrospective think-aloud method as measured by eye tracking. In </w:t>
      </w:r>
      <w:r w:rsidRPr="002A38C5">
        <w:rPr>
          <w:i/>
          <w:iCs/>
          <w:color w:val="000000" w:themeColor="text1"/>
        </w:rPr>
        <w:t>Proceedings of the SIGCHI conference on Human Factors in computing systems</w:t>
      </w:r>
      <w:r w:rsidRPr="002A38C5">
        <w:rPr>
          <w:color w:val="000000" w:themeColor="text1"/>
        </w:rPr>
        <w:t> (pp. 1253-1262). ACM.</w:t>
      </w:r>
    </w:p>
    <w:p w14:paraId="0B7013FE" w14:textId="77777777" w:rsidR="0018574C" w:rsidRPr="002A38C5" w:rsidRDefault="0018574C" w:rsidP="00A17620">
      <w:pPr>
        <w:spacing w:after="240" w:line="240" w:lineRule="auto"/>
        <w:ind w:left="720" w:hanging="720"/>
        <w:jc w:val="both"/>
        <w:rPr>
          <w:color w:val="000000" w:themeColor="text1"/>
        </w:rPr>
      </w:pPr>
      <w:r w:rsidRPr="002A38C5">
        <w:rPr>
          <w:color w:val="000000" w:themeColor="text1"/>
        </w:rPr>
        <w:t>Haass, M. J., Matzen, L. E., Butler, K. M., &amp; Armenta, M. (2016, March). A new method for categorizing scanpaths from eye tracking data. In </w:t>
      </w:r>
      <w:r w:rsidRPr="002A38C5">
        <w:rPr>
          <w:i/>
          <w:iCs/>
          <w:color w:val="000000" w:themeColor="text1"/>
        </w:rPr>
        <w:t>Proceedings of the Ninth Biennial ACM Symposium on Eye Tracking Research &amp; Applications</w:t>
      </w:r>
      <w:r w:rsidRPr="002A38C5">
        <w:rPr>
          <w:color w:val="000000" w:themeColor="text1"/>
        </w:rPr>
        <w:t> (pp. 35-38). ACM.</w:t>
      </w:r>
    </w:p>
    <w:p w14:paraId="65BBAEDE" w14:textId="77777777" w:rsidR="0018574C" w:rsidRPr="002A38C5" w:rsidRDefault="0018574C" w:rsidP="00A17620">
      <w:pPr>
        <w:spacing w:after="240" w:line="240" w:lineRule="auto"/>
        <w:ind w:left="720" w:hanging="720"/>
        <w:jc w:val="both"/>
        <w:rPr>
          <w:color w:val="000000" w:themeColor="text1"/>
        </w:rPr>
      </w:pPr>
      <w:r w:rsidRPr="002A38C5">
        <w:rPr>
          <w:color w:val="000000" w:themeColor="text1"/>
        </w:rPr>
        <w:t>Hahsler, M., &amp; Piekenbrock, M. (2017). dbscan: Density Based Clustering of Applications with Noise (DBSCAN) and Related Algorithms. </w:t>
      </w:r>
      <w:r w:rsidRPr="002A38C5">
        <w:rPr>
          <w:i/>
          <w:iCs/>
          <w:color w:val="000000" w:themeColor="text1"/>
        </w:rPr>
        <w:t>R package version</w:t>
      </w:r>
      <w:r w:rsidRPr="002A38C5">
        <w:rPr>
          <w:color w:val="000000" w:themeColor="text1"/>
        </w:rPr>
        <w:t>, 1.1-1.</w:t>
      </w:r>
    </w:p>
    <w:p w14:paraId="6C30724E" w14:textId="77777777" w:rsidR="0018574C" w:rsidRPr="002A38C5" w:rsidRDefault="0018574C" w:rsidP="00A17620">
      <w:pPr>
        <w:spacing w:after="240" w:line="240" w:lineRule="auto"/>
        <w:ind w:left="720" w:hanging="720"/>
        <w:jc w:val="both"/>
        <w:rPr>
          <w:color w:val="000000" w:themeColor="text1"/>
        </w:rPr>
      </w:pPr>
      <w:r w:rsidRPr="002A38C5">
        <w:rPr>
          <w:color w:val="000000" w:themeColor="text1"/>
        </w:rPr>
        <w:t>Härtel, C. E. J., Smith, K. A., &amp; Prince, C. (1989). Defining aircrew coordination: Searching mishaps for meaning. In </w:t>
      </w:r>
      <w:r w:rsidRPr="002A38C5">
        <w:rPr>
          <w:i/>
          <w:iCs/>
          <w:color w:val="000000" w:themeColor="text1"/>
        </w:rPr>
        <w:t>Fifth International Symposium on Aviation Psychology</w:t>
      </w:r>
      <w:r w:rsidRPr="002A38C5">
        <w:rPr>
          <w:color w:val="000000" w:themeColor="text1"/>
        </w:rPr>
        <w:t>. Ohio State University.</w:t>
      </w:r>
    </w:p>
    <w:p w14:paraId="199E1D9D" w14:textId="77777777" w:rsidR="0018574C" w:rsidRPr="002A38C5" w:rsidRDefault="0018574C" w:rsidP="00A17620">
      <w:pPr>
        <w:spacing w:after="240" w:line="240" w:lineRule="auto"/>
        <w:ind w:left="720" w:hanging="720"/>
        <w:jc w:val="both"/>
        <w:rPr>
          <w:color w:val="000000" w:themeColor="text1"/>
        </w:rPr>
      </w:pPr>
      <w:r w:rsidRPr="002A38C5">
        <w:rPr>
          <w:color w:val="000000" w:themeColor="text1"/>
        </w:rPr>
        <w:t>Helmreich, R. L. (2000). On error management: lessons from aviation. </w:t>
      </w:r>
      <w:r w:rsidRPr="002A38C5">
        <w:rPr>
          <w:i/>
          <w:iCs/>
          <w:color w:val="000000" w:themeColor="text1"/>
        </w:rPr>
        <w:t>Bmj</w:t>
      </w:r>
      <w:r w:rsidRPr="002A38C5">
        <w:rPr>
          <w:color w:val="000000" w:themeColor="text1"/>
        </w:rPr>
        <w:t>, </w:t>
      </w:r>
      <w:r w:rsidRPr="002A38C5">
        <w:rPr>
          <w:i/>
          <w:iCs/>
          <w:color w:val="000000" w:themeColor="text1"/>
        </w:rPr>
        <w:t>320</w:t>
      </w:r>
      <w:r w:rsidRPr="002A38C5">
        <w:rPr>
          <w:color w:val="000000" w:themeColor="text1"/>
        </w:rPr>
        <w:t>(7237), 781-785.</w:t>
      </w:r>
    </w:p>
    <w:p w14:paraId="61E2CC80" w14:textId="77777777" w:rsidR="00A17620" w:rsidRPr="002A38C5" w:rsidRDefault="00A17620" w:rsidP="00A17620">
      <w:pPr>
        <w:spacing w:after="240" w:line="240" w:lineRule="auto"/>
        <w:ind w:left="720" w:hanging="720"/>
        <w:jc w:val="both"/>
        <w:rPr>
          <w:color w:val="000000" w:themeColor="text1"/>
        </w:rPr>
      </w:pPr>
      <w:r w:rsidRPr="002A38C5">
        <w:rPr>
          <w:color w:val="000000" w:themeColor="text1"/>
        </w:rPr>
        <w:t>Howell, D. C.</w:t>
      </w:r>
      <w:r w:rsidR="0018574C" w:rsidRPr="002A38C5">
        <w:rPr>
          <w:color w:val="000000" w:themeColor="text1"/>
        </w:rPr>
        <w:t xml:space="preserve"> (</w:t>
      </w:r>
      <w:r w:rsidRPr="002A38C5">
        <w:rPr>
          <w:color w:val="000000" w:themeColor="text1"/>
        </w:rPr>
        <w:t>2012</w:t>
      </w:r>
      <w:r w:rsidR="0018574C" w:rsidRPr="002A38C5">
        <w:rPr>
          <w:color w:val="000000" w:themeColor="text1"/>
        </w:rPr>
        <w:t>)</w:t>
      </w:r>
      <w:r w:rsidRPr="002A38C5">
        <w:rPr>
          <w:color w:val="000000" w:themeColor="text1"/>
        </w:rPr>
        <w:t>. </w:t>
      </w:r>
      <w:r w:rsidRPr="002A38C5">
        <w:rPr>
          <w:i/>
          <w:iCs/>
          <w:color w:val="000000" w:themeColor="text1"/>
        </w:rPr>
        <w:t>Statistical methods for psychology</w:t>
      </w:r>
      <w:r w:rsidRPr="002A38C5">
        <w:rPr>
          <w:color w:val="000000" w:themeColor="text1"/>
        </w:rPr>
        <w:t xml:space="preserve">. Cengage Learning. Duxbury. </w:t>
      </w:r>
      <w:r w:rsidR="0018574C" w:rsidRPr="002A38C5">
        <w:rPr>
          <w:color w:val="000000" w:themeColor="text1"/>
        </w:rPr>
        <w:t>(</w:t>
      </w:r>
      <w:r w:rsidRPr="002A38C5">
        <w:rPr>
          <w:color w:val="000000" w:themeColor="text1"/>
        </w:rPr>
        <w:t>pp. 324–325</w:t>
      </w:r>
      <w:r w:rsidR="0018574C" w:rsidRPr="002A38C5">
        <w:rPr>
          <w:color w:val="000000" w:themeColor="text1"/>
        </w:rPr>
        <w:t>)</w:t>
      </w:r>
      <w:r w:rsidRPr="002A38C5">
        <w:rPr>
          <w:color w:val="000000" w:themeColor="text1"/>
        </w:rPr>
        <w:t>.</w:t>
      </w:r>
    </w:p>
    <w:p w14:paraId="54CC3ABE" w14:textId="77777777" w:rsidR="0018574C" w:rsidRPr="002A38C5" w:rsidRDefault="0018574C" w:rsidP="00A17620">
      <w:pPr>
        <w:spacing w:after="240" w:line="240" w:lineRule="auto"/>
        <w:ind w:left="720" w:hanging="720"/>
        <w:jc w:val="both"/>
        <w:rPr>
          <w:color w:val="000000" w:themeColor="text1"/>
        </w:rPr>
      </w:pPr>
      <w:r w:rsidRPr="002A38C5">
        <w:rPr>
          <w:color w:val="000000" w:themeColor="text1"/>
        </w:rPr>
        <w:t>Kadous, M. W. (1999, June). Learning Comprehensible Descriptions of Multivariate Time Series. In </w:t>
      </w:r>
      <w:r w:rsidRPr="002A38C5">
        <w:rPr>
          <w:i/>
          <w:iCs/>
          <w:color w:val="000000" w:themeColor="text1"/>
        </w:rPr>
        <w:t>ICML</w:t>
      </w:r>
      <w:r w:rsidRPr="002A38C5">
        <w:rPr>
          <w:color w:val="000000" w:themeColor="text1"/>
        </w:rPr>
        <w:t> (pp. 454-463).</w:t>
      </w:r>
    </w:p>
    <w:p w14:paraId="39F6689C" w14:textId="77777777" w:rsidR="00A17620" w:rsidRPr="002A38C5" w:rsidRDefault="00A17620" w:rsidP="00A17620">
      <w:pPr>
        <w:spacing w:after="240" w:line="240" w:lineRule="auto"/>
        <w:ind w:left="720" w:hanging="720"/>
        <w:jc w:val="both"/>
        <w:rPr>
          <w:color w:val="000000" w:themeColor="text1"/>
        </w:rPr>
      </w:pPr>
      <w:bookmarkStart w:id="85" w:name="_Hlk512903707"/>
      <w:r w:rsidRPr="002A38C5">
        <w:rPr>
          <w:color w:val="000000" w:themeColor="text1"/>
        </w:rPr>
        <w:lastRenderedPageBreak/>
        <w:t>Keogh, E. and Kasetty, S., 2003</w:t>
      </w:r>
      <w:bookmarkEnd w:id="85"/>
      <w:r w:rsidRPr="002A38C5">
        <w:rPr>
          <w:color w:val="000000" w:themeColor="text1"/>
        </w:rPr>
        <w:t>. On the need for time series data mining benchmarks: a survey and empirical demonstration. </w:t>
      </w:r>
      <w:r w:rsidRPr="002A38C5">
        <w:rPr>
          <w:i/>
          <w:iCs/>
          <w:color w:val="000000" w:themeColor="text1"/>
        </w:rPr>
        <w:t>Data Mining and knowledge discovery</w:t>
      </w:r>
      <w:r w:rsidRPr="002A38C5">
        <w:rPr>
          <w:color w:val="000000" w:themeColor="text1"/>
        </w:rPr>
        <w:t>, </w:t>
      </w:r>
      <w:r w:rsidRPr="002A38C5">
        <w:rPr>
          <w:i/>
          <w:iCs/>
          <w:color w:val="000000" w:themeColor="text1"/>
        </w:rPr>
        <w:t>7</w:t>
      </w:r>
      <w:r w:rsidRPr="002A38C5">
        <w:rPr>
          <w:color w:val="000000" w:themeColor="text1"/>
        </w:rPr>
        <w:t>(4), 349-371.</w:t>
      </w:r>
    </w:p>
    <w:p w14:paraId="3D17FD7E"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Kiware, S. (2010). </w:t>
      </w:r>
      <w:r w:rsidRPr="002A38C5">
        <w:rPr>
          <w:i/>
          <w:iCs/>
          <w:color w:val="000000" w:themeColor="text1"/>
        </w:rPr>
        <w:t>Detection of outliers in time series data</w:t>
      </w:r>
      <w:r w:rsidRPr="002A38C5">
        <w:rPr>
          <w:color w:val="000000" w:themeColor="text1"/>
        </w:rPr>
        <w:t>. Marquette University.</w:t>
      </w:r>
    </w:p>
    <w:p w14:paraId="5C6495ED"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Kriegel, H. P., Kröger, P., Sander, J., &amp; Zimek, A. (2011). Density‐based clustering. </w:t>
      </w:r>
      <w:r w:rsidRPr="002A38C5">
        <w:rPr>
          <w:i/>
          <w:iCs/>
          <w:color w:val="000000" w:themeColor="text1"/>
        </w:rPr>
        <w:t>Wiley Interdisciplinary Reviews: Data Mining and Knowledge Discovery</w:t>
      </w:r>
      <w:r w:rsidRPr="002A38C5">
        <w:rPr>
          <w:color w:val="000000" w:themeColor="text1"/>
        </w:rPr>
        <w:t>, </w:t>
      </w:r>
      <w:r w:rsidRPr="002A38C5">
        <w:rPr>
          <w:i/>
          <w:iCs/>
          <w:color w:val="000000" w:themeColor="text1"/>
        </w:rPr>
        <w:t>1</w:t>
      </w:r>
      <w:r w:rsidRPr="002A38C5">
        <w:rPr>
          <w:color w:val="000000" w:themeColor="text1"/>
        </w:rPr>
        <w:t>(3), 231-240.</w:t>
      </w:r>
    </w:p>
    <w:p w14:paraId="19D8860F"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Liao, T. W. (2005). Clustering of time series data—a survey. </w:t>
      </w:r>
      <w:r w:rsidRPr="002A38C5">
        <w:rPr>
          <w:i/>
          <w:iCs/>
          <w:color w:val="000000" w:themeColor="text1"/>
        </w:rPr>
        <w:t>Pattern recognition</w:t>
      </w:r>
      <w:r w:rsidRPr="002A38C5">
        <w:rPr>
          <w:color w:val="000000" w:themeColor="text1"/>
        </w:rPr>
        <w:t>, </w:t>
      </w:r>
      <w:r w:rsidRPr="002A38C5">
        <w:rPr>
          <w:i/>
          <w:iCs/>
          <w:color w:val="000000" w:themeColor="text1"/>
        </w:rPr>
        <w:t>38</w:t>
      </w:r>
      <w:r w:rsidRPr="002A38C5">
        <w:rPr>
          <w:color w:val="000000" w:themeColor="text1"/>
        </w:rPr>
        <w:t>(11), 1857-1874.</w:t>
      </w:r>
    </w:p>
    <w:p w14:paraId="229BA293"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Lin, J., Vlachos, M., Keogh, E., &amp; Gunopulos, D. (2004, March). Iterative incremental clustering of time series. In </w:t>
      </w:r>
      <w:r w:rsidRPr="002A38C5">
        <w:rPr>
          <w:i/>
          <w:iCs/>
          <w:color w:val="000000" w:themeColor="text1"/>
        </w:rPr>
        <w:t>International Conference on Extending Database Technology</w:t>
      </w:r>
      <w:r>
        <w:rPr>
          <w:i/>
          <w:iCs/>
          <w:color w:val="000000" w:themeColor="text1"/>
        </w:rPr>
        <w:t xml:space="preserve"> </w:t>
      </w:r>
      <w:r w:rsidRPr="002A38C5">
        <w:rPr>
          <w:color w:val="000000" w:themeColor="text1"/>
        </w:rPr>
        <w:t>(pp. 106-122). Springer, Berlin, Heidelberg.</w:t>
      </w:r>
    </w:p>
    <w:p w14:paraId="47B8B2ED"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Ma, R., &amp; Angryk, R. (2017, November). Distance and Density Clustering for Time Series Data. In </w:t>
      </w:r>
      <w:r w:rsidRPr="002A38C5">
        <w:rPr>
          <w:i/>
          <w:iCs/>
          <w:color w:val="000000" w:themeColor="text1"/>
        </w:rPr>
        <w:t>Data Mining Workshops (ICDMW), 2017 IEEE International Conference on</w:t>
      </w:r>
      <w:r w:rsidRPr="002A38C5">
        <w:rPr>
          <w:color w:val="000000" w:themeColor="text1"/>
        </w:rPr>
        <w:t> (pp. 25-32). IEEE.</w:t>
      </w:r>
    </w:p>
    <w:p w14:paraId="13B4F98E" w14:textId="77777777" w:rsidR="00A17620" w:rsidRPr="00DA45A7" w:rsidRDefault="00A17620" w:rsidP="00A17620">
      <w:pPr>
        <w:spacing w:after="240" w:line="240" w:lineRule="auto"/>
        <w:ind w:left="720" w:hanging="720"/>
        <w:jc w:val="both"/>
        <w:rPr>
          <w:color w:val="000000" w:themeColor="text1"/>
        </w:rPr>
      </w:pPr>
      <w:r w:rsidRPr="00DA45A7">
        <w:rPr>
          <w:color w:val="000000" w:themeColor="text1"/>
        </w:rPr>
        <w:t>Minitab 17 Support</w:t>
      </w:r>
      <w:r w:rsidR="002A38C5">
        <w:rPr>
          <w:color w:val="000000" w:themeColor="text1"/>
        </w:rPr>
        <w:t>. (</w:t>
      </w:r>
      <w:r w:rsidR="009C0AB1">
        <w:rPr>
          <w:color w:val="000000" w:themeColor="text1"/>
        </w:rPr>
        <w:t>2015</w:t>
      </w:r>
      <w:r w:rsidR="002A38C5">
        <w:rPr>
          <w:color w:val="000000" w:themeColor="text1"/>
        </w:rPr>
        <w:t>)</w:t>
      </w:r>
      <w:r w:rsidRPr="00DA45A7">
        <w:rPr>
          <w:color w:val="000000" w:themeColor="text1"/>
        </w:rPr>
        <w:t xml:space="preserve">. </w:t>
      </w:r>
      <w:r w:rsidRPr="00DA45A7">
        <w:rPr>
          <w:i/>
          <w:color w:val="000000" w:themeColor="text1"/>
        </w:rPr>
        <w:t>One-Way ANOVA</w:t>
      </w:r>
      <w:r w:rsidRPr="00DA45A7">
        <w:rPr>
          <w:color w:val="000000" w:themeColor="text1"/>
        </w:rPr>
        <w:t xml:space="preserve">. Retrieved from http://support.minitab.com/en-us/minitab/17/Assistant_One_Way_ANOVA.pdf </w:t>
      </w:r>
    </w:p>
    <w:p w14:paraId="20D66CB1" w14:textId="77777777" w:rsidR="00A17620" w:rsidRPr="00DA45A7" w:rsidRDefault="00A17620" w:rsidP="00A17620">
      <w:pPr>
        <w:spacing w:after="240" w:line="240" w:lineRule="auto"/>
        <w:ind w:left="720" w:hanging="720"/>
        <w:jc w:val="both"/>
        <w:rPr>
          <w:color w:val="000000" w:themeColor="text1"/>
        </w:rPr>
      </w:pPr>
      <w:r w:rsidRPr="00DA45A7">
        <w:rPr>
          <w:color w:val="000000" w:themeColor="text1"/>
        </w:rPr>
        <w:t>Norwegian Petroleum Directorate Guidance for Drilling and Well Activity</w:t>
      </w:r>
      <w:r w:rsidR="002A38C5">
        <w:rPr>
          <w:color w:val="000000" w:themeColor="text1"/>
        </w:rPr>
        <w:t>.</w:t>
      </w:r>
      <w:r w:rsidRPr="00DA45A7">
        <w:rPr>
          <w:color w:val="000000" w:themeColor="text1"/>
        </w:rPr>
        <w:t xml:space="preserve"> </w:t>
      </w:r>
      <w:r w:rsidR="002A38C5">
        <w:rPr>
          <w:color w:val="000000" w:themeColor="text1"/>
        </w:rPr>
        <w:t>(</w:t>
      </w:r>
      <w:r w:rsidRPr="00DA45A7">
        <w:rPr>
          <w:color w:val="000000" w:themeColor="text1"/>
        </w:rPr>
        <w:t>2004</w:t>
      </w:r>
      <w:r w:rsidR="002A38C5">
        <w:rPr>
          <w:color w:val="000000" w:themeColor="text1"/>
        </w:rPr>
        <w:t>)</w:t>
      </w:r>
      <w:r w:rsidRPr="00DA45A7">
        <w:rPr>
          <w:color w:val="000000" w:themeColor="text1"/>
        </w:rPr>
        <w:t>. Well integrity in drilling and well operations. Norsok D-010 standard Rev3.</w:t>
      </w:r>
    </w:p>
    <w:p w14:paraId="5D148D4D"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Rai, P., &amp; Singh, S. (2010). A survey of clustering techniques. </w:t>
      </w:r>
      <w:r w:rsidRPr="002A38C5">
        <w:rPr>
          <w:i/>
          <w:iCs/>
          <w:color w:val="000000" w:themeColor="text1"/>
        </w:rPr>
        <w:t>International Journal of Computer Applications</w:t>
      </w:r>
      <w:r w:rsidRPr="002A38C5">
        <w:rPr>
          <w:color w:val="000000" w:themeColor="text1"/>
        </w:rPr>
        <w:t>, </w:t>
      </w:r>
      <w:r w:rsidRPr="002A38C5">
        <w:rPr>
          <w:i/>
          <w:iCs/>
          <w:color w:val="000000" w:themeColor="text1"/>
        </w:rPr>
        <w:t>7</w:t>
      </w:r>
      <w:r w:rsidRPr="002A38C5">
        <w:rPr>
          <w:color w:val="000000" w:themeColor="text1"/>
        </w:rPr>
        <w:t>(12), 1-5.</w:t>
      </w:r>
    </w:p>
    <w:p w14:paraId="787DBC5A"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Rani, S., &amp; Sikka, G. (2012). Recent techniques of clustering of time series data: a survey. </w:t>
      </w:r>
      <w:r w:rsidRPr="002A38C5">
        <w:rPr>
          <w:i/>
          <w:iCs/>
          <w:color w:val="000000" w:themeColor="text1"/>
        </w:rPr>
        <w:t>International Journal of Computer Applications</w:t>
      </w:r>
      <w:r w:rsidRPr="002A38C5">
        <w:rPr>
          <w:color w:val="000000" w:themeColor="text1"/>
        </w:rPr>
        <w:t>, </w:t>
      </w:r>
      <w:r w:rsidRPr="002A38C5">
        <w:rPr>
          <w:i/>
          <w:iCs/>
          <w:color w:val="000000" w:themeColor="text1"/>
        </w:rPr>
        <w:t>52</w:t>
      </w:r>
      <w:r w:rsidRPr="002A38C5">
        <w:rPr>
          <w:color w:val="000000" w:themeColor="text1"/>
        </w:rPr>
        <w:t>(15).</w:t>
      </w:r>
    </w:p>
    <w:p w14:paraId="0AAFD2CB" w14:textId="77777777" w:rsidR="002A38C5" w:rsidRPr="00DA45A7" w:rsidRDefault="002A38C5" w:rsidP="00A17620">
      <w:pPr>
        <w:spacing w:after="240" w:line="240" w:lineRule="auto"/>
        <w:ind w:left="720" w:hanging="720"/>
        <w:jc w:val="both"/>
        <w:rPr>
          <w:color w:val="000000" w:themeColor="text1"/>
        </w:rPr>
      </w:pPr>
      <w:r w:rsidRPr="002A38C5">
        <w:rPr>
          <w:color w:val="000000" w:themeColor="text1"/>
        </w:rPr>
        <w:t>Ratanamahatana, C. A., &amp; Keogh, E. (2004, August). Everything you know about dynamic time warping is wrong. In </w:t>
      </w:r>
      <w:r w:rsidRPr="002A38C5">
        <w:rPr>
          <w:i/>
          <w:iCs/>
          <w:color w:val="000000" w:themeColor="text1"/>
        </w:rPr>
        <w:t>Third workshop on mining temporal and sequential data</w:t>
      </w:r>
      <w:r w:rsidRPr="002A38C5">
        <w:rPr>
          <w:color w:val="000000" w:themeColor="text1"/>
        </w:rPr>
        <w:t>. Citeseer.</w:t>
      </w:r>
    </w:p>
    <w:p w14:paraId="1636603C"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Ripley, B., Venables, B., Bates, D. M., Hornik, K., Gebhardt, A., Firth, D., &amp; Ripley, M. B. (2013). Package ‘mass’. </w:t>
      </w:r>
      <w:r w:rsidRPr="002A38C5">
        <w:rPr>
          <w:i/>
          <w:iCs/>
          <w:color w:val="000000" w:themeColor="text1"/>
        </w:rPr>
        <w:t>R package version</w:t>
      </w:r>
      <w:r w:rsidRPr="002A38C5">
        <w:rPr>
          <w:color w:val="000000" w:themeColor="text1"/>
        </w:rPr>
        <w:t xml:space="preserve">, </w:t>
      </w:r>
      <w:r>
        <w:rPr>
          <w:color w:val="000000" w:themeColor="text1"/>
        </w:rPr>
        <w:t>7.3-47</w:t>
      </w:r>
    </w:p>
    <w:p w14:paraId="3F1690E6"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Roberts, R., Flin, R., &amp; Cleland, J. (2015). Staying in the zone: Offshore drillers’ situation awareness. </w:t>
      </w:r>
      <w:r w:rsidRPr="009C0AB1">
        <w:rPr>
          <w:i/>
          <w:iCs/>
          <w:color w:val="000000" w:themeColor="text1"/>
        </w:rPr>
        <w:t>Human factors</w:t>
      </w:r>
      <w:r w:rsidRPr="009C0AB1">
        <w:rPr>
          <w:color w:val="000000" w:themeColor="text1"/>
        </w:rPr>
        <w:t>, </w:t>
      </w:r>
      <w:r w:rsidRPr="009C0AB1">
        <w:rPr>
          <w:i/>
          <w:iCs/>
          <w:color w:val="000000" w:themeColor="text1"/>
        </w:rPr>
        <w:t>57</w:t>
      </w:r>
      <w:r w:rsidRPr="009C0AB1">
        <w:rPr>
          <w:color w:val="000000" w:themeColor="text1"/>
        </w:rPr>
        <w:t>(4), 573-590.</w:t>
      </w:r>
    </w:p>
    <w:p w14:paraId="5FC19CBF"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Sakoe, H., &amp; Chiba, S. (1978). Dynamic programming algorithm optimization for spoken word recognition. </w:t>
      </w:r>
      <w:r w:rsidRPr="009C0AB1">
        <w:rPr>
          <w:i/>
          <w:iCs/>
          <w:color w:val="000000" w:themeColor="text1"/>
        </w:rPr>
        <w:t>IEEE transactions on acoustics, speech, and signal processing</w:t>
      </w:r>
      <w:r w:rsidRPr="009C0AB1">
        <w:rPr>
          <w:color w:val="000000" w:themeColor="text1"/>
        </w:rPr>
        <w:t>, </w:t>
      </w:r>
      <w:r w:rsidRPr="009C0AB1">
        <w:rPr>
          <w:i/>
          <w:iCs/>
          <w:color w:val="000000" w:themeColor="text1"/>
        </w:rPr>
        <w:t>26</w:t>
      </w:r>
      <w:r w:rsidRPr="009C0AB1">
        <w:rPr>
          <w:color w:val="000000" w:themeColor="text1"/>
        </w:rPr>
        <w:t>(1), 43-49.</w:t>
      </w:r>
    </w:p>
    <w:p w14:paraId="21A73962" w14:textId="77777777" w:rsidR="009C0AB1" w:rsidRPr="00DA45A7" w:rsidRDefault="009C0AB1" w:rsidP="00A17620">
      <w:pPr>
        <w:spacing w:after="240" w:line="240" w:lineRule="auto"/>
        <w:ind w:left="720" w:hanging="720"/>
        <w:jc w:val="both"/>
        <w:rPr>
          <w:color w:val="000000" w:themeColor="text1"/>
        </w:rPr>
      </w:pPr>
      <w:bookmarkStart w:id="86" w:name="_Hlk512916601"/>
      <w:r w:rsidRPr="009C0AB1">
        <w:rPr>
          <w:color w:val="000000" w:themeColor="text1"/>
        </w:rPr>
        <w:t>Sanfilippo, F. (2016, June). A multi-sensor system for enhancing situational awareness in offshore training. In </w:t>
      </w:r>
      <w:r w:rsidRPr="009C0AB1">
        <w:rPr>
          <w:i/>
          <w:iCs/>
          <w:color w:val="000000" w:themeColor="text1"/>
        </w:rPr>
        <w:t>Cyber Situational Awareness, Data Analytics And Assessment (CyberSA), 2016 International Conference On</w:t>
      </w:r>
      <w:r w:rsidRPr="009C0AB1">
        <w:rPr>
          <w:color w:val="000000" w:themeColor="text1"/>
        </w:rPr>
        <w:t> (pp. 1-6). IEEE.</w:t>
      </w:r>
    </w:p>
    <w:p w14:paraId="275130F5" w14:textId="77777777" w:rsidR="009C0AB1" w:rsidRDefault="009C0AB1" w:rsidP="00C50C30">
      <w:pPr>
        <w:spacing w:after="240" w:line="240" w:lineRule="auto"/>
        <w:ind w:left="720" w:hanging="720"/>
        <w:jc w:val="both"/>
      </w:pPr>
      <w:r w:rsidRPr="009C0AB1">
        <w:t>Selcon, S. J., &amp; Taylor, R. M. (1990). Evaluation of the Situational Awareness Rating Technique(SART) as a tool for aircrew systems design. </w:t>
      </w:r>
      <w:r w:rsidRPr="009C0AB1">
        <w:rPr>
          <w:i/>
          <w:iCs/>
        </w:rPr>
        <w:t>AGARD, Situational Awareness in Aerospace Operations 8p</w:t>
      </w:r>
      <w:r>
        <w:rPr>
          <w:i/>
          <w:iCs/>
        </w:rPr>
        <w:t xml:space="preserve"> </w:t>
      </w:r>
      <w:r w:rsidRPr="009C0AB1">
        <w:rPr>
          <w:i/>
          <w:iCs/>
        </w:rPr>
        <w:t>(SEE N 90-28972 23-53)</w:t>
      </w:r>
      <w:r w:rsidRPr="009C0AB1">
        <w:t>.</w:t>
      </w:r>
    </w:p>
    <w:bookmarkEnd w:id="86"/>
    <w:p w14:paraId="70CFDE00"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Sharma, C., Bhavsar, P., Srinivasan, B., &amp; Srinivasan, R. (2016). Eye gaze movement studies of control room operators: A novel approach to improve process safety. </w:t>
      </w:r>
      <w:r w:rsidRPr="009C0AB1">
        <w:rPr>
          <w:i/>
          <w:iCs/>
          <w:color w:val="000000" w:themeColor="text1"/>
        </w:rPr>
        <w:t>Computers &amp; Chemical Engineering</w:t>
      </w:r>
      <w:r w:rsidRPr="009C0AB1">
        <w:rPr>
          <w:color w:val="000000" w:themeColor="text1"/>
        </w:rPr>
        <w:t>, </w:t>
      </w:r>
      <w:r w:rsidRPr="009C0AB1">
        <w:rPr>
          <w:i/>
          <w:iCs/>
          <w:color w:val="000000" w:themeColor="text1"/>
        </w:rPr>
        <w:t>85</w:t>
      </w:r>
      <w:r w:rsidRPr="009C0AB1">
        <w:rPr>
          <w:color w:val="000000" w:themeColor="text1"/>
        </w:rPr>
        <w:t>, 43-57.</w:t>
      </w:r>
    </w:p>
    <w:p w14:paraId="71848C46"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Sneddon, A., Mearns, K., &amp; Flin, R. (2006). Situation awareness and safety in offshore drill crews. </w:t>
      </w:r>
      <w:r w:rsidRPr="009C0AB1">
        <w:rPr>
          <w:i/>
          <w:iCs/>
          <w:color w:val="000000" w:themeColor="text1"/>
        </w:rPr>
        <w:t>Cognition, Technology &amp; Work</w:t>
      </w:r>
      <w:r w:rsidRPr="009C0AB1">
        <w:rPr>
          <w:color w:val="000000" w:themeColor="text1"/>
        </w:rPr>
        <w:t>, </w:t>
      </w:r>
      <w:r w:rsidRPr="009C0AB1">
        <w:rPr>
          <w:i/>
          <w:iCs/>
          <w:color w:val="000000" w:themeColor="text1"/>
        </w:rPr>
        <w:t>8</w:t>
      </w:r>
      <w:r w:rsidRPr="009C0AB1">
        <w:rPr>
          <w:color w:val="000000" w:themeColor="text1"/>
        </w:rPr>
        <w:t>(4), 255-267.</w:t>
      </w:r>
    </w:p>
    <w:p w14:paraId="05065763"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Sneddon, A., Mearns, K., &amp; Flin, R. (2013). Stress, fatigue, situation awareness and safety in offshore drilling crews. </w:t>
      </w:r>
      <w:r w:rsidRPr="009C0AB1">
        <w:rPr>
          <w:i/>
          <w:iCs/>
          <w:color w:val="000000" w:themeColor="text1"/>
        </w:rPr>
        <w:t>Safety Science</w:t>
      </w:r>
      <w:r w:rsidRPr="009C0AB1">
        <w:rPr>
          <w:color w:val="000000" w:themeColor="text1"/>
        </w:rPr>
        <w:t>, </w:t>
      </w:r>
      <w:r w:rsidRPr="009C0AB1">
        <w:rPr>
          <w:i/>
          <w:iCs/>
          <w:color w:val="000000" w:themeColor="text1"/>
        </w:rPr>
        <w:t>56</w:t>
      </w:r>
      <w:r w:rsidRPr="009C0AB1">
        <w:rPr>
          <w:color w:val="000000" w:themeColor="text1"/>
        </w:rPr>
        <w:t>, 80-88.</w:t>
      </w:r>
    </w:p>
    <w:p w14:paraId="5F53317A" w14:textId="77777777" w:rsidR="00A17620" w:rsidRPr="00DA45A7" w:rsidRDefault="00A17620" w:rsidP="00A17620">
      <w:pPr>
        <w:spacing w:after="240" w:line="240" w:lineRule="auto"/>
        <w:ind w:left="720" w:hanging="720"/>
        <w:jc w:val="both"/>
        <w:rPr>
          <w:color w:val="000000" w:themeColor="text1"/>
        </w:rPr>
      </w:pPr>
      <w:r w:rsidRPr="00DA45A7">
        <w:rPr>
          <w:color w:val="000000" w:themeColor="text1"/>
        </w:rPr>
        <w:t>The Minitab Blog</w:t>
      </w:r>
      <w:r w:rsidR="009C0AB1">
        <w:rPr>
          <w:color w:val="000000" w:themeColor="text1"/>
        </w:rPr>
        <w:t>.</w:t>
      </w:r>
      <w:r w:rsidRPr="00DA45A7">
        <w:rPr>
          <w:color w:val="000000" w:themeColor="text1"/>
        </w:rPr>
        <w:t xml:space="preserve"> </w:t>
      </w:r>
      <w:r w:rsidR="009C0AB1">
        <w:rPr>
          <w:color w:val="000000" w:themeColor="text1"/>
        </w:rPr>
        <w:t>(</w:t>
      </w:r>
      <w:r w:rsidRPr="00DA45A7">
        <w:rPr>
          <w:color w:val="000000" w:themeColor="text1"/>
        </w:rPr>
        <w:t>201</w:t>
      </w:r>
      <w:r w:rsidR="009C0AB1">
        <w:rPr>
          <w:color w:val="000000" w:themeColor="text1"/>
        </w:rPr>
        <w:t>5,</w:t>
      </w:r>
      <w:r w:rsidRPr="00DA45A7">
        <w:rPr>
          <w:color w:val="000000" w:themeColor="text1"/>
        </w:rPr>
        <w:t xml:space="preserve"> February 19</w:t>
      </w:r>
      <w:r w:rsidR="009C0AB1">
        <w:rPr>
          <w:color w:val="000000" w:themeColor="text1"/>
        </w:rPr>
        <w:t>)</w:t>
      </w:r>
      <w:r w:rsidRPr="00DA45A7">
        <w:rPr>
          <w:color w:val="000000" w:themeColor="text1"/>
        </w:rPr>
        <w:t xml:space="preserve">. </w:t>
      </w:r>
      <w:r w:rsidRPr="00DA45A7">
        <w:rPr>
          <w:i/>
          <w:color w:val="000000" w:themeColor="text1"/>
        </w:rPr>
        <w:t>Choosing Between a Nonparametric Test and a Parametric Test [Web log post]</w:t>
      </w:r>
      <w:r w:rsidRPr="00DA45A7">
        <w:rPr>
          <w:color w:val="000000" w:themeColor="text1"/>
        </w:rPr>
        <w:t>.</w:t>
      </w:r>
      <w:r w:rsidR="009C0AB1">
        <w:rPr>
          <w:color w:val="000000" w:themeColor="text1"/>
        </w:rPr>
        <w:t xml:space="preserve"> </w:t>
      </w:r>
      <w:r w:rsidRPr="00DA45A7">
        <w:rPr>
          <w:color w:val="000000" w:themeColor="text1"/>
        </w:rPr>
        <w:t xml:space="preserve">Retrieved from http://blog.minitab.com/blog/adventures-in-statistics-2/choosing-between-a-nonparametric-test-and-a-parametric-test </w:t>
      </w:r>
    </w:p>
    <w:p w14:paraId="159DFE39" w14:textId="77777777" w:rsidR="00A17620" w:rsidRPr="00DA45A7" w:rsidRDefault="00A17620" w:rsidP="00A17620">
      <w:pPr>
        <w:spacing w:after="240" w:line="240" w:lineRule="auto"/>
        <w:ind w:left="720" w:hanging="720"/>
        <w:jc w:val="both"/>
        <w:rPr>
          <w:color w:val="000000" w:themeColor="text1"/>
        </w:rPr>
      </w:pPr>
      <w:r w:rsidRPr="00DA45A7">
        <w:rPr>
          <w:color w:val="000000" w:themeColor="text1"/>
        </w:rPr>
        <w:t xml:space="preserve">Tobii Technology AB. </w:t>
      </w:r>
      <w:r w:rsidR="009C0AB1">
        <w:rPr>
          <w:color w:val="000000" w:themeColor="text1"/>
        </w:rPr>
        <w:t>(</w:t>
      </w:r>
      <w:r w:rsidRPr="00DA45A7">
        <w:rPr>
          <w:color w:val="000000" w:themeColor="text1"/>
        </w:rPr>
        <w:t>2010</w:t>
      </w:r>
      <w:r w:rsidR="009C0AB1">
        <w:rPr>
          <w:color w:val="000000" w:themeColor="text1"/>
        </w:rPr>
        <w:t>, November)</w:t>
      </w:r>
      <w:r w:rsidRPr="00DA45A7">
        <w:rPr>
          <w:color w:val="000000" w:themeColor="text1"/>
        </w:rPr>
        <w:t xml:space="preserve">. Tobii Pro TX300 Eye Tracker Product Description. </w:t>
      </w:r>
      <w:r w:rsidRPr="00DA45A7">
        <w:rPr>
          <w:rFonts w:ascii="Times New Roman" w:hAnsi="Times New Roman"/>
          <w:color w:val="000000" w:themeColor="text1"/>
        </w:rPr>
        <w:t xml:space="preserve">Retrieved from </w:t>
      </w:r>
      <w:hyperlink r:id="rId53" w:history="1">
        <w:r w:rsidRPr="00DA45A7">
          <w:rPr>
            <w:rStyle w:val="Hyperlink"/>
            <w:color w:val="000000" w:themeColor="text1"/>
          </w:rPr>
          <w:t>http://www.tobiipro.com/siteassets/tobii-pro/product-descriptions/tobii-pro-tx300-product-description.pdf/?v=1.0</w:t>
        </w:r>
      </w:hyperlink>
    </w:p>
    <w:p w14:paraId="692E8F92" w14:textId="77777777" w:rsidR="00A17620" w:rsidRPr="00DA45A7" w:rsidRDefault="00A17620" w:rsidP="00A17620">
      <w:pPr>
        <w:spacing w:after="240" w:line="240" w:lineRule="auto"/>
        <w:ind w:left="720" w:hanging="720"/>
        <w:jc w:val="both"/>
        <w:rPr>
          <w:rFonts w:ascii="Times New Roman" w:hAnsi="Times New Roman"/>
          <w:color w:val="000000" w:themeColor="text1"/>
          <w:u w:val="single"/>
        </w:rPr>
      </w:pPr>
      <w:bookmarkStart w:id="87" w:name="_Hlk511697887"/>
      <w:r w:rsidRPr="00DA45A7">
        <w:rPr>
          <w:color w:val="000000" w:themeColor="text1"/>
        </w:rPr>
        <w:t xml:space="preserve">Tobii Technology AB. </w:t>
      </w:r>
      <w:r w:rsidR="009C0AB1">
        <w:rPr>
          <w:color w:val="000000" w:themeColor="text1"/>
        </w:rPr>
        <w:t>(</w:t>
      </w:r>
      <w:r w:rsidRPr="00DA45A7">
        <w:rPr>
          <w:color w:val="000000" w:themeColor="text1"/>
        </w:rPr>
        <w:t>201</w:t>
      </w:r>
      <w:bookmarkEnd w:id="87"/>
      <w:r w:rsidR="009C0AB1">
        <w:rPr>
          <w:color w:val="000000" w:themeColor="text1"/>
        </w:rPr>
        <w:t>6, January)</w:t>
      </w:r>
      <w:r w:rsidRPr="00DA45A7">
        <w:rPr>
          <w:color w:val="000000" w:themeColor="text1"/>
        </w:rPr>
        <w:t xml:space="preserve">. Tobii Studio User’s Manual. Ver. 3.4.5. </w:t>
      </w:r>
      <w:r w:rsidRPr="00DA45A7">
        <w:rPr>
          <w:rFonts w:ascii="Times New Roman" w:hAnsi="Times New Roman"/>
          <w:color w:val="000000" w:themeColor="text1"/>
        </w:rPr>
        <w:t xml:space="preserve">Retrieved from </w:t>
      </w:r>
      <w:hyperlink r:id="rId54" w:history="1">
        <w:r w:rsidRPr="00DA45A7">
          <w:rPr>
            <w:rStyle w:val="Hyperlink"/>
            <w:color w:val="000000" w:themeColor="text1"/>
          </w:rPr>
          <w:t>https://www.tobiipro.com/siteassets/tobii-pro/user-manuals/tobii-pro-studio-user-manual.pdf/?v=3.4.5</w:t>
        </w:r>
      </w:hyperlink>
    </w:p>
    <w:p w14:paraId="3A46BD17" w14:textId="77777777" w:rsidR="00A17620" w:rsidRPr="00DA45A7" w:rsidRDefault="00A17620" w:rsidP="00A17620">
      <w:pPr>
        <w:spacing w:after="240" w:line="240" w:lineRule="auto"/>
        <w:ind w:left="720" w:hanging="720"/>
        <w:jc w:val="both"/>
        <w:rPr>
          <w:color w:val="000000" w:themeColor="text1"/>
        </w:rPr>
      </w:pPr>
      <w:r w:rsidRPr="00DA45A7">
        <w:rPr>
          <w:color w:val="000000" w:themeColor="text1"/>
        </w:rPr>
        <w:t xml:space="preserve">US Chemical Safety and Hazard Investigation Board. </w:t>
      </w:r>
      <w:r w:rsidR="009C0AB1">
        <w:rPr>
          <w:color w:val="000000" w:themeColor="text1"/>
        </w:rPr>
        <w:t>(</w:t>
      </w:r>
      <w:r w:rsidRPr="00DA45A7">
        <w:rPr>
          <w:color w:val="000000" w:themeColor="text1"/>
        </w:rPr>
        <w:t>2010</w:t>
      </w:r>
      <w:r w:rsidR="009C0AB1">
        <w:rPr>
          <w:color w:val="000000" w:themeColor="text1"/>
        </w:rPr>
        <w:t>)</w:t>
      </w:r>
      <w:r w:rsidRPr="00DA45A7">
        <w:rPr>
          <w:color w:val="000000" w:themeColor="text1"/>
        </w:rPr>
        <w:t xml:space="preserve">. Investigation Report Drilling Rig Explosion and Fire at the Macondo well. </w:t>
      </w:r>
      <w:r w:rsidRPr="00DA45A7">
        <w:rPr>
          <w:iCs/>
          <w:color w:val="000000" w:themeColor="text1"/>
        </w:rPr>
        <w:t>Government Printer, 2010-10-I-OS</w:t>
      </w:r>
      <w:r w:rsidRPr="00DA45A7">
        <w:rPr>
          <w:color w:val="000000" w:themeColor="text1"/>
        </w:rPr>
        <w:t>, Vol 3.</w:t>
      </w:r>
    </w:p>
    <w:p w14:paraId="46D0E828" w14:textId="77777777" w:rsidR="009C0AB1" w:rsidRPr="00DA45A7" w:rsidRDefault="009C0AB1" w:rsidP="00A17620">
      <w:pPr>
        <w:spacing w:after="240" w:line="240" w:lineRule="auto"/>
        <w:ind w:left="720" w:hanging="720"/>
        <w:jc w:val="both"/>
        <w:rPr>
          <w:color w:val="000000" w:themeColor="text1"/>
        </w:rPr>
      </w:pPr>
      <w:r w:rsidRPr="009C0AB1">
        <w:rPr>
          <w:color w:val="000000" w:themeColor="text1"/>
        </w:rPr>
        <w:t>Van Gog, T., Paas, F., &amp; Van Merriënboer, J. J. (2005). Uncovering expertise‐related differences in troubleshooting performance: combining eye movement and concurrent verbal protocol data. </w:t>
      </w:r>
      <w:r w:rsidRPr="009C0AB1">
        <w:rPr>
          <w:i/>
          <w:iCs/>
          <w:color w:val="000000" w:themeColor="text1"/>
        </w:rPr>
        <w:t>Applied Cognitive Psychology</w:t>
      </w:r>
      <w:r w:rsidRPr="009C0AB1">
        <w:rPr>
          <w:color w:val="000000" w:themeColor="text1"/>
        </w:rPr>
        <w:t>, </w:t>
      </w:r>
      <w:r w:rsidRPr="009C0AB1">
        <w:rPr>
          <w:i/>
          <w:iCs/>
          <w:color w:val="000000" w:themeColor="text1"/>
        </w:rPr>
        <w:t>19</w:t>
      </w:r>
      <w:r w:rsidRPr="009C0AB1">
        <w:rPr>
          <w:color w:val="000000" w:themeColor="text1"/>
        </w:rPr>
        <w:t>(2), 205-221.</w:t>
      </w:r>
    </w:p>
    <w:p w14:paraId="57672756" w14:textId="77777777" w:rsidR="00C81196" w:rsidRDefault="00C81196" w:rsidP="00A17620">
      <w:pPr>
        <w:spacing w:after="240" w:line="240" w:lineRule="auto"/>
        <w:ind w:left="720" w:hanging="720"/>
        <w:jc w:val="both"/>
        <w:rPr>
          <w:color w:val="000000" w:themeColor="text1"/>
        </w:rPr>
      </w:pPr>
      <w:bookmarkStart w:id="88" w:name="_Hlk513632514"/>
      <w:r w:rsidRPr="00C81196">
        <w:rPr>
          <w:color w:val="000000" w:themeColor="text1"/>
        </w:rPr>
        <w:t>Venables, W. N., &amp; Smith, D. M. (2004). An Introduction to R: Notes on R, A Programming Environment for Data Analysis and Graphics, v. 2.0. 1. </w:t>
      </w:r>
      <w:r w:rsidRPr="00C81196">
        <w:rPr>
          <w:i/>
          <w:iCs/>
          <w:color w:val="000000" w:themeColor="text1"/>
        </w:rPr>
        <w:t>Network Theory, Bristol, UK</w:t>
      </w:r>
      <w:r w:rsidRPr="00C81196">
        <w:rPr>
          <w:color w:val="000000" w:themeColor="text1"/>
        </w:rPr>
        <w:t>.</w:t>
      </w:r>
    </w:p>
    <w:bookmarkEnd w:id="88"/>
    <w:p w14:paraId="2B5D0228" w14:textId="77777777" w:rsidR="00873E06" w:rsidRPr="00DA45A7" w:rsidRDefault="00873E06" w:rsidP="00A17620">
      <w:pPr>
        <w:spacing w:after="240" w:line="240" w:lineRule="auto"/>
        <w:ind w:left="720" w:hanging="720"/>
        <w:jc w:val="both"/>
        <w:rPr>
          <w:color w:val="000000" w:themeColor="text1"/>
        </w:rPr>
      </w:pPr>
      <w:r w:rsidRPr="00873E06">
        <w:rPr>
          <w:color w:val="000000" w:themeColor="text1"/>
        </w:rPr>
        <w:t>Wasserstein, R. L., &amp; Lazar, N. A. (2016). The ASA's statement on p-values: context, process, and purpose.</w:t>
      </w:r>
    </w:p>
    <w:p w14:paraId="2A28924C" w14:textId="77777777" w:rsidR="00873E06" w:rsidRPr="00DA45A7" w:rsidRDefault="00873E06" w:rsidP="00A17620">
      <w:pPr>
        <w:spacing w:after="240" w:line="240" w:lineRule="auto"/>
        <w:ind w:left="720" w:hanging="720"/>
        <w:jc w:val="both"/>
        <w:rPr>
          <w:color w:val="000000" w:themeColor="text1"/>
        </w:rPr>
      </w:pPr>
      <w:r w:rsidRPr="00873E06">
        <w:rPr>
          <w:color w:val="000000" w:themeColor="text1"/>
        </w:rPr>
        <w:t>Williams, B., Quested, A., &amp; Cooper, S. (2013). Can eye-tracking technology improve situational awareness in paramedic clinical education?. </w:t>
      </w:r>
      <w:r w:rsidRPr="00873E06">
        <w:rPr>
          <w:i/>
          <w:iCs/>
          <w:color w:val="000000" w:themeColor="text1"/>
        </w:rPr>
        <w:t>Open access emergency medicine: OAEM</w:t>
      </w:r>
      <w:r w:rsidRPr="00873E06">
        <w:rPr>
          <w:color w:val="000000" w:themeColor="text1"/>
        </w:rPr>
        <w:t>, </w:t>
      </w:r>
      <w:r w:rsidRPr="00873E06">
        <w:rPr>
          <w:i/>
          <w:iCs/>
          <w:color w:val="000000" w:themeColor="text1"/>
        </w:rPr>
        <w:t>5</w:t>
      </w:r>
      <w:r w:rsidRPr="00873E06">
        <w:rPr>
          <w:color w:val="000000" w:themeColor="text1"/>
        </w:rPr>
        <w:t>, 23.</w:t>
      </w:r>
    </w:p>
    <w:p w14:paraId="7181384F" w14:textId="77777777" w:rsidR="00873E06" w:rsidRPr="00DA45A7" w:rsidRDefault="00873E06" w:rsidP="00A17620">
      <w:pPr>
        <w:spacing w:after="240" w:line="240" w:lineRule="auto"/>
        <w:ind w:left="720" w:hanging="720"/>
        <w:jc w:val="both"/>
        <w:rPr>
          <w:color w:val="000000" w:themeColor="text1"/>
        </w:rPr>
      </w:pPr>
      <w:r w:rsidRPr="00873E06">
        <w:rPr>
          <w:color w:val="000000" w:themeColor="text1"/>
        </w:rPr>
        <w:t>Xue, Q., Wang, Y., Zhai, H., &amp; Chang, X. (2018). Automatic Identification of Fractures Using a Density-Based Clustering Algorithm with Time-Spatial Constraints. </w:t>
      </w:r>
      <w:r w:rsidRPr="00873E06">
        <w:rPr>
          <w:i/>
          <w:iCs/>
          <w:color w:val="000000" w:themeColor="text1"/>
        </w:rPr>
        <w:t>Energies</w:t>
      </w:r>
      <w:r w:rsidRPr="00873E06">
        <w:rPr>
          <w:color w:val="000000" w:themeColor="text1"/>
        </w:rPr>
        <w:t>, </w:t>
      </w:r>
      <w:r w:rsidRPr="00873E06">
        <w:rPr>
          <w:i/>
          <w:iCs/>
          <w:color w:val="000000" w:themeColor="text1"/>
        </w:rPr>
        <w:t>11</w:t>
      </w:r>
      <w:r w:rsidRPr="00873E06">
        <w:rPr>
          <w:color w:val="000000" w:themeColor="text1"/>
        </w:rPr>
        <w:t>(3), 563.</w:t>
      </w:r>
    </w:p>
    <w:bookmarkEnd w:id="84"/>
    <w:p w14:paraId="055A3294" w14:textId="77777777" w:rsidR="00AA0B13" w:rsidRPr="00DA45A7" w:rsidRDefault="00AA0B13" w:rsidP="00AA0B13">
      <w:pPr>
        <w:spacing w:after="240" w:line="240" w:lineRule="auto"/>
        <w:ind w:left="720" w:hanging="720"/>
        <w:rPr>
          <w:color w:val="000000" w:themeColor="text1"/>
        </w:rPr>
      </w:pPr>
    </w:p>
    <w:p w14:paraId="7052FF40" w14:textId="77777777" w:rsidR="00AA0B13" w:rsidRPr="00DA45A7" w:rsidRDefault="00AA0B13" w:rsidP="00A17620">
      <w:pPr>
        <w:pStyle w:val="Heading1"/>
        <w:numPr>
          <w:ilvl w:val="0"/>
          <w:numId w:val="0"/>
        </w:numPr>
        <w:jc w:val="left"/>
        <w:rPr>
          <w:color w:val="000000" w:themeColor="text1"/>
        </w:rPr>
      </w:pPr>
    </w:p>
    <w:sectPr w:rsidR="00AA0B13" w:rsidRPr="00DA45A7" w:rsidSect="00DA1971">
      <w:footerReference w:type="default" r:id="rId55"/>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E6D00" w14:textId="77777777" w:rsidR="0028315E" w:rsidRDefault="0028315E" w:rsidP="008E1C26">
      <w:pPr>
        <w:spacing w:line="240" w:lineRule="auto"/>
      </w:pPr>
      <w:r>
        <w:separator/>
      </w:r>
    </w:p>
  </w:endnote>
  <w:endnote w:type="continuationSeparator" w:id="0">
    <w:p w14:paraId="1E7079FD" w14:textId="77777777" w:rsidR="0028315E" w:rsidRDefault="0028315E"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DFF2B" w14:textId="77777777" w:rsidR="00F50F66" w:rsidRDefault="00F50F66" w:rsidP="008E1C26">
    <w:pPr>
      <w:pStyle w:val="Footer"/>
      <w:jc w:val="center"/>
    </w:pPr>
    <w:r>
      <w:fldChar w:fldCharType="begin"/>
    </w:r>
    <w:r>
      <w:instrText xml:space="preserve"> PAGE   \* MERGEFORMAT </w:instrText>
    </w:r>
    <w:r>
      <w:fldChar w:fldCharType="separate"/>
    </w:r>
    <w:r>
      <w:rPr>
        <w:noProof/>
      </w:rPr>
      <w:t>viii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F5A46" w14:textId="77777777" w:rsidR="00F50F66" w:rsidRDefault="00F50F66" w:rsidP="008E1C26">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EFF81" w14:textId="77777777" w:rsidR="0028315E" w:rsidRDefault="0028315E" w:rsidP="008E1C26">
      <w:pPr>
        <w:spacing w:line="240" w:lineRule="auto"/>
      </w:pPr>
      <w:r>
        <w:separator/>
      </w:r>
    </w:p>
  </w:footnote>
  <w:footnote w:type="continuationSeparator" w:id="0">
    <w:p w14:paraId="1DF48F8C" w14:textId="77777777" w:rsidR="0028315E" w:rsidRDefault="0028315E"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04E34"/>
    <w:multiLevelType w:val="hybridMultilevel"/>
    <w:tmpl w:val="201ADC10"/>
    <w:lvl w:ilvl="0" w:tplc="758C0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F9660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253F88"/>
    <w:multiLevelType w:val="hybridMultilevel"/>
    <w:tmpl w:val="B8D2D8C0"/>
    <w:lvl w:ilvl="0" w:tplc="9A8A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88E7C8D"/>
    <w:multiLevelType w:val="hybridMultilevel"/>
    <w:tmpl w:val="B8D2D8C0"/>
    <w:lvl w:ilvl="0" w:tplc="9A8A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89F075B"/>
    <w:multiLevelType w:val="multilevel"/>
    <w:tmpl w:val="95AEDA4A"/>
    <w:lvl w:ilvl="0">
      <w:start w:val="1"/>
      <w:numFmt w:val="decimal"/>
      <w:pStyle w:val="Heading1"/>
      <w:lvlText w:val="Chapter %1:"/>
      <w:lvlJc w:val="left"/>
      <w:pPr>
        <w:ind w:left="0" w:firstLine="0"/>
      </w:pPr>
      <w:rPr>
        <w:rFonts w:hint="default"/>
      </w:rPr>
    </w:lvl>
    <w:lvl w:ilvl="1">
      <w:start w:val="1"/>
      <w:numFmt w:val="decimalZero"/>
      <w:isLgl/>
      <w:lvlText w:val="Section %1.%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start w:val="1"/>
      <w:numFmt w:val="lowerLetter"/>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3"/>
  </w:num>
  <w:num w:numId="4">
    <w:abstractNumId w:val="6"/>
  </w:num>
  <w:num w:numId="5">
    <w:abstractNumId w:val="5"/>
  </w:num>
  <w:num w:numId="6">
    <w:abstractNumId w:val="7"/>
  </w:num>
  <w:num w:numId="7">
    <w:abstractNumId w:val="12"/>
  </w:num>
  <w:num w:numId="8">
    <w:abstractNumId w:val="4"/>
  </w:num>
  <w:num w:numId="9">
    <w:abstractNumId w:val="11"/>
  </w:num>
  <w:num w:numId="10">
    <w:abstractNumId w:val="2"/>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A060D"/>
    <w:rsid w:val="00025A12"/>
    <w:rsid w:val="0002671E"/>
    <w:rsid w:val="00041638"/>
    <w:rsid w:val="00076B36"/>
    <w:rsid w:val="00077F0A"/>
    <w:rsid w:val="0008176F"/>
    <w:rsid w:val="000844F6"/>
    <w:rsid w:val="000C18E6"/>
    <w:rsid w:val="000C24B8"/>
    <w:rsid w:val="000D0CE4"/>
    <w:rsid w:val="000D29B7"/>
    <w:rsid w:val="000F5578"/>
    <w:rsid w:val="000F56FF"/>
    <w:rsid w:val="00105BBB"/>
    <w:rsid w:val="00106C83"/>
    <w:rsid w:val="00111915"/>
    <w:rsid w:val="001315CA"/>
    <w:rsid w:val="00144B35"/>
    <w:rsid w:val="00171D05"/>
    <w:rsid w:val="00172240"/>
    <w:rsid w:val="00174266"/>
    <w:rsid w:val="00177E36"/>
    <w:rsid w:val="00180428"/>
    <w:rsid w:val="0018574C"/>
    <w:rsid w:val="00187691"/>
    <w:rsid w:val="001B12EF"/>
    <w:rsid w:val="001C3B63"/>
    <w:rsid w:val="001E2404"/>
    <w:rsid w:val="00205EDB"/>
    <w:rsid w:val="002147D8"/>
    <w:rsid w:val="00226152"/>
    <w:rsid w:val="0023375C"/>
    <w:rsid w:val="00260F9A"/>
    <w:rsid w:val="00271ED6"/>
    <w:rsid w:val="00272CAD"/>
    <w:rsid w:val="0028072C"/>
    <w:rsid w:val="0028315E"/>
    <w:rsid w:val="00285BF4"/>
    <w:rsid w:val="002A38C5"/>
    <w:rsid w:val="002D6E20"/>
    <w:rsid w:val="002E157F"/>
    <w:rsid w:val="00301A5F"/>
    <w:rsid w:val="0030639F"/>
    <w:rsid w:val="00306FF7"/>
    <w:rsid w:val="0030767B"/>
    <w:rsid w:val="00314F3F"/>
    <w:rsid w:val="003218D0"/>
    <w:rsid w:val="003240AA"/>
    <w:rsid w:val="00343673"/>
    <w:rsid w:val="00344974"/>
    <w:rsid w:val="003450B1"/>
    <w:rsid w:val="0035758E"/>
    <w:rsid w:val="003635D6"/>
    <w:rsid w:val="003668DA"/>
    <w:rsid w:val="00385E9D"/>
    <w:rsid w:val="00386E26"/>
    <w:rsid w:val="00393159"/>
    <w:rsid w:val="003959FB"/>
    <w:rsid w:val="00396207"/>
    <w:rsid w:val="00397ACF"/>
    <w:rsid w:val="003A060D"/>
    <w:rsid w:val="003B73A8"/>
    <w:rsid w:val="003B763D"/>
    <w:rsid w:val="003D30E3"/>
    <w:rsid w:val="003E22B5"/>
    <w:rsid w:val="003F1757"/>
    <w:rsid w:val="0040672B"/>
    <w:rsid w:val="0041769D"/>
    <w:rsid w:val="00420C0A"/>
    <w:rsid w:val="004431F8"/>
    <w:rsid w:val="00444FEE"/>
    <w:rsid w:val="00461AA9"/>
    <w:rsid w:val="00472B7F"/>
    <w:rsid w:val="004B55DC"/>
    <w:rsid w:val="004C18D9"/>
    <w:rsid w:val="0053028C"/>
    <w:rsid w:val="0053239A"/>
    <w:rsid w:val="005354E8"/>
    <w:rsid w:val="0057775C"/>
    <w:rsid w:val="00582EBC"/>
    <w:rsid w:val="00596960"/>
    <w:rsid w:val="005A2B79"/>
    <w:rsid w:val="005B0705"/>
    <w:rsid w:val="005C67D8"/>
    <w:rsid w:val="005E108A"/>
    <w:rsid w:val="005E47FC"/>
    <w:rsid w:val="00610E1C"/>
    <w:rsid w:val="00616A57"/>
    <w:rsid w:val="006273C0"/>
    <w:rsid w:val="00633C74"/>
    <w:rsid w:val="006459A1"/>
    <w:rsid w:val="00645A8F"/>
    <w:rsid w:val="00653C73"/>
    <w:rsid w:val="00660B74"/>
    <w:rsid w:val="00661C13"/>
    <w:rsid w:val="00691875"/>
    <w:rsid w:val="0069415A"/>
    <w:rsid w:val="006A16BA"/>
    <w:rsid w:val="006A6340"/>
    <w:rsid w:val="006B1D41"/>
    <w:rsid w:val="006B5145"/>
    <w:rsid w:val="006B5C7A"/>
    <w:rsid w:val="006E3332"/>
    <w:rsid w:val="006F10CE"/>
    <w:rsid w:val="006F7E97"/>
    <w:rsid w:val="0070017B"/>
    <w:rsid w:val="00705086"/>
    <w:rsid w:val="007128AF"/>
    <w:rsid w:val="00730F0A"/>
    <w:rsid w:val="0073185C"/>
    <w:rsid w:val="00746E16"/>
    <w:rsid w:val="007473A8"/>
    <w:rsid w:val="007478E4"/>
    <w:rsid w:val="007510EC"/>
    <w:rsid w:val="007559B1"/>
    <w:rsid w:val="00761FDB"/>
    <w:rsid w:val="007739FB"/>
    <w:rsid w:val="00775701"/>
    <w:rsid w:val="00777E64"/>
    <w:rsid w:val="0078679A"/>
    <w:rsid w:val="007A3332"/>
    <w:rsid w:val="007A3C32"/>
    <w:rsid w:val="007B3298"/>
    <w:rsid w:val="007B43A0"/>
    <w:rsid w:val="007E5847"/>
    <w:rsid w:val="007E6831"/>
    <w:rsid w:val="007F2648"/>
    <w:rsid w:val="007F383D"/>
    <w:rsid w:val="007F7A84"/>
    <w:rsid w:val="00812EBE"/>
    <w:rsid w:val="00844477"/>
    <w:rsid w:val="00851C56"/>
    <w:rsid w:val="00860BCD"/>
    <w:rsid w:val="0086523C"/>
    <w:rsid w:val="00873E06"/>
    <w:rsid w:val="008A4233"/>
    <w:rsid w:val="008A4F22"/>
    <w:rsid w:val="008E1C26"/>
    <w:rsid w:val="008E1CF0"/>
    <w:rsid w:val="008E4565"/>
    <w:rsid w:val="008F1822"/>
    <w:rsid w:val="00910553"/>
    <w:rsid w:val="00917D6C"/>
    <w:rsid w:val="009245C5"/>
    <w:rsid w:val="00927233"/>
    <w:rsid w:val="00941CCD"/>
    <w:rsid w:val="009501BE"/>
    <w:rsid w:val="0096517B"/>
    <w:rsid w:val="009671ED"/>
    <w:rsid w:val="00981B1B"/>
    <w:rsid w:val="00992C28"/>
    <w:rsid w:val="009B49FC"/>
    <w:rsid w:val="009C0AB1"/>
    <w:rsid w:val="009C4FEF"/>
    <w:rsid w:val="009C7242"/>
    <w:rsid w:val="009E03E2"/>
    <w:rsid w:val="00A0094B"/>
    <w:rsid w:val="00A07FBA"/>
    <w:rsid w:val="00A17620"/>
    <w:rsid w:val="00A460F3"/>
    <w:rsid w:val="00A50007"/>
    <w:rsid w:val="00A5626C"/>
    <w:rsid w:val="00A76D67"/>
    <w:rsid w:val="00A773AA"/>
    <w:rsid w:val="00A90647"/>
    <w:rsid w:val="00A96143"/>
    <w:rsid w:val="00AA0B13"/>
    <w:rsid w:val="00AA1B3B"/>
    <w:rsid w:val="00AA4AED"/>
    <w:rsid w:val="00AC5E50"/>
    <w:rsid w:val="00AE5F54"/>
    <w:rsid w:val="00AF0BB2"/>
    <w:rsid w:val="00AF12A0"/>
    <w:rsid w:val="00B13AC0"/>
    <w:rsid w:val="00B242CA"/>
    <w:rsid w:val="00B26394"/>
    <w:rsid w:val="00B36426"/>
    <w:rsid w:val="00B52275"/>
    <w:rsid w:val="00B91E22"/>
    <w:rsid w:val="00B93ECE"/>
    <w:rsid w:val="00BA1A3A"/>
    <w:rsid w:val="00BB2DDE"/>
    <w:rsid w:val="00BB3F72"/>
    <w:rsid w:val="00BB678C"/>
    <w:rsid w:val="00BD1142"/>
    <w:rsid w:val="00BD2769"/>
    <w:rsid w:val="00BD45C8"/>
    <w:rsid w:val="00BD6CA1"/>
    <w:rsid w:val="00BE4DDA"/>
    <w:rsid w:val="00C16C66"/>
    <w:rsid w:val="00C179D9"/>
    <w:rsid w:val="00C30CCE"/>
    <w:rsid w:val="00C36E17"/>
    <w:rsid w:val="00C3745C"/>
    <w:rsid w:val="00C378FA"/>
    <w:rsid w:val="00C4062A"/>
    <w:rsid w:val="00C4480F"/>
    <w:rsid w:val="00C50C30"/>
    <w:rsid w:val="00C63C23"/>
    <w:rsid w:val="00C81196"/>
    <w:rsid w:val="00C8326D"/>
    <w:rsid w:val="00C92079"/>
    <w:rsid w:val="00CD0846"/>
    <w:rsid w:val="00CE1629"/>
    <w:rsid w:val="00CE247B"/>
    <w:rsid w:val="00CF45A8"/>
    <w:rsid w:val="00D23514"/>
    <w:rsid w:val="00D332B1"/>
    <w:rsid w:val="00D417E2"/>
    <w:rsid w:val="00D418C5"/>
    <w:rsid w:val="00D72088"/>
    <w:rsid w:val="00D97BA8"/>
    <w:rsid w:val="00DA0169"/>
    <w:rsid w:val="00DA0642"/>
    <w:rsid w:val="00DA10D5"/>
    <w:rsid w:val="00DA1971"/>
    <w:rsid w:val="00DA45A7"/>
    <w:rsid w:val="00DB0648"/>
    <w:rsid w:val="00DB664C"/>
    <w:rsid w:val="00DE1EF7"/>
    <w:rsid w:val="00DE50F8"/>
    <w:rsid w:val="00DF2BFE"/>
    <w:rsid w:val="00DF7412"/>
    <w:rsid w:val="00E0501B"/>
    <w:rsid w:val="00E13792"/>
    <w:rsid w:val="00E20B9A"/>
    <w:rsid w:val="00E252B0"/>
    <w:rsid w:val="00E453E8"/>
    <w:rsid w:val="00E53D7E"/>
    <w:rsid w:val="00E6062A"/>
    <w:rsid w:val="00E643C2"/>
    <w:rsid w:val="00E66802"/>
    <w:rsid w:val="00E75BDA"/>
    <w:rsid w:val="00E77477"/>
    <w:rsid w:val="00E82572"/>
    <w:rsid w:val="00E915E0"/>
    <w:rsid w:val="00E948D0"/>
    <w:rsid w:val="00EA7E4F"/>
    <w:rsid w:val="00EE3797"/>
    <w:rsid w:val="00F061D4"/>
    <w:rsid w:val="00F12E4A"/>
    <w:rsid w:val="00F27248"/>
    <w:rsid w:val="00F46A49"/>
    <w:rsid w:val="00F50F66"/>
    <w:rsid w:val="00F6021C"/>
    <w:rsid w:val="00FA2425"/>
    <w:rsid w:val="00FA2775"/>
    <w:rsid w:val="00FC5D6F"/>
    <w:rsid w:val="00FC6A58"/>
    <w:rsid w:val="00FD1C44"/>
    <w:rsid w:val="00FF3A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F35F"/>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E82572"/>
    <w:pPr>
      <w:numPr>
        <w:numId w:val="11"/>
      </w:num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E8257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8072C"/>
    <w:pPr>
      <w:keepNext/>
      <w:spacing w:line="480" w:lineRule="auto"/>
      <w:ind w:left="288"/>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numPr>
        <w:ilvl w:val="3"/>
        <w:numId w:val="11"/>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1"/>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1"/>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1"/>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572"/>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E8257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8072C"/>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461289">
      <w:bodyDiv w:val="1"/>
      <w:marLeft w:val="0"/>
      <w:marRight w:val="0"/>
      <w:marTop w:val="0"/>
      <w:marBottom w:val="0"/>
      <w:divBdr>
        <w:top w:val="none" w:sz="0" w:space="0" w:color="auto"/>
        <w:left w:val="none" w:sz="0" w:space="0" w:color="auto"/>
        <w:bottom w:val="none" w:sz="0" w:space="0" w:color="auto"/>
        <w:right w:val="none" w:sz="0" w:space="0" w:color="auto"/>
      </w:divBdr>
      <w:divsChild>
        <w:div w:id="1618563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7.jpeg"/><Relationship Id="rId21" Type="http://schemas.openxmlformats.org/officeDocument/2006/relationships/image" Target="media/image13.jpeg"/><Relationship Id="rId34" Type="http://schemas.openxmlformats.org/officeDocument/2006/relationships/chart" Target="charts/chart1.xml"/><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chart" Target="charts/chart7.xml"/><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29.jpeg"/><Relationship Id="rId54" Type="http://schemas.openxmlformats.org/officeDocument/2006/relationships/hyperlink" Target="https://www.tobiipro.com/siteassets/tobii-pro/user-manuals/tobii-pro-studio-user-manual.pdf/?v=3.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chart" Target="charts/chart4.xml"/><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hyperlink" Target="http://www.tobiipro.com/siteassets/tobii-pro/product-descriptions/tobii-pro-tx300-product-description.pdf/?v=1.0"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chart" Target="charts/chart3.xml"/><Relationship Id="rId49" Type="http://schemas.openxmlformats.org/officeDocument/2006/relationships/chart" Target="charts/chart6.xml"/><Relationship Id="rId57"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2.jpeg"/><Relationship Id="rId52"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chart" Target="charts/chart2.xml"/><Relationship Id="rId43" Type="http://schemas.openxmlformats.org/officeDocument/2006/relationships/image" Target="media/image31.jpeg"/><Relationship Id="rId48" Type="http://schemas.openxmlformats.org/officeDocument/2006/relationships/chart" Target="charts/chart5.xm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chart" Target="charts/chart8.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FS\Desktop\DSA_MS\Thesis\Data%20Analysis\IND%20S2%20Novice%20EYE%20Distribution_for%20thesis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FS\Desktop\DSA_MS\Thesis\Data%20Analysis\IND%20S2%20Novice%20EYE%20Distribution_for%20thesis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FS\Desktop\DSA_MS\Thesis\Data%20Analysis\IND%20S2%20Novice%20RS%20Distribution_for%20thesis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FS\Desktop\DSA_MS\Thesis\Data%20Analysis\IND%20S2%20Novice%20RS%20Distribution_for%20thesis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FS\Desktop\DSA_MS\Thesis\Data%20Analysis\data_trial_wo%20outliers.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FS\Desktop\DSA_MS\Thesis\Data%20Analysis\data_trial_wo%20outlier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FS\Desktop\DSA_MS\Thesis\Data%20Analysis\data_trial_wo%20outlier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FS\Desktop\DSA_MS\Thesis\Data%20Analysis\data_trial_wo%20outlier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HFS\Desktop\DSA_MS\Thesis\Data%20Analysis\data_trial_wo%20outlier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27451956436485"/>
          <c:y val="8.691621880598259E-2"/>
          <c:w val="0.73351245964944045"/>
          <c:h val="0.65151708466997182"/>
        </c:manualLayout>
      </c:layout>
      <c:lineChart>
        <c:grouping val="standard"/>
        <c:varyColors val="0"/>
        <c:ser>
          <c:idx val="0"/>
          <c:order val="0"/>
          <c:tx>
            <c:v>Novice</c:v>
          </c:tx>
          <c:spPr>
            <a:ln w="9525" cap="rnd">
              <a:solidFill>
                <a:schemeClr val="tx1"/>
              </a:solidFill>
              <a:round/>
            </a:ln>
            <a:effectLst/>
          </c:spPr>
          <c:marker>
            <c:symbol val="circle"/>
            <c:size val="5"/>
            <c:spPr>
              <a:solidFill>
                <a:schemeClr val="tx1"/>
              </a:solidFill>
              <a:ln w="9525">
                <a:solidFill>
                  <a:schemeClr val="tx1"/>
                </a:solidFill>
              </a:ln>
              <a:effectLst/>
            </c:spPr>
          </c:marker>
          <c:errBars>
            <c:errDir val="y"/>
            <c:errBarType val="both"/>
            <c:errValType val="cust"/>
            <c:noEndCap val="0"/>
            <c:plus>
              <c:numRef>
                <c:f>'IND S2'!$E$24:$G$24</c:f>
                <c:numCache>
                  <c:formatCode>General</c:formatCode>
                  <c:ptCount val="3"/>
                  <c:pt idx="0">
                    <c:v>8.9411054791845839</c:v>
                  </c:pt>
                  <c:pt idx="1">
                    <c:v>7.9115221171346484</c:v>
                  </c:pt>
                  <c:pt idx="2">
                    <c:v>10.65969589863038</c:v>
                  </c:pt>
                </c:numCache>
              </c:numRef>
            </c:plus>
            <c:minus>
              <c:numRef>
                <c:f>'IND S2'!$E$24:$G$24</c:f>
                <c:numCache>
                  <c:formatCode>General</c:formatCode>
                  <c:ptCount val="3"/>
                  <c:pt idx="0">
                    <c:v>8.9411054791845839</c:v>
                  </c:pt>
                  <c:pt idx="1">
                    <c:v>7.9115221171346484</c:v>
                  </c:pt>
                  <c:pt idx="2">
                    <c:v>10.65969589863038</c:v>
                  </c:pt>
                </c:numCache>
              </c:numRef>
            </c:minus>
            <c:spPr>
              <a:noFill/>
              <a:ln w="9525" cap="flat" cmpd="sng" algn="ctr">
                <a:solidFill>
                  <a:schemeClr val="tx1">
                    <a:lumMod val="65000"/>
                    <a:lumOff val="35000"/>
                  </a:schemeClr>
                </a:solidFill>
                <a:round/>
              </a:ln>
              <a:effectLst/>
            </c:spPr>
          </c:errBars>
          <c:cat>
            <c:strRef>
              <c:f>'IND S2'!$E$2:$G$2</c:f>
              <c:strCache>
                <c:ptCount val="3"/>
                <c:pt idx="0">
                  <c:v>AOI1</c:v>
                </c:pt>
                <c:pt idx="1">
                  <c:v>AOI2</c:v>
                </c:pt>
                <c:pt idx="2">
                  <c:v>AOI3</c:v>
                </c:pt>
              </c:strCache>
            </c:strRef>
          </c:cat>
          <c:val>
            <c:numRef>
              <c:f>'IND S2'!$E$22:$G$22</c:f>
              <c:numCache>
                <c:formatCode>0.00</c:formatCode>
                <c:ptCount val="3"/>
                <c:pt idx="0">
                  <c:v>72.578947368421055</c:v>
                </c:pt>
                <c:pt idx="1">
                  <c:v>84.15789473684211</c:v>
                </c:pt>
                <c:pt idx="2">
                  <c:v>155.78947368421052</c:v>
                </c:pt>
              </c:numCache>
            </c:numRef>
          </c:val>
          <c:smooth val="0"/>
          <c:extLst>
            <c:ext xmlns:c16="http://schemas.microsoft.com/office/drawing/2014/chart" uri="{C3380CC4-5D6E-409C-BE32-E72D297353CC}">
              <c16:uniqueId val="{00000000-073D-45A4-A028-42D91D9E3AE9}"/>
            </c:ext>
          </c:extLst>
        </c:ser>
        <c:dLbls>
          <c:showLegendKey val="0"/>
          <c:showVal val="0"/>
          <c:showCatName val="0"/>
          <c:showSerName val="0"/>
          <c:showPercent val="0"/>
          <c:showBubbleSize val="0"/>
        </c:dLbls>
        <c:marker val="1"/>
        <c:smooth val="0"/>
        <c:axId val="217944064"/>
        <c:axId val="217945696"/>
      </c:lineChart>
      <c:scatterChart>
        <c:scatterStyle val="lineMarker"/>
        <c:varyColors val="0"/>
        <c:ser>
          <c:idx val="1"/>
          <c:order val="1"/>
          <c:tx>
            <c:v>Expert</c:v>
          </c:tx>
          <c:spPr>
            <a:ln w="25400" cap="rnd">
              <a:noFill/>
              <a:round/>
            </a:ln>
            <a:effectLst/>
          </c:spPr>
          <c:marker>
            <c:symbol val="diamond"/>
            <c:size val="5"/>
            <c:spPr>
              <a:solidFill>
                <a:schemeClr val="accent2"/>
              </a:solidFill>
              <a:ln w="9525">
                <a:solidFill>
                  <a:schemeClr val="accent2"/>
                </a:solidFill>
              </a:ln>
              <a:effectLst/>
            </c:spPr>
          </c:marker>
          <c:yVal>
            <c:numRef>
              <c:f>'IND S2'!$B$49:$D$49</c:f>
              <c:numCache>
                <c:formatCode>General</c:formatCode>
                <c:ptCount val="3"/>
                <c:pt idx="0">
                  <c:v>54</c:v>
                </c:pt>
                <c:pt idx="1">
                  <c:v>112</c:v>
                </c:pt>
                <c:pt idx="2">
                  <c:v>123</c:v>
                </c:pt>
              </c:numCache>
            </c:numRef>
          </c:yVal>
          <c:smooth val="0"/>
          <c:extLst>
            <c:ext xmlns:c16="http://schemas.microsoft.com/office/drawing/2014/chart" uri="{C3380CC4-5D6E-409C-BE32-E72D297353CC}">
              <c16:uniqueId val="{00000001-073D-45A4-A028-42D91D9E3AE9}"/>
            </c:ext>
          </c:extLst>
        </c:ser>
        <c:dLbls>
          <c:showLegendKey val="0"/>
          <c:showVal val="0"/>
          <c:showCatName val="0"/>
          <c:showSerName val="0"/>
          <c:showPercent val="0"/>
          <c:showBubbleSize val="0"/>
        </c:dLbls>
        <c:axId val="217944064"/>
        <c:axId val="217945696"/>
      </c:scatterChart>
      <c:catAx>
        <c:axId val="21794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7945696"/>
        <c:crosses val="autoZero"/>
        <c:auto val="1"/>
        <c:lblAlgn val="ctr"/>
        <c:lblOffset val="100"/>
        <c:noMultiLvlLbl val="0"/>
      </c:catAx>
      <c:valAx>
        <c:axId val="217945696"/>
        <c:scaling>
          <c:orientation val="minMax"/>
          <c:max val="2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a:t>Eye fixation count</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7944064"/>
        <c:crosses val="autoZero"/>
        <c:crossBetween val="between"/>
        <c:majorUnit val="40"/>
      </c:valAx>
      <c:spPr>
        <a:noFill/>
        <a:ln>
          <a:noFill/>
        </a:ln>
        <a:effectLst/>
      </c:spPr>
    </c:plotArea>
    <c:legend>
      <c:legendPos val="b"/>
      <c:layout>
        <c:manualLayout>
          <c:xMode val="edge"/>
          <c:yMode val="edge"/>
          <c:x val="0.20726046097686066"/>
          <c:y val="0.88219324146981626"/>
          <c:w val="0.59505724499954749"/>
          <c:h val="0.117807062311655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567758771532869"/>
          <c:y val="8.9836687080781574E-2"/>
          <c:w val="0.69689866352912777"/>
          <c:h val="0.65089433265286278"/>
        </c:manualLayout>
      </c:layout>
      <c:lineChart>
        <c:grouping val="standard"/>
        <c:varyColors val="0"/>
        <c:ser>
          <c:idx val="0"/>
          <c:order val="0"/>
          <c:tx>
            <c:v>Novice</c:v>
          </c:tx>
          <c:spPr>
            <a:ln w="6350" cap="rnd">
              <a:solidFill>
                <a:schemeClr val="tx1"/>
              </a:solidFill>
              <a:round/>
            </a:ln>
            <a:effectLst/>
          </c:spPr>
          <c:marker>
            <c:symbol val="circle"/>
            <c:size val="5"/>
            <c:spPr>
              <a:solidFill>
                <a:schemeClr val="tx1"/>
              </a:solidFill>
              <a:ln w="9525">
                <a:solidFill>
                  <a:schemeClr val="tx1"/>
                </a:solidFill>
              </a:ln>
              <a:effectLst/>
            </c:spPr>
          </c:marker>
          <c:errBars>
            <c:errDir val="y"/>
            <c:errBarType val="both"/>
            <c:errValType val="cust"/>
            <c:noEndCap val="0"/>
            <c:plus>
              <c:numRef>
                <c:f>'IND S2'!$B$24:$D$24</c:f>
                <c:numCache>
                  <c:formatCode>General</c:formatCode>
                  <c:ptCount val="3"/>
                  <c:pt idx="0">
                    <c:v>2.6902740545836159</c:v>
                  </c:pt>
                  <c:pt idx="1">
                    <c:v>3.3974158700443096</c:v>
                  </c:pt>
                  <c:pt idx="2">
                    <c:v>3.129613313715061</c:v>
                  </c:pt>
                </c:numCache>
              </c:numRef>
            </c:plus>
            <c:minus>
              <c:numRef>
                <c:f>'IND S2'!$B$24:$D$24</c:f>
                <c:numCache>
                  <c:formatCode>General</c:formatCode>
                  <c:ptCount val="3"/>
                  <c:pt idx="0">
                    <c:v>2.6902740545836159</c:v>
                  </c:pt>
                  <c:pt idx="1">
                    <c:v>3.3974158700443096</c:v>
                  </c:pt>
                  <c:pt idx="2">
                    <c:v>3.129613313715061</c:v>
                  </c:pt>
                </c:numCache>
              </c:numRef>
            </c:minus>
            <c:spPr>
              <a:noFill/>
              <a:ln w="9525" cap="flat" cmpd="sng" algn="ctr">
                <a:solidFill>
                  <a:schemeClr val="tx1">
                    <a:lumMod val="65000"/>
                    <a:lumOff val="35000"/>
                  </a:schemeClr>
                </a:solidFill>
                <a:round/>
              </a:ln>
              <a:effectLst/>
            </c:spPr>
          </c:errBars>
          <c:cat>
            <c:strRef>
              <c:f>'IND S2'!$B$2:$D$2</c:f>
              <c:strCache>
                <c:ptCount val="3"/>
                <c:pt idx="0">
                  <c:v>AOI1</c:v>
                </c:pt>
                <c:pt idx="1">
                  <c:v>AOI2</c:v>
                </c:pt>
                <c:pt idx="2">
                  <c:v>AOI3</c:v>
                </c:pt>
              </c:strCache>
            </c:strRef>
          </c:cat>
          <c:val>
            <c:numRef>
              <c:f>'IND S2'!$B$22:$D$22</c:f>
              <c:numCache>
                <c:formatCode>0.00</c:formatCode>
                <c:ptCount val="3"/>
                <c:pt idx="0">
                  <c:v>19.329789473684212</c:v>
                </c:pt>
                <c:pt idx="1">
                  <c:v>22.66578947368421</c:v>
                </c:pt>
                <c:pt idx="2">
                  <c:v>45.487473684210535</c:v>
                </c:pt>
              </c:numCache>
            </c:numRef>
          </c:val>
          <c:smooth val="0"/>
          <c:extLst>
            <c:ext xmlns:c16="http://schemas.microsoft.com/office/drawing/2014/chart" uri="{C3380CC4-5D6E-409C-BE32-E72D297353CC}">
              <c16:uniqueId val="{00000000-582B-4F7E-B680-6129BAD38469}"/>
            </c:ext>
          </c:extLst>
        </c:ser>
        <c:dLbls>
          <c:showLegendKey val="0"/>
          <c:showVal val="0"/>
          <c:showCatName val="0"/>
          <c:showSerName val="0"/>
          <c:showPercent val="0"/>
          <c:showBubbleSize val="0"/>
        </c:dLbls>
        <c:marker val="1"/>
        <c:smooth val="0"/>
        <c:axId val="217946784"/>
        <c:axId val="217957120"/>
      </c:lineChart>
      <c:scatterChart>
        <c:scatterStyle val="lineMarker"/>
        <c:varyColors val="0"/>
        <c:ser>
          <c:idx val="1"/>
          <c:order val="1"/>
          <c:tx>
            <c:v>Expert</c:v>
          </c:tx>
          <c:spPr>
            <a:ln w="25400" cap="rnd">
              <a:noFill/>
              <a:round/>
            </a:ln>
            <a:effectLst/>
          </c:spPr>
          <c:marker>
            <c:symbol val="diamond"/>
            <c:size val="5"/>
            <c:spPr>
              <a:solidFill>
                <a:schemeClr val="accent2"/>
              </a:solidFill>
              <a:ln w="9525">
                <a:solidFill>
                  <a:schemeClr val="accent2"/>
                </a:solidFill>
              </a:ln>
              <a:effectLst/>
            </c:spPr>
          </c:marker>
          <c:yVal>
            <c:numRef>
              <c:f>'IND S2'!$B$48:$D$48</c:f>
              <c:numCache>
                <c:formatCode>0.00</c:formatCode>
                <c:ptCount val="3"/>
                <c:pt idx="0">
                  <c:v>6.99</c:v>
                </c:pt>
                <c:pt idx="1">
                  <c:v>17.309000000000001</c:v>
                </c:pt>
                <c:pt idx="2">
                  <c:v>20.356999999999999</c:v>
                </c:pt>
              </c:numCache>
            </c:numRef>
          </c:yVal>
          <c:smooth val="0"/>
          <c:extLst>
            <c:ext xmlns:c16="http://schemas.microsoft.com/office/drawing/2014/chart" uri="{C3380CC4-5D6E-409C-BE32-E72D297353CC}">
              <c16:uniqueId val="{00000001-582B-4F7E-B680-6129BAD38469}"/>
            </c:ext>
          </c:extLst>
        </c:ser>
        <c:dLbls>
          <c:showLegendKey val="0"/>
          <c:showVal val="0"/>
          <c:showCatName val="0"/>
          <c:showSerName val="0"/>
          <c:showPercent val="0"/>
          <c:showBubbleSize val="0"/>
        </c:dLbls>
        <c:axId val="217946784"/>
        <c:axId val="217957120"/>
      </c:scatterChart>
      <c:catAx>
        <c:axId val="21794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7957120"/>
        <c:crosses val="autoZero"/>
        <c:auto val="1"/>
        <c:lblAlgn val="ctr"/>
        <c:lblOffset val="100"/>
        <c:noMultiLvlLbl val="0"/>
      </c:catAx>
      <c:valAx>
        <c:axId val="217957120"/>
        <c:scaling>
          <c:orientation val="minMax"/>
          <c:max val="6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a:t>Eye fixation duration (sec)</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7946784"/>
        <c:crosses val="autoZero"/>
        <c:crossBetween val="between"/>
        <c:majorUnit val="10"/>
      </c:valAx>
      <c:spPr>
        <a:noFill/>
        <a:ln>
          <a:noFill/>
        </a:ln>
        <a:effectLst/>
      </c:spPr>
    </c:plotArea>
    <c:legend>
      <c:legendPos val="b"/>
      <c:layout>
        <c:manualLayout>
          <c:xMode val="edge"/>
          <c:yMode val="edge"/>
          <c:x val="0.26952099737532809"/>
          <c:y val="0.87457557388659746"/>
          <c:w val="0.59505724499954749"/>
          <c:h val="0.125424686497521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07543669110326"/>
          <c:y val="0.10173033926314765"/>
          <c:w val="0.77863720698705763"/>
          <c:h val="0.54773986585010204"/>
        </c:manualLayout>
      </c:layout>
      <c:scatterChart>
        <c:scatterStyle val="smoothMarker"/>
        <c:varyColors val="0"/>
        <c:ser>
          <c:idx val="0"/>
          <c:order val="0"/>
          <c:tx>
            <c:strRef>
              <c:f>'IND S2'!$B$28</c:f>
              <c:strCache>
                <c:ptCount val="1"/>
                <c:pt idx="0">
                  <c:v>AOI1</c:v>
                </c:pt>
              </c:strCache>
            </c:strRef>
          </c:tx>
          <c:spPr>
            <a:ln w="12700" cap="rnd">
              <a:solidFill>
                <a:schemeClr val="accent1"/>
              </a:solidFill>
              <a:round/>
            </a:ln>
            <a:effectLst/>
          </c:spPr>
          <c:marker>
            <c:symbol val="circle"/>
            <c:size val="5"/>
            <c:spPr>
              <a:solidFill>
                <a:schemeClr val="accent1"/>
              </a:solidFill>
              <a:ln w="9525">
                <a:solidFill>
                  <a:schemeClr val="accent1"/>
                </a:solidFill>
              </a:ln>
              <a:effectLst/>
            </c:spPr>
          </c:marker>
          <c:xVal>
            <c:numRef>
              <c:f>'IND S2'!$A$29:$A$39</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'IND S2'!$B$29:$B$39</c:f>
              <c:numCache>
                <c:formatCode>General</c:formatCode>
                <c:ptCount val="11"/>
                <c:pt idx="0">
                  <c:v>8</c:v>
                </c:pt>
                <c:pt idx="1">
                  <c:v>0</c:v>
                </c:pt>
                <c:pt idx="2">
                  <c:v>2</c:v>
                </c:pt>
                <c:pt idx="3">
                  <c:v>1</c:v>
                </c:pt>
                <c:pt idx="4">
                  <c:v>0</c:v>
                </c:pt>
                <c:pt idx="5">
                  <c:v>2</c:v>
                </c:pt>
                <c:pt idx="6">
                  <c:v>0</c:v>
                </c:pt>
                <c:pt idx="7">
                  <c:v>0</c:v>
                </c:pt>
                <c:pt idx="8">
                  <c:v>4</c:v>
                </c:pt>
                <c:pt idx="9">
                  <c:v>0</c:v>
                </c:pt>
                <c:pt idx="10">
                  <c:v>2</c:v>
                </c:pt>
              </c:numCache>
            </c:numRef>
          </c:yVal>
          <c:smooth val="1"/>
          <c:extLst>
            <c:ext xmlns:c16="http://schemas.microsoft.com/office/drawing/2014/chart" uri="{C3380CC4-5D6E-409C-BE32-E72D297353CC}">
              <c16:uniqueId val="{00000000-00FD-471A-8EEA-AE9E6ACC07B4}"/>
            </c:ext>
          </c:extLst>
        </c:ser>
        <c:ser>
          <c:idx val="1"/>
          <c:order val="1"/>
          <c:tx>
            <c:strRef>
              <c:f>'IND S2'!$C$28</c:f>
              <c:strCache>
                <c:ptCount val="1"/>
                <c:pt idx="0">
                  <c:v>AOI2</c:v>
                </c:pt>
              </c:strCache>
            </c:strRef>
          </c:tx>
          <c:spPr>
            <a:ln w="12700" cap="rnd">
              <a:solidFill>
                <a:schemeClr val="accent2"/>
              </a:solidFill>
              <a:round/>
            </a:ln>
            <a:effectLst/>
          </c:spPr>
          <c:marker>
            <c:symbol val="diamond"/>
            <c:size val="5"/>
            <c:spPr>
              <a:solidFill>
                <a:schemeClr val="accent2"/>
              </a:solidFill>
              <a:ln w="9525">
                <a:solidFill>
                  <a:schemeClr val="accent2"/>
                </a:solidFill>
              </a:ln>
              <a:effectLst/>
            </c:spPr>
          </c:marker>
          <c:xVal>
            <c:numRef>
              <c:f>'IND S2'!$A$29:$A$39</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'IND S2'!$C$29:$C$39</c:f>
              <c:numCache>
                <c:formatCode>General</c:formatCode>
                <c:ptCount val="11"/>
                <c:pt idx="0">
                  <c:v>11</c:v>
                </c:pt>
                <c:pt idx="1">
                  <c:v>1</c:v>
                </c:pt>
                <c:pt idx="2">
                  <c:v>0</c:v>
                </c:pt>
                <c:pt idx="3">
                  <c:v>0</c:v>
                </c:pt>
                <c:pt idx="4">
                  <c:v>0</c:v>
                </c:pt>
                <c:pt idx="5">
                  <c:v>2</c:v>
                </c:pt>
                <c:pt idx="6">
                  <c:v>2</c:v>
                </c:pt>
                <c:pt idx="7">
                  <c:v>0</c:v>
                </c:pt>
                <c:pt idx="8">
                  <c:v>0</c:v>
                </c:pt>
                <c:pt idx="9">
                  <c:v>3</c:v>
                </c:pt>
                <c:pt idx="10">
                  <c:v>0</c:v>
                </c:pt>
              </c:numCache>
            </c:numRef>
          </c:yVal>
          <c:smooth val="1"/>
          <c:extLst>
            <c:ext xmlns:c16="http://schemas.microsoft.com/office/drawing/2014/chart" uri="{C3380CC4-5D6E-409C-BE32-E72D297353CC}">
              <c16:uniqueId val="{00000001-00FD-471A-8EEA-AE9E6ACC07B4}"/>
            </c:ext>
          </c:extLst>
        </c:ser>
        <c:ser>
          <c:idx val="2"/>
          <c:order val="2"/>
          <c:tx>
            <c:strRef>
              <c:f>'IND S2'!$D$28</c:f>
              <c:strCache>
                <c:ptCount val="1"/>
                <c:pt idx="0">
                  <c:v>AOI3</c:v>
                </c:pt>
              </c:strCache>
            </c:strRef>
          </c:tx>
          <c:spPr>
            <a:ln w="12700" cap="rnd">
              <a:solidFill>
                <a:schemeClr val="accent3"/>
              </a:solidFill>
              <a:round/>
            </a:ln>
            <a:effectLst/>
          </c:spPr>
          <c:marker>
            <c:symbol val="square"/>
            <c:size val="5"/>
            <c:spPr>
              <a:solidFill>
                <a:schemeClr val="accent3"/>
              </a:solidFill>
              <a:ln w="9525">
                <a:solidFill>
                  <a:schemeClr val="accent3"/>
                </a:solidFill>
              </a:ln>
              <a:effectLst/>
            </c:spPr>
          </c:marker>
          <c:xVal>
            <c:numRef>
              <c:f>'IND S2'!$A$29:$A$39</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'IND S2'!$D$29:$D$39</c:f>
              <c:numCache>
                <c:formatCode>General</c:formatCode>
                <c:ptCount val="11"/>
                <c:pt idx="0">
                  <c:v>0</c:v>
                </c:pt>
                <c:pt idx="1">
                  <c:v>0</c:v>
                </c:pt>
                <c:pt idx="2">
                  <c:v>0</c:v>
                </c:pt>
                <c:pt idx="3">
                  <c:v>0</c:v>
                </c:pt>
                <c:pt idx="4">
                  <c:v>0</c:v>
                </c:pt>
                <c:pt idx="5">
                  <c:v>1</c:v>
                </c:pt>
                <c:pt idx="6">
                  <c:v>1</c:v>
                </c:pt>
                <c:pt idx="7">
                  <c:v>0</c:v>
                </c:pt>
                <c:pt idx="8">
                  <c:v>1</c:v>
                </c:pt>
                <c:pt idx="9">
                  <c:v>7</c:v>
                </c:pt>
                <c:pt idx="10">
                  <c:v>9</c:v>
                </c:pt>
              </c:numCache>
            </c:numRef>
          </c:yVal>
          <c:smooth val="1"/>
          <c:extLst>
            <c:ext xmlns:c16="http://schemas.microsoft.com/office/drawing/2014/chart" uri="{C3380CC4-5D6E-409C-BE32-E72D297353CC}">
              <c16:uniqueId val="{00000002-00FD-471A-8EEA-AE9E6ACC07B4}"/>
            </c:ext>
          </c:extLst>
        </c:ser>
        <c:dLbls>
          <c:showLegendKey val="0"/>
          <c:showVal val="0"/>
          <c:showCatName val="0"/>
          <c:showSerName val="0"/>
          <c:showPercent val="0"/>
          <c:showBubbleSize val="0"/>
        </c:dLbls>
        <c:axId val="306046584"/>
        <c:axId val="306045600"/>
      </c:scatterChart>
      <c:valAx>
        <c:axId val="306046584"/>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50"/>
                  <a:t>Verbal response score</a:t>
                </a:r>
              </a:p>
            </c:rich>
          </c:tx>
          <c:layout>
            <c:manualLayout>
              <c:xMode val="edge"/>
              <c:yMode val="edge"/>
              <c:x val="0.32522890457658304"/>
              <c:y val="0.76375765529308837"/>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06045600"/>
        <c:crosses val="autoZero"/>
        <c:crossBetween val="midCat"/>
        <c:majorUnit val="1"/>
      </c:valAx>
      <c:valAx>
        <c:axId val="30604560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50"/>
                  <a:t>Number of response</a:t>
                </a:r>
              </a:p>
            </c:rich>
          </c:tx>
          <c:layout>
            <c:manualLayout>
              <c:xMode val="edge"/>
              <c:yMode val="edge"/>
              <c:x val="4.0113001142032818E-2"/>
              <c:y val="0.16731691090696996"/>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06046584"/>
        <c:crosses val="autoZero"/>
        <c:crossBetween val="midCat"/>
      </c:valAx>
      <c:spPr>
        <a:noFill/>
        <a:ln>
          <a:noFill/>
        </a:ln>
        <a:effectLst/>
      </c:spPr>
    </c:plotArea>
    <c:legend>
      <c:legendPos val="b"/>
      <c:layout>
        <c:manualLayout>
          <c:xMode val="edge"/>
          <c:yMode val="edge"/>
          <c:x val="2.7096343560503212E-2"/>
          <c:y val="0.88620528336735682"/>
          <c:w val="0.95507964229598796"/>
          <c:h val="9.96893936839118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41705131686128"/>
          <c:y val="0.10030864197530864"/>
          <c:w val="0.76390095634597388"/>
          <c:h val="0.71623590453971031"/>
        </c:manualLayout>
      </c:layout>
      <c:lineChart>
        <c:grouping val="standard"/>
        <c:varyColors val="0"/>
        <c:ser>
          <c:idx val="0"/>
          <c:order val="0"/>
          <c:tx>
            <c:v>Novice</c:v>
          </c:tx>
          <c:spPr>
            <a:ln w="9525" cap="rnd">
              <a:solidFill>
                <a:schemeClr val="tx1"/>
              </a:solidFill>
              <a:round/>
            </a:ln>
            <a:effectLst/>
          </c:spPr>
          <c:marker>
            <c:symbol val="circle"/>
            <c:size val="5"/>
            <c:spPr>
              <a:solidFill>
                <a:schemeClr val="tx1"/>
              </a:solidFill>
              <a:ln w="9525">
                <a:solidFill>
                  <a:schemeClr val="tx1"/>
                </a:solidFill>
              </a:ln>
              <a:effectLst/>
            </c:spPr>
          </c:marker>
          <c:errBars>
            <c:errDir val="y"/>
            <c:errBarType val="both"/>
            <c:errValType val="cust"/>
            <c:noEndCap val="0"/>
            <c:plus>
              <c:numRef>
                <c:f>'IND S2'!$B$25:$D$25</c:f>
                <c:numCache>
                  <c:formatCode>General</c:formatCode>
                  <c:ptCount val="3"/>
                  <c:pt idx="0">
                    <c:v>0.89249805908609847</c:v>
                  </c:pt>
                  <c:pt idx="1">
                    <c:v>0.82791405010504671</c:v>
                  </c:pt>
                  <c:pt idx="2">
                    <c:v>0.31966433611032663</c:v>
                  </c:pt>
                </c:numCache>
              </c:numRef>
            </c:plus>
            <c:minus>
              <c:numRef>
                <c:f>'IND S2'!$B$25:$D$25</c:f>
                <c:numCache>
                  <c:formatCode>General</c:formatCode>
                  <c:ptCount val="3"/>
                  <c:pt idx="0">
                    <c:v>0.89249805908609847</c:v>
                  </c:pt>
                  <c:pt idx="1">
                    <c:v>0.82791405010504671</c:v>
                  </c:pt>
                  <c:pt idx="2">
                    <c:v>0.31966433611032663</c:v>
                  </c:pt>
                </c:numCache>
              </c:numRef>
            </c:minus>
            <c:spPr>
              <a:noFill/>
              <a:ln w="9525" cap="flat" cmpd="sng" algn="ctr">
                <a:solidFill>
                  <a:schemeClr val="tx1">
                    <a:lumMod val="65000"/>
                    <a:lumOff val="35000"/>
                  </a:schemeClr>
                </a:solidFill>
                <a:round/>
              </a:ln>
              <a:effectLst/>
            </c:spPr>
          </c:errBars>
          <c:cat>
            <c:strRef>
              <c:f>'IND S2'!$B$2:$D$2</c:f>
              <c:strCache>
                <c:ptCount val="3"/>
                <c:pt idx="0">
                  <c:v>AOI1</c:v>
                </c:pt>
                <c:pt idx="1">
                  <c:v>AOI2</c:v>
                </c:pt>
                <c:pt idx="2">
                  <c:v>AOI3</c:v>
                </c:pt>
              </c:strCache>
            </c:strRef>
          </c:cat>
          <c:val>
            <c:numRef>
              <c:f>'IND S2'!$B$23:$D$23</c:f>
              <c:numCache>
                <c:formatCode>0.00</c:formatCode>
                <c:ptCount val="3"/>
                <c:pt idx="0">
                  <c:v>2</c:v>
                </c:pt>
                <c:pt idx="1">
                  <c:v>0</c:v>
                </c:pt>
                <c:pt idx="2">
                  <c:v>9</c:v>
                </c:pt>
              </c:numCache>
            </c:numRef>
          </c:val>
          <c:smooth val="0"/>
          <c:extLst>
            <c:ext xmlns:c16="http://schemas.microsoft.com/office/drawing/2014/chart" uri="{C3380CC4-5D6E-409C-BE32-E72D297353CC}">
              <c16:uniqueId val="{00000000-F760-4089-875F-D53B04CE18C5}"/>
            </c:ext>
          </c:extLst>
        </c:ser>
        <c:dLbls>
          <c:showLegendKey val="0"/>
          <c:showVal val="0"/>
          <c:showCatName val="0"/>
          <c:showSerName val="0"/>
          <c:showPercent val="0"/>
          <c:showBubbleSize val="0"/>
        </c:dLbls>
        <c:marker val="1"/>
        <c:smooth val="0"/>
        <c:axId val="543739496"/>
        <c:axId val="543736872"/>
      </c:lineChart>
      <c:scatterChart>
        <c:scatterStyle val="lineMarker"/>
        <c:varyColors val="0"/>
        <c:ser>
          <c:idx val="1"/>
          <c:order val="1"/>
          <c:tx>
            <c:v>Expert</c:v>
          </c:tx>
          <c:spPr>
            <a:ln w="25400" cap="rnd">
              <a:noFill/>
              <a:round/>
            </a:ln>
            <a:effectLst/>
          </c:spPr>
          <c:marker>
            <c:symbol val="diamond"/>
            <c:size val="5"/>
            <c:spPr>
              <a:solidFill>
                <a:schemeClr val="accent2"/>
              </a:solidFill>
              <a:ln w="9525">
                <a:solidFill>
                  <a:schemeClr val="accent2"/>
                </a:solidFill>
              </a:ln>
              <a:effectLst/>
            </c:spPr>
          </c:marker>
          <c:yVal>
            <c:numRef>
              <c:f>'IND S2'!$B$43:$D$43</c:f>
              <c:numCache>
                <c:formatCode>General</c:formatCode>
                <c:ptCount val="3"/>
                <c:pt idx="0">
                  <c:v>2</c:v>
                </c:pt>
                <c:pt idx="1">
                  <c:v>3</c:v>
                </c:pt>
                <c:pt idx="2">
                  <c:v>10</c:v>
                </c:pt>
              </c:numCache>
            </c:numRef>
          </c:yVal>
          <c:smooth val="0"/>
          <c:extLst>
            <c:ext xmlns:c16="http://schemas.microsoft.com/office/drawing/2014/chart" uri="{C3380CC4-5D6E-409C-BE32-E72D297353CC}">
              <c16:uniqueId val="{00000001-F760-4089-875F-D53B04CE18C5}"/>
            </c:ext>
          </c:extLst>
        </c:ser>
        <c:dLbls>
          <c:showLegendKey val="0"/>
          <c:showVal val="0"/>
          <c:showCatName val="0"/>
          <c:showSerName val="0"/>
          <c:showPercent val="0"/>
          <c:showBubbleSize val="0"/>
        </c:dLbls>
        <c:axId val="543739496"/>
        <c:axId val="543736872"/>
      </c:scatterChart>
      <c:catAx>
        <c:axId val="543739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3736872"/>
        <c:crosses val="autoZero"/>
        <c:auto val="1"/>
        <c:lblAlgn val="ctr"/>
        <c:lblOffset val="100"/>
        <c:noMultiLvlLbl val="0"/>
      </c:catAx>
      <c:valAx>
        <c:axId val="543736872"/>
        <c:scaling>
          <c:orientation val="minMax"/>
          <c:max val="10"/>
          <c:min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a:t>Verval response score</a:t>
                </a:r>
              </a:p>
            </c:rich>
          </c:tx>
          <c:layout>
            <c:manualLayout>
              <c:xMode val="edge"/>
              <c:yMode val="edge"/>
              <c:x val="1.4367816091954023E-2"/>
              <c:y val="0.1003086419753086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3739496"/>
        <c:crosses val="autoZero"/>
        <c:crossBetween val="between"/>
        <c:majorUnit val="2"/>
      </c:valAx>
      <c:spPr>
        <a:noFill/>
        <a:ln>
          <a:noFill/>
        </a:ln>
        <a:effectLst/>
      </c:spPr>
    </c:plotArea>
    <c:legend>
      <c:legendPos val="b"/>
      <c:layout>
        <c:manualLayout>
          <c:xMode val="edge"/>
          <c:yMode val="edge"/>
          <c:x val="0.26473172534467676"/>
          <c:y val="0.85367150286769711"/>
          <c:w val="0.59505724499954749"/>
          <c:h val="0.1308963983668708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81948973550023"/>
          <c:y val="5.2093626164376509E-2"/>
          <c:w val="0.76203460678526291"/>
          <c:h val="0.79636749507874016"/>
        </c:manualLayout>
      </c:layout>
      <c:scatterChart>
        <c:scatterStyle val="smoothMarker"/>
        <c:varyColors val="0"/>
        <c:ser>
          <c:idx val="0"/>
          <c:order val="0"/>
          <c:tx>
            <c:v>D - P8</c:v>
          </c:tx>
          <c:spPr>
            <a:ln w="12700" cap="rnd">
              <a:noFill/>
              <a:round/>
            </a:ln>
            <a:effectLst/>
          </c:spPr>
          <c:marker>
            <c:symbol val="diamond"/>
            <c:size val="5"/>
            <c:spPr>
              <a:noFill/>
              <a:ln w="9525">
                <a:noFill/>
              </a:ln>
              <a:effectLst/>
            </c:spPr>
          </c:marker>
          <c:xVal>
            <c:numRef>
              <c:f>Total!$D$802:$D$901</c:f>
              <c:numCache>
                <c:formatCode>0</c:formatCode>
                <c:ptCount val="100"/>
                <c:pt idx="0">
                  <c:v>659</c:v>
                </c:pt>
                <c:pt idx="1">
                  <c:v>801</c:v>
                </c:pt>
                <c:pt idx="2">
                  <c:v>617</c:v>
                </c:pt>
                <c:pt idx="3">
                  <c:v>687</c:v>
                </c:pt>
                <c:pt idx="4">
                  <c:v>633</c:v>
                </c:pt>
                <c:pt idx="5">
                  <c:v>600</c:v>
                </c:pt>
                <c:pt idx="6">
                  <c:v>1092</c:v>
                </c:pt>
                <c:pt idx="7">
                  <c:v>1149</c:v>
                </c:pt>
                <c:pt idx="8">
                  <c:v>1393</c:v>
                </c:pt>
                <c:pt idx="9">
                  <c:v>1404</c:v>
                </c:pt>
                <c:pt idx="10">
                  <c:v>1421</c:v>
                </c:pt>
                <c:pt idx="11">
                  <c:v>1392</c:v>
                </c:pt>
                <c:pt idx="12">
                  <c:v>1415</c:v>
                </c:pt>
                <c:pt idx="13">
                  <c:v>1525</c:v>
                </c:pt>
                <c:pt idx="14">
                  <c:v>1391</c:v>
                </c:pt>
                <c:pt idx="15">
                  <c:v>1428</c:v>
                </c:pt>
                <c:pt idx="16">
                  <c:v>1347</c:v>
                </c:pt>
                <c:pt idx="17">
                  <c:v>1369</c:v>
                </c:pt>
                <c:pt idx="18">
                  <c:v>643</c:v>
                </c:pt>
                <c:pt idx="19">
                  <c:v>1334</c:v>
                </c:pt>
                <c:pt idx="20">
                  <c:v>1368</c:v>
                </c:pt>
                <c:pt idx="21">
                  <c:v>1344</c:v>
                </c:pt>
                <c:pt idx="22">
                  <c:v>1376</c:v>
                </c:pt>
                <c:pt idx="23">
                  <c:v>1341</c:v>
                </c:pt>
                <c:pt idx="24">
                  <c:v>1252</c:v>
                </c:pt>
                <c:pt idx="25">
                  <c:v>1212</c:v>
                </c:pt>
                <c:pt idx="26">
                  <c:v>1163</c:v>
                </c:pt>
                <c:pt idx="27">
                  <c:v>1436</c:v>
                </c:pt>
                <c:pt idx="28">
                  <c:v>1352</c:v>
                </c:pt>
                <c:pt idx="29">
                  <c:v>1525</c:v>
                </c:pt>
                <c:pt idx="30">
                  <c:v>1325</c:v>
                </c:pt>
                <c:pt idx="31">
                  <c:v>1369</c:v>
                </c:pt>
                <c:pt idx="32">
                  <c:v>1416</c:v>
                </c:pt>
                <c:pt idx="33">
                  <c:v>1274</c:v>
                </c:pt>
                <c:pt idx="34">
                  <c:v>1195</c:v>
                </c:pt>
                <c:pt idx="35">
                  <c:v>1309</c:v>
                </c:pt>
                <c:pt idx="36">
                  <c:v>1351</c:v>
                </c:pt>
                <c:pt idx="37">
                  <c:v>1308</c:v>
                </c:pt>
                <c:pt idx="38">
                  <c:v>1381</c:v>
                </c:pt>
                <c:pt idx="39">
                  <c:v>1416</c:v>
                </c:pt>
                <c:pt idx="40">
                  <c:v>1409</c:v>
                </c:pt>
                <c:pt idx="41">
                  <c:v>1397</c:v>
                </c:pt>
                <c:pt idx="42">
                  <c:v>979</c:v>
                </c:pt>
                <c:pt idx="43">
                  <c:v>797</c:v>
                </c:pt>
                <c:pt idx="44">
                  <c:v>642</c:v>
                </c:pt>
                <c:pt idx="45">
                  <c:v>628</c:v>
                </c:pt>
                <c:pt idx="46">
                  <c:v>590</c:v>
                </c:pt>
                <c:pt idx="47">
                  <c:v>658</c:v>
                </c:pt>
                <c:pt idx="48">
                  <c:v>641</c:v>
                </c:pt>
                <c:pt idx="49">
                  <c:v>618</c:v>
                </c:pt>
                <c:pt idx="50">
                  <c:v>675</c:v>
                </c:pt>
                <c:pt idx="51">
                  <c:v>705</c:v>
                </c:pt>
                <c:pt idx="52">
                  <c:v>572</c:v>
                </c:pt>
                <c:pt idx="53">
                  <c:v>593</c:v>
                </c:pt>
                <c:pt idx="54">
                  <c:v>677</c:v>
                </c:pt>
                <c:pt idx="55">
                  <c:v>580</c:v>
                </c:pt>
                <c:pt idx="56">
                  <c:v>602</c:v>
                </c:pt>
                <c:pt idx="57">
                  <c:v>628</c:v>
                </c:pt>
                <c:pt idx="58">
                  <c:v>623</c:v>
                </c:pt>
                <c:pt idx="59">
                  <c:v>672</c:v>
                </c:pt>
                <c:pt idx="60">
                  <c:v>1325</c:v>
                </c:pt>
                <c:pt idx="61">
                  <c:v>1371</c:v>
                </c:pt>
                <c:pt idx="62">
                  <c:v>1310</c:v>
                </c:pt>
                <c:pt idx="63">
                  <c:v>669</c:v>
                </c:pt>
                <c:pt idx="64">
                  <c:v>567</c:v>
                </c:pt>
                <c:pt idx="65">
                  <c:v>606</c:v>
                </c:pt>
                <c:pt idx="66">
                  <c:v>622</c:v>
                </c:pt>
                <c:pt idx="67">
                  <c:v>692</c:v>
                </c:pt>
                <c:pt idx="68">
                  <c:v>639</c:v>
                </c:pt>
                <c:pt idx="69">
                  <c:v>686</c:v>
                </c:pt>
                <c:pt idx="70">
                  <c:v>813</c:v>
                </c:pt>
                <c:pt idx="71">
                  <c:v>771</c:v>
                </c:pt>
                <c:pt idx="72">
                  <c:v>631</c:v>
                </c:pt>
                <c:pt idx="73">
                  <c:v>567</c:v>
                </c:pt>
                <c:pt idx="74">
                  <c:v>637</c:v>
                </c:pt>
                <c:pt idx="75">
                  <c:v>1227</c:v>
                </c:pt>
                <c:pt idx="76">
                  <c:v>1347</c:v>
                </c:pt>
                <c:pt idx="77">
                  <c:v>1315</c:v>
                </c:pt>
                <c:pt idx="78">
                  <c:v>583</c:v>
                </c:pt>
                <c:pt idx="79">
                  <c:v>555</c:v>
                </c:pt>
                <c:pt idx="80">
                  <c:v>537</c:v>
                </c:pt>
                <c:pt idx="81">
                  <c:v>540</c:v>
                </c:pt>
                <c:pt idx="82">
                  <c:v>510</c:v>
                </c:pt>
                <c:pt idx="83">
                  <c:v>617</c:v>
                </c:pt>
                <c:pt idx="84">
                  <c:v>551</c:v>
                </c:pt>
                <c:pt idx="85">
                  <c:v>564</c:v>
                </c:pt>
                <c:pt idx="86">
                  <c:v>899</c:v>
                </c:pt>
                <c:pt idx="87">
                  <c:v>1030</c:v>
                </c:pt>
                <c:pt idx="88">
                  <c:v>969</c:v>
                </c:pt>
                <c:pt idx="89">
                  <c:v>1244</c:v>
                </c:pt>
                <c:pt idx="90">
                  <c:v>1184</c:v>
                </c:pt>
                <c:pt idx="91">
                  <c:v>1383</c:v>
                </c:pt>
                <c:pt idx="92">
                  <c:v>1349</c:v>
                </c:pt>
                <c:pt idx="93">
                  <c:v>1412</c:v>
                </c:pt>
                <c:pt idx="94">
                  <c:v>1432</c:v>
                </c:pt>
                <c:pt idx="95">
                  <c:v>1376</c:v>
                </c:pt>
                <c:pt idx="96">
                  <c:v>1418</c:v>
                </c:pt>
                <c:pt idx="97">
                  <c:v>1357</c:v>
                </c:pt>
                <c:pt idx="98">
                  <c:v>649</c:v>
                </c:pt>
                <c:pt idx="99">
                  <c:v>618</c:v>
                </c:pt>
              </c:numCache>
            </c:numRef>
          </c:xVal>
          <c:yVal>
            <c:numRef>
              <c:f>Total!$E$802:$E$901</c:f>
              <c:numCache>
                <c:formatCode>General</c:formatCode>
                <c:ptCount val="100"/>
                <c:pt idx="0">
                  <c:v>166</c:v>
                </c:pt>
                <c:pt idx="1">
                  <c:v>336</c:v>
                </c:pt>
                <c:pt idx="2">
                  <c:v>359</c:v>
                </c:pt>
                <c:pt idx="3">
                  <c:v>339</c:v>
                </c:pt>
                <c:pt idx="4">
                  <c:v>307</c:v>
                </c:pt>
                <c:pt idx="5">
                  <c:v>342</c:v>
                </c:pt>
                <c:pt idx="6">
                  <c:v>322</c:v>
                </c:pt>
                <c:pt idx="7">
                  <c:v>323</c:v>
                </c:pt>
                <c:pt idx="8">
                  <c:v>339</c:v>
                </c:pt>
                <c:pt idx="9">
                  <c:v>231</c:v>
                </c:pt>
                <c:pt idx="10">
                  <c:v>205</c:v>
                </c:pt>
                <c:pt idx="11">
                  <c:v>252</c:v>
                </c:pt>
                <c:pt idx="12">
                  <c:v>244</c:v>
                </c:pt>
                <c:pt idx="13">
                  <c:v>247</c:v>
                </c:pt>
                <c:pt idx="14">
                  <c:v>340</c:v>
                </c:pt>
                <c:pt idx="15">
                  <c:v>210</c:v>
                </c:pt>
                <c:pt idx="16">
                  <c:v>377</c:v>
                </c:pt>
                <c:pt idx="17">
                  <c:v>352</c:v>
                </c:pt>
                <c:pt idx="18">
                  <c:v>360</c:v>
                </c:pt>
                <c:pt idx="19">
                  <c:v>343</c:v>
                </c:pt>
                <c:pt idx="20">
                  <c:v>356</c:v>
                </c:pt>
                <c:pt idx="21">
                  <c:v>352</c:v>
                </c:pt>
                <c:pt idx="22">
                  <c:v>351</c:v>
                </c:pt>
                <c:pt idx="23">
                  <c:v>350</c:v>
                </c:pt>
                <c:pt idx="24">
                  <c:v>346</c:v>
                </c:pt>
                <c:pt idx="25">
                  <c:v>239</c:v>
                </c:pt>
                <c:pt idx="26">
                  <c:v>251</c:v>
                </c:pt>
                <c:pt idx="27">
                  <c:v>239</c:v>
                </c:pt>
                <c:pt idx="28">
                  <c:v>354</c:v>
                </c:pt>
                <c:pt idx="29">
                  <c:v>232</c:v>
                </c:pt>
                <c:pt idx="30">
                  <c:v>374</c:v>
                </c:pt>
                <c:pt idx="31">
                  <c:v>348</c:v>
                </c:pt>
                <c:pt idx="32">
                  <c:v>226</c:v>
                </c:pt>
                <c:pt idx="33">
                  <c:v>336</c:v>
                </c:pt>
                <c:pt idx="34">
                  <c:v>329</c:v>
                </c:pt>
                <c:pt idx="35">
                  <c:v>357</c:v>
                </c:pt>
                <c:pt idx="36">
                  <c:v>363</c:v>
                </c:pt>
                <c:pt idx="37">
                  <c:v>361</c:v>
                </c:pt>
                <c:pt idx="38">
                  <c:v>258</c:v>
                </c:pt>
                <c:pt idx="39">
                  <c:v>276</c:v>
                </c:pt>
                <c:pt idx="40">
                  <c:v>216</c:v>
                </c:pt>
                <c:pt idx="41">
                  <c:v>194</c:v>
                </c:pt>
                <c:pt idx="42">
                  <c:v>263</c:v>
                </c:pt>
                <c:pt idx="43">
                  <c:v>352</c:v>
                </c:pt>
                <c:pt idx="44">
                  <c:v>354</c:v>
                </c:pt>
                <c:pt idx="45">
                  <c:v>235</c:v>
                </c:pt>
                <c:pt idx="46">
                  <c:v>261</c:v>
                </c:pt>
                <c:pt idx="47">
                  <c:v>235</c:v>
                </c:pt>
                <c:pt idx="48">
                  <c:v>289</c:v>
                </c:pt>
                <c:pt idx="49">
                  <c:v>264</c:v>
                </c:pt>
                <c:pt idx="50">
                  <c:v>239</c:v>
                </c:pt>
                <c:pt idx="51">
                  <c:v>248</c:v>
                </c:pt>
                <c:pt idx="52">
                  <c:v>367</c:v>
                </c:pt>
                <c:pt idx="53">
                  <c:v>362</c:v>
                </c:pt>
                <c:pt idx="54">
                  <c:v>255</c:v>
                </c:pt>
                <c:pt idx="55">
                  <c:v>358</c:v>
                </c:pt>
                <c:pt idx="56">
                  <c:v>346</c:v>
                </c:pt>
                <c:pt idx="57">
                  <c:v>370</c:v>
                </c:pt>
                <c:pt idx="58">
                  <c:v>378</c:v>
                </c:pt>
                <c:pt idx="59">
                  <c:v>262</c:v>
                </c:pt>
                <c:pt idx="60">
                  <c:v>380</c:v>
                </c:pt>
                <c:pt idx="61">
                  <c:v>375</c:v>
                </c:pt>
                <c:pt idx="62">
                  <c:v>376</c:v>
                </c:pt>
                <c:pt idx="63">
                  <c:v>349</c:v>
                </c:pt>
                <c:pt idx="64">
                  <c:v>373</c:v>
                </c:pt>
                <c:pt idx="65">
                  <c:v>381</c:v>
                </c:pt>
                <c:pt idx="66">
                  <c:v>277</c:v>
                </c:pt>
                <c:pt idx="67">
                  <c:v>235</c:v>
                </c:pt>
                <c:pt idx="68">
                  <c:v>247</c:v>
                </c:pt>
                <c:pt idx="69">
                  <c:v>241</c:v>
                </c:pt>
                <c:pt idx="70">
                  <c:v>241</c:v>
                </c:pt>
                <c:pt idx="71">
                  <c:v>248</c:v>
                </c:pt>
                <c:pt idx="72">
                  <c:v>382</c:v>
                </c:pt>
                <c:pt idx="73">
                  <c:v>366</c:v>
                </c:pt>
                <c:pt idx="74">
                  <c:v>288</c:v>
                </c:pt>
                <c:pt idx="75">
                  <c:v>344</c:v>
                </c:pt>
                <c:pt idx="76">
                  <c:v>372</c:v>
                </c:pt>
                <c:pt idx="77">
                  <c:v>367</c:v>
                </c:pt>
                <c:pt idx="78">
                  <c:v>351</c:v>
                </c:pt>
                <c:pt idx="79">
                  <c:v>354</c:v>
                </c:pt>
                <c:pt idx="80">
                  <c:v>401</c:v>
                </c:pt>
                <c:pt idx="81">
                  <c:v>487</c:v>
                </c:pt>
                <c:pt idx="82">
                  <c:v>634</c:v>
                </c:pt>
                <c:pt idx="83">
                  <c:v>357</c:v>
                </c:pt>
                <c:pt idx="84">
                  <c:v>382</c:v>
                </c:pt>
                <c:pt idx="85">
                  <c:v>361</c:v>
                </c:pt>
                <c:pt idx="86">
                  <c:v>292</c:v>
                </c:pt>
                <c:pt idx="87">
                  <c:v>339</c:v>
                </c:pt>
                <c:pt idx="88">
                  <c:v>346</c:v>
                </c:pt>
                <c:pt idx="89">
                  <c:v>349</c:v>
                </c:pt>
                <c:pt idx="90">
                  <c:v>350</c:v>
                </c:pt>
                <c:pt idx="91">
                  <c:v>362</c:v>
                </c:pt>
                <c:pt idx="92">
                  <c:v>380</c:v>
                </c:pt>
                <c:pt idx="93">
                  <c:v>382</c:v>
                </c:pt>
                <c:pt idx="94">
                  <c:v>399</c:v>
                </c:pt>
                <c:pt idx="95">
                  <c:v>370</c:v>
                </c:pt>
                <c:pt idx="96">
                  <c:v>397</c:v>
                </c:pt>
                <c:pt idx="97">
                  <c:v>367</c:v>
                </c:pt>
                <c:pt idx="98">
                  <c:v>375</c:v>
                </c:pt>
                <c:pt idx="99">
                  <c:v>367</c:v>
                </c:pt>
              </c:numCache>
            </c:numRef>
          </c:yVal>
          <c:smooth val="1"/>
          <c:extLst>
            <c:ext xmlns:c16="http://schemas.microsoft.com/office/drawing/2014/chart" uri="{C3380CC4-5D6E-409C-BE32-E72D297353CC}">
              <c16:uniqueId val="{00000000-3DB4-40D5-B614-7E0EDE12AEF2}"/>
            </c:ext>
          </c:extLst>
        </c:ser>
        <c:dLbls>
          <c:showLegendKey val="0"/>
          <c:showVal val="0"/>
          <c:showCatName val="0"/>
          <c:showSerName val="0"/>
          <c:showPercent val="0"/>
          <c:showBubbleSize val="0"/>
        </c:dLbls>
        <c:axId val="474635872"/>
        <c:axId val="474628984"/>
      </c:scatterChart>
      <c:valAx>
        <c:axId val="474635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baseline="0">
                    <a:effectLst/>
                  </a:rPr>
                  <a:t>X-coordinate (pixels)</a:t>
                </a:r>
                <a:endParaRPr lang="en-US" sz="1200">
                  <a:effectLst/>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28984"/>
        <c:crosses val="autoZero"/>
        <c:crossBetween val="midCat"/>
      </c:valAx>
      <c:valAx>
        <c:axId val="474628984"/>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baseline="0">
                    <a:effectLst/>
                  </a:rPr>
                  <a:t>Y-coordinate (pixels)</a:t>
                </a:r>
                <a:endParaRPr lang="en-US" sz="1200">
                  <a:effectLst/>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35872"/>
        <c:crosses val="autoZero"/>
        <c:crossBetween val="midCat"/>
        <c:majorUnit val="2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8447290048339"/>
          <c:y val="5.2093626164376509E-2"/>
          <c:w val="0.77886962362027978"/>
          <c:h val="0.79202721730096237"/>
        </c:manualLayout>
      </c:layout>
      <c:scatterChart>
        <c:scatterStyle val="smoothMarker"/>
        <c:varyColors val="0"/>
        <c:ser>
          <c:idx val="3"/>
          <c:order val="0"/>
          <c:tx>
            <c:v>A - P17</c:v>
          </c:tx>
          <c:spPr>
            <a:ln w="9525" cap="rnd">
              <a:solidFill>
                <a:schemeClr val="accent4"/>
              </a:solidFill>
              <a:round/>
            </a:ln>
            <a:effectLst/>
          </c:spPr>
          <c:marker>
            <c:symbol val="circle"/>
            <c:size val="5"/>
            <c:spPr>
              <a:solidFill>
                <a:schemeClr val="accent4"/>
              </a:solidFill>
              <a:ln w="9525">
                <a:solidFill>
                  <a:schemeClr val="accent4"/>
                </a:solidFill>
              </a:ln>
              <a:effectLst/>
            </c:spPr>
          </c:marker>
          <c:xVal>
            <c:numRef>
              <c:f>Total!$D$1402:$D$1501</c:f>
              <c:numCache>
                <c:formatCode>0</c:formatCode>
                <c:ptCount val="100"/>
                <c:pt idx="0">
                  <c:v>684</c:v>
                </c:pt>
                <c:pt idx="1">
                  <c:v>663</c:v>
                </c:pt>
                <c:pt idx="2">
                  <c:v>964</c:v>
                </c:pt>
                <c:pt idx="3">
                  <c:v>916</c:v>
                </c:pt>
                <c:pt idx="4">
                  <c:v>912</c:v>
                </c:pt>
                <c:pt idx="5">
                  <c:v>885</c:v>
                </c:pt>
                <c:pt idx="6">
                  <c:v>676</c:v>
                </c:pt>
                <c:pt idx="7">
                  <c:v>639</c:v>
                </c:pt>
                <c:pt idx="8">
                  <c:v>675</c:v>
                </c:pt>
                <c:pt idx="9">
                  <c:v>685</c:v>
                </c:pt>
                <c:pt idx="10">
                  <c:v>692</c:v>
                </c:pt>
                <c:pt idx="11">
                  <c:v>661</c:v>
                </c:pt>
                <c:pt idx="12">
                  <c:v>632</c:v>
                </c:pt>
                <c:pt idx="13">
                  <c:v>925</c:v>
                </c:pt>
                <c:pt idx="14">
                  <c:v>884</c:v>
                </c:pt>
                <c:pt idx="15">
                  <c:v>1273</c:v>
                </c:pt>
                <c:pt idx="16">
                  <c:v>1346</c:v>
                </c:pt>
                <c:pt idx="17">
                  <c:v>1325</c:v>
                </c:pt>
                <c:pt idx="18">
                  <c:v>1342</c:v>
                </c:pt>
                <c:pt idx="19">
                  <c:v>1416</c:v>
                </c:pt>
                <c:pt idx="20">
                  <c:v>1275</c:v>
                </c:pt>
                <c:pt idx="21">
                  <c:v>1078</c:v>
                </c:pt>
                <c:pt idx="22">
                  <c:v>1118</c:v>
                </c:pt>
                <c:pt idx="23">
                  <c:v>1113</c:v>
                </c:pt>
                <c:pt idx="24">
                  <c:v>925</c:v>
                </c:pt>
                <c:pt idx="25">
                  <c:v>664</c:v>
                </c:pt>
                <c:pt idx="26">
                  <c:v>543</c:v>
                </c:pt>
                <c:pt idx="27">
                  <c:v>1182</c:v>
                </c:pt>
                <c:pt idx="28">
                  <c:v>1287</c:v>
                </c:pt>
                <c:pt idx="29">
                  <c:v>1254</c:v>
                </c:pt>
                <c:pt idx="30">
                  <c:v>1053</c:v>
                </c:pt>
                <c:pt idx="31">
                  <c:v>1108</c:v>
                </c:pt>
                <c:pt idx="32">
                  <c:v>1219</c:v>
                </c:pt>
                <c:pt idx="33">
                  <c:v>1149</c:v>
                </c:pt>
                <c:pt idx="34">
                  <c:v>1191</c:v>
                </c:pt>
                <c:pt idx="35">
                  <c:v>1288</c:v>
                </c:pt>
                <c:pt idx="36">
                  <c:v>1061</c:v>
                </c:pt>
                <c:pt idx="37">
                  <c:v>1109</c:v>
                </c:pt>
                <c:pt idx="38">
                  <c:v>872</c:v>
                </c:pt>
                <c:pt idx="39">
                  <c:v>875</c:v>
                </c:pt>
                <c:pt idx="40">
                  <c:v>840</c:v>
                </c:pt>
                <c:pt idx="41">
                  <c:v>618</c:v>
                </c:pt>
                <c:pt idx="42">
                  <c:v>680</c:v>
                </c:pt>
                <c:pt idx="43">
                  <c:v>643</c:v>
                </c:pt>
                <c:pt idx="44">
                  <c:v>639</c:v>
                </c:pt>
                <c:pt idx="45">
                  <c:v>680</c:v>
                </c:pt>
                <c:pt idx="46">
                  <c:v>672</c:v>
                </c:pt>
                <c:pt idx="47">
                  <c:v>848</c:v>
                </c:pt>
                <c:pt idx="48">
                  <c:v>760</c:v>
                </c:pt>
                <c:pt idx="49">
                  <c:v>957</c:v>
                </c:pt>
                <c:pt idx="50">
                  <c:v>985</c:v>
                </c:pt>
                <c:pt idx="51">
                  <c:v>1033</c:v>
                </c:pt>
                <c:pt idx="52">
                  <c:v>1249</c:v>
                </c:pt>
                <c:pt idx="53">
                  <c:v>1104</c:v>
                </c:pt>
                <c:pt idx="54">
                  <c:v>924</c:v>
                </c:pt>
                <c:pt idx="55">
                  <c:v>868</c:v>
                </c:pt>
                <c:pt idx="56">
                  <c:v>850</c:v>
                </c:pt>
                <c:pt idx="57">
                  <c:v>795</c:v>
                </c:pt>
                <c:pt idx="58">
                  <c:v>668</c:v>
                </c:pt>
                <c:pt idx="59">
                  <c:v>668</c:v>
                </c:pt>
                <c:pt idx="60">
                  <c:v>726</c:v>
                </c:pt>
                <c:pt idx="61">
                  <c:v>911</c:v>
                </c:pt>
                <c:pt idx="62">
                  <c:v>937</c:v>
                </c:pt>
                <c:pt idx="63">
                  <c:v>1204</c:v>
                </c:pt>
                <c:pt idx="64">
                  <c:v>1157</c:v>
                </c:pt>
                <c:pt idx="65">
                  <c:v>1100</c:v>
                </c:pt>
                <c:pt idx="66">
                  <c:v>1090</c:v>
                </c:pt>
                <c:pt idx="67">
                  <c:v>1106</c:v>
                </c:pt>
                <c:pt idx="68">
                  <c:v>1111</c:v>
                </c:pt>
                <c:pt idx="69">
                  <c:v>1198</c:v>
                </c:pt>
                <c:pt idx="70">
                  <c:v>1271</c:v>
                </c:pt>
                <c:pt idx="71">
                  <c:v>1259</c:v>
                </c:pt>
                <c:pt idx="72">
                  <c:v>1276</c:v>
                </c:pt>
                <c:pt idx="73">
                  <c:v>1279</c:v>
                </c:pt>
                <c:pt idx="74">
                  <c:v>1300</c:v>
                </c:pt>
                <c:pt idx="75">
                  <c:v>1314</c:v>
                </c:pt>
                <c:pt idx="76">
                  <c:v>1327</c:v>
                </c:pt>
                <c:pt idx="77">
                  <c:v>1322</c:v>
                </c:pt>
                <c:pt idx="78">
                  <c:v>1336</c:v>
                </c:pt>
                <c:pt idx="79">
                  <c:v>1111</c:v>
                </c:pt>
                <c:pt idx="80">
                  <c:v>893</c:v>
                </c:pt>
                <c:pt idx="81">
                  <c:v>693</c:v>
                </c:pt>
                <c:pt idx="82">
                  <c:v>664</c:v>
                </c:pt>
                <c:pt idx="83">
                  <c:v>684</c:v>
                </c:pt>
                <c:pt idx="84">
                  <c:v>914</c:v>
                </c:pt>
                <c:pt idx="85">
                  <c:v>894</c:v>
                </c:pt>
                <c:pt idx="86">
                  <c:v>865</c:v>
                </c:pt>
                <c:pt idx="87">
                  <c:v>980</c:v>
                </c:pt>
                <c:pt idx="88">
                  <c:v>1290</c:v>
                </c:pt>
                <c:pt idx="89">
                  <c:v>1331</c:v>
                </c:pt>
                <c:pt idx="90">
                  <c:v>1214</c:v>
                </c:pt>
                <c:pt idx="91">
                  <c:v>1306</c:v>
                </c:pt>
                <c:pt idx="92">
                  <c:v>1290</c:v>
                </c:pt>
                <c:pt idx="93">
                  <c:v>1261</c:v>
                </c:pt>
                <c:pt idx="94">
                  <c:v>1040</c:v>
                </c:pt>
                <c:pt idx="95">
                  <c:v>1123</c:v>
                </c:pt>
                <c:pt idx="96">
                  <c:v>1118</c:v>
                </c:pt>
                <c:pt idx="97">
                  <c:v>1211</c:v>
                </c:pt>
                <c:pt idx="98">
                  <c:v>1204</c:v>
                </c:pt>
                <c:pt idx="99">
                  <c:v>1037</c:v>
                </c:pt>
              </c:numCache>
            </c:numRef>
          </c:xVal>
          <c:yVal>
            <c:numRef>
              <c:f>Total!$E$1402:$E$1501</c:f>
              <c:numCache>
                <c:formatCode>General</c:formatCode>
                <c:ptCount val="100"/>
                <c:pt idx="0">
                  <c:v>264</c:v>
                </c:pt>
                <c:pt idx="1">
                  <c:v>237</c:v>
                </c:pt>
                <c:pt idx="2">
                  <c:v>288</c:v>
                </c:pt>
                <c:pt idx="3">
                  <c:v>374</c:v>
                </c:pt>
                <c:pt idx="4">
                  <c:v>283</c:v>
                </c:pt>
                <c:pt idx="5">
                  <c:v>238</c:v>
                </c:pt>
                <c:pt idx="6">
                  <c:v>233</c:v>
                </c:pt>
                <c:pt idx="7">
                  <c:v>374</c:v>
                </c:pt>
                <c:pt idx="8">
                  <c:v>389</c:v>
                </c:pt>
                <c:pt idx="9">
                  <c:v>272</c:v>
                </c:pt>
                <c:pt idx="10">
                  <c:v>281</c:v>
                </c:pt>
                <c:pt idx="11">
                  <c:v>301</c:v>
                </c:pt>
                <c:pt idx="12">
                  <c:v>305</c:v>
                </c:pt>
                <c:pt idx="13">
                  <c:v>304</c:v>
                </c:pt>
                <c:pt idx="14">
                  <c:v>303</c:v>
                </c:pt>
                <c:pt idx="15">
                  <c:v>249</c:v>
                </c:pt>
                <c:pt idx="16">
                  <c:v>256</c:v>
                </c:pt>
                <c:pt idx="17">
                  <c:v>309</c:v>
                </c:pt>
                <c:pt idx="18">
                  <c:v>249</c:v>
                </c:pt>
                <c:pt idx="19">
                  <c:v>266</c:v>
                </c:pt>
                <c:pt idx="20">
                  <c:v>359</c:v>
                </c:pt>
                <c:pt idx="21">
                  <c:v>357</c:v>
                </c:pt>
                <c:pt idx="22">
                  <c:v>346</c:v>
                </c:pt>
                <c:pt idx="23">
                  <c:v>358</c:v>
                </c:pt>
                <c:pt idx="24">
                  <c:v>420</c:v>
                </c:pt>
                <c:pt idx="25">
                  <c:v>409</c:v>
                </c:pt>
                <c:pt idx="26">
                  <c:v>998</c:v>
                </c:pt>
                <c:pt idx="27">
                  <c:v>464</c:v>
                </c:pt>
                <c:pt idx="28">
                  <c:v>386</c:v>
                </c:pt>
                <c:pt idx="29">
                  <c:v>377</c:v>
                </c:pt>
                <c:pt idx="30">
                  <c:v>358</c:v>
                </c:pt>
                <c:pt idx="31">
                  <c:v>349</c:v>
                </c:pt>
                <c:pt idx="32">
                  <c:v>384</c:v>
                </c:pt>
                <c:pt idx="33">
                  <c:v>383</c:v>
                </c:pt>
                <c:pt idx="34">
                  <c:v>350</c:v>
                </c:pt>
                <c:pt idx="35">
                  <c:v>378</c:v>
                </c:pt>
                <c:pt idx="36">
                  <c:v>337</c:v>
                </c:pt>
                <c:pt idx="37">
                  <c:v>338</c:v>
                </c:pt>
                <c:pt idx="38">
                  <c:v>307</c:v>
                </c:pt>
                <c:pt idx="39">
                  <c:v>347</c:v>
                </c:pt>
                <c:pt idx="40">
                  <c:v>405</c:v>
                </c:pt>
                <c:pt idx="41">
                  <c:v>379</c:v>
                </c:pt>
                <c:pt idx="42">
                  <c:v>292</c:v>
                </c:pt>
                <c:pt idx="43">
                  <c:v>300</c:v>
                </c:pt>
                <c:pt idx="44">
                  <c:v>319</c:v>
                </c:pt>
                <c:pt idx="45">
                  <c:v>273</c:v>
                </c:pt>
                <c:pt idx="46">
                  <c:v>297</c:v>
                </c:pt>
                <c:pt idx="47">
                  <c:v>406</c:v>
                </c:pt>
                <c:pt idx="48">
                  <c:v>909</c:v>
                </c:pt>
                <c:pt idx="49">
                  <c:v>954</c:v>
                </c:pt>
                <c:pt idx="50">
                  <c:v>528</c:v>
                </c:pt>
                <c:pt idx="51">
                  <c:v>409</c:v>
                </c:pt>
                <c:pt idx="52">
                  <c:v>402</c:v>
                </c:pt>
                <c:pt idx="53">
                  <c:v>383</c:v>
                </c:pt>
                <c:pt idx="54">
                  <c:v>403</c:v>
                </c:pt>
                <c:pt idx="55">
                  <c:v>355</c:v>
                </c:pt>
                <c:pt idx="56">
                  <c:v>424</c:v>
                </c:pt>
                <c:pt idx="57">
                  <c:v>428</c:v>
                </c:pt>
                <c:pt idx="58">
                  <c:v>384</c:v>
                </c:pt>
                <c:pt idx="59">
                  <c:v>295</c:v>
                </c:pt>
                <c:pt idx="60">
                  <c:v>294</c:v>
                </c:pt>
                <c:pt idx="61">
                  <c:v>296</c:v>
                </c:pt>
                <c:pt idx="62">
                  <c:v>405</c:v>
                </c:pt>
                <c:pt idx="63">
                  <c:v>385</c:v>
                </c:pt>
                <c:pt idx="64">
                  <c:v>283</c:v>
                </c:pt>
                <c:pt idx="65">
                  <c:v>299</c:v>
                </c:pt>
                <c:pt idx="66">
                  <c:v>272</c:v>
                </c:pt>
                <c:pt idx="67">
                  <c:v>221</c:v>
                </c:pt>
                <c:pt idx="68">
                  <c:v>359</c:v>
                </c:pt>
                <c:pt idx="69">
                  <c:v>382</c:v>
                </c:pt>
                <c:pt idx="70">
                  <c:v>399</c:v>
                </c:pt>
                <c:pt idx="71">
                  <c:v>422</c:v>
                </c:pt>
                <c:pt idx="72">
                  <c:v>403</c:v>
                </c:pt>
                <c:pt idx="73">
                  <c:v>419</c:v>
                </c:pt>
                <c:pt idx="74">
                  <c:v>433</c:v>
                </c:pt>
                <c:pt idx="75">
                  <c:v>362</c:v>
                </c:pt>
                <c:pt idx="76">
                  <c:v>293</c:v>
                </c:pt>
                <c:pt idx="77">
                  <c:v>242</c:v>
                </c:pt>
                <c:pt idx="78">
                  <c:v>289</c:v>
                </c:pt>
                <c:pt idx="79">
                  <c:v>287</c:v>
                </c:pt>
                <c:pt idx="80">
                  <c:v>282</c:v>
                </c:pt>
                <c:pt idx="81">
                  <c:v>275</c:v>
                </c:pt>
                <c:pt idx="82">
                  <c:v>281</c:v>
                </c:pt>
                <c:pt idx="83">
                  <c:v>413</c:v>
                </c:pt>
                <c:pt idx="84">
                  <c:v>406</c:v>
                </c:pt>
                <c:pt idx="85">
                  <c:v>330</c:v>
                </c:pt>
                <c:pt idx="86">
                  <c:v>343</c:v>
                </c:pt>
                <c:pt idx="87">
                  <c:v>337</c:v>
                </c:pt>
                <c:pt idx="88">
                  <c:v>397</c:v>
                </c:pt>
                <c:pt idx="89">
                  <c:v>424</c:v>
                </c:pt>
                <c:pt idx="90">
                  <c:v>395</c:v>
                </c:pt>
                <c:pt idx="91">
                  <c:v>447</c:v>
                </c:pt>
                <c:pt idx="92">
                  <c:v>377</c:v>
                </c:pt>
                <c:pt idx="93">
                  <c:v>414</c:v>
                </c:pt>
                <c:pt idx="94">
                  <c:v>398</c:v>
                </c:pt>
                <c:pt idx="95">
                  <c:v>405</c:v>
                </c:pt>
                <c:pt idx="96">
                  <c:v>407</c:v>
                </c:pt>
                <c:pt idx="97">
                  <c:v>391</c:v>
                </c:pt>
                <c:pt idx="98">
                  <c:v>384</c:v>
                </c:pt>
                <c:pt idx="99">
                  <c:v>399</c:v>
                </c:pt>
              </c:numCache>
            </c:numRef>
          </c:yVal>
          <c:smooth val="1"/>
          <c:extLst>
            <c:ext xmlns:c16="http://schemas.microsoft.com/office/drawing/2014/chart" uri="{C3380CC4-5D6E-409C-BE32-E72D297353CC}">
              <c16:uniqueId val="{00000000-CEF0-4FB4-A97D-55E147E9F3E7}"/>
            </c:ext>
          </c:extLst>
        </c:ser>
        <c:ser>
          <c:idx val="0"/>
          <c:order val="1"/>
          <c:tx>
            <c:v>A - P1</c:v>
          </c:tx>
          <c:spPr>
            <a:ln w="9525" cap="rnd">
              <a:solidFill>
                <a:schemeClr val="accent1"/>
              </a:solidFill>
              <a:round/>
            </a:ln>
            <a:effectLst/>
          </c:spPr>
          <c:marker>
            <c:symbol val="diamond"/>
            <c:size val="5"/>
            <c:spPr>
              <a:solidFill>
                <a:schemeClr val="accent1"/>
              </a:solidFill>
              <a:ln w="9525">
                <a:solidFill>
                  <a:schemeClr val="accent1"/>
                </a:solidFill>
              </a:ln>
              <a:effectLst/>
            </c:spPr>
          </c:marker>
          <c:xVal>
            <c:numRef>
              <c:f>Total!$D$102:$D$201</c:f>
              <c:numCache>
                <c:formatCode>0</c:formatCode>
                <c:ptCount val="100"/>
                <c:pt idx="0">
                  <c:v>630</c:v>
                </c:pt>
                <c:pt idx="1">
                  <c:v>868</c:v>
                </c:pt>
                <c:pt idx="2">
                  <c:v>1121</c:v>
                </c:pt>
                <c:pt idx="3">
                  <c:v>1025</c:v>
                </c:pt>
                <c:pt idx="4">
                  <c:v>1025</c:v>
                </c:pt>
                <c:pt idx="5">
                  <c:v>987</c:v>
                </c:pt>
                <c:pt idx="6">
                  <c:v>974</c:v>
                </c:pt>
                <c:pt idx="7">
                  <c:v>967</c:v>
                </c:pt>
                <c:pt idx="8">
                  <c:v>973</c:v>
                </c:pt>
                <c:pt idx="9">
                  <c:v>810</c:v>
                </c:pt>
                <c:pt idx="10">
                  <c:v>1278</c:v>
                </c:pt>
                <c:pt idx="11">
                  <c:v>1332</c:v>
                </c:pt>
                <c:pt idx="12">
                  <c:v>1379</c:v>
                </c:pt>
                <c:pt idx="13">
                  <c:v>1390</c:v>
                </c:pt>
                <c:pt idx="14">
                  <c:v>1347</c:v>
                </c:pt>
                <c:pt idx="15">
                  <c:v>1342</c:v>
                </c:pt>
                <c:pt idx="16">
                  <c:v>1298</c:v>
                </c:pt>
                <c:pt idx="17">
                  <c:v>1410</c:v>
                </c:pt>
                <c:pt idx="18">
                  <c:v>1390</c:v>
                </c:pt>
                <c:pt idx="19">
                  <c:v>1412</c:v>
                </c:pt>
                <c:pt idx="20">
                  <c:v>1340</c:v>
                </c:pt>
                <c:pt idx="21">
                  <c:v>1350</c:v>
                </c:pt>
                <c:pt idx="22">
                  <c:v>1355</c:v>
                </c:pt>
                <c:pt idx="23">
                  <c:v>1395</c:v>
                </c:pt>
                <c:pt idx="24">
                  <c:v>1391</c:v>
                </c:pt>
                <c:pt idx="25">
                  <c:v>1490</c:v>
                </c:pt>
                <c:pt idx="26">
                  <c:v>1396</c:v>
                </c:pt>
                <c:pt idx="27">
                  <c:v>1305</c:v>
                </c:pt>
                <c:pt idx="28">
                  <c:v>1319</c:v>
                </c:pt>
                <c:pt idx="29">
                  <c:v>1338</c:v>
                </c:pt>
                <c:pt idx="30">
                  <c:v>735</c:v>
                </c:pt>
                <c:pt idx="31">
                  <c:v>599</c:v>
                </c:pt>
                <c:pt idx="32">
                  <c:v>892</c:v>
                </c:pt>
                <c:pt idx="33">
                  <c:v>847</c:v>
                </c:pt>
                <c:pt idx="34">
                  <c:v>635</c:v>
                </c:pt>
                <c:pt idx="35">
                  <c:v>960</c:v>
                </c:pt>
                <c:pt idx="36">
                  <c:v>1112</c:v>
                </c:pt>
                <c:pt idx="37">
                  <c:v>1166</c:v>
                </c:pt>
                <c:pt idx="38">
                  <c:v>1141</c:v>
                </c:pt>
                <c:pt idx="39">
                  <c:v>1174</c:v>
                </c:pt>
                <c:pt idx="40">
                  <c:v>1232</c:v>
                </c:pt>
                <c:pt idx="41">
                  <c:v>773</c:v>
                </c:pt>
                <c:pt idx="42">
                  <c:v>812</c:v>
                </c:pt>
                <c:pt idx="43">
                  <c:v>808</c:v>
                </c:pt>
                <c:pt idx="44">
                  <c:v>895</c:v>
                </c:pt>
                <c:pt idx="45">
                  <c:v>887</c:v>
                </c:pt>
                <c:pt idx="46">
                  <c:v>828</c:v>
                </c:pt>
                <c:pt idx="47">
                  <c:v>837</c:v>
                </c:pt>
                <c:pt idx="48">
                  <c:v>648</c:v>
                </c:pt>
                <c:pt idx="49">
                  <c:v>646</c:v>
                </c:pt>
                <c:pt idx="50">
                  <c:v>608</c:v>
                </c:pt>
                <c:pt idx="51">
                  <c:v>661</c:v>
                </c:pt>
                <c:pt idx="52">
                  <c:v>645</c:v>
                </c:pt>
                <c:pt idx="53">
                  <c:v>592</c:v>
                </c:pt>
                <c:pt idx="54">
                  <c:v>1073</c:v>
                </c:pt>
                <c:pt idx="55">
                  <c:v>1018</c:v>
                </c:pt>
                <c:pt idx="56">
                  <c:v>827</c:v>
                </c:pt>
                <c:pt idx="57">
                  <c:v>838</c:v>
                </c:pt>
                <c:pt idx="58">
                  <c:v>922</c:v>
                </c:pt>
                <c:pt idx="59">
                  <c:v>970</c:v>
                </c:pt>
                <c:pt idx="60">
                  <c:v>840</c:v>
                </c:pt>
                <c:pt idx="61">
                  <c:v>1147</c:v>
                </c:pt>
                <c:pt idx="62">
                  <c:v>1270</c:v>
                </c:pt>
                <c:pt idx="63">
                  <c:v>1327</c:v>
                </c:pt>
                <c:pt idx="64">
                  <c:v>678</c:v>
                </c:pt>
                <c:pt idx="65">
                  <c:v>574</c:v>
                </c:pt>
                <c:pt idx="66">
                  <c:v>652</c:v>
                </c:pt>
                <c:pt idx="67">
                  <c:v>592</c:v>
                </c:pt>
                <c:pt idx="68">
                  <c:v>1090</c:v>
                </c:pt>
                <c:pt idx="69">
                  <c:v>1024</c:v>
                </c:pt>
                <c:pt idx="70">
                  <c:v>624</c:v>
                </c:pt>
                <c:pt idx="71">
                  <c:v>591</c:v>
                </c:pt>
                <c:pt idx="72">
                  <c:v>689</c:v>
                </c:pt>
                <c:pt idx="73">
                  <c:v>685</c:v>
                </c:pt>
                <c:pt idx="74">
                  <c:v>1104</c:v>
                </c:pt>
                <c:pt idx="75">
                  <c:v>1164</c:v>
                </c:pt>
                <c:pt idx="76">
                  <c:v>1058</c:v>
                </c:pt>
                <c:pt idx="77">
                  <c:v>572</c:v>
                </c:pt>
                <c:pt idx="78">
                  <c:v>617</c:v>
                </c:pt>
                <c:pt idx="79">
                  <c:v>940</c:v>
                </c:pt>
                <c:pt idx="80">
                  <c:v>867</c:v>
                </c:pt>
                <c:pt idx="81">
                  <c:v>824</c:v>
                </c:pt>
                <c:pt idx="82">
                  <c:v>585</c:v>
                </c:pt>
                <c:pt idx="83">
                  <c:v>579</c:v>
                </c:pt>
                <c:pt idx="84">
                  <c:v>599</c:v>
                </c:pt>
                <c:pt idx="85">
                  <c:v>656</c:v>
                </c:pt>
                <c:pt idx="86">
                  <c:v>639</c:v>
                </c:pt>
                <c:pt idx="87">
                  <c:v>563</c:v>
                </c:pt>
                <c:pt idx="88">
                  <c:v>587</c:v>
                </c:pt>
                <c:pt idx="89">
                  <c:v>586</c:v>
                </c:pt>
                <c:pt idx="90">
                  <c:v>592</c:v>
                </c:pt>
                <c:pt idx="91">
                  <c:v>585</c:v>
                </c:pt>
                <c:pt idx="92">
                  <c:v>649</c:v>
                </c:pt>
                <c:pt idx="93">
                  <c:v>609</c:v>
                </c:pt>
                <c:pt idx="94">
                  <c:v>596</c:v>
                </c:pt>
                <c:pt idx="95">
                  <c:v>610</c:v>
                </c:pt>
                <c:pt idx="96">
                  <c:v>648</c:v>
                </c:pt>
                <c:pt idx="97">
                  <c:v>647</c:v>
                </c:pt>
                <c:pt idx="98">
                  <c:v>609</c:v>
                </c:pt>
                <c:pt idx="99">
                  <c:v>1192</c:v>
                </c:pt>
              </c:numCache>
            </c:numRef>
          </c:xVal>
          <c:yVal>
            <c:numRef>
              <c:f>Total!$E$102:$E$201</c:f>
              <c:numCache>
                <c:formatCode>General</c:formatCode>
                <c:ptCount val="100"/>
                <c:pt idx="0">
                  <c:v>132</c:v>
                </c:pt>
                <c:pt idx="1">
                  <c:v>293</c:v>
                </c:pt>
                <c:pt idx="2">
                  <c:v>640</c:v>
                </c:pt>
                <c:pt idx="3">
                  <c:v>645</c:v>
                </c:pt>
                <c:pt idx="4">
                  <c:v>604</c:v>
                </c:pt>
                <c:pt idx="5">
                  <c:v>407</c:v>
                </c:pt>
                <c:pt idx="6">
                  <c:v>345</c:v>
                </c:pt>
                <c:pt idx="7">
                  <c:v>341</c:v>
                </c:pt>
                <c:pt idx="8">
                  <c:v>352</c:v>
                </c:pt>
                <c:pt idx="9">
                  <c:v>331</c:v>
                </c:pt>
                <c:pt idx="10">
                  <c:v>364</c:v>
                </c:pt>
                <c:pt idx="11">
                  <c:v>350</c:v>
                </c:pt>
                <c:pt idx="12">
                  <c:v>283</c:v>
                </c:pt>
                <c:pt idx="13">
                  <c:v>257</c:v>
                </c:pt>
                <c:pt idx="14">
                  <c:v>386</c:v>
                </c:pt>
                <c:pt idx="15">
                  <c:v>291</c:v>
                </c:pt>
                <c:pt idx="16">
                  <c:v>264</c:v>
                </c:pt>
                <c:pt idx="17">
                  <c:v>217</c:v>
                </c:pt>
                <c:pt idx="18">
                  <c:v>226</c:v>
                </c:pt>
                <c:pt idx="19">
                  <c:v>295</c:v>
                </c:pt>
                <c:pt idx="20">
                  <c:v>417</c:v>
                </c:pt>
                <c:pt idx="21">
                  <c:v>399</c:v>
                </c:pt>
                <c:pt idx="22">
                  <c:v>377</c:v>
                </c:pt>
                <c:pt idx="23">
                  <c:v>299</c:v>
                </c:pt>
                <c:pt idx="24">
                  <c:v>321</c:v>
                </c:pt>
                <c:pt idx="25">
                  <c:v>285</c:v>
                </c:pt>
                <c:pt idx="26">
                  <c:v>282</c:v>
                </c:pt>
                <c:pt idx="27">
                  <c:v>358</c:v>
                </c:pt>
                <c:pt idx="28">
                  <c:v>405</c:v>
                </c:pt>
                <c:pt idx="29">
                  <c:v>417</c:v>
                </c:pt>
                <c:pt idx="30">
                  <c:v>417</c:v>
                </c:pt>
                <c:pt idx="31">
                  <c:v>385</c:v>
                </c:pt>
                <c:pt idx="32">
                  <c:v>385</c:v>
                </c:pt>
                <c:pt idx="33">
                  <c:v>348</c:v>
                </c:pt>
                <c:pt idx="34">
                  <c:v>385</c:v>
                </c:pt>
                <c:pt idx="35">
                  <c:v>364</c:v>
                </c:pt>
                <c:pt idx="36">
                  <c:v>376</c:v>
                </c:pt>
                <c:pt idx="37">
                  <c:v>344</c:v>
                </c:pt>
                <c:pt idx="38">
                  <c:v>341</c:v>
                </c:pt>
                <c:pt idx="39">
                  <c:v>362</c:v>
                </c:pt>
                <c:pt idx="40">
                  <c:v>369</c:v>
                </c:pt>
                <c:pt idx="41">
                  <c:v>366</c:v>
                </c:pt>
                <c:pt idx="42">
                  <c:v>358</c:v>
                </c:pt>
                <c:pt idx="43">
                  <c:v>349</c:v>
                </c:pt>
                <c:pt idx="44">
                  <c:v>267</c:v>
                </c:pt>
                <c:pt idx="45">
                  <c:v>182</c:v>
                </c:pt>
                <c:pt idx="46">
                  <c:v>351</c:v>
                </c:pt>
                <c:pt idx="47">
                  <c:v>395</c:v>
                </c:pt>
                <c:pt idx="48">
                  <c:v>396</c:v>
                </c:pt>
                <c:pt idx="49">
                  <c:v>332</c:v>
                </c:pt>
                <c:pt idx="50">
                  <c:v>315</c:v>
                </c:pt>
                <c:pt idx="51">
                  <c:v>301</c:v>
                </c:pt>
                <c:pt idx="52">
                  <c:v>266</c:v>
                </c:pt>
                <c:pt idx="53">
                  <c:v>373</c:v>
                </c:pt>
                <c:pt idx="54">
                  <c:v>372</c:v>
                </c:pt>
                <c:pt idx="55">
                  <c:v>359</c:v>
                </c:pt>
                <c:pt idx="56">
                  <c:v>363</c:v>
                </c:pt>
                <c:pt idx="57">
                  <c:v>380</c:v>
                </c:pt>
                <c:pt idx="58">
                  <c:v>309</c:v>
                </c:pt>
                <c:pt idx="59">
                  <c:v>379</c:v>
                </c:pt>
                <c:pt idx="60">
                  <c:v>408</c:v>
                </c:pt>
                <c:pt idx="61">
                  <c:v>429</c:v>
                </c:pt>
                <c:pt idx="62">
                  <c:v>418</c:v>
                </c:pt>
                <c:pt idx="63">
                  <c:v>430</c:v>
                </c:pt>
                <c:pt idx="64">
                  <c:v>440</c:v>
                </c:pt>
                <c:pt idx="65">
                  <c:v>415</c:v>
                </c:pt>
                <c:pt idx="66">
                  <c:v>313</c:v>
                </c:pt>
                <c:pt idx="67">
                  <c:v>323</c:v>
                </c:pt>
                <c:pt idx="68">
                  <c:v>364</c:v>
                </c:pt>
                <c:pt idx="69">
                  <c:v>361</c:v>
                </c:pt>
                <c:pt idx="70">
                  <c:v>429</c:v>
                </c:pt>
                <c:pt idx="71">
                  <c:v>412</c:v>
                </c:pt>
                <c:pt idx="72">
                  <c:v>391</c:v>
                </c:pt>
                <c:pt idx="73">
                  <c:v>278</c:v>
                </c:pt>
                <c:pt idx="74">
                  <c:v>321</c:v>
                </c:pt>
                <c:pt idx="75">
                  <c:v>433</c:v>
                </c:pt>
                <c:pt idx="76">
                  <c:v>425</c:v>
                </c:pt>
                <c:pt idx="77">
                  <c:v>410</c:v>
                </c:pt>
                <c:pt idx="78">
                  <c:v>427</c:v>
                </c:pt>
                <c:pt idx="79">
                  <c:v>445</c:v>
                </c:pt>
                <c:pt idx="80">
                  <c:v>427</c:v>
                </c:pt>
                <c:pt idx="81">
                  <c:v>405</c:v>
                </c:pt>
                <c:pt idx="82">
                  <c:v>391</c:v>
                </c:pt>
                <c:pt idx="83">
                  <c:v>395</c:v>
                </c:pt>
                <c:pt idx="84">
                  <c:v>406</c:v>
                </c:pt>
                <c:pt idx="85">
                  <c:v>283</c:v>
                </c:pt>
                <c:pt idx="86">
                  <c:v>263</c:v>
                </c:pt>
                <c:pt idx="87">
                  <c:v>270</c:v>
                </c:pt>
                <c:pt idx="88">
                  <c:v>434</c:v>
                </c:pt>
                <c:pt idx="89">
                  <c:v>421</c:v>
                </c:pt>
                <c:pt idx="90">
                  <c:v>381</c:v>
                </c:pt>
                <c:pt idx="91">
                  <c:v>417</c:v>
                </c:pt>
                <c:pt idx="92">
                  <c:v>261</c:v>
                </c:pt>
                <c:pt idx="93">
                  <c:v>379</c:v>
                </c:pt>
                <c:pt idx="94">
                  <c:v>395</c:v>
                </c:pt>
                <c:pt idx="95">
                  <c:v>379</c:v>
                </c:pt>
                <c:pt idx="96">
                  <c:v>401</c:v>
                </c:pt>
                <c:pt idx="97">
                  <c:v>412</c:v>
                </c:pt>
                <c:pt idx="98">
                  <c:v>434</c:v>
                </c:pt>
                <c:pt idx="99">
                  <c:v>407</c:v>
                </c:pt>
              </c:numCache>
            </c:numRef>
          </c:yVal>
          <c:smooth val="1"/>
          <c:extLst>
            <c:ext xmlns:c16="http://schemas.microsoft.com/office/drawing/2014/chart" uri="{C3380CC4-5D6E-409C-BE32-E72D297353CC}">
              <c16:uniqueId val="{00000001-CEF0-4FB4-A97D-55E147E9F3E7}"/>
            </c:ext>
          </c:extLst>
        </c:ser>
        <c:ser>
          <c:idx val="1"/>
          <c:order val="2"/>
          <c:tx>
            <c:v>A - P3</c:v>
          </c:tx>
          <c:spPr>
            <a:ln w="9525" cap="rnd">
              <a:solidFill>
                <a:schemeClr val="accent2"/>
              </a:solidFill>
              <a:round/>
            </a:ln>
            <a:effectLst/>
          </c:spPr>
          <c:marker>
            <c:symbol val="square"/>
            <c:size val="5"/>
            <c:spPr>
              <a:solidFill>
                <a:schemeClr val="accent2"/>
              </a:solidFill>
              <a:ln w="9525">
                <a:solidFill>
                  <a:schemeClr val="accent2"/>
                </a:solidFill>
              </a:ln>
              <a:effectLst/>
            </c:spPr>
          </c:marker>
          <c:xVal>
            <c:numRef>
              <c:f>Total!$D$302:$D$401</c:f>
              <c:numCache>
                <c:formatCode>0</c:formatCode>
                <c:ptCount val="100"/>
                <c:pt idx="0">
                  <c:v>835</c:v>
                </c:pt>
                <c:pt idx="1">
                  <c:v>688</c:v>
                </c:pt>
                <c:pt idx="2">
                  <c:v>1079</c:v>
                </c:pt>
                <c:pt idx="3">
                  <c:v>998</c:v>
                </c:pt>
                <c:pt idx="4">
                  <c:v>988</c:v>
                </c:pt>
                <c:pt idx="5">
                  <c:v>995</c:v>
                </c:pt>
                <c:pt idx="6">
                  <c:v>1006</c:v>
                </c:pt>
                <c:pt idx="7">
                  <c:v>912</c:v>
                </c:pt>
                <c:pt idx="8">
                  <c:v>693</c:v>
                </c:pt>
                <c:pt idx="9">
                  <c:v>668</c:v>
                </c:pt>
                <c:pt idx="10">
                  <c:v>689</c:v>
                </c:pt>
                <c:pt idx="11">
                  <c:v>666</c:v>
                </c:pt>
                <c:pt idx="12">
                  <c:v>698</c:v>
                </c:pt>
                <c:pt idx="13">
                  <c:v>857</c:v>
                </c:pt>
                <c:pt idx="14">
                  <c:v>903</c:v>
                </c:pt>
                <c:pt idx="15">
                  <c:v>929</c:v>
                </c:pt>
                <c:pt idx="16">
                  <c:v>920</c:v>
                </c:pt>
                <c:pt idx="17">
                  <c:v>980</c:v>
                </c:pt>
                <c:pt idx="18">
                  <c:v>1122</c:v>
                </c:pt>
                <c:pt idx="19">
                  <c:v>1150</c:v>
                </c:pt>
                <c:pt idx="20">
                  <c:v>1139</c:v>
                </c:pt>
                <c:pt idx="21">
                  <c:v>1153</c:v>
                </c:pt>
                <c:pt idx="22">
                  <c:v>1381</c:v>
                </c:pt>
                <c:pt idx="23">
                  <c:v>1335</c:v>
                </c:pt>
                <c:pt idx="24">
                  <c:v>1377</c:v>
                </c:pt>
                <c:pt idx="25">
                  <c:v>1319</c:v>
                </c:pt>
                <c:pt idx="26">
                  <c:v>1334</c:v>
                </c:pt>
                <c:pt idx="27">
                  <c:v>1324</c:v>
                </c:pt>
                <c:pt idx="28">
                  <c:v>1315</c:v>
                </c:pt>
                <c:pt idx="29">
                  <c:v>1130</c:v>
                </c:pt>
                <c:pt idx="30">
                  <c:v>800</c:v>
                </c:pt>
                <c:pt idx="31">
                  <c:v>676</c:v>
                </c:pt>
                <c:pt idx="32">
                  <c:v>653</c:v>
                </c:pt>
                <c:pt idx="33">
                  <c:v>635</c:v>
                </c:pt>
                <c:pt idx="34">
                  <c:v>643</c:v>
                </c:pt>
                <c:pt idx="35">
                  <c:v>673</c:v>
                </c:pt>
                <c:pt idx="36">
                  <c:v>697</c:v>
                </c:pt>
                <c:pt idx="37">
                  <c:v>663</c:v>
                </c:pt>
                <c:pt idx="38">
                  <c:v>698</c:v>
                </c:pt>
                <c:pt idx="39">
                  <c:v>732</c:v>
                </c:pt>
                <c:pt idx="40">
                  <c:v>736</c:v>
                </c:pt>
                <c:pt idx="41">
                  <c:v>685</c:v>
                </c:pt>
                <c:pt idx="42">
                  <c:v>649</c:v>
                </c:pt>
                <c:pt idx="43">
                  <c:v>623</c:v>
                </c:pt>
                <c:pt idx="44">
                  <c:v>629</c:v>
                </c:pt>
                <c:pt idx="45">
                  <c:v>607</c:v>
                </c:pt>
                <c:pt idx="46">
                  <c:v>921</c:v>
                </c:pt>
                <c:pt idx="47">
                  <c:v>873</c:v>
                </c:pt>
                <c:pt idx="48">
                  <c:v>636</c:v>
                </c:pt>
                <c:pt idx="49">
                  <c:v>610</c:v>
                </c:pt>
                <c:pt idx="50">
                  <c:v>650</c:v>
                </c:pt>
                <c:pt idx="51">
                  <c:v>696</c:v>
                </c:pt>
                <c:pt idx="52">
                  <c:v>651</c:v>
                </c:pt>
                <c:pt idx="53">
                  <c:v>704</c:v>
                </c:pt>
                <c:pt idx="54">
                  <c:v>668</c:v>
                </c:pt>
                <c:pt idx="55">
                  <c:v>711</c:v>
                </c:pt>
                <c:pt idx="56">
                  <c:v>878</c:v>
                </c:pt>
                <c:pt idx="57">
                  <c:v>1173</c:v>
                </c:pt>
                <c:pt idx="58">
                  <c:v>1233</c:v>
                </c:pt>
                <c:pt idx="59">
                  <c:v>1307</c:v>
                </c:pt>
                <c:pt idx="60">
                  <c:v>1297</c:v>
                </c:pt>
                <c:pt idx="61">
                  <c:v>1229</c:v>
                </c:pt>
                <c:pt idx="62">
                  <c:v>694</c:v>
                </c:pt>
                <c:pt idx="63">
                  <c:v>663</c:v>
                </c:pt>
                <c:pt idx="64">
                  <c:v>651</c:v>
                </c:pt>
                <c:pt idx="65">
                  <c:v>702</c:v>
                </c:pt>
                <c:pt idx="66">
                  <c:v>668</c:v>
                </c:pt>
                <c:pt idx="67">
                  <c:v>933</c:v>
                </c:pt>
                <c:pt idx="68">
                  <c:v>995</c:v>
                </c:pt>
                <c:pt idx="69">
                  <c:v>1061</c:v>
                </c:pt>
                <c:pt idx="70">
                  <c:v>1276</c:v>
                </c:pt>
                <c:pt idx="71">
                  <c:v>1309</c:v>
                </c:pt>
                <c:pt idx="72">
                  <c:v>1331</c:v>
                </c:pt>
                <c:pt idx="73">
                  <c:v>1330</c:v>
                </c:pt>
                <c:pt idx="74">
                  <c:v>1337</c:v>
                </c:pt>
                <c:pt idx="75">
                  <c:v>1366</c:v>
                </c:pt>
                <c:pt idx="76">
                  <c:v>1391</c:v>
                </c:pt>
                <c:pt idx="77">
                  <c:v>953</c:v>
                </c:pt>
                <c:pt idx="78">
                  <c:v>679</c:v>
                </c:pt>
                <c:pt idx="79">
                  <c:v>1322</c:v>
                </c:pt>
                <c:pt idx="80">
                  <c:v>1364</c:v>
                </c:pt>
                <c:pt idx="81">
                  <c:v>1377</c:v>
                </c:pt>
                <c:pt idx="82">
                  <c:v>430</c:v>
                </c:pt>
                <c:pt idx="83">
                  <c:v>673</c:v>
                </c:pt>
                <c:pt idx="84">
                  <c:v>1377</c:v>
                </c:pt>
                <c:pt idx="85">
                  <c:v>1332</c:v>
                </c:pt>
                <c:pt idx="86">
                  <c:v>1401</c:v>
                </c:pt>
                <c:pt idx="87">
                  <c:v>747</c:v>
                </c:pt>
                <c:pt idx="88">
                  <c:v>671</c:v>
                </c:pt>
                <c:pt idx="89">
                  <c:v>672</c:v>
                </c:pt>
                <c:pt idx="90">
                  <c:v>646</c:v>
                </c:pt>
                <c:pt idx="91">
                  <c:v>708</c:v>
                </c:pt>
                <c:pt idx="92">
                  <c:v>1373</c:v>
                </c:pt>
                <c:pt idx="93">
                  <c:v>1351</c:v>
                </c:pt>
                <c:pt idx="94">
                  <c:v>1346</c:v>
                </c:pt>
                <c:pt idx="95">
                  <c:v>1301</c:v>
                </c:pt>
                <c:pt idx="96">
                  <c:v>1328</c:v>
                </c:pt>
                <c:pt idx="97">
                  <c:v>935</c:v>
                </c:pt>
                <c:pt idx="98">
                  <c:v>873</c:v>
                </c:pt>
                <c:pt idx="99">
                  <c:v>678</c:v>
                </c:pt>
              </c:numCache>
            </c:numRef>
          </c:xVal>
          <c:yVal>
            <c:numRef>
              <c:f>Total!$E$302:$E$401</c:f>
              <c:numCache>
                <c:formatCode>General</c:formatCode>
                <c:ptCount val="100"/>
                <c:pt idx="0">
                  <c:v>153</c:v>
                </c:pt>
                <c:pt idx="1">
                  <c:v>142</c:v>
                </c:pt>
                <c:pt idx="2">
                  <c:v>304</c:v>
                </c:pt>
                <c:pt idx="3">
                  <c:v>348</c:v>
                </c:pt>
                <c:pt idx="4">
                  <c:v>380</c:v>
                </c:pt>
                <c:pt idx="5">
                  <c:v>312</c:v>
                </c:pt>
                <c:pt idx="6">
                  <c:v>379</c:v>
                </c:pt>
                <c:pt idx="7">
                  <c:v>230</c:v>
                </c:pt>
                <c:pt idx="8">
                  <c:v>204</c:v>
                </c:pt>
                <c:pt idx="9">
                  <c:v>210</c:v>
                </c:pt>
                <c:pt idx="10">
                  <c:v>214</c:v>
                </c:pt>
                <c:pt idx="11">
                  <c:v>213</c:v>
                </c:pt>
                <c:pt idx="12">
                  <c:v>213</c:v>
                </c:pt>
                <c:pt idx="13">
                  <c:v>230</c:v>
                </c:pt>
                <c:pt idx="14">
                  <c:v>226</c:v>
                </c:pt>
                <c:pt idx="15">
                  <c:v>228</c:v>
                </c:pt>
                <c:pt idx="16">
                  <c:v>238</c:v>
                </c:pt>
                <c:pt idx="17">
                  <c:v>226</c:v>
                </c:pt>
                <c:pt idx="18">
                  <c:v>221</c:v>
                </c:pt>
                <c:pt idx="19">
                  <c:v>221</c:v>
                </c:pt>
                <c:pt idx="20">
                  <c:v>244</c:v>
                </c:pt>
                <c:pt idx="21">
                  <c:v>268</c:v>
                </c:pt>
                <c:pt idx="22">
                  <c:v>227</c:v>
                </c:pt>
                <c:pt idx="23">
                  <c:v>385</c:v>
                </c:pt>
                <c:pt idx="24">
                  <c:v>287</c:v>
                </c:pt>
                <c:pt idx="25">
                  <c:v>371</c:v>
                </c:pt>
                <c:pt idx="26">
                  <c:v>387</c:v>
                </c:pt>
                <c:pt idx="27">
                  <c:v>537</c:v>
                </c:pt>
                <c:pt idx="28">
                  <c:v>410</c:v>
                </c:pt>
                <c:pt idx="29">
                  <c:v>401</c:v>
                </c:pt>
                <c:pt idx="30">
                  <c:v>403</c:v>
                </c:pt>
                <c:pt idx="31">
                  <c:v>400</c:v>
                </c:pt>
                <c:pt idx="32">
                  <c:v>395</c:v>
                </c:pt>
                <c:pt idx="33">
                  <c:v>377</c:v>
                </c:pt>
                <c:pt idx="34">
                  <c:v>319</c:v>
                </c:pt>
                <c:pt idx="35">
                  <c:v>268</c:v>
                </c:pt>
                <c:pt idx="36">
                  <c:v>264</c:v>
                </c:pt>
                <c:pt idx="37">
                  <c:v>391</c:v>
                </c:pt>
                <c:pt idx="38">
                  <c:v>396</c:v>
                </c:pt>
                <c:pt idx="39">
                  <c:v>373</c:v>
                </c:pt>
                <c:pt idx="40">
                  <c:v>314</c:v>
                </c:pt>
                <c:pt idx="41">
                  <c:v>317</c:v>
                </c:pt>
                <c:pt idx="42">
                  <c:v>314</c:v>
                </c:pt>
                <c:pt idx="43">
                  <c:v>379</c:v>
                </c:pt>
                <c:pt idx="44">
                  <c:v>404</c:v>
                </c:pt>
                <c:pt idx="45">
                  <c:v>413</c:v>
                </c:pt>
                <c:pt idx="46">
                  <c:v>411</c:v>
                </c:pt>
                <c:pt idx="47">
                  <c:v>408</c:v>
                </c:pt>
                <c:pt idx="48">
                  <c:v>415</c:v>
                </c:pt>
                <c:pt idx="49">
                  <c:v>405</c:v>
                </c:pt>
                <c:pt idx="50">
                  <c:v>410</c:v>
                </c:pt>
                <c:pt idx="51">
                  <c:v>408</c:v>
                </c:pt>
                <c:pt idx="52">
                  <c:v>412</c:v>
                </c:pt>
                <c:pt idx="53">
                  <c:v>418</c:v>
                </c:pt>
                <c:pt idx="54">
                  <c:v>414</c:v>
                </c:pt>
                <c:pt idx="55">
                  <c:v>414</c:v>
                </c:pt>
                <c:pt idx="56">
                  <c:v>408</c:v>
                </c:pt>
                <c:pt idx="57">
                  <c:v>420</c:v>
                </c:pt>
                <c:pt idx="58">
                  <c:v>412</c:v>
                </c:pt>
                <c:pt idx="59">
                  <c:v>413</c:v>
                </c:pt>
                <c:pt idx="60">
                  <c:v>431</c:v>
                </c:pt>
                <c:pt idx="61">
                  <c:v>418</c:v>
                </c:pt>
                <c:pt idx="62">
                  <c:v>428</c:v>
                </c:pt>
                <c:pt idx="63">
                  <c:v>423</c:v>
                </c:pt>
                <c:pt idx="64">
                  <c:v>547</c:v>
                </c:pt>
                <c:pt idx="65">
                  <c:v>449</c:v>
                </c:pt>
                <c:pt idx="66">
                  <c:v>428</c:v>
                </c:pt>
                <c:pt idx="67">
                  <c:v>412</c:v>
                </c:pt>
                <c:pt idx="68">
                  <c:v>411</c:v>
                </c:pt>
                <c:pt idx="69">
                  <c:v>417</c:v>
                </c:pt>
                <c:pt idx="70">
                  <c:v>427</c:v>
                </c:pt>
                <c:pt idx="71">
                  <c:v>434</c:v>
                </c:pt>
                <c:pt idx="72">
                  <c:v>426</c:v>
                </c:pt>
                <c:pt idx="73">
                  <c:v>302</c:v>
                </c:pt>
                <c:pt idx="74">
                  <c:v>420</c:v>
                </c:pt>
                <c:pt idx="75">
                  <c:v>445</c:v>
                </c:pt>
                <c:pt idx="76">
                  <c:v>445</c:v>
                </c:pt>
                <c:pt idx="77">
                  <c:v>411</c:v>
                </c:pt>
                <c:pt idx="78">
                  <c:v>429</c:v>
                </c:pt>
                <c:pt idx="79">
                  <c:v>425</c:v>
                </c:pt>
                <c:pt idx="80">
                  <c:v>423</c:v>
                </c:pt>
                <c:pt idx="81">
                  <c:v>390</c:v>
                </c:pt>
                <c:pt idx="82">
                  <c:v>380</c:v>
                </c:pt>
                <c:pt idx="83">
                  <c:v>415</c:v>
                </c:pt>
                <c:pt idx="84">
                  <c:v>448</c:v>
                </c:pt>
                <c:pt idx="85">
                  <c:v>438</c:v>
                </c:pt>
                <c:pt idx="86">
                  <c:v>432</c:v>
                </c:pt>
                <c:pt idx="87">
                  <c:v>426</c:v>
                </c:pt>
                <c:pt idx="88">
                  <c:v>418</c:v>
                </c:pt>
                <c:pt idx="89">
                  <c:v>331</c:v>
                </c:pt>
                <c:pt idx="90">
                  <c:v>290</c:v>
                </c:pt>
                <c:pt idx="91">
                  <c:v>409</c:v>
                </c:pt>
                <c:pt idx="92">
                  <c:v>440</c:v>
                </c:pt>
                <c:pt idx="93">
                  <c:v>402</c:v>
                </c:pt>
                <c:pt idx="94">
                  <c:v>429</c:v>
                </c:pt>
                <c:pt idx="95">
                  <c:v>429</c:v>
                </c:pt>
                <c:pt idx="96">
                  <c:v>441</c:v>
                </c:pt>
                <c:pt idx="97">
                  <c:v>420</c:v>
                </c:pt>
                <c:pt idx="98">
                  <c:v>426</c:v>
                </c:pt>
                <c:pt idx="99">
                  <c:v>419</c:v>
                </c:pt>
              </c:numCache>
            </c:numRef>
          </c:yVal>
          <c:smooth val="1"/>
          <c:extLst>
            <c:ext xmlns:c16="http://schemas.microsoft.com/office/drawing/2014/chart" uri="{C3380CC4-5D6E-409C-BE32-E72D297353CC}">
              <c16:uniqueId val="{00000002-CEF0-4FB4-A97D-55E147E9F3E7}"/>
            </c:ext>
          </c:extLst>
        </c:ser>
        <c:ser>
          <c:idx val="2"/>
          <c:order val="3"/>
          <c:tx>
            <c:v>A - P7</c:v>
          </c:tx>
          <c:spPr>
            <a:ln w="9525" cap="rnd">
              <a:solidFill>
                <a:schemeClr val="accent3"/>
              </a:solidFill>
              <a:round/>
            </a:ln>
            <a:effectLst/>
          </c:spPr>
          <c:marker>
            <c:symbol val="triangle"/>
            <c:size val="5"/>
            <c:spPr>
              <a:solidFill>
                <a:schemeClr val="accent3"/>
              </a:solidFill>
              <a:ln w="9525">
                <a:solidFill>
                  <a:schemeClr val="accent3"/>
                </a:solidFill>
              </a:ln>
              <a:effectLst/>
            </c:spPr>
          </c:marker>
          <c:xVal>
            <c:numRef>
              <c:f>Total!$D$702:$D$801</c:f>
              <c:numCache>
                <c:formatCode>0</c:formatCode>
                <c:ptCount val="100"/>
                <c:pt idx="0">
                  <c:v>633</c:v>
                </c:pt>
                <c:pt idx="1">
                  <c:v>874</c:v>
                </c:pt>
                <c:pt idx="2">
                  <c:v>684</c:v>
                </c:pt>
                <c:pt idx="3">
                  <c:v>646</c:v>
                </c:pt>
                <c:pt idx="4">
                  <c:v>679</c:v>
                </c:pt>
                <c:pt idx="5">
                  <c:v>671</c:v>
                </c:pt>
                <c:pt idx="6">
                  <c:v>634</c:v>
                </c:pt>
                <c:pt idx="7">
                  <c:v>616</c:v>
                </c:pt>
                <c:pt idx="8">
                  <c:v>684</c:v>
                </c:pt>
                <c:pt idx="9">
                  <c:v>663</c:v>
                </c:pt>
                <c:pt idx="10">
                  <c:v>644</c:v>
                </c:pt>
                <c:pt idx="11">
                  <c:v>660</c:v>
                </c:pt>
                <c:pt idx="12">
                  <c:v>629</c:v>
                </c:pt>
                <c:pt idx="13">
                  <c:v>690</c:v>
                </c:pt>
                <c:pt idx="14">
                  <c:v>893</c:v>
                </c:pt>
                <c:pt idx="15">
                  <c:v>894</c:v>
                </c:pt>
                <c:pt idx="16">
                  <c:v>892</c:v>
                </c:pt>
                <c:pt idx="17">
                  <c:v>887</c:v>
                </c:pt>
                <c:pt idx="18">
                  <c:v>1132</c:v>
                </c:pt>
                <c:pt idx="19">
                  <c:v>1145</c:v>
                </c:pt>
                <c:pt idx="20">
                  <c:v>1139</c:v>
                </c:pt>
                <c:pt idx="21">
                  <c:v>1141</c:v>
                </c:pt>
                <c:pt idx="22">
                  <c:v>1167</c:v>
                </c:pt>
                <c:pt idx="23">
                  <c:v>1133</c:v>
                </c:pt>
                <c:pt idx="24">
                  <c:v>1128</c:v>
                </c:pt>
                <c:pt idx="25">
                  <c:v>1385</c:v>
                </c:pt>
                <c:pt idx="26">
                  <c:v>1378</c:v>
                </c:pt>
                <c:pt idx="27">
                  <c:v>1389</c:v>
                </c:pt>
                <c:pt idx="28">
                  <c:v>1373</c:v>
                </c:pt>
                <c:pt idx="29">
                  <c:v>1339</c:v>
                </c:pt>
                <c:pt idx="30">
                  <c:v>1191</c:v>
                </c:pt>
                <c:pt idx="31">
                  <c:v>1226</c:v>
                </c:pt>
                <c:pt idx="32">
                  <c:v>1227</c:v>
                </c:pt>
                <c:pt idx="33">
                  <c:v>1143</c:v>
                </c:pt>
                <c:pt idx="34">
                  <c:v>1142</c:v>
                </c:pt>
                <c:pt idx="35">
                  <c:v>1135</c:v>
                </c:pt>
                <c:pt idx="36">
                  <c:v>1183</c:v>
                </c:pt>
                <c:pt idx="37">
                  <c:v>1151</c:v>
                </c:pt>
                <c:pt idx="38">
                  <c:v>1327</c:v>
                </c:pt>
                <c:pt idx="39">
                  <c:v>1132</c:v>
                </c:pt>
                <c:pt idx="40">
                  <c:v>1148</c:v>
                </c:pt>
                <c:pt idx="41">
                  <c:v>1124</c:v>
                </c:pt>
                <c:pt idx="42">
                  <c:v>878</c:v>
                </c:pt>
                <c:pt idx="43">
                  <c:v>841</c:v>
                </c:pt>
                <c:pt idx="44">
                  <c:v>866</c:v>
                </c:pt>
                <c:pt idx="45">
                  <c:v>875</c:v>
                </c:pt>
                <c:pt idx="46">
                  <c:v>876</c:v>
                </c:pt>
                <c:pt idx="47">
                  <c:v>898</c:v>
                </c:pt>
                <c:pt idx="48">
                  <c:v>841</c:v>
                </c:pt>
                <c:pt idx="49">
                  <c:v>879</c:v>
                </c:pt>
                <c:pt idx="50">
                  <c:v>850</c:v>
                </c:pt>
                <c:pt idx="51">
                  <c:v>820</c:v>
                </c:pt>
                <c:pt idx="52">
                  <c:v>840</c:v>
                </c:pt>
                <c:pt idx="53">
                  <c:v>660</c:v>
                </c:pt>
                <c:pt idx="54">
                  <c:v>609</c:v>
                </c:pt>
                <c:pt idx="55">
                  <c:v>655</c:v>
                </c:pt>
                <c:pt idx="56">
                  <c:v>613</c:v>
                </c:pt>
                <c:pt idx="57">
                  <c:v>697</c:v>
                </c:pt>
                <c:pt idx="58">
                  <c:v>669</c:v>
                </c:pt>
                <c:pt idx="59">
                  <c:v>624</c:v>
                </c:pt>
                <c:pt idx="60">
                  <c:v>585</c:v>
                </c:pt>
                <c:pt idx="61">
                  <c:v>637</c:v>
                </c:pt>
                <c:pt idx="62">
                  <c:v>616</c:v>
                </c:pt>
                <c:pt idx="63">
                  <c:v>665</c:v>
                </c:pt>
                <c:pt idx="64">
                  <c:v>869</c:v>
                </c:pt>
                <c:pt idx="65">
                  <c:v>867</c:v>
                </c:pt>
                <c:pt idx="66">
                  <c:v>974</c:v>
                </c:pt>
                <c:pt idx="67">
                  <c:v>1152</c:v>
                </c:pt>
                <c:pt idx="68">
                  <c:v>1274</c:v>
                </c:pt>
                <c:pt idx="69">
                  <c:v>1243</c:v>
                </c:pt>
                <c:pt idx="70">
                  <c:v>1322</c:v>
                </c:pt>
                <c:pt idx="71">
                  <c:v>1357</c:v>
                </c:pt>
                <c:pt idx="72">
                  <c:v>1378</c:v>
                </c:pt>
                <c:pt idx="73">
                  <c:v>1307</c:v>
                </c:pt>
                <c:pt idx="74">
                  <c:v>1318</c:v>
                </c:pt>
                <c:pt idx="75">
                  <c:v>1321</c:v>
                </c:pt>
                <c:pt idx="76">
                  <c:v>1308</c:v>
                </c:pt>
                <c:pt idx="77">
                  <c:v>1108</c:v>
                </c:pt>
                <c:pt idx="78">
                  <c:v>1161</c:v>
                </c:pt>
                <c:pt idx="79">
                  <c:v>1133</c:v>
                </c:pt>
                <c:pt idx="80">
                  <c:v>1132</c:v>
                </c:pt>
                <c:pt idx="81">
                  <c:v>1175</c:v>
                </c:pt>
                <c:pt idx="82">
                  <c:v>1218</c:v>
                </c:pt>
                <c:pt idx="83">
                  <c:v>1220</c:v>
                </c:pt>
                <c:pt idx="84">
                  <c:v>1155</c:v>
                </c:pt>
                <c:pt idx="85">
                  <c:v>1145</c:v>
                </c:pt>
                <c:pt idx="86">
                  <c:v>1131</c:v>
                </c:pt>
                <c:pt idx="87">
                  <c:v>1145</c:v>
                </c:pt>
                <c:pt idx="88">
                  <c:v>1196</c:v>
                </c:pt>
                <c:pt idx="89">
                  <c:v>1148</c:v>
                </c:pt>
                <c:pt idx="90">
                  <c:v>1138</c:v>
                </c:pt>
                <c:pt idx="91">
                  <c:v>1137</c:v>
                </c:pt>
                <c:pt idx="92">
                  <c:v>1125</c:v>
                </c:pt>
                <c:pt idx="93">
                  <c:v>1173</c:v>
                </c:pt>
                <c:pt idx="94">
                  <c:v>1160</c:v>
                </c:pt>
                <c:pt idx="95">
                  <c:v>1183</c:v>
                </c:pt>
                <c:pt idx="96">
                  <c:v>1217</c:v>
                </c:pt>
                <c:pt idx="97">
                  <c:v>1336</c:v>
                </c:pt>
                <c:pt idx="98">
                  <c:v>1420</c:v>
                </c:pt>
                <c:pt idx="99">
                  <c:v>1381</c:v>
                </c:pt>
              </c:numCache>
            </c:numRef>
          </c:xVal>
          <c:yVal>
            <c:numRef>
              <c:f>Total!$E$702:$E$801</c:f>
              <c:numCache>
                <c:formatCode>General</c:formatCode>
                <c:ptCount val="100"/>
                <c:pt idx="0">
                  <c:v>420</c:v>
                </c:pt>
                <c:pt idx="1">
                  <c:v>569</c:v>
                </c:pt>
                <c:pt idx="2">
                  <c:v>136</c:v>
                </c:pt>
                <c:pt idx="3">
                  <c:v>400</c:v>
                </c:pt>
                <c:pt idx="4">
                  <c:v>383</c:v>
                </c:pt>
                <c:pt idx="5">
                  <c:v>289</c:v>
                </c:pt>
                <c:pt idx="6">
                  <c:v>325</c:v>
                </c:pt>
                <c:pt idx="7">
                  <c:v>384</c:v>
                </c:pt>
                <c:pt idx="8">
                  <c:v>295</c:v>
                </c:pt>
                <c:pt idx="9">
                  <c:v>230</c:v>
                </c:pt>
                <c:pt idx="10">
                  <c:v>166</c:v>
                </c:pt>
                <c:pt idx="11">
                  <c:v>302</c:v>
                </c:pt>
                <c:pt idx="12">
                  <c:v>291</c:v>
                </c:pt>
                <c:pt idx="13">
                  <c:v>298</c:v>
                </c:pt>
                <c:pt idx="14">
                  <c:v>186</c:v>
                </c:pt>
                <c:pt idx="15">
                  <c:v>235</c:v>
                </c:pt>
                <c:pt idx="16">
                  <c:v>263</c:v>
                </c:pt>
                <c:pt idx="17">
                  <c:v>250</c:v>
                </c:pt>
                <c:pt idx="18">
                  <c:v>199</c:v>
                </c:pt>
                <c:pt idx="19">
                  <c:v>158</c:v>
                </c:pt>
                <c:pt idx="20">
                  <c:v>224</c:v>
                </c:pt>
                <c:pt idx="21">
                  <c:v>256</c:v>
                </c:pt>
                <c:pt idx="22">
                  <c:v>257</c:v>
                </c:pt>
                <c:pt idx="23">
                  <c:v>309</c:v>
                </c:pt>
                <c:pt idx="24">
                  <c:v>270</c:v>
                </c:pt>
                <c:pt idx="25">
                  <c:v>239</c:v>
                </c:pt>
                <c:pt idx="26">
                  <c:v>180</c:v>
                </c:pt>
                <c:pt idx="27">
                  <c:v>229</c:v>
                </c:pt>
                <c:pt idx="28">
                  <c:v>286</c:v>
                </c:pt>
                <c:pt idx="29">
                  <c:v>367</c:v>
                </c:pt>
                <c:pt idx="30">
                  <c:v>364</c:v>
                </c:pt>
                <c:pt idx="31">
                  <c:v>385</c:v>
                </c:pt>
                <c:pt idx="32">
                  <c:v>288</c:v>
                </c:pt>
                <c:pt idx="33">
                  <c:v>317</c:v>
                </c:pt>
                <c:pt idx="34">
                  <c:v>244</c:v>
                </c:pt>
                <c:pt idx="35">
                  <c:v>273</c:v>
                </c:pt>
                <c:pt idx="36">
                  <c:v>375</c:v>
                </c:pt>
                <c:pt idx="37">
                  <c:v>380</c:v>
                </c:pt>
                <c:pt idx="38">
                  <c:v>379</c:v>
                </c:pt>
                <c:pt idx="39">
                  <c:v>373</c:v>
                </c:pt>
                <c:pt idx="40">
                  <c:v>303</c:v>
                </c:pt>
                <c:pt idx="41">
                  <c:v>295</c:v>
                </c:pt>
                <c:pt idx="42">
                  <c:v>374</c:v>
                </c:pt>
                <c:pt idx="43">
                  <c:v>392</c:v>
                </c:pt>
                <c:pt idx="44">
                  <c:v>256</c:v>
                </c:pt>
                <c:pt idx="45">
                  <c:v>300</c:v>
                </c:pt>
                <c:pt idx="46">
                  <c:v>191</c:v>
                </c:pt>
                <c:pt idx="47">
                  <c:v>187</c:v>
                </c:pt>
                <c:pt idx="48">
                  <c:v>404</c:v>
                </c:pt>
                <c:pt idx="49">
                  <c:v>391</c:v>
                </c:pt>
                <c:pt idx="50">
                  <c:v>404</c:v>
                </c:pt>
                <c:pt idx="51">
                  <c:v>367</c:v>
                </c:pt>
                <c:pt idx="52">
                  <c:v>218</c:v>
                </c:pt>
                <c:pt idx="53">
                  <c:v>279</c:v>
                </c:pt>
                <c:pt idx="54">
                  <c:v>390</c:v>
                </c:pt>
                <c:pt idx="55">
                  <c:v>223</c:v>
                </c:pt>
                <c:pt idx="56">
                  <c:v>396</c:v>
                </c:pt>
                <c:pt idx="57">
                  <c:v>238</c:v>
                </c:pt>
                <c:pt idx="58">
                  <c:v>241</c:v>
                </c:pt>
                <c:pt idx="59">
                  <c:v>403</c:v>
                </c:pt>
                <c:pt idx="60">
                  <c:v>420</c:v>
                </c:pt>
                <c:pt idx="61">
                  <c:v>384</c:v>
                </c:pt>
                <c:pt idx="62">
                  <c:v>393</c:v>
                </c:pt>
                <c:pt idx="63">
                  <c:v>398</c:v>
                </c:pt>
                <c:pt idx="64">
                  <c:v>382</c:v>
                </c:pt>
                <c:pt idx="65">
                  <c:v>380</c:v>
                </c:pt>
                <c:pt idx="66">
                  <c:v>393</c:v>
                </c:pt>
                <c:pt idx="67">
                  <c:v>410</c:v>
                </c:pt>
                <c:pt idx="68">
                  <c:v>416</c:v>
                </c:pt>
                <c:pt idx="69">
                  <c:v>425</c:v>
                </c:pt>
                <c:pt idx="70">
                  <c:v>395</c:v>
                </c:pt>
                <c:pt idx="71">
                  <c:v>220</c:v>
                </c:pt>
                <c:pt idx="72">
                  <c:v>222</c:v>
                </c:pt>
                <c:pt idx="73">
                  <c:v>365</c:v>
                </c:pt>
                <c:pt idx="74">
                  <c:v>396</c:v>
                </c:pt>
                <c:pt idx="75">
                  <c:v>410</c:v>
                </c:pt>
                <c:pt idx="76">
                  <c:v>447</c:v>
                </c:pt>
                <c:pt idx="77">
                  <c:v>405</c:v>
                </c:pt>
                <c:pt idx="78">
                  <c:v>467</c:v>
                </c:pt>
                <c:pt idx="79">
                  <c:v>321</c:v>
                </c:pt>
                <c:pt idx="80">
                  <c:v>351</c:v>
                </c:pt>
                <c:pt idx="81">
                  <c:v>465</c:v>
                </c:pt>
                <c:pt idx="82">
                  <c:v>433</c:v>
                </c:pt>
                <c:pt idx="83">
                  <c:v>334</c:v>
                </c:pt>
                <c:pt idx="84">
                  <c:v>321</c:v>
                </c:pt>
                <c:pt idx="85">
                  <c:v>267</c:v>
                </c:pt>
                <c:pt idx="86">
                  <c:v>313</c:v>
                </c:pt>
                <c:pt idx="87">
                  <c:v>303</c:v>
                </c:pt>
                <c:pt idx="88">
                  <c:v>435</c:v>
                </c:pt>
                <c:pt idx="89">
                  <c:v>463</c:v>
                </c:pt>
                <c:pt idx="90">
                  <c:v>439</c:v>
                </c:pt>
                <c:pt idx="91">
                  <c:v>303</c:v>
                </c:pt>
                <c:pt idx="92">
                  <c:v>323</c:v>
                </c:pt>
                <c:pt idx="93">
                  <c:v>472</c:v>
                </c:pt>
                <c:pt idx="94">
                  <c:v>472</c:v>
                </c:pt>
                <c:pt idx="95">
                  <c:v>471</c:v>
                </c:pt>
                <c:pt idx="96">
                  <c:v>468</c:v>
                </c:pt>
                <c:pt idx="97">
                  <c:v>471</c:v>
                </c:pt>
                <c:pt idx="98">
                  <c:v>304</c:v>
                </c:pt>
                <c:pt idx="99">
                  <c:v>293</c:v>
                </c:pt>
              </c:numCache>
            </c:numRef>
          </c:yVal>
          <c:smooth val="1"/>
          <c:extLst>
            <c:ext xmlns:c16="http://schemas.microsoft.com/office/drawing/2014/chart" uri="{C3380CC4-5D6E-409C-BE32-E72D297353CC}">
              <c16:uniqueId val="{00000003-CEF0-4FB4-A97D-55E147E9F3E7}"/>
            </c:ext>
          </c:extLst>
        </c:ser>
        <c:dLbls>
          <c:showLegendKey val="0"/>
          <c:showVal val="0"/>
          <c:showCatName val="0"/>
          <c:showSerName val="0"/>
          <c:showPercent val="0"/>
          <c:showBubbleSize val="0"/>
        </c:dLbls>
        <c:axId val="474635872"/>
        <c:axId val="474628984"/>
      </c:scatterChart>
      <c:valAx>
        <c:axId val="474635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X-coordinate (pixels)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28984"/>
        <c:crosses val="autoZero"/>
        <c:crossBetween val="midCat"/>
      </c:valAx>
      <c:valAx>
        <c:axId val="474628984"/>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Y-coordinate (pixels)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35872"/>
        <c:crosses val="autoZero"/>
        <c:crossBetween val="midCat"/>
        <c:majorUnit val="2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79030903965288"/>
          <c:y val="5.2093626164376509E-2"/>
          <c:w val="0.77606378748111027"/>
          <c:h val="0.76598555063429574"/>
        </c:manualLayout>
      </c:layout>
      <c:scatterChart>
        <c:scatterStyle val="smoothMarker"/>
        <c:varyColors val="0"/>
        <c:ser>
          <c:idx val="3"/>
          <c:order val="0"/>
          <c:tx>
            <c:v>B - P16</c:v>
          </c:tx>
          <c:spPr>
            <a:ln w="9525" cap="rnd">
              <a:solidFill>
                <a:schemeClr val="accent4"/>
              </a:solidFill>
              <a:round/>
            </a:ln>
            <a:effectLst/>
          </c:spPr>
          <c:marker>
            <c:symbol val="circle"/>
            <c:size val="5"/>
            <c:spPr>
              <a:solidFill>
                <a:schemeClr val="accent4"/>
              </a:solidFill>
              <a:ln w="9525">
                <a:solidFill>
                  <a:schemeClr val="accent4"/>
                </a:solidFill>
              </a:ln>
              <a:effectLst/>
            </c:spPr>
          </c:marker>
          <c:xVal>
            <c:numRef>
              <c:f>Total!$D$1302:$D$1401</c:f>
              <c:numCache>
                <c:formatCode>0</c:formatCode>
                <c:ptCount val="100"/>
                <c:pt idx="0">
                  <c:v>642</c:v>
                </c:pt>
                <c:pt idx="1">
                  <c:v>823</c:v>
                </c:pt>
                <c:pt idx="2">
                  <c:v>574</c:v>
                </c:pt>
                <c:pt idx="3">
                  <c:v>876</c:v>
                </c:pt>
                <c:pt idx="4">
                  <c:v>960</c:v>
                </c:pt>
                <c:pt idx="5">
                  <c:v>1243</c:v>
                </c:pt>
                <c:pt idx="6">
                  <c:v>1275</c:v>
                </c:pt>
                <c:pt idx="7">
                  <c:v>1047</c:v>
                </c:pt>
                <c:pt idx="8">
                  <c:v>1122</c:v>
                </c:pt>
                <c:pt idx="9">
                  <c:v>1303</c:v>
                </c:pt>
                <c:pt idx="10">
                  <c:v>1260</c:v>
                </c:pt>
                <c:pt idx="11">
                  <c:v>1290</c:v>
                </c:pt>
                <c:pt idx="12">
                  <c:v>1314</c:v>
                </c:pt>
                <c:pt idx="13">
                  <c:v>800</c:v>
                </c:pt>
                <c:pt idx="14">
                  <c:v>785</c:v>
                </c:pt>
                <c:pt idx="15">
                  <c:v>925</c:v>
                </c:pt>
                <c:pt idx="16">
                  <c:v>948</c:v>
                </c:pt>
                <c:pt idx="17">
                  <c:v>878</c:v>
                </c:pt>
                <c:pt idx="18">
                  <c:v>841</c:v>
                </c:pt>
                <c:pt idx="19">
                  <c:v>915</c:v>
                </c:pt>
                <c:pt idx="20">
                  <c:v>887</c:v>
                </c:pt>
                <c:pt idx="21">
                  <c:v>633</c:v>
                </c:pt>
                <c:pt idx="22">
                  <c:v>658</c:v>
                </c:pt>
                <c:pt idx="23">
                  <c:v>613</c:v>
                </c:pt>
                <c:pt idx="24">
                  <c:v>597</c:v>
                </c:pt>
                <c:pt idx="25">
                  <c:v>593</c:v>
                </c:pt>
                <c:pt idx="26">
                  <c:v>647</c:v>
                </c:pt>
                <c:pt idx="27">
                  <c:v>1224</c:v>
                </c:pt>
                <c:pt idx="28">
                  <c:v>1302</c:v>
                </c:pt>
                <c:pt idx="29">
                  <c:v>1375</c:v>
                </c:pt>
                <c:pt idx="30">
                  <c:v>1372</c:v>
                </c:pt>
                <c:pt idx="31">
                  <c:v>1387</c:v>
                </c:pt>
                <c:pt idx="32">
                  <c:v>1305</c:v>
                </c:pt>
                <c:pt idx="33">
                  <c:v>1184</c:v>
                </c:pt>
                <c:pt idx="34">
                  <c:v>1151</c:v>
                </c:pt>
                <c:pt idx="35">
                  <c:v>1122</c:v>
                </c:pt>
                <c:pt idx="36">
                  <c:v>1111</c:v>
                </c:pt>
                <c:pt idx="37">
                  <c:v>898</c:v>
                </c:pt>
                <c:pt idx="38">
                  <c:v>861</c:v>
                </c:pt>
                <c:pt idx="39">
                  <c:v>857</c:v>
                </c:pt>
                <c:pt idx="40">
                  <c:v>899</c:v>
                </c:pt>
                <c:pt idx="41">
                  <c:v>553</c:v>
                </c:pt>
                <c:pt idx="42">
                  <c:v>528</c:v>
                </c:pt>
                <c:pt idx="43">
                  <c:v>520</c:v>
                </c:pt>
                <c:pt idx="44">
                  <c:v>690</c:v>
                </c:pt>
                <c:pt idx="45">
                  <c:v>651</c:v>
                </c:pt>
                <c:pt idx="46">
                  <c:v>838</c:v>
                </c:pt>
                <c:pt idx="47">
                  <c:v>888</c:v>
                </c:pt>
                <c:pt idx="48">
                  <c:v>845</c:v>
                </c:pt>
                <c:pt idx="49">
                  <c:v>812</c:v>
                </c:pt>
                <c:pt idx="50">
                  <c:v>813</c:v>
                </c:pt>
                <c:pt idx="51">
                  <c:v>819</c:v>
                </c:pt>
                <c:pt idx="52">
                  <c:v>812</c:v>
                </c:pt>
                <c:pt idx="53">
                  <c:v>747</c:v>
                </c:pt>
                <c:pt idx="54">
                  <c:v>582</c:v>
                </c:pt>
                <c:pt idx="55">
                  <c:v>660</c:v>
                </c:pt>
                <c:pt idx="56">
                  <c:v>622</c:v>
                </c:pt>
                <c:pt idx="57">
                  <c:v>655</c:v>
                </c:pt>
                <c:pt idx="58">
                  <c:v>853</c:v>
                </c:pt>
                <c:pt idx="59">
                  <c:v>1150</c:v>
                </c:pt>
                <c:pt idx="60">
                  <c:v>1119</c:v>
                </c:pt>
                <c:pt idx="61">
                  <c:v>1125</c:v>
                </c:pt>
                <c:pt idx="62">
                  <c:v>814</c:v>
                </c:pt>
                <c:pt idx="63">
                  <c:v>813</c:v>
                </c:pt>
                <c:pt idx="64">
                  <c:v>616</c:v>
                </c:pt>
                <c:pt idx="65">
                  <c:v>893</c:v>
                </c:pt>
                <c:pt idx="66">
                  <c:v>1268</c:v>
                </c:pt>
                <c:pt idx="67">
                  <c:v>1313</c:v>
                </c:pt>
                <c:pt idx="68">
                  <c:v>1193</c:v>
                </c:pt>
                <c:pt idx="69">
                  <c:v>687</c:v>
                </c:pt>
                <c:pt idx="70">
                  <c:v>1134</c:v>
                </c:pt>
                <c:pt idx="71">
                  <c:v>1219</c:v>
                </c:pt>
                <c:pt idx="72">
                  <c:v>880</c:v>
                </c:pt>
                <c:pt idx="73">
                  <c:v>812</c:v>
                </c:pt>
                <c:pt idx="74">
                  <c:v>606</c:v>
                </c:pt>
                <c:pt idx="75">
                  <c:v>1153</c:v>
                </c:pt>
                <c:pt idx="76">
                  <c:v>1260</c:v>
                </c:pt>
                <c:pt idx="77">
                  <c:v>1223</c:v>
                </c:pt>
                <c:pt idx="78">
                  <c:v>1280</c:v>
                </c:pt>
                <c:pt idx="79">
                  <c:v>977</c:v>
                </c:pt>
                <c:pt idx="80">
                  <c:v>817</c:v>
                </c:pt>
                <c:pt idx="81">
                  <c:v>588</c:v>
                </c:pt>
                <c:pt idx="82">
                  <c:v>626</c:v>
                </c:pt>
                <c:pt idx="83">
                  <c:v>671</c:v>
                </c:pt>
                <c:pt idx="84">
                  <c:v>613</c:v>
                </c:pt>
                <c:pt idx="85">
                  <c:v>617</c:v>
                </c:pt>
                <c:pt idx="86">
                  <c:v>907</c:v>
                </c:pt>
                <c:pt idx="87">
                  <c:v>835</c:v>
                </c:pt>
                <c:pt idx="88">
                  <c:v>841</c:v>
                </c:pt>
                <c:pt idx="89">
                  <c:v>877</c:v>
                </c:pt>
                <c:pt idx="90">
                  <c:v>885</c:v>
                </c:pt>
                <c:pt idx="91">
                  <c:v>877</c:v>
                </c:pt>
                <c:pt idx="92">
                  <c:v>886</c:v>
                </c:pt>
                <c:pt idx="93">
                  <c:v>814</c:v>
                </c:pt>
                <c:pt idx="94">
                  <c:v>804</c:v>
                </c:pt>
                <c:pt idx="95">
                  <c:v>947</c:v>
                </c:pt>
                <c:pt idx="96">
                  <c:v>958</c:v>
                </c:pt>
                <c:pt idx="97">
                  <c:v>903</c:v>
                </c:pt>
                <c:pt idx="98">
                  <c:v>880</c:v>
                </c:pt>
                <c:pt idx="99">
                  <c:v>852</c:v>
                </c:pt>
              </c:numCache>
            </c:numRef>
          </c:xVal>
          <c:yVal>
            <c:numRef>
              <c:f>Total!$E$1302:$E$1401</c:f>
              <c:numCache>
                <c:formatCode>General</c:formatCode>
                <c:ptCount val="100"/>
                <c:pt idx="0">
                  <c:v>206</c:v>
                </c:pt>
                <c:pt idx="1">
                  <c:v>347</c:v>
                </c:pt>
                <c:pt idx="2">
                  <c:v>378</c:v>
                </c:pt>
                <c:pt idx="3">
                  <c:v>368</c:v>
                </c:pt>
                <c:pt idx="4">
                  <c:v>371</c:v>
                </c:pt>
                <c:pt idx="5">
                  <c:v>361</c:v>
                </c:pt>
                <c:pt idx="6">
                  <c:v>368</c:v>
                </c:pt>
                <c:pt idx="7">
                  <c:v>372</c:v>
                </c:pt>
                <c:pt idx="8">
                  <c:v>365</c:v>
                </c:pt>
                <c:pt idx="9">
                  <c:v>358</c:v>
                </c:pt>
                <c:pt idx="10">
                  <c:v>349</c:v>
                </c:pt>
                <c:pt idx="11">
                  <c:v>361</c:v>
                </c:pt>
                <c:pt idx="12">
                  <c:v>359</c:v>
                </c:pt>
                <c:pt idx="13">
                  <c:v>360</c:v>
                </c:pt>
                <c:pt idx="14">
                  <c:v>326</c:v>
                </c:pt>
                <c:pt idx="15">
                  <c:v>365</c:v>
                </c:pt>
                <c:pt idx="16">
                  <c:v>368</c:v>
                </c:pt>
                <c:pt idx="17">
                  <c:v>330</c:v>
                </c:pt>
                <c:pt idx="18">
                  <c:v>324</c:v>
                </c:pt>
                <c:pt idx="19">
                  <c:v>331</c:v>
                </c:pt>
                <c:pt idx="20">
                  <c:v>280</c:v>
                </c:pt>
                <c:pt idx="21">
                  <c:v>314</c:v>
                </c:pt>
                <c:pt idx="22">
                  <c:v>276</c:v>
                </c:pt>
                <c:pt idx="23">
                  <c:v>387</c:v>
                </c:pt>
                <c:pt idx="24">
                  <c:v>364</c:v>
                </c:pt>
                <c:pt idx="25">
                  <c:v>392</c:v>
                </c:pt>
                <c:pt idx="26">
                  <c:v>318</c:v>
                </c:pt>
                <c:pt idx="27">
                  <c:v>371</c:v>
                </c:pt>
                <c:pt idx="28">
                  <c:v>370</c:v>
                </c:pt>
                <c:pt idx="29">
                  <c:v>306</c:v>
                </c:pt>
                <c:pt idx="30">
                  <c:v>278</c:v>
                </c:pt>
                <c:pt idx="31">
                  <c:v>309</c:v>
                </c:pt>
                <c:pt idx="32">
                  <c:v>372</c:v>
                </c:pt>
                <c:pt idx="33">
                  <c:v>375</c:v>
                </c:pt>
                <c:pt idx="34">
                  <c:v>310</c:v>
                </c:pt>
                <c:pt idx="35">
                  <c:v>321</c:v>
                </c:pt>
                <c:pt idx="36">
                  <c:v>363</c:v>
                </c:pt>
                <c:pt idx="37">
                  <c:v>352</c:v>
                </c:pt>
                <c:pt idx="38">
                  <c:v>350</c:v>
                </c:pt>
                <c:pt idx="39">
                  <c:v>336</c:v>
                </c:pt>
                <c:pt idx="40">
                  <c:v>335</c:v>
                </c:pt>
                <c:pt idx="41">
                  <c:v>459</c:v>
                </c:pt>
                <c:pt idx="42">
                  <c:v>527</c:v>
                </c:pt>
                <c:pt idx="43">
                  <c:v>565</c:v>
                </c:pt>
                <c:pt idx="44">
                  <c:v>383</c:v>
                </c:pt>
                <c:pt idx="45">
                  <c:v>387</c:v>
                </c:pt>
                <c:pt idx="46">
                  <c:v>389</c:v>
                </c:pt>
                <c:pt idx="47">
                  <c:v>333</c:v>
                </c:pt>
                <c:pt idx="48">
                  <c:v>342</c:v>
                </c:pt>
                <c:pt idx="49">
                  <c:v>385</c:v>
                </c:pt>
                <c:pt idx="50">
                  <c:v>386</c:v>
                </c:pt>
                <c:pt idx="51">
                  <c:v>387</c:v>
                </c:pt>
                <c:pt idx="52">
                  <c:v>368</c:v>
                </c:pt>
                <c:pt idx="53">
                  <c:v>354</c:v>
                </c:pt>
                <c:pt idx="54">
                  <c:v>387</c:v>
                </c:pt>
                <c:pt idx="55">
                  <c:v>324</c:v>
                </c:pt>
                <c:pt idx="56">
                  <c:v>341</c:v>
                </c:pt>
                <c:pt idx="57">
                  <c:v>383</c:v>
                </c:pt>
                <c:pt idx="58">
                  <c:v>317</c:v>
                </c:pt>
                <c:pt idx="59">
                  <c:v>326</c:v>
                </c:pt>
                <c:pt idx="60">
                  <c:v>331</c:v>
                </c:pt>
                <c:pt idx="61">
                  <c:v>386</c:v>
                </c:pt>
                <c:pt idx="62">
                  <c:v>379</c:v>
                </c:pt>
                <c:pt idx="63">
                  <c:v>390</c:v>
                </c:pt>
                <c:pt idx="64">
                  <c:v>405</c:v>
                </c:pt>
                <c:pt idx="65">
                  <c:v>397</c:v>
                </c:pt>
                <c:pt idx="66">
                  <c:v>385</c:v>
                </c:pt>
                <c:pt idx="67">
                  <c:v>374</c:v>
                </c:pt>
                <c:pt idx="68">
                  <c:v>390</c:v>
                </c:pt>
                <c:pt idx="69">
                  <c:v>405</c:v>
                </c:pt>
                <c:pt idx="70">
                  <c:v>382</c:v>
                </c:pt>
                <c:pt idx="71">
                  <c:v>383</c:v>
                </c:pt>
                <c:pt idx="72">
                  <c:v>378</c:v>
                </c:pt>
                <c:pt idx="73">
                  <c:v>388</c:v>
                </c:pt>
                <c:pt idx="74">
                  <c:v>399</c:v>
                </c:pt>
                <c:pt idx="75">
                  <c:v>395</c:v>
                </c:pt>
                <c:pt idx="76">
                  <c:v>388</c:v>
                </c:pt>
                <c:pt idx="77">
                  <c:v>396</c:v>
                </c:pt>
                <c:pt idx="78">
                  <c:v>376</c:v>
                </c:pt>
                <c:pt idx="79">
                  <c:v>403</c:v>
                </c:pt>
                <c:pt idx="80">
                  <c:v>398</c:v>
                </c:pt>
                <c:pt idx="81">
                  <c:v>410</c:v>
                </c:pt>
                <c:pt idx="82">
                  <c:v>321</c:v>
                </c:pt>
                <c:pt idx="83">
                  <c:v>289</c:v>
                </c:pt>
                <c:pt idx="84">
                  <c:v>412</c:v>
                </c:pt>
                <c:pt idx="85">
                  <c:v>412</c:v>
                </c:pt>
                <c:pt idx="86">
                  <c:v>391</c:v>
                </c:pt>
                <c:pt idx="87">
                  <c:v>387</c:v>
                </c:pt>
                <c:pt idx="88">
                  <c:v>334</c:v>
                </c:pt>
                <c:pt idx="89">
                  <c:v>319</c:v>
                </c:pt>
                <c:pt idx="90">
                  <c:v>284</c:v>
                </c:pt>
                <c:pt idx="91">
                  <c:v>262</c:v>
                </c:pt>
                <c:pt idx="92">
                  <c:v>248</c:v>
                </c:pt>
                <c:pt idx="93">
                  <c:v>364</c:v>
                </c:pt>
                <c:pt idx="94">
                  <c:v>405</c:v>
                </c:pt>
                <c:pt idx="95">
                  <c:v>386</c:v>
                </c:pt>
                <c:pt idx="96">
                  <c:v>271</c:v>
                </c:pt>
                <c:pt idx="97">
                  <c:v>301</c:v>
                </c:pt>
                <c:pt idx="98">
                  <c:v>349</c:v>
                </c:pt>
                <c:pt idx="99">
                  <c:v>332</c:v>
                </c:pt>
              </c:numCache>
            </c:numRef>
          </c:yVal>
          <c:smooth val="1"/>
          <c:extLst>
            <c:ext xmlns:c16="http://schemas.microsoft.com/office/drawing/2014/chart" uri="{C3380CC4-5D6E-409C-BE32-E72D297353CC}">
              <c16:uniqueId val="{00000000-DF4A-46CE-8A79-58F23CC28699}"/>
            </c:ext>
          </c:extLst>
        </c:ser>
        <c:ser>
          <c:idx val="0"/>
          <c:order val="1"/>
          <c:tx>
            <c:v>B - P2</c:v>
          </c:tx>
          <c:spPr>
            <a:ln w="9525" cap="rnd">
              <a:solidFill>
                <a:schemeClr val="accent1"/>
              </a:solidFill>
              <a:round/>
            </a:ln>
            <a:effectLst/>
          </c:spPr>
          <c:marker>
            <c:symbol val="diamond"/>
            <c:size val="5"/>
            <c:spPr>
              <a:solidFill>
                <a:schemeClr val="accent1"/>
              </a:solidFill>
              <a:ln w="9525">
                <a:solidFill>
                  <a:schemeClr val="accent1"/>
                </a:solidFill>
              </a:ln>
              <a:effectLst/>
            </c:spPr>
          </c:marker>
          <c:xVal>
            <c:numRef>
              <c:f>Total!$D$202:$D$301</c:f>
              <c:numCache>
                <c:formatCode>0</c:formatCode>
                <c:ptCount val="100"/>
                <c:pt idx="0">
                  <c:v>660</c:v>
                </c:pt>
                <c:pt idx="1">
                  <c:v>767</c:v>
                </c:pt>
                <c:pt idx="2">
                  <c:v>687</c:v>
                </c:pt>
                <c:pt idx="3">
                  <c:v>670</c:v>
                </c:pt>
                <c:pt idx="4">
                  <c:v>634</c:v>
                </c:pt>
                <c:pt idx="5">
                  <c:v>660</c:v>
                </c:pt>
                <c:pt idx="6">
                  <c:v>670</c:v>
                </c:pt>
                <c:pt idx="7">
                  <c:v>616</c:v>
                </c:pt>
                <c:pt idx="8">
                  <c:v>678</c:v>
                </c:pt>
                <c:pt idx="9">
                  <c:v>916</c:v>
                </c:pt>
                <c:pt idx="10">
                  <c:v>893</c:v>
                </c:pt>
                <c:pt idx="11">
                  <c:v>899</c:v>
                </c:pt>
                <c:pt idx="12">
                  <c:v>1137</c:v>
                </c:pt>
                <c:pt idx="13">
                  <c:v>1169</c:v>
                </c:pt>
                <c:pt idx="14">
                  <c:v>1132</c:v>
                </c:pt>
                <c:pt idx="15">
                  <c:v>1159</c:v>
                </c:pt>
                <c:pt idx="16">
                  <c:v>1152</c:v>
                </c:pt>
                <c:pt idx="17">
                  <c:v>1193</c:v>
                </c:pt>
                <c:pt idx="18">
                  <c:v>1150</c:v>
                </c:pt>
                <c:pt idx="19">
                  <c:v>1150</c:v>
                </c:pt>
                <c:pt idx="20">
                  <c:v>1383</c:v>
                </c:pt>
                <c:pt idx="21">
                  <c:v>1396</c:v>
                </c:pt>
                <c:pt idx="22">
                  <c:v>1418</c:v>
                </c:pt>
                <c:pt idx="23">
                  <c:v>1406</c:v>
                </c:pt>
                <c:pt idx="24">
                  <c:v>1360</c:v>
                </c:pt>
                <c:pt idx="25">
                  <c:v>1390</c:v>
                </c:pt>
                <c:pt idx="26">
                  <c:v>1380</c:v>
                </c:pt>
                <c:pt idx="27">
                  <c:v>1363</c:v>
                </c:pt>
                <c:pt idx="28">
                  <c:v>743</c:v>
                </c:pt>
                <c:pt idx="29">
                  <c:v>630</c:v>
                </c:pt>
                <c:pt idx="30">
                  <c:v>628</c:v>
                </c:pt>
                <c:pt idx="31">
                  <c:v>661</c:v>
                </c:pt>
                <c:pt idx="32">
                  <c:v>571</c:v>
                </c:pt>
                <c:pt idx="33">
                  <c:v>611</c:v>
                </c:pt>
                <c:pt idx="34">
                  <c:v>643</c:v>
                </c:pt>
                <c:pt idx="35">
                  <c:v>610</c:v>
                </c:pt>
                <c:pt idx="36">
                  <c:v>1233</c:v>
                </c:pt>
                <c:pt idx="37">
                  <c:v>1345</c:v>
                </c:pt>
                <c:pt idx="38">
                  <c:v>1369</c:v>
                </c:pt>
                <c:pt idx="39">
                  <c:v>1386</c:v>
                </c:pt>
                <c:pt idx="40">
                  <c:v>1404</c:v>
                </c:pt>
                <c:pt idx="41">
                  <c:v>1497</c:v>
                </c:pt>
                <c:pt idx="42">
                  <c:v>1369</c:v>
                </c:pt>
                <c:pt idx="43">
                  <c:v>1359</c:v>
                </c:pt>
                <c:pt idx="44">
                  <c:v>1390</c:v>
                </c:pt>
                <c:pt idx="45">
                  <c:v>1346</c:v>
                </c:pt>
                <c:pt idx="46">
                  <c:v>939</c:v>
                </c:pt>
                <c:pt idx="47">
                  <c:v>825</c:v>
                </c:pt>
                <c:pt idx="48">
                  <c:v>647</c:v>
                </c:pt>
                <c:pt idx="49">
                  <c:v>600</c:v>
                </c:pt>
                <c:pt idx="50">
                  <c:v>673</c:v>
                </c:pt>
                <c:pt idx="51">
                  <c:v>667</c:v>
                </c:pt>
                <c:pt idx="52">
                  <c:v>596</c:v>
                </c:pt>
                <c:pt idx="53">
                  <c:v>597</c:v>
                </c:pt>
                <c:pt idx="54">
                  <c:v>657</c:v>
                </c:pt>
                <c:pt idx="55">
                  <c:v>582</c:v>
                </c:pt>
                <c:pt idx="56">
                  <c:v>840</c:v>
                </c:pt>
                <c:pt idx="57">
                  <c:v>854</c:v>
                </c:pt>
                <c:pt idx="58">
                  <c:v>898</c:v>
                </c:pt>
                <c:pt idx="59">
                  <c:v>877</c:v>
                </c:pt>
                <c:pt idx="60">
                  <c:v>922</c:v>
                </c:pt>
                <c:pt idx="61">
                  <c:v>871</c:v>
                </c:pt>
                <c:pt idx="62">
                  <c:v>991</c:v>
                </c:pt>
                <c:pt idx="63">
                  <c:v>920</c:v>
                </c:pt>
                <c:pt idx="64">
                  <c:v>903</c:v>
                </c:pt>
                <c:pt idx="65">
                  <c:v>621</c:v>
                </c:pt>
                <c:pt idx="66">
                  <c:v>617</c:v>
                </c:pt>
                <c:pt idx="67">
                  <c:v>625</c:v>
                </c:pt>
                <c:pt idx="68">
                  <c:v>662</c:v>
                </c:pt>
                <c:pt idx="69">
                  <c:v>604</c:v>
                </c:pt>
                <c:pt idx="70">
                  <c:v>604</c:v>
                </c:pt>
                <c:pt idx="71">
                  <c:v>641</c:v>
                </c:pt>
                <c:pt idx="72">
                  <c:v>593</c:v>
                </c:pt>
                <c:pt idx="73">
                  <c:v>1381</c:v>
                </c:pt>
                <c:pt idx="74">
                  <c:v>1345</c:v>
                </c:pt>
                <c:pt idx="75">
                  <c:v>1312</c:v>
                </c:pt>
                <c:pt idx="76">
                  <c:v>1306</c:v>
                </c:pt>
                <c:pt idx="77">
                  <c:v>1341</c:v>
                </c:pt>
                <c:pt idx="78">
                  <c:v>667</c:v>
                </c:pt>
                <c:pt idx="79">
                  <c:v>608</c:v>
                </c:pt>
                <c:pt idx="80">
                  <c:v>627</c:v>
                </c:pt>
                <c:pt idx="81">
                  <c:v>1317</c:v>
                </c:pt>
                <c:pt idx="82">
                  <c:v>1345</c:v>
                </c:pt>
                <c:pt idx="83">
                  <c:v>715</c:v>
                </c:pt>
                <c:pt idx="84">
                  <c:v>1362</c:v>
                </c:pt>
                <c:pt idx="85">
                  <c:v>1375</c:v>
                </c:pt>
                <c:pt idx="86">
                  <c:v>1397</c:v>
                </c:pt>
                <c:pt idx="87">
                  <c:v>1476</c:v>
                </c:pt>
                <c:pt idx="88">
                  <c:v>1506</c:v>
                </c:pt>
                <c:pt idx="89">
                  <c:v>1412</c:v>
                </c:pt>
                <c:pt idx="90">
                  <c:v>1376</c:v>
                </c:pt>
                <c:pt idx="91">
                  <c:v>1365</c:v>
                </c:pt>
                <c:pt idx="92">
                  <c:v>1434</c:v>
                </c:pt>
                <c:pt idx="93">
                  <c:v>1345</c:v>
                </c:pt>
                <c:pt idx="94">
                  <c:v>1423</c:v>
                </c:pt>
                <c:pt idx="95">
                  <c:v>636</c:v>
                </c:pt>
                <c:pt idx="96">
                  <c:v>608</c:v>
                </c:pt>
                <c:pt idx="97">
                  <c:v>628</c:v>
                </c:pt>
                <c:pt idx="98">
                  <c:v>613</c:v>
                </c:pt>
                <c:pt idx="99">
                  <c:v>612</c:v>
                </c:pt>
              </c:numCache>
            </c:numRef>
          </c:xVal>
          <c:yVal>
            <c:numRef>
              <c:f>Total!$E$202:$E$301</c:f>
              <c:numCache>
                <c:formatCode>General</c:formatCode>
                <c:ptCount val="100"/>
                <c:pt idx="0">
                  <c:v>174</c:v>
                </c:pt>
                <c:pt idx="1">
                  <c:v>314</c:v>
                </c:pt>
                <c:pt idx="2">
                  <c:v>220</c:v>
                </c:pt>
                <c:pt idx="3">
                  <c:v>257</c:v>
                </c:pt>
                <c:pt idx="4">
                  <c:v>365</c:v>
                </c:pt>
                <c:pt idx="5">
                  <c:v>373</c:v>
                </c:pt>
                <c:pt idx="6">
                  <c:v>251</c:v>
                </c:pt>
                <c:pt idx="7">
                  <c:v>301</c:v>
                </c:pt>
                <c:pt idx="8">
                  <c:v>311</c:v>
                </c:pt>
                <c:pt idx="9">
                  <c:v>217</c:v>
                </c:pt>
                <c:pt idx="10">
                  <c:v>233</c:v>
                </c:pt>
                <c:pt idx="11">
                  <c:v>193</c:v>
                </c:pt>
                <c:pt idx="12">
                  <c:v>184</c:v>
                </c:pt>
                <c:pt idx="13">
                  <c:v>190</c:v>
                </c:pt>
                <c:pt idx="14">
                  <c:v>216</c:v>
                </c:pt>
                <c:pt idx="15">
                  <c:v>239</c:v>
                </c:pt>
                <c:pt idx="16">
                  <c:v>266</c:v>
                </c:pt>
                <c:pt idx="17">
                  <c:v>266</c:v>
                </c:pt>
                <c:pt idx="18">
                  <c:v>299</c:v>
                </c:pt>
                <c:pt idx="19">
                  <c:v>324</c:v>
                </c:pt>
                <c:pt idx="20">
                  <c:v>230</c:v>
                </c:pt>
                <c:pt idx="21">
                  <c:v>214</c:v>
                </c:pt>
                <c:pt idx="22">
                  <c:v>210</c:v>
                </c:pt>
                <c:pt idx="23">
                  <c:v>248</c:v>
                </c:pt>
                <c:pt idx="24">
                  <c:v>336</c:v>
                </c:pt>
                <c:pt idx="25">
                  <c:v>231</c:v>
                </c:pt>
                <c:pt idx="26">
                  <c:v>389</c:v>
                </c:pt>
                <c:pt idx="27">
                  <c:v>374</c:v>
                </c:pt>
                <c:pt idx="28">
                  <c:v>366</c:v>
                </c:pt>
                <c:pt idx="29">
                  <c:v>378</c:v>
                </c:pt>
                <c:pt idx="30">
                  <c:v>233</c:v>
                </c:pt>
                <c:pt idx="31">
                  <c:v>257</c:v>
                </c:pt>
                <c:pt idx="32">
                  <c:v>279</c:v>
                </c:pt>
                <c:pt idx="33">
                  <c:v>384</c:v>
                </c:pt>
                <c:pt idx="34">
                  <c:v>386</c:v>
                </c:pt>
                <c:pt idx="35">
                  <c:v>386</c:v>
                </c:pt>
                <c:pt idx="36">
                  <c:v>382</c:v>
                </c:pt>
                <c:pt idx="37">
                  <c:v>379</c:v>
                </c:pt>
                <c:pt idx="38">
                  <c:v>391</c:v>
                </c:pt>
                <c:pt idx="39">
                  <c:v>250</c:v>
                </c:pt>
                <c:pt idx="40">
                  <c:v>271</c:v>
                </c:pt>
                <c:pt idx="41">
                  <c:v>266</c:v>
                </c:pt>
                <c:pt idx="42">
                  <c:v>358</c:v>
                </c:pt>
                <c:pt idx="43">
                  <c:v>390</c:v>
                </c:pt>
                <c:pt idx="44">
                  <c:v>311</c:v>
                </c:pt>
                <c:pt idx="45">
                  <c:v>409</c:v>
                </c:pt>
                <c:pt idx="46">
                  <c:v>358</c:v>
                </c:pt>
                <c:pt idx="47">
                  <c:v>370</c:v>
                </c:pt>
                <c:pt idx="48">
                  <c:v>382</c:v>
                </c:pt>
                <c:pt idx="49">
                  <c:v>406</c:v>
                </c:pt>
                <c:pt idx="50">
                  <c:v>279</c:v>
                </c:pt>
                <c:pt idx="51">
                  <c:v>250</c:v>
                </c:pt>
                <c:pt idx="52">
                  <c:v>383</c:v>
                </c:pt>
                <c:pt idx="53">
                  <c:v>402</c:v>
                </c:pt>
                <c:pt idx="54">
                  <c:v>355</c:v>
                </c:pt>
                <c:pt idx="55">
                  <c:v>394</c:v>
                </c:pt>
                <c:pt idx="56">
                  <c:v>346</c:v>
                </c:pt>
                <c:pt idx="57">
                  <c:v>359</c:v>
                </c:pt>
                <c:pt idx="58">
                  <c:v>230</c:v>
                </c:pt>
                <c:pt idx="59">
                  <c:v>270</c:v>
                </c:pt>
                <c:pt idx="60">
                  <c:v>273</c:v>
                </c:pt>
                <c:pt idx="61">
                  <c:v>297</c:v>
                </c:pt>
                <c:pt idx="62">
                  <c:v>358</c:v>
                </c:pt>
                <c:pt idx="63">
                  <c:v>358</c:v>
                </c:pt>
                <c:pt idx="64">
                  <c:v>212</c:v>
                </c:pt>
                <c:pt idx="65">
                  <c:v>435</c:v>
                </c:pt>
                <c:pt idx="66">
                  <c:v>418</c:v>
                </c:pt>
                <c:pt idx="67">
                  <c:v>435</c:v>
                </c:pt>
                <c:pt idx="68">
                  <c:v>421</c:v>
                </c:pt>
                <c:pt idx="69">
                  <c:v>446</c:v>
                </c:pt>
                <c:pt idx="70">
                  <c:v>425</c:v>
                </c:pt>
                <c:pt idx="71">
                  <c:v>401</c:v>
                </c:pt>
                <c:pt idx="72">
                  <c:v>418</c:v>
                </c:pt>
                <c:pt idx="73">
                  <c:v>429</c:v>
                </c:pt>
                <c:pt idx="74">
                  <c:v>398</c:v>
                </c:pt>
                <c:pt idx="75">
                  <c:v>407</c:v>
                </c:pt>
                <c:pt idx="76">
                  <c:v>415</c:v>
                </c:pt>
                <c:pt idx="77">
                  <c:v>432</c:v>
                </c:pt>
                <c:pt idx="78">
                  <c:v>415</c:v>
                </c:pt>
                <c:pt idx="79">
                  <c:v>427</c:v>
                </c:pt>
                <c:pt idx="80">
                  <c:v>408</c:v>
                </c:pt>
                <c:pt idx="81">
                  <c:v>416</c:v>
                </c:pt>
                <c:pt idx="82">
                  <c:v>423</c:v>
                </c:pt>
                <c:pt idx="83">
                  <c:v>443</c:v>
                </c:pt>
                <c:pt idx="84">
                  <c:v>408</c:v>
                </c:pt>
                <c:pt idx="85">
                  <c:v>434</c:v>
                </c:pt>
                <c:pt idx="86">
                  <c:v>256</c:v>
                </c:pt>
                <c:pt idx="87">
                  <c:v>249</c:v>
                </c:pt>
                <c:pt idx="88">
                  <c:v>260</c:v>
                </c:pt>
                <c:pt idx="89">
                  <c:v>247</c:v>
                </c:pt>
                <c:pt idx="90">
                  <c:v>464</c:v>
                </c:pt>
                <c:pt idx="91">
                  <c:v>421</c:v>
                </c:pt>
                <c:pt idx="92">
                  <c:v>452</c:v>
                </c:pt>
                <c:pt idx="93">
                  <c:v>451</c:v>
                </c:pt>
                <c:pt idx="94">
                  <c:v>467</c:v>
                </c:pt>
                <c:pt idx="95">
                  <c:v>439</c:v>
                </c:pt>
                <c:pt idx="96">
                  <c:v>401</c:v>
                </c:pt>
                <c:pt idx="97">
                  <c:v>425</c:v>
                </c:pt>
                <c:pt idx="98">
                  <c:v>372</c:v>
                </c:pt>
                <c:pt idx="99">
                  <c:v>403</c:v>
                </c:pt>
              </c:numCache>
            </c:numRef>
          </c:yVal>
          <c:smooth val="1"/>
          <c:extLst>
            <c:ext xmlns:c16="http://schemas.microsoft.com/office/drawing/2014/chart" uri="{C3380CC4-5D6E-409C-BE32-E72D297353CC}">
              <c16:uniqueId val="{00000001-DF4A-46CE-8A79-58F23CC28699}"/>
            </c:ext>
          </c:extLst>
        </c:ser>
        <c:ser>
          <c:idx val="1"/>
          <c:order val="2"/>
          <c:tx>
            <c:v>B - P4</c:v>
          </c:tx>
          <c:spPr>
            <a:ln w="9525" cap="rnd">
              <a:solidFill>
                <a:schemeClr val="accent2"/>
              </a:solidFill>
              <a:round/>
            </a:ln>
            <a:effectLst/>
          </c:spPr>
          <c:marker>
            <c:symbol val="square"/>
            <c:size val="5"/>
            <c:spPr>
              <a:solidFill>
                <a:schemeClr val="accent2"/>
              </a:solidFill>
              <a:ln w="9525">
                <a:solidFill>
                  <a:schemeClr val="accent2"/>
                </a:solidFill>
              </a:ln>
              <a:effectLst/>
            </c:spPr>
          </c:marker>
          <c:xVal>
            <c:numRef>
              <c:f>Total!$D$402:$D$501</c:f>
              <c:numCache>
                <c:formatCode>0</c:formatCode>
                <c:ptCount val="100"/>
                <c:pt idx="0">
                  <c:v>665</c:v>
                </c:pt>
                <c:pt idx="1">
                  <c:v>797</c:v>
                </c:pt>
                <c:pt idx="2">
                  <c:v>1027</c:v>
                </c:pt>
                <c:pt idx="3">
                  <c:v>959</c:v>
                </c:pt>
                <c:pt idx="4">
                  <c:v>993</c:v>
                </c:pt>
                <c:pt idx="5">
                  <c:v>925</c:v>
                </c:pt>
                <c:pt idx="6">
                  <c:v>890</c:v>
                </c:pt>
                <c:pt idx="7">
                  <c:v>886</c:v>
                </c:pt>
                <c:pt idx="8">
                  <c:v>647</c:v>
                </c:pt>
                <c:pt idx="9">
                  <c:v>678</c:v>
                </c:pt>
                <c:pt idx="10">
                  <c:v>679</c:v>
                </c:pt>
                <c:pt idx="11">
                  <c:v>664</c:v>
                </c:pt>
                <c:pt idx="12">
                  <c:v>666</c:v>
                </c:pt>
                <c:pt idx="13">
                  <c:v>637</c:v>
                </c:pt>
                <c:pt idx="14">
                  <c:v>686</c:v>
                </c:pt>
                <c:pt idx="15">
                  <c:v>647</c:v>
                </c:pt>
                <c:pt idx="16">
                  <c:v>671</c:v>
                </c:pt>
                <c:pt idx="17">
                  <c:v>700</c:v>
                </c:pt>
                <c:pt idx="18">
                  <c:v>712</c:v>
                </c:pt>
                <c:pt idx="19">
                  <c:v>685</c:v>
                </c:pt>
                <c:pt idx="20">
                  <c:v>686</c:v>
                </c:pt>
                <c:pt idx="21">
                  <c:v>709</c:v>
                </c:pt>
                <c:pt idx="22">
                  <c:v>669</c:v>
                </c:pt>
                <c:pt idx="23">
                  <c:v>663</c:v>
                </c:pt>
                <c:pt idx="24">
                  <c:v>658</c:v>
                </c:pt>
                <c:pt idx="25">
                  <c:v>690</c:v>
                </c:pt>
                <c:pt idx="26">
                  <c:v>723</c:v>
                </c:pt>
                <c:pt idx="27">
                  <c:v>676</c:v>
                </c:pt>
                <c:pt idx="28">
                  <c:v>897</c:v>
                </c:pt>
                <c:pt idx="29">
                  <c:v>899</c:v>
                </c:pt>
                <c:pt idx="30">
                  <c:v>724</c:v>
                </c:pt>
                <c:pt idx="31">
                  <c:v>872</c:v>
                </c:pt>
                <c:pt idx="32">
                  <c:v>909</c:v>
                </c:pt>
                <c:pt idx="33">
                  <c:v>892</c:v>
                </c:pt>
                <c:pt idx="34">
                  <c:v>900</c:v>
                </c:pt>
                <c:pt idx="35">
                  <c:v>903</c:v>
                </c:pt>
                <c:pt idx="36">
                  <c:v>981</c:v>
                </c:pt>
                <c:pt idx="37">
                  <c:v>1001</c:v>
                </c:pt>
                <c:pt idx="38">
                  <c:v>951</c:v>
                </c:pt>
                <c:pt idx="39">
                  <c:v>915</c:v>
                </c:pt>
                <c:pt idx="40">
                  <c:v>904</c:v>
                </c:pt>
                <c:pt idx="41">
                  <c:v>897</c:v>
                </c:pt>
                <c:pt idx="42">
                  <c:v>895</c:v>
                </c:pt>
                <c:pt idx="43">
                  <c:v>1123</c:v>
                </c:pt>
                <c:pt idx="44">
                  <c:v>1333</c:v>
                </c:pt>
                <c:pt idx="45">
                  <c:v>1370</c:v>
                </c:pt>
                <c:pt idx="46">
                  <c:v>1396</c:v>
                </c:pt>
                <c:pt idx="47">
                  <c:v>1409</c:v>
                </c:pt>
                <c:pt idx="48">
                  <c:v>1335</c:v>
                </c:pt>
                <c:pt idx="49">
                  <c:v>1258</c:v>
                </c:pt>
                <c:pt idx="50">
                  <c:v>1342</c:v>
                </c:pt>
                <c:pt idx="51">
                  <c:v>1345</c:v>
                </c:pt>
                <c:pt idx="52">
                  <c:v>1396</c:v>
                </c:pt>
                <c:pt idx="53">
                  <c:v>1368</c:v>
                </c:pt>
                <c:pt idx="54">
                  <c:v>1246</c:v>
                </c:pt>
                <c:pt idx="55">
                  <c:v>1382</c:v>
                </c:pt>
                <c:pt idx="56">
                  <c:v>1295</c:v>
                </c:pt>
                <c:pt idx="57">
                  <c:v>1244</c:v>
                </c:pt>
                <c:pt idx="58">
                  <c:v>1226</c:v>
                </c:pt>
                <c:pt idx="59">
                  <c:v>1231</c:v>
                </c:pt>
                <c:pt idx="60">
                  <c:v>1145</c:v>
                </c:pt>
                <c:pt idx="61">
                  <c:v>1406</c:v>
                </c:pt>
                <c:pt idx="62">
                  <c:v>1354</c:v>
                </c:pt>
                <c:pt idx="63">
                  <c:v>1358</c:v>
                </c:pt>
                <c:pt idx="64">
                  <c:v>1326</c:v>
                </c:pt>
                <c:pt idx="65">
                  <c:v>1356</c:v>
                </c:pt>
                <c:pt idx="66">
                  <c:v>1407</c:v>
                </c:pt>
                <c:pt idx="67">
                  <c:v>1365</c:v>
                </c:pt>
                <c:pt idx="68">
                  <c:v>1434</c:v>
                </c:pt>
                <c:pt idx="69">
                  <c:v>1340</c:v>
                </c:pt>
                <c:pt idx="70">
                  <c:v>1335</c:v>
                </c:pt>
                <c:pt idx="71">
                  <c:v>1316</c:v>
                </c:pt>
                <c:pt idx="72">
                  <c:v>1340</c:v>
                </c:pt>
                <c:pt idx="73">
                  <c:v>1331</c:v>
                </c:pt>
                <c:pt idx="74">
                  <c:v>1395</c:v>
                </c:pt>
                <c:pt idx="75">
                  <c:v>1380</c:v>
                </c:pt>
                <c:pt idx="76">
                  <c:v>1446</c:v>
                </c:pt>
                <c:pt idx="77">
                  <c:v>1449</c:v>
                </c:pt>
                <c:pt idx="78">
                  <c:v>1508</c:v>
                </c:pt>
                <c:pt idx="79">
                  <c:v>1311</c:v>
                </c:pt>
                <c:pt idx="80">
                  <c:v>1100</c:v>
                </c:pt>
                <c:pt idx="81">
                  <c:v>902</c:v>
                </c:pt>
                <c:pt idx="82">
                  <c:v>998</c:v>
                </c:pt>
                <c:pt idx="83">
                  <c:v>1203</c:v>
                </c:pt>
                <c:pt idx="84">
                  <c:v>1293</c:v>
                </c:pt>
                <c:pt idx="85">
                  <c:v>606</c:v>
                </c:pt>
                <c:pt idx="86">
                  <c:v>622</c:v>
                </c:pt>
                <c:pt idx="87">
                  <c:v>1356</c:v>
                </c:pt>
                <c:pt idx="88">
                  <c:v>1339</c:v>
                </c:pt>
                <c:pt idx="89">
                  <c:v>1339</c:v>
                </c:pt>
                <c:pt idx="90">
                  <c:v>1351</c:v>
                </c:pt>
                <c:pt idx="91">
                  <c:v>1361</c:v>
                </c:pt>
                <c:pt idx="92">
                  <c:v>1404</c:v>
                </c:pt>
                <c:pt idx="93">
                  <c:v>1402</c:v>
                </c:pt>
                <c:pt idx="94">
                  <c:v>1360</c:v>
                </c:pt>
                <c:pt idx="95">
                  <c:v>1390</c:v>
                </c:pt>
                <c:pt idx="96">
                  <c:v>1402</c:v>
                </c:pt>
                <c:pt idx="97">
                  <c:v>1394</c:v>
                </c:pt>
                <c:pt idx="98">
                  <c:v>1404</c:v>
                </c:pt>
                <c:pt idx="99">
                  <c:v>1414</c:v>
                </c:pt>
              </c:numCache>
            </c:numRef>
          </c:xVal>
          <c:yVal>
            <c:numRef>
              <c:f>Total!$E$402:$E$501</c:f>
              <c:numCache>
                <c:formatCode>General</c:formatCode>
                <c:ptCount val="100"/>
                <c:pt idx="0">
                  <c:v>145</c:v>
                </c:pt>
                <c:pt idx="1">
                  <c:v>459</c:v>
                </c:pt>
                <c:pt idx="2">
                  <c:v>434</c:v>
                </c:pt>
                <c:pt idx="3">
                  <c:v>450</c:v>
                </c:pt>
                <c:pt idx="4">
                  <c:v>350</c:v>
                </c:pt>
                <c:pt idx="5">
                  <c:v>279</c:v>
                </c:pt>
                <c:pt idx="6">
                  <c:v>270</c:v>
                </c:pt>
                <c:pt idx="7">
                  <c:v>214</c:v>
                </c:pt>
                <c:pt idx="8">
                  <c:v>411</c:v>
                </c:pt>
                <c:pt idx="9">
                  <c:v>411</c:v>
                </c:pt>
                <c:pt idx="10">
                  <c:v>401</c:v>
                </c:pt>
                <c:pt idx="11">
                  <c:v>296</c:v>
                </c:pt>
                <c:pt idx="12">
                  <c:v>228</c:v>
                </c:pt>
                <c:pt idx="13">
                  <c:v>192</c:v>
                </c:pt>
                <c:pt idx="14">
                  <c:v>202</c:v>
                </c:pt>
                <c:pt idx="15">
                  <c:v>180</c:v>
                </c:pt>
                <c:pt idx="16">
                  <c:v>184</c:v>
                </c:pt>
                <c:pt idx="17">
                  <c:v>168</c:v>
                </c:pt>
                <c:pt idx="18">
                  <c:v>215</c:v>
                </c:pt>
                <c:pt idx="19">
                  <c:v>268</c:v>
                </c:pt>
                <c:pt idx="20">
                  <c:v>217</c:v>
                </c:pt>
                <c:pt idx="21">
                  <c:v>210</c:v>
                </c:pt>
                <c:pt idx="22">
                  <c:v>450</c:v>
                </c:pt>
                <c:pt idx="23">
                  <c:v>399</c:v>
                </c:pt>
                <c:pt idx="24">
                  <c:v>310</c:v>
                </c:pt>
                <c:pt idx="25">
                  <c:v>226</c:v>
                </c:pt>
                <c:pt idx="26">
                  <c:v>247</c:v>
                </c:pt>
                <c:pt idx="27">
                  <c:v>293</c:v>
                </c:pt>
                <c:pt idx="28">
                  <c:v>315</c:v>
                </c:pt>
                <c:pt idx="29">
                  <c:v>216</c:v>
                </c:pt>
                <c:pt idx="30">
                  <c:v>227</c:v>
                </c:pt>
                <c:pt idx="31">
                  <c:v>426</c:v>
                </c:pt>
                <c:pt idx="32">
                  <c:v>220</c:v>
                </c:pt>
                <c:pt idx="33">
                  <c:v>287</c:v>
                </c:pt>
                <c:pt idx="34">
                  <c:v>271</c:v>
                </c:pt>
                <c:pt idx="35">
                  <c:v>259</c:v>
                </c:pt>
                <c:pt idx="36">
                  <c:v>403</c:v>
                </c:pt>
                <c:pt idx="37">
                  <c:v>403</c:v>
                </c:pt>
                <c:pt idx="38">
                  <c:v>278</c:v>
                </c:pt>
                <c:pt idx="39">
                  <c:v>248</c:v>
                </c:pt>
                <c:pt idx="40">
                  <c:v>320</c:v>
                </c:pt>
                <c:pt idx="41">
                  <c:v>279</c:v>
                </c:pt>
                <c:pt idx="42">
                  <c:v>278</c:v>
                </c:pt>
                <c:pt idx="43">
                  <c:v>327</c:v>
                </c:pt>
                <c:pt idx="44">
                  <c:v>431</c:v>
                </c:pt>
                <c:pt idx="45">
                  <c:v>256</c:v>
                </c:pt>
                <c:pt idx="46">
                  <c:v>305</c:v>
                </c:pt>
                <c:pt idx="47">
                  <c:v>295</c:v>
                </c:pt>
                <c:pt idx="48">
                  <c:v>416</c:v>
                </c:pt>
                <c:pt idx="49">
                  <c:v>433</c:v>
                </c:pt>
                <c:pt idx="50">
                  <c:v>436</c:v>
                </c:pt>
                <c:pt idx="51">
                  <c:v>453</c:v>
                </c:pt>
                <c:pt idx="52">
                  <c:v>363</c:v>
                </c:pt>
                <c:pt idx="53">
                  <c:v>366</c:v>
                </c:pt>
                <c:pt idx="54">
                  <c:v>456</c:v>
                </c:pt>
                <c:pt idx="55">
                  <c:v>392</c:v>
                </c:pt>
                <c:pt idx="56">
                  <c:v>460</c:v>
                </c:pt>
                <c:pt idx="57">
                  <c:v>465</c:v>
                </c:pt>
                <c:pt idx="58">
                  <c:v>339</c:v>
                </c:pt>
                <c:pt idx="59">
                  <c:v>317</c:v>
                </c:pt>
                <c:pt idx="60">
                  <c:v>281</c:v>
                </c:pt>
                <c:pt idx="61">
                  <c:v>254</c:v>
                </c:pt>
                <c:pt idx="62">
                  <c:v>312</c:v>
                </c:pt>
                <c:pt idx="63">
                  <c:v>318</c:v>
                </c:pt>
                <c:pt idx="64">
                  <c:v>439</c:v>
                </c:pt>
                <c:pt idx="65">
                  <c:v>274</c:v>
                </c:pt>
                <c:pt idx="66">
                  <c:v>209</c:v>
                </c:pt>
                <c:pt idx="67">
                  <c:v>198</c:v>
                </c:pt>
                <c:pt idx="68">
                  <c:v>187</c:v>
                </c:pt>
                <c:pt idx="69">
                  <c:v>428</c:v>
                </c:pt>
                <c:pt idx="70">
                  <c:v>400</c:v>
                </c:pt>
                <c:pt idx="71">
                  <c:v>398</c:v>
                </c:pt>
                <c:pt idx="72">
                  <c:v>408</c:v>
                </c:pt>
                <c:pt idx="73">
                  <c:v>432</c:v>
                </c:pt>
                <c:pt idx="74">
                  <c:v>217</c:v>
                </c:pt>
                <c:pt idx="75">
                  <c:v>202</c:v>
                </c:pt>
                <c:pt idx="76">
                  <c:v>195</c:v>
                </c:pt>
                <c:pt idx="77">
                  <c:v>236</c:v>
                </c:pt>
                <c:pt idx="78">
                  <c:v>220</c:v>
                </c:pt>
                <c:pt idx="79">
                  <c:v>418</c:v>
                </c:pt>
                <c:pt idx="80">
                  <c:v>405</c:v>
                </c:pt>
                <c:pt idx="81">
                  <c:v>412</c:v>
                </c:pt>
                <c:pt idx="82">
                  <c:v>408</c:v>
                </c:pt>
                <c:pt idx="83">
                  <c:v>411</c:v>
                </c:pt>
                <c:pt idx="84">
                  <c:v>393</c:v>
                </c:pt>
                <c:pt idx="85">
                  <c:v>392</c:v>
                </c:pt>
                <c:pt idx="86">
                  <c:v>344</c:v>
                </c:pt>
                <c:pt idx="87">
                  <c:v>336</c:v>
                </c:pt>
                <c:pt idx="88">
                  <c:v>388</c:v>
                </c:pt>
                <c:pt idx="89">
                  <c:v>413</c:v>
                </c:pt>
                <c:pt idx="90">
                  <c:v>375</c:v>
                </c:pt>
                <c:pt idx="91">
                  <c:v>254</c:v>
                </c:pt>
                <c:pt idx="92">
                  <c:v>201</c:v>
                </c:pt>
                <c:pt idx="93">
                  <c:v>228</c:v>
                </c:pt>
                <c:pt idx="94">
                  <c:v>451</c:v>
                </c:pt>
                <c:pt idx="95">
                  <c:v>424</c:v>
                </c:pt>
                <c:pt idx="96">
                  <c:v>449</c:v>
                </c:pt>
                <c:pt idx="97">
                  <c:v>347</c:v>
                </c:pt>
                <c:pt idx="98">
                  <c:v>260</c:v>
                </c:pt>
                <c:pt idx="99">
                  <c:v>413</c:v>
                </c:pt>
              </c:numCache>
            </c:numRef>
          </c:yVal>
          <c:smooth val="1"/>
          <c:extLst>
            <c:ext xmlns:c16="http://schemas.microsoft.com/office/drawing/2014/chart" uri="{C3380CC4-5D6E-409C-BE32-E72D297353CC}">
              <c16:uniqueId val="{00000002-DF4A-46CE-8A79-58F23CC28699}"/>
            </c:ext>
          </c:extLst>
        </c:ser>
        <c:ser>
          <c:idx val="2"/>
          <c:order val="3"/>
          <c:tx>
            <c:v>B - P5</c:v>
          </c:tx>
          <c:spPr>
            <a:ln w="9525" cap="rnd">
              <a:solidFill>
                <a:schemeClr val="accent3"/>
              </a:solidFill>
              <a:round/>
            </a:ln>
            <a:effectLst/>
          </c:spPr>
          <c:marker>
            <c:symbol val="triangle"/>
            <c:size val="5"/>
            <c:spPr>
              <a:solidFill>
                <a:schemeClr val="accent3"/>
              </a:solidFill>
              <a:ln w="9525">
                <a:solidFill>
                  <a:schemeClr val="accent3"/>
                </a:solidFill>
              </a:ln>
              <a:effectLst/>
            </c:spPr>
          </c:marker>
          <c:xVal>
            <c:numRef>
              <c:f>Total!$D$502:$D$601</c:f>
              <c:numCache>
                <c:formatCode>0</c:formatCode>
                <c:ptCount val="100"/>
                <c:pt idx="0">
                  <c:v>900</c:v>
                </c:pt>
                <c:pt idx="1">
                  <c:v>674</c:v>
                </c:pt>
                <c:pt idx="2">
                  <c:v>556</c:v>
                </c:pt>
                <c:pt idx="3">
                  <c:v>565</c:v>
                </c:pt>
                <c:pt idx="4">
                  <c:v>624</c:v>
                </c:pt>
                <c:pt idx="5">
                  <c:v>609</c:v>
                </c:pt>
                <c:pt idx="6">
                  <c:v>597</c:v>
                </c:pt>
                <c:pt idx="7">
                  <c:v>572</c:v>
                </c:pt>
                <c:pt idx="8">
                  <c:v>605</c:v>
                </c:pt>
                <c:pt idx="9">
                  <c:v>564</c:v>
                </c:pt>
                <c:pt idx="10">
                  <c:v>627</c:v>
                </c:pt>
                <c:pt idx="11">
                  <c:v>569</c:v>
                </c:pt>
                <c:pt idx="12">
                  <c:v>923</c:v>
                </c:pt>
                <c:pt idx="13">
                  <c:v>862</c:v>
                </c:pt>
                <c:pt idx="14">
                  <c:v>882</c:v>
                </c:pt>
                <c:pt idx="15">
                  <c:v>843</c:v>
                </c:pt>
                <c:pt idx="16">
                  <c:v>874</c:v>
                </c:pt>
                <c:pt idx="17">
                  <c:v>797</c:v>
                </c:pt>
                <c:pt idx="18">
                  <c:v>869</c:v>
                </c:pt>
                <c:pt idx="19">
                  <c:v>881</c:v>
                </c:pt>
                <c:pt idx="20">
                  <c:v>854</c:v>
                </c:pt>
                <c:pt idx="21">
                  <c:v>846</c:v>
                </c:pt>
                <c:pt idx="22">
                  <c:v>833</c:v>
                </c:pt>
                <c:pt idx="23">
                  <c:v>845</c:v>
                </c:pt>
                <c:pt idx="24">
                  <c:v>872</c:v>
                </c:pt>
                <c:pt idx="25">
                  <c:v>1170</c:v>
                </c:pt>
                <c:pt idx="26">
                  <c:v>1155</c:v>
                </c:pt>
                <c:pt idx="27">
                  <c:v>1140</c:v>
                </c:pt>
                <c:pt idx="28">
                  <c:v>1152</c:v>
                </c:pt>
                <c:pt idx="29">
                  <c:v>1199</c:v>
                </c:pt>
                <c:pt idx="30">
                  <c:v>1170</c:v>
                </c:pt>
                <c:pt idx="31">
                  <c:v>1159</c:v>
                </c:pt>
                <c:pt idx="32">
                  <c:v>1147</c:v>
                </c:pt>
                <c:pt idx="33">
                  <c:v>1138</c:v>
                </c:pt>
                <c:pt idx="34">
                  <c:v>1455</c:v>
                </c:pt>
                <c:pt idx="35">
                  <c:v>1403</c:v>
                </c:pt>
                <c:pt idx="36">
                  <c:v>1422</c:v>
                </c:pt>
                <c:pt idx="37">
                  <c:v>1359</c:v>
                </c:pt>
                <c:pt idx="38">
                  <c:v>1358</c:v>
                </c:pt>
                <c:pt idx="39">
                  <c:v>1375</c:v>
                </c:pt>
                <c:pt idx="40">
                  <c:v>753</c:v>
                </c:pt>
                <c:pt idx="41">
                  <c:v>568</c:v>
                </c:pt>
                <c:pt idx="42">
                  <c:v>594</c:v>
                </c:pt>
                <c:pt idx="43">
                  <c:v>1081</c:v>
                </c:pt>
                <c:pt idx="44">
                  <c:v>1223</c:v>
                </c:pt>
                <c:pt idx="45">
                  <c:v>1227</c:v>
                </c:pt>
                <c:pt idx="46">
                  <c:v>1161</c:v>
                </c:pt>
                <c:pt idx="47">
                  <c:v>1272</c:v>
                </c:pt>
                <c:pt idx="48">
                  <c:v>1092</c:v>
                </c:pt>
                <c:pt idx="49">
                  <c:v>1193</c:v>
                </c:pt>
                <c:pt idx="50">
                  <c:v>1120</c:v>
                </c:pt>
                <c:pt idx="51">
                  <c:v>840</c:v>
                </c:pt>
                <c:pt idx="52">
                  <c:v>1191</c:v>
                </c:pt>
                <c:pt idx="53">
                  <c:v>1159</c:v>
                </c:pt>
                <c:pt idx="54">
                  <c:v>1135</c:v>
                </c:pt>
                <c:pt idx="55">
                  <c:v>1328</c:v>
                </c:pt>
                <c:pt idx="56">
                  <c:v>1429</c:v>
                </c:pt>
                <c:pt idx="57">
                  <c:v>1373</c:v>
                </c:pt>
                <c:pt idx="58">
                  <c:v>1404</c:v>
                </c:pt>
                <c:pt idx="59">
                  <c:v>1421</c:v>
                </c:pt>
                <c:pt idx="60">
                  <c:v>740</c:v>
                </c:pt>
                <c:pt idx="61">
                  <c:v>569</c:v>
                </c:pt>
                <c:pt idx="62">
                  <c:v>636</c:v>
                </c:pt>
                <c:pt idx="63">
                  <c:v>842</c:v>
                </c:pt>
                <c:pt idx="64">
                  <c:v>813</c:v>
                </c:pt>
                <c:pt idx="65">
                  <c:v>881</c:v>
                </c:pt>
                <c:pt idx="66">
                  <c:v>816</c:v>
                </c:pt>
                <c:pt idx="67">
                  <c:v>815</c:v>
                </c:pt>
                <c:pt idx="68">
                  <c:v>891</c:v>
                </c:pt>
                <c:pt idx="69">
                  <c:v>874</c:v>
                </c:pt>
                <c:pt idx="70">
                  <c:v>901</c:v>
                </c:pt>
                <c:pt idx="71">
                  <c:v>885</c:v>
                </c:pt>
                <c:pt idx="72">
                  <c:v>827</c:v>
                </c:pt>
                <c:pt idx="73">
                  <c:v>799</c:v>
                </c:pt>
                <c:pt idx="74">
                  <c:v>1313</c:v>
                </c:pt>
                <c:pt idx="75">
                  <c:v>510</c:v>
                </c:pt>
                <c:pt idx="76">
                  <c:v>1371</c:v>
                </c:pt>
                <c:pt idx="77">
                  <c:v>1399</c:v>
                </c:pt>
                <c:pt idx="78">
                  <c:v>1419</c:v>
                </c:pt>
                <c:pt idx="79">
                  <c:v>596</c:v>
                </c:pt>
                <c:pt idx="80">
                  <c:v>519</c:v>
                </c:pt>
                <c:pt idx="81">
                  <c:v>596</c:v>
                </c:pt>
                <c:pt idx="82">
                  <c:v>642</c:v>
                </c:pt>
                <c:pt idx="83">
                  <c:v>529</c:v>
                </c:pt>
                <c:pt idx="84">
                  <c:v>576</c:v>
                </c:pt>
                <c:pt idx="85">
                  <c:v>568</c:v>
                </c:pt>
                <c:pt idx="86">
                  <c:v>572</c:v>
                </c:pt>
                <c:pt idx="87">
                  <c:v>1309</c:v>
                </c:pt>
                <c:pt idx="88">
                  <c:v>529</c:v>
                </c:pt>
                <c:pt idx="89">
                  <c:v>1368</c:v>
                </c:pt>
                <c:pt idx="90">
                  <c:v>1378</c:v>
                </c:pt>
                <c:pt idx="91">
                  <c:v>1418</c:v>
                </c:pt>
                <c:pt idx="92">
                  <c:v>1515</c:v>
                </c:pt>
                <c:pt idx="93">
                  <c:v>1422</c:v>
                </c:pt>
                <c:pt idx="94">
                  <c:v>1363</c:v>
                </c:pt>
                <c:pt idx="95">
                  <c:v>1321</c:v>
                </c:pt>
                <c:pt idx="96">
                  <c:v>1218</c:v>
                </c:pt>
                <c:pt idx="97">
                  <c:v>1310</c:v>
                </c:pt>
                <c:pt idx="98">
                  <c:v>1338</c:v>
                </c:pt>
                <c:pt idx="99">
                  <c:v>1238</c:v>
                </c:pt>
              </c:numCache>
            </c:numRef>
          </c:xVal>
          <c:yVal>
            <c:numRef>
              <c:f>Total!$E$502:$E$601</c:f>
              <c:numCache>
                <c:formatCode>General</c:formatCode>
                <c:ptCount val="100"/>
                <c:pt idx="0">
                  <c:v>663</c:v>
                </c:pt>
                <c:pt idx="1">
                  <c:v>227</c:v>
                </c:pt>
                <c:pt idx="2">
                  <c:v>441</c:v>
                </c:pt>
                <c:pt idx="3">
                  <c:v>395</c:v>
                </c:pt>
                <c:pt idx="4">
                  <c:v>403</c:v>
                </c:pt>
                <c:pt idx="5">
                  <c:v>239</c:v>
                </c:pt>
                <c:pt idx="6">
                  <c:v>243</c:v>
                </c:pt>
                <c:pt idx="7">
                  <c:v>213</c:v>
                </c:pt>
                <c:pt idx="8">
                  <c:v>197</c:v>
                </c:pt>
                <c:pt idx="9">
                  <c:v>398</c:v>
                </c:pt>
                <c:pt idx="10">
                  <c:v>301</c:v>
                </c:pt>
                <c:pt idx="11">
                  <c:v>330</c:v>
                </c:pt>
                <c:pt idx="12">
                  <c:v>238</c:v>
                </c:pt>
                <c:pt idx="13">
                  <c:v>229</c:v>
                </c:pt>
                <c:pt idx="14">
                  <c:v>206</c:v>
                </c:pt>
                <c:pt idx="15">
                  <c:v>421</c:v>
                </c:pt>
                <c:pt idx="16">
                  <c:v>246</c:v>
                </c:pt>
                <c:pt idx="17">
                  <c:v>424</c:v>
                </c:pt>
                <c:pt idx="18">
                  <c:v>235</c:v>
                </c:pt>
                <c:pt idx="19">
                  <c:v>277</c:v>
                </c:pt>
                <c:pt idx="20">
                  <c:v>284</c:v>
                </c:pt>
                <c:pt idx="21">
                  <c:v>354</c:v>
                </c:pt>
                <c:pt idx="22">
                  <c:v>336</c:v>
                </c:pt>
                <c:pt idx="23">
                  <c:v>365</c:v>
                </c:pt>
                <c:pt idx="24">
                  <c:v>312</c:v>
                </c:pt>
                <c:pt idx="25">
                  <c:v>249</c:v>
                </c:pt>
                <c:pt idx="26">
                  <c:v>205</c:v>
                </c:pt>
                <c:pt idx="27">
                  <c:v>225</c:v>
                </c:pt>
                <c:pt idx="28">
                  <c:v>260</c:v>
                </c:pt>
                <c:pt idx="29">
                  <c:v>252</c:v>
                </c:pt>
                <c:pt idx="30">
                  <c:v>254</c:v>
                </c:pt>
                <c:pt idx="31">
                  <c:v>304</c:v>
                </c:pt>
                <c:pt idx="32">
                  <c:v>350</c:v>
                </c:pt>
                <c:pt idx="33">
                  <c:v>361</c:v>
                </c:pt>
                <c:pt idx="34">
                  <c:v>227</c:v>
                </c:pt>
                <c:pt idx="35">
                  <c:v>224</c:v>
                </c:pt>
                <c:pt idx="36">
                  <c:v>274</c:v>
                </c:pt>
                <c:pt idx="37">
                  <c:v>413</c:v>
                </c:pt>
                <c:pt idx="38">
                  <c:v>434</c:v>
                </c:pt>
                <c:pt idx="39">
                  <c:v>321</c:v>
                </c:pt>
                <c:pt idx="40">
                  <c:v>466</c:v>
                </c:pt>
                <c:pt idx="41">
                  <c:v>416</c:v>
                </c:pt>
                <c:pt idx="42">
                  <c:v>268</c:v>
                </c:pt>
                <c:pt idx="43">
                  <c:v>382</c:v>
                </c:pt>
                <c:pt idx="44">
                  <c:v>384</c:v>
                </c:pt>
                <c:pt idx="45">
                  <c:v>261</c:v>
                </c:pt>
                <c:pt idx="46">
                  <c:v>248</c:v>
                </c:pt>
                <c:pt idx="47">
                  <c:v>436</c:v>
                </c:pt>
                <c:pt idx="48">
                  <c:v>387</c:v>
                </c:pt>
                <c:pt idx="49">
                  <c:v>269</c:v>
                </c:pt>
                <c:pt idx="50">
                  <c:v>334</c:v>
                </c:pt>
                <c:pt idx="51">
                  <c:v>429</c:v>
                </c:pt>
                <c:pt idx="52">
                  <c:v>366</c:v>
                </c:pt>
                <c:pt idx="53">
                  <c:v>360</c:v>
                </c:pt>
                <c:pt idx="54">
                  <c:v>363</c:v>
                </c:pt>
                <c:pt idx="55">
                  <c:v>411</c:v>
                </c:pt>
                <c:pt idx="56">
                  <c:v>304</c:v>
                </c:pt>
                <c:pt idx="57">
                  <c:v>321</c:v>
                </c:pt>
                <c:pt idx="58">
                  <c:v>242</c:v>
                </c:pt>
                <c:pt idx="59">
                  <c:v>214</c:v>
                </c:pt>
                <c:pt idx="60">
                  <c:v>444</c:v>
                </c:pt>
                <c:pt idx="61">
                  <c:v>413</c:v>
                </c:pt>
                <c:pt idx="62">
                  <c:v>230</c:v>
                </c:pt>
                <c:pt idx="63">
                  <c:v>415</c:v>
                </c:pt>
                <c:pt idx="64">
                  <c:v>294</c:v>
                </c:pt>
                <c:pt idx="65">
                  <c:v>180</c:v>
                </c:pt>
                <c:pt idx="66">
                  <c:v>419</c:v>
                </c:pt>
                <c:pt idx="67">
                  <c:v>389</c:v>
                </c:pt>
                <c:pt idx="68">
                  <c:v>221</c:v>
                </c:pt>
                <c:pt idx="69">
                  <c:v>191</c:v>
                </c:pt>
                <c:pt idx="70">
                  <c:v>308</c:v>
                </c:pt>
                <c:pt idx="71">
                  <c:v>266</c:v>
                </c:pt>
                <c:pt idx="72">
                  <c:v>405</c:v>
                </c:pt>
                <c:pt idx="73">
                  <c:v>423</c:v>
                </c:pt>
                <c:pt idx="74">
                  <c:v>439</c:v>
                </c:pt>
                <c:pt idx="75">
                  <c:v>427</c:v>
                </c:pt>
                <c:pt idx="76">
                  <c:v>393</c:v>
                </c:pt>
                <c:pt idx="77">
                  <c:v>273</c:v>
                </c:pt>
                <c:pt idx="78">
                  <c:v>231</c:v>
                </c:pt>
                <c:pt idx="79">
                  <c:v>438</c:v>
                </c:pt>
                <c:pt idx="80">
                  <c:v>398</c:v>
                </c:pt>
                <c:pt idx="81">
                  <c:v>236</c:v>
                </c:pt>
                <c:pt idx="82">
                  <c:v>247</c:v>
                </c:pt>
                <c:pt idx="83">
                  <c:v>405</c:v>
                </c:pt>
                <c:pt idx="84">
                  <c:v>449</c:v>
                </c:pt>
                <c:pt idx="85">
                  <c:v>408</c:v>
                </c:pt>
                <c:pt idx="86">
                  <c:v>411</c:v>
                </c:pt>
                <c:pt idx="87">
                  <c:v>388</c:v>
                </c:pt>
                <c:pt idx="88">
                  <c:v>422</c:v>
                </c:pt>
                <c:pt idx="89">
                  <c:v>411</c:v>
                </c:pt>
                <c:pt idx="90">
                  <c:v>269</c:v>
                </c:pt>
                <c:pt idx="91">
                  <c:v>281</c:v>
                </c:pt>
                <c:pt idx="92">
                  <c:v>267</c:v>
                </c:pt>
                <c:pt idx="93">
                  <c:v>278</c:v>
                </c:pt>
                <c:pt idx="94">
                  <c:v>468</c:v>
                </c:pt>
                <c:pt idx="95">
                  <c:v>429</c:v>
                </c:pt>
                <c:pt idx="96">
                  <c:v>455</c:v>
                </c:pt>
                <c:pt idx="97">
                  <c:v>424</c:v>
                </c:pt>
                <c:pt idx="98">
                  <c:v>450</c:v>
                </c:pt>
                <c:pt idx="99">
                  <c:v>461</c:v>
                </c:pt>
              </c:numCache>
            </c:numRef>
          </c:yVal>
          <c:smooth val="1"/>
          <c:extLst>
            <c:ext xmlns:c16="http://schemas.microsoft.com/office/drawing/2014/chart" uri="{C3380CC4-5D6E-409C-BE32-E72D297353CC}">
              <c16:uniqueId val="{00000003-DF4A-46CE-8A79-58F23CC28699}"/>
            </c:ext>
          </c:extLst>
        </c:ser>
        <c:dLbls>
          <c:showLegendKey val="0"/>
          <c:showVal val="0"/>
          <c:showCatName val="0"/>
          <c:showSerName val="0"/>
          <c:showPercent val="0"/>
          <c:showBubbleSize val="0"/>
        </c:dLbls>
        <c:axId val="474635872"/>
        <c:axId val="474628984"/>
      </c:scatterChart>
      <c:valAx>
        <c:axId val="474635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X-coordinate (pixels)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28984"/>
        <c:crosses val="autoZero"/>
        <c:crossBetween val="midCat"/>
      </c:valAx>
      <c:valAx>
        <c:axId val="474628984"/>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t>Y-coordinate (pixels)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35872"/>
        <c:crosses val="autoZero"/>
        <c:crossBetween val="midCat"/>
        <c:majorUnit val="2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79030903965288"/>
          <c:y val="5.2093626164376509E-2"/>
          <c:w val="0.77606378748111027"/>
          <c:h val="0.79636749507874016"/>
        </c:manualLayout>
      </c:layout>
      <c:scatterChart>
        <c:scatterStyle val="smoothMarker"/>
        <c:varyColors val="0"/>
        <c:ser>
          <c:idx val="0"/>
          <c:order val="0"/>
          <c:tx>
            <c:v>C - P6</c:v>
          </c:tx>
          <c:spPr>
            <a:ln w="9525" cap="rnd">
              <a:solidFill>
                <a:schemeClr val="accent1"/>
              </a:solidFill>
              <a:round/>
            </a:ln>
            <a:effectLst/>
          </c:spPr>
          <c:marker>
            <c:symbol val="diamond"/>
            <c:size val="5"/>
            <c:spPr>
              <a:solidFill>
                <a:schemeClr val="accent1"/>
              </a:solidFill>
              <a:ln w="9525">
                <a:solidFill>
                  <a:schemeClr val="accent1"/>
                </a:solidFill>
              </a:ln>
              <a:effectLst/>
            </c:spPr>
          </c:marker>
          <c:xVal>
            <c:numRef>
              <c:f>Total!$D$602:$D$701</c:f>
              <c:numCache>
                <c:formatCode>0</c:formatCode>
                <c:ptCount val="100"/>
                <c:pt idx="0">
                  <c:v>1071</c:v>
                </c:pt>
                <c:pt idx="1">
                  <c:v>760</c:v>
                </c:pt>
                <c:pt idx="2">
                  <c:v>856</c:v>
                </c:pt>
                <c:pt idx="3">
                  <c:v>966</c:v>
                </c:pt>
                <c:pt idx="4">
                  <c:v>986</c:v>
                </c:pt>
                <c:pt idx="5">
                  <c:v>640</c:v>
                </c:pt>
                <c:pt idx="6">
                  <c:v>898</c:v>
                </c:pt>
                <c:pt idx="7">
                  <c:v>861</c:v>
                </c:pt>
                <c:pt idx="8">
                  <c:v>709</c:v>
                </c:pt>
                <c:pt idx="9">
                  <c:v>657</c:v>
                </c:pt>
                <c:pt idx="10">
                  <c:v>679</c:v>
                </c:pt>
                <c:pt idx="11">
                  <c:v>691</c:v>
                </c:pt>
                <c:pt idx="12">
                  <c:v>646</c:v>
                </c:pt>
                <c:pt idx="13">
                  <c:v>620</c:v>
                </c:pt>
                <c:pt idx="14">
                  <c:v>740</c:v>
                </c:pt>
                <c:pt idx="15">
                  <c:v>853</c:v>
                </c:pt>
                <c:pt idx="16">
                  <c:v>914</c:v>
                </c:pt>
                <c:pt idx="17">
                  <c:v>916</c:v>
                </c:pt>
                <c:pt idx="18">
                  <c:v>1158</c:v>
                </c:pt>
                <c:pt idx="19">
                  <c:v>1255</c:v>
                </c:pt>
                <c:pt idx="20">
                  <c:v>1380</c:v>
                </c:pt>
                <c:pt idx="21">
                  <c:v>1421</c:v>
                </c:pt>
                <c:pt idx="22">
                  <c:v>1381</c:v>
                </c:pt>
                <c:pt idx="23">
                  <c:v>1404</c:v>
                </c:pt>
                <c:pt idx="24">
                  <c:v>1432</c:v>
                </c:pt>
                <c:pt idx="25">
                  <c:v>1394</c:v>
                </c:pt>
                <c:pt idx="26">
                  <c:v>1345</c:v>
                </c:pt>
                <c:pt idx="27">
                  <c:v>1384</c:v>
                </c:pt>
                <c:pt idx="28">
                  <c:v>1351</c:v>
                </c:pt>
                <c:pt idx="29">
                  <c:v>1200</c:v>
                </c:pt>
                <c:pt idx="30">
                  <c:v>899</c:v>
                </c:pt>
                <c:pt idx="31">
                  <c:v>835</c:v>
                </c:pt>
                <c:pt idx="32">
                  <c:v>872</c:v>
                </c:pt>
                <c:pt idx="33">
                  <c:v>914</c:v>
                </c:pt>
                <c:pt idx="34">
                  <c:v>651</c:v>
                </c:pt>
                <c:pt idx="35">
                  <c:v>664</c:v>
                </c:pt>
                <c:pt idx="36">
                  <c:v>650</c:v>
                </c:pt>
                <c:pt idx="37">
                  <c:v>653</c:v>
                </c:pt>
                <c:pt idx="38">
                  <c:v>834</c:v>
                </c:pt>
                <c:pt idx="39">
                  <c:v>809</c:v>
                </c:pt>
                <c:pt idx="40">
                  <c:v>835</c:v>
                </c:pt>
                <c:pt idx="41">
                  <c:v>917</c:v>
                </c:pt>
                <c:pt idx="42">
                  <c:v>845</c:v>
                </c:pt>
                <c:pt idx="43">
                  <c:v>855</c:v>
                </c:pt>
                <c:pt idx="44">
                  <c:v>667</c:v>
                </c:pt>
                <c:pt idx="45">
                  <c:v>604</c:v>
                </c:pt>
                <c:pt idx="46">
                  <c:v>625</c:v>
                </c:pt>
                <c:pt idx="47">
                  <c:v>667</c:v>
                </c:pt>
                <c:pt idx="48">
                  <c:v>667</c:v>
                </c:pt>
                <c:pt idx="49">
                  <c:v>695</c:v>
                </c:pt>
                <c:pt idx="50">
                  <c:v>614</c:v>
                </c:pt>
                <c:pt idx="51">
                  <c:v>606</c:v>
                </c:pt>
                <c:pt idx="52">
                  <c:v>612</c:v>
                </c:pt>
                <c:pt idx="53">
                  <c:v>594</c:v>
                </c:pt>
                <c:pt idx="54">
                  <c:v>624</c:v>
                </c:pt>
                <c:pt idx="55">
                  <c:v>1274</c:v>
                </c:pt>
                <c:pt idx="56">
                  <c:v>1340</c:v>
                </c:pt>
                <c:pt idx="57">
                  <c:v>1102</c:v>
                </c:pt>
                <c:pt idx="58">
                  <c:v>1150</c:v>
                </c:pt>
                <c:pt idx="59">
                  <c:v>1318</c:v>
                </c:pt>
                <c:pt idx="60">
                  <c:v>1348</c:v>
                </c:pt>
                <c:pt idx="61">
                  <c:v>1386</c:v>
                </c:pt>
                <c:pt idx="62">
                  <c:v>1323</c:v>
                </c:pt>
                <c:pt idx="63">
                  <c:v>1253</c:v>
                </c:pt>
                <c:pt idx="64">
                  <c:v>1338</c:v>
                </c:pt>
                <c:pt idx="65">
                  <c:v>1391</c:v>
                </c:pt>
                <c:pt idx="66">
                  <c:v>1352</c:v>
                </c:pt>
                <c:pt idx="67">
                  <c:v>1342</c:v>
                </c:pt>
                <c:pt idx="68">
                  <c:v>1371</c:v>
                </c:pt>
                <c:pt idx="69">
                  <c:v>1378</c:v>
                </c:pt>
                <c:pt idx="70">
                  <c:v>1309</c:v>
                </c:pt>
                <c:pt idx="71">
                  <c:v>1331</c:v>
                </c:pt>
                <c:pt idx="72">
                  <c:v>1182</c:v>
                </c:pt>
                <c:pt idx="73">
                  <c:v>920</c:v>
                </c:pt>
                <c:pt idx="74">
                  <c:v>986</c:v>
                </c:pt>
                <c:pt idx="75">
                  <c:v>1331</c:v>
                </c:pt>
                <c:pt idx="76">
                  <c:v>1390</c:v>
                </c:pt>
                <c:pt idx="77">
                  <c:v>1347</c:v>
                </c:pt>
                <c:pt idx="78">
                  <c:v>1165</c:v>
                </c:pt>
                <c:pt idx="79">
                  <c:v>1382</c:v>
                </c:pt>
                <c:pt idx="80">
                  <c:v>1383</c:v>
                </c:pt>
                <c:pt idx="81">
                  <c:v>1348</c:v>
                </c:pt>
                <c:pt idx="82">
                  <c:v>1201</c:v>
                </c:pt>
                <c:pt idx="83">
                  <c:v>1333</c:v>
                </c:pt>
                <c:pt idx="84">
                  <c:v>1193</c:v>
                </c:pt>
                <c:pt idx="85">
                  <c:v>1161</c:v>
                </c:pt>
                <c:pt idx="86">
                  <c:v>1175</c:v>
                </c:pt>
                <c:pt idx="87">
                  <c:v>1158</c:v>
                </c:pt>
                <c:pt idx="88">
                  <c:v>1148</c:v>
                </c:pt>
                <c:pt idx="89">
                  <c:v>1187</c:v>
                </c:pt>
                <c:pt idx="90">
                  <c:v>1124</c:v>
                </c:pt>
                <c:pt idx="91">
                  <c:v>981</c:v>
                </c:pt>
                <c:pt idx="92">
                  <c:v>852</c:v>
                </c:pt>
                <c:pt idx="93">
                  <c:v>831</c:v>
                </c:pt>
                <c:pt idx="94">
                  <c:v>864</c:v>
                </c:pt>
                <c:pt idx="95">
                  <c:v>909</c:v>
                </c:pt>
                <c:pt idx="96">
                  <c:v>869</c:v>
                </c:pt>
                <c:pt idx="97">
                  <c:v>675</c:v>
                </c:pt>
                <c:pt idx="98">
                  <c:v>610</c:v>
                </c:pt>
                <c:pt idx="99">
                  <c:v>663</c:v>
                </c:pt>
              </c:numCache>
            </c:numRef>
          </c:xVal>
          <c:yVal>
            <c:numRef>
              <c:f>Total!$E$602:$E$701</c:f>
              <c:numCache>
                <c:formatCode>General</c:formatCode>
                <c:ptCount val="100"/>
                <c:pt idx="0">
                  <c:v>392</c:v>
                </c:pt>
                <c:pt idx="1">
                  <c:v>346</c:v>
                </c:pt>
                <c:pt idx="2">
                  <c:v>325</c:v>
                </c:pt>
                <c:pt idx="3">
                  <c:v>322</c:v>
                </c:pt>
                <c:pt idx="4">
                  <c:v>318</c:v>
                </c:pt>
                <c:pt idx="5">
                  <c:v>330</c:v>
                </c:pt>
                <c:pt idx="6">
                  <c:v>311</c:v>
                </c:pt>
                <c:pt idx="7">
                  <c:v>315</c:v>
                </c:pt>
                <c:pt idx="8">
                  <c:v>181</c:v>
                </c:pt>
                <c:pt idx="9">
                  <c:v>195</c:v>
                </c:pt>
                <c:pt idx="10">
                  <c:v>209</c:v>
                </c:pt>
                <c:pt idx="11">
                  <c:v>220</c:v>
                </c:pt>
                <c:pt idx="12">
                  <c:v>310</c:v>
                </c:pt>
                <c:pt idx="13">
                  <c:v>329</c:v>
                </c:pt>
                <c:pt idx="14">
                  <c:v>226</c:v>
                </c:pt>
                <c:pt idx="15">
                  <c:v>212</c:v>
                </c:pt>
                <c:pt idx="16">
                  <c:v>217</c:v>
                </c:pt>
                <c:pt idx="17">
                  <c:v>245</c:v>
                </c:pt>
                <c:pt idx="18">
                  <c:v>245</c:v>
                </c:pt>
                <c:pt idx="19">
                  <c:v>190</c:v>
                </c:pt>
                <c:pt idx="20">
                  <c:v>188</c:v>
                </c:pt>
                <c:pt idx="21">
                  <c:v>187</c:v>
                </c:pt>
                <c:pt idx="22">
                  <c:v>245</c:v>
                </c:pt>
                <c:pt idx="23">
                  <c:v>197</c:v>
                </c:pt>
                <c:pt idx="24">
                  <c:v>187</c:v>
                </c:pt>
                <c:pt idx="25">
                  <c:v>275</c:v>
                </c:pt>
                <c:pt idx="26">
                  <c:v>331</c:v>
                </c:pt>
                <c:pt idx="27">
                  <c:v>231</c:v>
                </c:pt>
                <c:pt idx="28">
                  <c:v>326</c:v>
                </c:pt>
                <c:pt idx="29">
                  <c:v>333</c:v>
                </c:pt>
                <c:pt idx="30">
                  <c:v>340</c:v>
                </c:pt>
                <c:pt idx="31">
                  <c:v>339</c:v>
                </c:pt>
                <c:pt idx="32">
                  <c:v>221</c:v>
                </c:pt>
                <c:pt idx="33">
                  <c:v>217</c:v>
                </c:pt>
                <c:pt idx="34">
                  <c:v>211</c:v>
                </c:pt>
                <c:pt idx="35">
                  <c:v>189</c:v>
                </c:pt>
                <c:pt idx="36">
                  <c:v>382</c:v>
                </c:pt>
                <c:pt idx="37">
                  <c:v>353</c:v>
                </c:pt>
                <c:pt idx="38">
                  <c:v>326</c:v>
                </c:pt>
                <c:pt idx="39">
                  <c:v>234</c:v>
                </c:pt>
                <c:pt idx="40">
                  <c:v>187</c:v>
                </c:pt>
                <c:pt idx="41">
                  <c:v>168</c:v>
                </c:pt>
                <c:pt idx="42">
                  <c:v>357</c:v>
                </c:pt>
                <c:pt idx="43">
                  <c:v>343</c:v>
                </c:pt>
                <c:pt idx="44">
                  <c:v>344</c:v>
                </c:pt>
                <c:pt idx="45">
                  <c:v>350</c:v>
                </c:pt>
                <c:pt idx="46">
                  <c:v>338</c:v>
                </c:pt>
                <c:pt idx="47">
                  <c:v>185</c:v>
                </c:pt>
                <c:pt idx="48">
                  <c:v>214</c:v>
                </c:pt>
                <c:pt idx="49">
                  <c:v>216</c:v>
                </c:pt>
                <c:pt idx="50">
                  <c:v>337</c:v>
                </c:pt>
                <c:pt idx="51">
                  <c:v>376</c:v>
                </c:pt>
                <c:pt idx="52">
                  <c:v>352</c:v>
                </c:pt>
                <c:pt idx="53">
                  <c:v>361</c:v>
                </c:pt>
                <c:pt idx="54">
                  <c:v>362</c:v>
                </c:pt>
                <c:pt idx="55">
                  <c:v>354</c:v>
                </c:pt>
                <c:pt idx="56">
                  <c:v>345</c:v>
                </c:pt>
                <c:pt idx="57">
                  <c:v>219</c:v>
                </c:pt>
                <c:pt idx="58">
                  <c:v>318</c:v>
                </c:pt>
                <c:pt idx="59">
                  <c:v>347</c:v>
                </c:pt>
                <c:pt idx="60">
                  <c:v>336</c:v>
                </c:pt>
                <c:pt idx="61">
                  <c:v>227</c:v>
                </c:pt>
                <c:pt idx="62">
                  <c:v>351</c:v>
                </c:pt>
                <c:pt idx="63">
                  <c:v>336</c:v>
                </c:pt>
                <c:pt idx="64">
                  <c:v>334</c:v>
                </c:pt>
                <c:pt idx="65">
                  <c:v>229</c:v>
                </c:pt>
                <c:pt idx="66">
                  <c:v>316</c:v>
                </c:pt>
                <c:pt idx="67">
                  <c:v>340</c:v>
                </c:pt>
                <c:pt idx="68">
                  <c:v>247</c:v>
                </c:pt>
                <c:pt idx="69">
                  <c:v>185</c:v>
                </c:pt>
                <c:pt idx="70">
                  <c:v>303</c:v>
                </c:pt>
                <c:pt idx="71">
                  <c:v>342</c:v>
                </c:pt>
                <c:pt idx="72">
                  <c:v>351</c:v>
                </c:pt>
                <c:pt idx="73">
                  <c:v>346</c:v>
                </c:pt>
                <c:pt idx="74">
                  <c:v>330</c:v>
                </c:pt>
                <c:pt idx="75">
                  <c:v>340</c:v>
                </c:pt>
                <c:pt idx="76">
                  <c:v>211</c:v>
                </c:pt>
                <c:pt idx="77">
                  <c:v>317</c:v>
                </c:pt>
                <c:pt idx="78">
                  <c:v>328</c:v>
                </c:pt>
                <c:pt idx="79">
                  <c:v>202</c:v>
                </c:pt>
                <c:pt idx="80">
                  <c:v>179</c:v>
                </c:pt>
                <c:pt idx="81">
                  <c:v>342</c:v>
                </c:pt>
                <c:pt idx="82">
                  <c:v>351</c:v>
                </c:pt>
                <c:pt idx="83">
                  <c:v>363</c:v>
                </c:pt>
                <c:pt idx="84">
                  <c:v>344</c:v>
                </c:pt>
                <c:pt idx="85">
                  <c:v>285</c:v>
                </c:pt>
                <c:pt idx="86">
                  <c:v>318</c:v>
                </c:pt>
                <c:pt idx="87">
                  <c:v>226</c:v>
                </c:pt>
                <c:pt idx="88">
                  <c:v>269</c:v>
                </c:pt>
                <c:pt idx="89">
                  <c:v>268</c:v>
                </c:pt>
                <c:pt idx="90">
                  <c:v>335</c:v>
                </c:pt>
                <c:pt idx="91">
                  <c:v>340</c:v>
                </c:pt>
                <c:pt idx="92">
                  <c:v>345</c:v>
                </c:pt>
                <c:pt idx="93">
                  <c:v>332</c:v>
                </c:pt>
                <c:pt idx="94">
                  <c:v>214</c:v>
                </c:pt>
                <c:pt idx="95">
                  <c:v>173</c:v>
                </c:pt>
                <c:pt idx="96">
                  <c:v>272</c:v>
                </c:pt>
                <c:pt idx="97">
                  <c:v>351</c:v>
                </c:pt>
                <c:pt idx="98">
                  <c:v>349</c:v>
                </c:pt>
                <c:pt idx="99">
                  <c:v>220</c:v>
                </c:pt>
              </c:numCache>
            </c:numRef>
          </c:yVal>
          <c:smooth val="1"/>
          <c:extLst>
            <c:ext xmlns:c16="http://schemas.microsoft.com/office/drawing/2014/chart" uri="{C3380CC4-5D6E-409C-BE32-E72D297353CC}">
              <c16:uniqueId val="{00000000-4812-4786-8074-2E0077CD7656}"/>
            </c:ext>
          </c:extLst>
        </c:ser>
        <c:ser>
          <c:idx val="1"/>
          <c:order val="1"/>
          <c:tx>
            <c:v>C - P13</c:v>
          </c:tx>
          <c:spPr>
            <a:ln w="9525" cap="rnd">
              <a:solidFill>
                <a:schemeClr val="accent2"/>
              </a:solidFill>
              <a:round/>
            </a:ln>
            <a:effectLst/>
          </c:spPr>
          <c:marker>
            <c:symbol val="square"/>
            <c:size val="5"/>
            <c:spPr>
              <a:solidFill>
                <a:schemeClr val="accent2"/>
              </a:solidFill>
              <a:ln w="9525">
                <a:solidFill>
                  <a:schemeClr val="accent2"/>
                </a:solidFill>
              </a:ln>
              <a:effectLst/>
            </c:spPr>
          </c:marker>
          <c:xVal>
            <c:numRef>
              <c:f>Total!$D$1102:$D$1201</c:f>
              <c:numCache>
                <c:formatCode>0</c:formatCode>
                <c:ptCount val="100"/>
                <c:pt idx="0">
                  <c:v>691</c:v>
                </c:pt>
                <c:pt idx="1">
                  <c:v>831</c:v>
                </c:pt>
                <c:pt idx="2">
                  <c:v>932</c:v>
                </c:pt>
                <c:pt idx="3">
                  <c:v>876</c:v>
                </c:pt>
                <c:pt idx="4">
                  <c:v>698</c:v>
                </c:pt>
                <c:pt idx="5">
                  <c:v>688</c:v>
                </c:pt>
                <c:pt idx="6">
                  <c:v>664</c:v>
                </c:pt>
                <c:pt idx="7">
                  <c:v>704</c:v>
                </c:pt>
                <c:pt idx="8">
                  <c:v>644</c:v>
                </c:pt>
                <c:pt idx="9">
                  <c:v>672</c:v>
                </c:pt>
                <c:pt idx="10">
                  <c:v>681</c:v>
                </c:pt>
                <c:pt idx="11">
                  <c:v>664</c:v>
                </c:pt>
                <c:pt idx="12">
                  <c:v>695</c:v>
                </c:pt>
                <c:pt idx="13">
                  <c:v>673</c:v>
                </c:pt>
                <c:pt idx="14">
                  <c:v>645</c:v>
                </c:pt>
                <c:pt idx="15">
                  <c:v>689</c:v>
                </c:pt>
                <c:pt idx="16">
                  <c:v>885</c:v>
                </c:pt>
                <c:pt idx="17">
                  <c:v>932</c:v>
                </c:pt>
                <c:pt idx="18">
                  <c:v>903</c:v>
                </c:pt>
                <c:pt idx="19">
                  <c:v>900</c:v>
                </c:pt>
                <c:pt idx="20">
                  <c:v>911</c:v>
                </c:pt>
                <c:pt idx="21">
                  <c:v>971</c:v>
                </c:pt>
                <c:pt idx="22">
                  <c:v>905</c:v>
                </c:pt>
                <c:pt idx="23">
                  <c:v>613</c:v>
                </c:pt>
                <c:pt idx="24">
                  <c:v>660</c:v>
                </c:pt>
                <c:pt idx="25">
                  <c:v>620</c:v>
                </c:pt>
                <c:pt idx="26">
                  <c:v>697</c:v>
                </c:pt>
                <c:pt idx="27">
                  <c:v>674</c:v>
                </c:pt>
                <c:pt idx="28">
                  <c:v>671</c:v>
                </c:pt>
                <c:pt idx="29">
                  <c:v>711</c:v>
                </c:pt>
                <c:pt idx="30">
                  <c:v>936</c:v>
                </c:pt>
                <c:pt idx="31">
                  <c:v>909</c:v>
                </c:pt>
                <c:pt idx="32">
                  <c:v>898</c:v>
                </c:pt>
                <c:pt idx="33">
                  <c:v>880</c:v>
                </c:pt>
                <c:pt idx="34">
                  <c:v>867</c:v>
                </c:pt>
                <c:pt idx="35">
                  <c:v>916</c:v>
                </c:pt>
                <c:pt idx="36">
                  <c:v>959</c:v>
                </c:pt>
                <c:pt idx="37">
                  <c:v>1115</c:v>
                </c:pt>
                <c:pt idx="38">
                  <c:v>1100</c:v>
                </c:pt>
                <c:pt idx="39">
                  <c:v>1128</c:v>
                </c:pt>
                <c:pt idx="40">
                  <c:v>1189</c:v>
                </c:pt>
                <c:pt idx="41">
                  <c:v>1141</c:v>
                </c:pt>
                <c:pt idx="42">
                  <c:v>1119</c:v>
                </c:pt>
                <c:pt idx="43">
                  <c:v>1123</c:v>
                </c:pt>
                <c:pt idx="44">
                  <c:v>1149</c:v>
                </c:pt>
                <c:pt idx="45">
                  <c:v>1201</c:v>
                </c:pt>
                <c:pt idx="46">
                  <c:v>1118</c:v>
                </c:pt>
                <c:pt idx="47">
                  <c:v>1126</c:v>
                </c:pt>
                <c:pt idx="48">
                  <c:v>827</c:v>
                </c:pt>
                <c:pt idx="49">
                  <c:v>830</c:v>
                </c:pt>
                <c:pt idx="50">
                  <c:v>886</c:v>
                </c:pt>
                <c:pt idx="51">
                  <c:v>863</c:v>
                </c:pt>
                <c:pt idx="52">
                  <c:v>676</c:v>
                </c:pt>
                <c:pt idx="53">
                  <c:v>860</c:v>
                </c:pt>
                <c:pt idx="54">
                  <c:v>852</c:v>
                </c:pt>
                <c:pt idx="55">
                  <c:v>856</c:v>
                </c:pt>
                <c:pt idx="56">
                  <c:v>626</c:v>
                </c:pt>
                <c:pt idx="57">
                  <c:v>699</c:v>
                </c:pt>
                <c:pt idx="58">
                  <c:v>860</c:v>
                </c:pt>
                <c:pt idx="59">
                  <c:v>644</c:v>
                </c:pt>
                <c:pt idx="60">
                  <c:v>610</c:v>
                </c:pt>
                <c:pt idx="61">
                  <c:v>658</c:v>
                </c:pt>
                <c:pt idx="62">
                  <c:v>680</c:v>
                </c:pt>
                <c:pt idx="63">
                  <c:v>688</c:v>
                </c:pt>
                <c:pt idx="64">
                  <c:v>640</c:v>
                </c:pt>
                <c:pt idx="65">
                  <c:v>696</c:v>
                </c:pt>
                <c:pt idx="66">
                  <c:v>846</c:v>
                </c:pt>
                <c:pt idx="67">
                  <c:v>701</c:v>
                </c:pt>
                <c:pt idx="68">
                  <c:v>641</c:v>
                </c:pt>
                <c:pt idx="69">
                  <c:v>686</c:v>
                </c:pt>
                <c:pt idx="70">
                  <c:v>679</c:v>
                </c:pt>
                <c:pt idx="71">
                  <c:v>838</c:v>
                </c:pt>
                <c:pt idx="72">
                  <c:v>922</c:v>
                </c:pt>
                <c:pt idx="73">
                  <c:v>903</c:v>
                </c:pt>
                <c:pt idx="74">
                  <c:v>660</c:v>
                </c:pt>
                <c:pt idx="75">
                  <c:v>621</c:v>
                </c:pt>
                <c:pt idx="76">
                  <c:v>648</c:v>
                </c:pt>
                <c:pt idx="77">
                  <c:v>694</c:v>
                </c:pt>
                <c:pt idx="78">
                  <c:v>977</c:v>
                </c:pt>
                <c:pt idx="79">
                  <c:v>1146</c:v>
                </c:pt>
                <c:pt idx="80">
                  <c:v>1124</c:v>
                </c:pt>
                <c:pt idx="81">
                  <c:v>1170</c:v>
                </c:pt>
                <c:pt idx="82">
                  <c:v>1170</c:v>
                </c:pt>
                <c:pt idx="83">
                  <c:v>1210</c:v>
                </c:pt>
                <c:pt idx="84">
                  <c:v>1121</c:v>
                </c:pt>
                <c:pt idx="85">
                  <c:v>1257</c:v>
                </c:pt>
                <c:pt idx="86">
                  <c:v>1235</c:v>
                </c:pt>
                <c:pt idx="87">
                  <c:v>1195</c:v>
                </c:pt>
                <c:pt idx="88">
                  <c:v>1181</c:v>
                </c:pt>
                <c:pt idx="89">
                  <c:v>1465</c:v>
                </c:pt>
                <c:pt idx="90">
                  <c:v>1589</c:v>
                </c:pt>
                <c:pt idx="91">
                  <c:v>1643</c:v>
                </c:pt>
                <c:pt idx="92">
                  <c:v>1672</c:v>
                </c:pt>
                <c:pt idx="93">
                  <c:v>1699</c:v>
                </c:pt>
                <c:pt idx="94">
                  <c:v>1703</c:v>
                </c:pt>
                <c:pt idx="95">
                  <c:v>1625</c:v>
                </c:pt>
                <c:pt idx="96">
                  <c:v>1707</c:v>
                </c:pt>
                <c:pt idx="97">
                  <c:v>1666</c:v>
                </c:pt>
                <c:pt idx="98">
                  <c:v>1038</c:v>
                </c:pt>
                <c:pt idx="99">
                  <c:v>1388</c:v>
                </c:pt>
              </c:numCache>
            </c:numRef>
          </c:xVal>
          <c:yVal>
            <c:numRef>
              <c:f>Total!$E$1102:$E$1201</c:f>
              <c:numCache>
                <c:formatCode>General</c:formatCode>
                <c:ptCount val="100"/>
                <c:pt idx="0">
                  <c:v>131</c:v>
                </c:pt>
                <c:pt idx="1">
                  <c:v>237</c:v>
                </c:pt>
                <c:pt idx="2">
                  <c:v>269</c:v>
                </c:pt>
                <c:pt idx="3">
                  <c:v>228</c:v>
                </c:pt>
                <c:pt idx="4">
                  <c:v>248</c:v>
                </c:pt>
                <c:pt idx="5">
                  <c:v>221</c:v>
                </c:pt>
                <c:pt idx="6">
                  <c:v>182</c:v>
                </c:pt>
                <c:pt idx="7">
                  <c:v>195</c:v>
                </c:pt>
                <c:pt idx="8">
                  <c:v>299</c:v>
                </c:pt>
                <c:pt idx="9">
                  <c:v>200</c:v>
                </c:pt>
                <c:pt idx="10">
                  <c:v>232</c:v>
                </c:pt>
                <c:pt idx="11">
                  <c:v>184</c:v>
                </c:pt>
                <c:pt idx="12">
                  <c:v>182</c:v>
                </c:pt>
                <c:pt idx="13">
                  <c:v>234</c:v>
                </c:pt>
                <c:pt idx="14">
                  <c:v>262</c:v>
                </c:pt>
                <c:pt idx="15">
                  <c:v>260</c:v>
                </c:pt>
                <c:pt idx="16">
                  <c:v>273</c:v>
                </c:pt>
                <c:pt idx="17">
                  <c:v>248</c:v>
                </c:pt>
                <c:pt idx="18">
                  <c:v>213</c:v>
                </c:pt>
                <c:pt idx="19">
                  <c:v>183</c:v>
                </c:pt>
                <c:pt idx="20">
                  <c:v>335</c:v>
                </c:pt>
                <c:pt idx="21">
                  <c:v>322</c:v>
                </c:pt>
                <c:pt idx="22">
                  <c:v>234</c:v>
                </c:pt>
                <c:pt idx="23">
                  <c:v>320</c:v>
                </c:pt>
                <c:pt idx="24">
                  <c:v>323</c:v>
                </c:pt>
                <c:pt idx="25">
                  <c:v>199</c:v>
                </c:pt>
                <c:pt idx="26">
                  <c:v>210</c:v>
                </c:pt>
                <c:pt idx="27">
                  <c:v>271</c:v>
                </c:pt>
                <c:pt idx="28">
                  <c:v>316</c:v>
                </c:pt>
                <c:pt idx="29">
                  <c:v>322</c:v>
                </c:pt>
                <c:pt idx="30">
                  <c:v>324</c:v>
                </c:pt>
                <c:pt idx="31">
                  <c:v>204</c:v>
                </c:pt>
                <c:pt idx="32">
                  <c:v>231</c:v>
                </c:pt>
                <c:pt idx="33">
                  <c:v>258</c:v>
                </c:pt>
                <c:pt idx="34">
                  <c:v>280</c:v>
                </c:pt>
                <c:pt idx="35">
                  <c:v>286</c:v>
                </c:pt>
                <c:pt idx="36">
                  <c:v>320</c:v>
                </c:pt>
                <c:pt idx="37">
                  <c:v>312</c:v>
                </c:pt>
                <c:pt idx="38">
                  <c:v>187</c:v>
                </c:pt>
                <c:pt idx="39">
                  <c:v>177</c:v>
                </c:pt>
                <c:pt idx="40">
                  <c:v>236</c:v>
                </c:pt>
                <c:pt idx="41">
                  <c:v>253</c:v>
                </c:pt>
                <c:pt idx="42">
                  <c:v>244</c:v>
                </c:pt>
                <c:pt idx="43">
                  <c:v>222</c:v>
                </c:pt>
                <c:pt idx="44">
                  <c:v>325</c:v>
                </c:pt>
                <c:pt idx="45">
                  <c:v>328</c:v>
                </c:pt>
                <c:pt idx="46">
                  <c:v>198</c:v>
                </c:pt>
                <c:pt idx="47">
                  <c:v>228</c:v>
                </c:pt>
                <c:pt idx="48">
                  <c:v>343</c:v>
                </c:pt>
                <c:pt idx="49">
                  <c:v>224</c:v>
                </c:pt>
                <c:pt idx="50">
                  <c:v>251</c:v>
                </c:pt>
                <c:pt idx="51">
                  <c:v>335</c:v>
                </c:pt>
                <c:pt idx="52">
                  <c:v>350</c:v>
                </c:pt>
                <c:pt idx="53">
                  <c:v>346</c:v>
                </c:pt>
                <c:pt idx="54">
                  <c:v>335</c:v>
                </c:pt>
                <c:pt idx="55">
                  <c:v>358</c:v>
                </c:pt>
                <c:pt idx="56">
                  <c:v>345</c:v>
                </c:pt>
                <c:pt idx="57">
                  <c:v>335</c:v>
                </c:pt>
                <c:pt idx="58">
                  <c:v>334</c:v>
                </c:pt>
                <c:pt idx="59">
                  <c:v>363</c:v>
                </c:pt>
                <c:pt idx="60">
                  <c:v>356</c:v>
                </c:pt>
                <c:pt idx="61">
                  <c:v>207</c:v>
                </c:pt>
                <c:pt idx="62">
                  <c:v>220</c:v>
                </c:pt>
                <c:pt idx="63">
                  <c:v>196</c:v>
                </c:pt>
                <c:pt idx="64">
                  <c:v>349</c:v>
                </c:pt>
                <c:pt idx="65">
                  <c:v>349</c:v>
                </c:pt>
                <c:pt idx="66">
                  <c:v>345</c:v>
                </c:pt>
                <c:pt idx="67">
                  <c:v>222</c:v>
                </c:pt>
                <c:pt idx="68">
                  <c:v>255</c:v>
                </c:pt>
                <c:pt idx="69">
                  <c:v>251</c:v>
                </c:pt>
                <c:pt idx="70">
                  <c:v>333</c:v>
                </c:pt>
                <c:pt idx="71">
                  <c:v>340</c:v>
                </c:pt>
                <c:pt idx="72">
                  <c:v>218</c:v>
                </c:pt>
                <c:pt idx="73">
                  <c:v>240</c:v>
                </c:pt>
                <c:pt idx="74">
                  <c:v>361</c:v>
                </c:pt>
                <c:pt idx="75">
                  <c:v>327</c:v>
                </c:pt>
                <c:pt idx="76">
                  <c:v>221</c:v>
                </c:pt>
                <c:pt idx="77">
                  <c:v>216</c:v>
                </c:pt>
                <c:pt idx="78">
                  <c:v>212</c:v>
                </c:pt>
                <c:pt idx="79">
                  <c:v>297</c:v>
                </c:pt>
                <c:pt idx="80">
                  <c:v>351</c:v>
                </c:pt>
                <c:pt idx="81">
                  <c:v>237</c:v>
                </c:pt>
                <c:pt idx="82">
                  <c:v>286</c:v>
                </c:pt>
                <c:pt idx="83">
                  <c:v>286</c:v>
                </c:pt>
                <c:pt idx="84">
                  <c:v>352</c:v>
                </c:pt>
                <c:pt idx="85">
                  <c:v>342</c:v>
                </c:pt>
                <c:pt idx="86">
                  <c:v>225</c:v>
                </c:pt>
                <c:pt idx="87">
                  <c:v>218</c:v>
                </c:pt>
                <c:pt idx="88">
                  <c:v>174</c:v>
                </c:pt>
                <c:pt idx="89">
                  <c:v>320</c:v>
                </c:pt>
                <c:pt idx="90">
                  <c:v>364</c:v>
                </c:pt>
                <c:pt idx="91">
                  <c:v>222</c:v>
                </c:pt>
                <c:pt idx="92">
                  <c:v>384</c:v>
                </c:pt>
                <c:pt idx="93">
                  <c:v>256</c:v>
                </c:pt>
                <c:pt idx="94">
                  <c:v>419</c:v>
                </c:pt>
                <c:pt idx="95">
                  <c:v>382</c:v>
                </c:pt>
                <c:pt idx="96">
                  <c:v>406</c:v>
                </c:pt>
                <c:pt idx="97">
                  <c:v>400</c:v>
                </c:pt>
                <c:pt idx="98">
                  <c:v>365</c:v>
                </c:pt>
                <c:pt idx="99">
                  <c:v>281</c:v>
                </c:pt>
              </c:numCache>
            </c:numRef>
          </c:yVal>
          <c:smooth val="1"/>
          <c:extLst>
            <c:ext xmlns:c16="http://schemas.microsoft.com/office/drawing/2014/chart" uri="{C3380CC4-5D6E-409C-BE32-E72D297353CC}">
              <c16:uniqueId val="{00000001-4812-4786-8074-2E0077CD7656}"/>
            </c:ext>
          </c:extLst>
        </c:ser>
        <c:ser>
          <c:idx val="2"/>
          <c:order val="2"/>
          <c:tx>
            <c:v>C - P21</c:v>
          </c:tx>
          <c:spPr>
            <a:ln w="9525" cap="rnd">
              <a:solidFill>
                <a:schemeClr val="accent3"/>
              </a:solidFill>
              <a:round/>
            </a:ln>
            <a:effectLst/>
          </c:spPr>
          <c:marker>
            <c:symbol val="triangle"/>
            <c:size val="5"/>
            <c:spPr>
              <a:solidFill>
                <a:schemeClr val="accent3"/>
              </a:solidFill>
              <a:ln w="9525">
                <a:solidFill>
                  <a:schemeClr val="accent3"/>
                </a:solidFill>
              </a:ln>
              <a:effectLst/>
            </c:spPr>
          </c:marker>
          <c:xVal>
            <c:numRef>
              <c:f>Total!$D$1702:$D$1801</c:f>
              <c:numCache>
                <c:formatCode>0</c:formatCode>
                <c:ptCount val="100"/>
                <c:pt idx="0">
                  <c:v>677</c:v>
                </c:pt>
                <c:pt idx="1">
                  <c:v>682</c:v>
                </c:pt>
                <c:pt idx="2">
                  <c:v>877</c:v>
                </c:pt>
                <c:pt idx="3">
                  <c:v>674</c:v>
                </c:pt>
                <c:pt idx="4">
                  <c:v>651</c:v>
                </c:pt>
                <c:pt idx="5">
                  <c:v>638</c:v>
                </c:pt>
                <c:pt idx="6">
                  <c:v>599</c:v>
                </c:pt>
                <c:pt idx="7">
                  <c:v>941</c:v>
                </c:pt>
                <c:pt idx="8">
                  <c:v>891</c:v>
                </c:pt>
                <c:pt idx="9">
                  <c:v>657</c:v>
                </c:pt>
                <c:pt idx="10">
                  <c:v>628</c:v>
                </c:pt>
                <c:pt idx="11">
                  <c:v>602</c:v>
                </c:pt>
                <c:pt idx="12">
                  <c:v>672</c:v>
                </c:pt>
                <c:pt idx="13">
                  <c:v>876</c:v>
                </c:pt>
                <c:pt idx="14">
                  <c:v>880</c:v>
                </c:pt>
                <c:pt idx="15">
                  <c:v>679</c:v>
                </c:pt>
                <c:pt idx="16">
                  <c:v>629</c:v>
                </c:pt>
                <c:pt idx="17">
                  <c:v>854</c:v>
                </c:pt>
                <c:pt idx="18">
                  <c:v>1230</c:v>
                </c:pt>
                <c:pt idx="19">
                  <c:v>1294</c:v>
                </c:pt>
                <c:pt idx="20">
                  <c:v>1337</c:v>
                </c:pt>
                <c:pt idx="21">
                  <c:v>1317</c:v>
                </c:pt>
                <c:pt idx="22">
                  <c:v>1436</c:v>
                </c:pt>
                <c:pt idx="23">
                  <c:v>1352</c:v>
                </c:pt>
                <c:pt idx="24">
                  <c:v>1387</c:v>
                </c:pt>
                <c:pt idx="25">
                  <c:v>1366</c:v>
                </c:pt>
                <c:pt idx="26">
                  <c:v>1319</c:v>
                </c:pt>
                <c:pt idx="27">
                  <c:v>848</c:v>
                </c:pt>
                <c:pt idx="28">
                  <c:v>644</c:v>
                </c:pt>
                <c:pt idx="29">
                  <c:v>677</c:v>
                </c:pt>
                <c:pt idx="30">
                  <c:v>635</c:v>
                </c:pt>
                <c:pt idx="31">
                  <c:v>697</c:v>
                </c:pt>
                <c:pt idx="32">
                  <c:v>886</c:v>
                </c:pt>
                <c:pt idx="33">
                  <c:v>862</c:v>
                </c:pt>
                <c:pt idx="34">
                  <c:v>632</c:v>
                </c:pt>
                <c:pt idx="35">
                  <c:v>643</c:v>
                </c:pt>
                <c:pt idx="36">
                  <c:v>616</c:v>
                </c:pt>
                <c:pt idx="37">
                  <c:v>677</c:v>
                </c:pt>
                <c:pt idx="38">
                  <c:v>916</c:v>
                </c:pt>
                <c:pt idx="39">
                  <c:v>877</c:v>
                </c:pt>
                <c:pt idx="40">
                  <c:v>838</c:v>
                </c:pt>
                <c:pt idx="41">
                  <c:v>858</c:v>
                </c:pt>
                <c:pt idx="42">
                  <c:v>874</c:v>
                </c:pt>
                <c:pt idx="43">
                  <c:v>898</c:v>
                </c:pt>
                <c:pt idx="44">
                  <c:v>942</c:v>
                </c:pt>
                <c:pt idx="45">
                  <c:v>877</c:v>
                </c:pt>
                <c:pt idx="46">
                  <c:v>863</c:v>
                </c:pt>
                <c:pt idx="47">
                  <c:v>825</c:v>
                </c:pt>
                <c:pt idx="48">
                  <c:v>1076</c:v>
                </c:pt>
                <c:pt idx="49">
                  <c:v>1128</c:v>
                </c:pt>
                <c:pt idx="50">
                  <c:v>1203</c:v>
                </c:pt>
                <c:pt idx="51">
                  <c:v>1184</c:v>
                </c:pt>
                <c:pt idx="52">
                  <c:v>1115</c:v>
                </c:pt>
                <c:pt idx="53">
                  <c:v>1205</c:v>
                </c:pt>
                <c:pt idx="54">
                  <c:v>669</c:v>
                </c:pt>
                <c:pt idx="55">
                  <c:v>609</c:v>
                </c:pt>
                <c:pt idx="56">
                  <c:v>627</c:v>
                </c:pt>
                <c:pt idx="57">
                  <c:v>673</c:v>
                </c:pt>
                <c:pt idx="58">
                  <c:v>619</c:v>
                </c:pt>
                <c:pt idx="59">
                  <c:v>614</c:v>
                </c:pt>
                <c:pt idx="60">
                  <c:v>678</c:v>
                </c:pt>
                <c:pt idx="61">
                  <c:v>751</c:v>
                </c:pt>
                <c:pt idx="62">
                  <c:v>694</c:v>
                </c:pt>
                <c:pt idx="63">
                  <c:v>604</c:v>
                </c:pt>
                <c:pt idx="64">
                  <c:v>679</c:v>
                </c:pt>
                <c:pt idx="65">
                  <c:v>820</c:v>
                </c:pt>
                <c:pt idx="66">
                  <c:v>853</c:v>
                </c:pt>
                <c:pt idx="67">
                  <c:v>887</c:v>
                </c:pt>
                <c:pt idx="68">
                  <c:v>870</c:v>
                </c:pt>
                <c:pt idx="69">
                  <c:v>818</c:v>
                </c:pt>
                <c:pt idx="70">
                  <c:v>882</c:v>
                </c:pt>
                <c:pt idx="71">
                  <c:v>815</c:v>
                </c:pt>
                <c:pt idx="72">
                  <c:v>676</c:v>
                </c:pt>
                <c:pt idx="73">
                  <c:v>818</c:v>
                </c:pt>
                <c:pt idx="74">
                  <c:v>632</c:v>
                </c:pt>
                <c:pt idx="75">
                  <c:v>838</c:v>
                </c:pt>
                <c:pt idx="76">
                  <c:v>860</c:v>
                </c:pt>
                <c:pt idx="77">
                  <c:v>889</c:v>
                </c:pt>
                <c:pt idx="78">
                  <c:v>827</c:v>
                </c:pt>
                <c:pt idx="79">
                  <c:v>779</c:v>
                </c:pt>
                <c:pt idx="80">
                  <c:v>628</c:v>
                </c:pt>
                <c:pt idx="81">
                  <c:v>778</c:v>
                </c:pt>
                <c:pt idx="82">
                  <c:v>613</c:v>
                </c:pt>
                <c:pt idx="83">
                  <c:v>617</c:v>
                </c:pt>
                <c:pt idx="84">
                  <c:v>682</c:v>
                </c:pt>
                <c:pt idx="85">
                  <c:v>709</c:v>
                </c:pt>
                <c:pt idx="86">
                  <c:v>721</c:v>
                </c:pt>
                <c:pt idx="87">
                  <c:v>625</c:v>
                </c:pt>
                <c:pt idx="88">
                  <c:v>803</c:v>
                </c:pt>
                <c:pt idx="89">
                  <c:v>828</c:v>
                </c:pt>
                <c:pt idx="90">
                  <c:v>655</c:v>
                </c:pt>
                <c:pt idx="91">
                  <c:v>807</c:v>
                </c:pt>
                <c:pt idx="92">
                  <c:v>617</c:v>
                </c:pt>
                <c:pt idx="93">
                  <c:v>825</c:v>
                </c:pt>
                <c:pt idx="94">
                  <c:v>1255</c:v>
                </c:pt>
                <c:pt idx="95">
                  <c:v>1297</c:v>
                </c:pt>
                <c:pt idx="96">
                  <c:v>1315</c:v>
                </c:pt>
                <c:pt idx="97">
                  <c:v>1343</c:v>
                </c:pt>
                <c:pt idx="98">
                  <c:v>1295</c:v>
                </c:pt>
                <c:pt idx="99">
                  <c:v>1275</c:v>
                </c:pt>
              </c:numCache>
            </c:numRef>
          </c:xVal>
          <c:yVal>
            <c:numRef>
              <c:f>Total!$E$1702:$E$1801</c:f>
              <c:numCache>
                <c:formatCode>General</c:formatCode>
                <c:ptCount val="100"/>
                <c:pt idx="0">
                  <c:v>187</c:v>
                </c:pt>
                <c:pt idx="1">
                  <c:v>267</c:v>
                </c:pt>
                <c:pt idx="2">
                  <c:v>254</c:v>
                </c:pt>
                <c:pt idx="3">
                  <c:v>219</c:v>
                </c:pt>
                <c:pt idx="4">
                  <c:v>212</c:v>
                </c:pt>
                <c:pt idx="5">
                  <c:v>340</c:v>
                </c:pt>
                <c:pt idx="6">
                  <c:v>340</c:v>
                </c:pt>
                <c:pt idx="7">
                  <c:v>309</c:v>
                </c:pt>
                <c:pt idx="8">
                  <c:v>194</c:v>
                </c:pt>
                <c:pt idx="9">
                  <c:v>208</c:v>
                </c:pt>
                <c:pt idx="10">
                  <c:v>329</c:v>
                </c:pt>
                <c:pt idx="11">
                  <c:v>333</c:v>
                </c:pt>
                <c:pt idx="12">
                  <c:v>254</c:v>
                </c:pt>
                <c:pt idx="13">
                  <c:v>228</c:v>
                </c:pt>
                <c:pt idx="14">
                  <c:v>245</c:v>
                </c:pt>
                <c:pt idx="15">
                  <c:v>240</c:v>
                </c:pt>
                <c:pt idx="16">
                  <c:v>346</c:v>
                </c:pt>
                <c:pt idx="17">
                  <c:v>330</c:v>
                </c:pt>
                <c:pt idx="18">
                  <c:v>307</c:v>
                </c:pt>
                <c:pt idx="19">
                  <c:v>316</c:v>
                </c:pt>
                <c:pt idx="20">
                  <c:v>221</c:v>
                </c:pt>
                <c:pt idx="21">
                  <c:v>324</c:v>
                </c:pt>
                <c:pt idx="22">
                  <c:v>234</c:v>
                </c:pt>
                <c:pt idx="23">
                  <c:v>186</c:v>
                </c:pt>
                <c:pt idx="24">
                  <c:v>193</c:v>
                </c:pt>
                <c:pt idx="25">
                  <c:v>227</c:v>
                </c:pt>
                <c:pt idx="26">
                  <c:v>318</c:v>
                </c:pt>
                <c:pt idx="27">
                  <c:v>322</c:v>
                </c:pt>
                <c:pt idx="28">
                  <c:v>332</c:v>
                </c:pt>
                <c:pt idx="29">
                  <c:v>326</c:v>
                </c:pt>
                <c:pt idx="30">
                  <c:v>330</c:v>
                </c:pt>
                <c:pt idx="31">
                  <c:v>235</c:v>
                </c:pt>
                <c:pt idx="32">
                  <c:v>221</c:v>
                </c:pt>
                <c:pt idx="33">
                  <c:v>344</c:v>
                </c:pt>
                <c:pt idx="34">
                  <c:v>343</c:v>
                </c:pt>
                <c:pt idx="35">
                  <c:v>234</c:v>
                </c:pt>
                <c:pt idx="36">
                  <c:v>323</c:v>
                </c:pt>
                <c:pt idx="37">
                  <c:v>239</c:v>
                </c:pt>
                <c:pt idx="38">
                  <c:v>228</c:v>
                </c:pt>
                <c:pt idx="39">
                  <c:v>230</c:v>
                </c:pt>
                <c:pt idx="40">
                  <c:v>338</c:v>
                </c:pt>
                <c:pt idx="41">
                  <c:v>324</c:v>
                </c:pt>
                <c:pt idx="42">
                  <c:v>189</c:v>
                </c:pt>
                <c:pt idx="43">
                  <c:v>212</c:v>
                </c:pt>
                <c:pt idx="44">
                  <c:v>341</c:v>
                </c:pt>
                <c:pt idx="45">
                  <c:v>267</c:v>
                </c:pt>
                <c:pt idx="46">
                  <c:v>301</c:v>
                </c:pt>
                <c:pt idx="47">
                  <c:v>319</c:v>
                </c:pt>
                <c:pt idx="48">
                  <c:v>327</c:v>
                </c:pt>
                <c:pt idx="49">
                  <c:v>333</c:v>
                </c:pt>
                <c:pt idx="50">
                  <c:v>339</c:v>
                </c:pt>
                <c:pt idx="51">
                  <c:v>262</c:v>
                </c:pt>
                <c:pt idx="52">
                  <c:v>242</c:v>
                </c:pt>
                <c:pt idx="53">
                  <c:v>341</c:v>
                </c:pt>
                <c:pt idx="54">
                  <c:v>352</c:v>
                </c:pt>
                <c:pt idx="55">
                  <c:v>359</c:v>
                </c:pt>
                <c:pt idx="56">
                  <c:v>269</c:v>
                </c:pt>
                <c:pt idx="57">
                  <c:v>240</c:v>
                </c:pt>
                <c:pt idx="58">
                  <c:v>362</c:v>
                </c:pt>
                <c:pt idx="59">
                  <c:v>231</c:v>
                </c:pt>
                <c:pt idx="60">
                  <c:v>234</c:v>
                </c:pt>
                <c:pt idx="61">
                  <c:v>245</c:v>
                </c:pt>
                <c:pt idx="62">
                  <c:v>250</c:v>
                </c:pt>
                <c:pt idx="63">
                  <c:v>373</c:v>
                </c:pt>
                <c:pt idx="64">
                  <c:v>361</c:v>
                </c:pt>
                <c:pt idx="65">
                  <c:v>358</c:v>
                </c:pt>
                <c:pt idx="66">
                  <c:v>243</c:v>
                </c:pt>
                <c:pt idx="67">
                  <c:v>241</c:v>
                </c:pt>
                <c:pt idx="68">
                  <c:v>269</c:v>
                </c:pt>
                <c:pt idx="69">
                  <c:v>341</c:v>
                </c:pt>
                <c:pt idx="70">
                  <c:v>199</c:v>
                </c:pt>
                <c:pt idx="71">
                  <c:v>370</c:v>
                </c:pt>
                <c:pt idx="72">
                  <c:v>364</c:v>
                </c:pt>
                <c:pt idx="73">
                  <c:v>363</c:v>
                </c:pt>
                <c:pt idx="74">
                  <c:v>369</c:v>
                </c:pt>
                <c:pt idx="75">
                  <c:v>357</c:v>
                </c:pt>
                <c:pt idx="76">
                  <c:v>213</c:v>
                </c:pt>
                <c:pt idx="77">
                  <c:v>202</c:v>
                </c:pt>
                <c:pt idx="78">
                  <c:v>360</c:v>
                </c:pt>
                <c:pt idx="79">
                  <c:v>367</c:v>
                </c:pt>
                <c:pt idx="80">
                  <c:v>378</c:v>
                </c:pt>
                <c:pt idx="81">
                  <c:v>310</c:v>
                </c:pt>
                <c:pt idx="82">
                  <c:v>338</c:v>
                </c:pt>
                <c:pt idx="83">
                  <c:v>230</c:v>
                </c:pt>
                <c:pt idx="84">
                  <c:v>240</c:v>
                </c:pt>
                <c:pt idx="85">
                  <c:v>342</c:v>
                </c:pt>
                <c:pt idx="86">
                  <c:v>280</c:v>
                </c:pt>
                <c:pt idx="87">
                  <c:v>353</c:v>
                </c:pt>
                <c:pt idx="88">
                  <c:v>351</c:v>
                </c:pt>
                <c:pt idx="89">
                  <c:v>347</c:v>
                </c:pt>
                <c:pt idx="90">
                  <c:v>361</c:v>
                </c:pt>
                <c:pt idx="91">
                  <c:v>349</c:v>
                </c:pt>
                <c:pt idx="92">
                  <c:v>357</c:v>
                </c:pt>
                <c:pt idx="93">
                  <c:v>356</c:v>
                </c:pt>
                <c:pt idx="94">
                  <c:v>348</c:v>
                </c:pt>
                <c:pt idx="95">
                  <c:v>348</c:v>
                </c:pt>
                <c:pt idx="96">
                  <c:v>253</c:v>
                </c:pt>
                <c:pt idx="97">
                  <c:v>220</c:v>
                </c:pt>
                <c:pt idx="98">
                  <c:v>342</c:v>
                </c:pt>
                <c:pt idx="99">
                  <c:v>375</c:v>
                </c:pt>
              </c:numCache>
            </c:numRef>
          </c:yVal>
          <c:smooth val="1"/>
          <c:extLst>
            <c:ext xmlns:c16="http://schemas.microsoft.com/office/drawing/2014/chart" uri="{C3380CC4-5D6E-409C-BE32-E72D297353CC}">
              <c16:uniqueId val="{00000002-4812-4786-8074-2E0077CD7656}"/>
            </c:ext>
          </c:extLst>
        </c:ser>
        <c:dLbls>
          <c:showLegendKey val="0"/>
          <c:showVal val="0"/>
          <c:showCatName val="0"/>
          <c:showSerName val="0"/>
          <c:showPercent val="0"/>
          <c:showBubbleSize val="0"/>
        </c:dLbls>
        <c:axId val="474635872"/>
        <c:axId val="474628984"/>
      </c:scatterChart>
      <c:valAx>
        <c:axId val="474635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baseline="0">
                    <a:effectLst/>
                  </a:rPr>
                  <a:t>X-coordinate (pixels)</a:t>
                </a:r>
                <a:endParaRPr lang="en-US" sz="1200">
                  <a:effectLst/>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28984"/>
        <c:crosses val="autoZero"/>
        <c:crossBetween val="midCat"/>
      </c:valAx>
      <c:valAx>
        <c:axId val="474628984"/>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baseline="0">
                    <a:effectLst/>
                  </a:rPr>
                  <a:t>Y-coordinate (pixels)</a:t>
                </a:r>
                <a:endParaRPr lang="en-US" sz="1200">
                  <a:effectLst/>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35872"/>
        <c:crosses val="autoZero"/>
        <c:crossBetween val="midCat"/>
        <c:majorUnit val="2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79030903965288"/>
          <c:y val="5.2093626164376509E-2"/>
          <c:w val="0.77606378748111027"/>
          <c:h val="0.80070777285651795"/>
        </c:manualLayout>
      </c:layout>
      <c:scatterChart>
        <c:scatterStyle val="smoothMarker"/>
        <c:varyColors val="0"/>
        <c:ser>
          <c:idx val="3"/>
          <c:order val="0"/>
          <c:tx>
            <c:v>E - P20</c:v>
          </c:tx>
          <c:spPr>
            <a:ln w="9525" cap="rnd">
              <a:solidFill>
                <a:schemeClr val="accent4"/>
              </a:solidFill>
              <a:round/>
            </a:ln>
            <a:effectLst/>
          </c:spPr>
          <c:marker>
            <c:symbol val="circle"/>
            <c:size val="5"/>
            <c:spPr>
              <a:solidFill>
                <a:schemeClr val="accent4"/>
              </a:solidFill>
              <a:ln w="9525">
                <a:solidFill>
                  <a:schemeClr val="accent4"/>
                </a:solidFill>
              </a:ln>
              <a:effectLst/>
            </c:spPr>
          </c:marker>
          <c:xVal>
            <c:numRef>
              <c:f>Total!$D$1602:$D$1701</c:f>
              <c:numCache>
                <c:formatCode>General</c:formatCode>
                <c:ptCount val="100"/>
                <c:pt idx="0">
                  <c:v>667</c:v>
                </c:pt>
                <c:pt idx="1">
                  <c:v>670</c:v>
                </c:pt>
                <c:pt idx="2">
                  <c:v>656</c:v>
                </c:pt>
                <c:pt idx="3">
                  <c:v>679</c:v>
                </c:pt>
                <c:pt idx="4">
                  <c:v>1174</c:v>
                </c:pt>
                <c:pt idx="5">
                  <c:v>971</c:v>
                </c:pt>
                <c:pt idx="6">
                  <c:v>638</c:v>
                </c:pt>
                <c:pt idx="7">
                  <c:v>684</c:v>
                </c:pt>
                <c:pt idx="8">
                  <c:v>656</c:v>
                </c:pt>
                <c:pt idx="9">
                  <c:v>684</c:v>
                </c:pt>
                <c:pt idx="10">
                  <c:v>642</c:v>
                </c:pt>
                <c:pt idx="11">
                  <c:v>667</c:v>
                </c:pt>
                <c:pt idx="12">
                  <c:v>666</c:v>
                </c:pt>
                <c:pt idx="13">
                  <c:v>922</c:v>
                </c:pt>
                <c:pt idx="14">
                  <c:v>914</c:v>
                </c:pt>
                <c:pt idx="15">
                  <c:v>912</c:v>
                </c:pt>
                <c:pt idx="16">
                  <c:v>899</c:v>
                </c:pt>
                <c:pt idx="17">
                  <c:v>685</c:v>
                </c:pt>
                <c:pt idx="18">
                  <c:v>621</c:v>
                </c:pt>
                <c:pt idx="19">
                  <c:v>676</c:v>
                </c:pt>
                <c:pt idx="20">
                  <c:v>1129</c:v>
                </c:pt>
                <c:pt idx="21">
                  <c:v>1148</c:v>
                </c:pt>
                <c:pt idx="22">
                  <c:v>1142</c:v>
                </c:pt>
                <c:pt idx="23">
                  <c:v>1360</c:v>
                </c:pt>
                <c:pt idx="24">
                  <c:v>1382</c:v>
                </c:pt>
                <c:pt idx="25">
                  <c:v>1142</c:v>
                </c:pt>
                <c:pt idx="26">
                  <c:v>1131</c:v>
                </c:pt>
                <c:pt idx="27">
                  <c:v>1133</c:v>
                </c:pt>
                <c:pt idx="28">
                  <c:v>1138</c:v>
                </c:pt>
                <c:pt idx="29">
                  <c:v>1235</c:v>
                </c:pt>
                <c:pt idx="30">
                  <c:v>1329</c:v>
                </c:pt>
                <c:pt idx="31">
                  <c:v>1369</c:v>
                </c:pt>
                <c:pt idx="32">
                  <c:v>1379</c:v>
                </c:pt>
                <c:pt idx="33">
                  <c:v>1360</c:v>
                </c:pt>
                <c:pt idx="34">
                  <c:v>1374</c:v>
                </c:pt>
                <c:pt idx="35">
                  <c:v>1274</c:v>
                </c:pt>
                <c:pt idx="36">
                  <c:v>674</c:v>
                </c:pt>
                <c:pt idx="37">
                  <c:v>652</c:v>
                </c:pt>
                <c:pt idx="38">
                  <c:v>678</c:v>
                </c:pt>
                <c:pt idx="39">
                  <c:v>648</c:v>
                </c:pt>
                <c:pt idx="40">
                  <c:v>1299</c:v>
                </c:pt>
                <c:pt idx="41">
                  <c:v>1328</c:v>
                </c:pt>
                <c:pt idx="42">
                  <c:v>1383</c:v>
                </c:pt>
                <c:pt idx="43">
                  <c:v>1359</c:v>
                </c:pt>
                <c:pt idx="44">
                  <c:v>1372</c:v>
                </c:pt>
                <c:pt idx="45">
                  <c:v>1363</c:v>
                </c:pt>
                <c:pt idx="46">
                  <c:v>1331</c:v>
                </c:pt>
                <c:pt idx="47">
                  <c:v>1177</c:v>
                </c:pt>
                <c:pt idx="48">
                  <c:v>954</c:v>
                </c:pt>
                <c:pt idx="49">
                  <c:v>900</c:v>
                </c:pt>
                <c:pt idx="50">
                  <c:v>902</c:v>
                </c:pt>
                <c:pt idx="51">
                  <c:v>901</c:v>
                </c:pt>
                <c:pt idx="52">
                  <c:v>1141</c:v>
                </c:pt>
                <c:pt idx="53">
                  <c:v>1136</c:v>
                </c:pt>
                <c:pt idx="54">
                  <c:v>1115</c:v>
                </c:pt>
                <c:pt idx="55">
                  <c:v>1141</c:v>
                </c:pt>
                <c:pt idx="56">
                  <c:v>1120</c:v>
                </c:pt>
                <c:pt idx="57">
                  <c:v>1149</c:v>
                </c:pt>
                <c:pt idx="58">
                  <c:v>921</c:v>
                </c:pt>
                <c:pt idx="59">
                  <c:v>897</c:v>
                </c:pt>
                <c:pt idx="60">
                  <c:v>1132</c:v>
                </c:pt>
                <c:pt idx="61">
                  <c:v>1161</c:v>
                </c:pt>
                <c:pt idx="62">
                  <c:v>1161</c:v>
                </c:pt>
                <c:pt idx="63">
                  <c:v>1130</c:v>
                </c:pt>
                <c:pt idx="64">
                  <c:v>877</c:v>
                </c:pt>
                <c:pt idx="65">
                  <c:v>901</c:v>
                </c:pt>
                <c:pt idx="66">
                  <c:v>899</c:v>
                </c:pt>
                <c:pt idx="67">
                  <c:v>1003</c:v>
                </c:pt>
                <c:pt idx="68">
                  <c:v>1158</c:v>
                </c:pt>
                <c:pt idx="69">
                  <c:v>1165</c:v>
                </c:pt>
                <c:pt idx="70">
                  <c:v>1166</c:v>
                </c:pt>
                <c:pt idx="71">
                  <c:v>1301</c:v>
                </c:pt>
                <c:pt idx="72">
                  <c:v>1255</c:v>
                </c:pt>
                <c:pt idx="73">
                  <c:v>1288</c:v>
                </c:pt>
                <c:pt idx="74">
                  <c:v>1361</c:v>
                </c:pt>
                <c:pt idx="75">
                  <c:v>1366</c:v>
                </c:pt>
                <c:pt idx="76">
                  <c:v>1371</c:v>
                </c:pt>
                <c:pt idx="77">
                  <c:v>1183</c:v>
                </c:pt>
                <c:pt idx="78">
                  <c:v>1133</c:v>
                </c:pt>
                <c:pt idx="79">
                  <c:v>945</c:v>
                </c:pt>
                <c:pt idx="80">
                  <c:v>844</c:v>
                </c:pt>
                <c:pt idx="81">
                  <c:v>642</c:v>
                </c:pt>
                <c:pt idx="82">
                  <c:v>1142</c:v>
                </c:pt>
                <c:pt idx="83">
                  <c:v>1173</c:v>
                </c:pt>
                <c:pt idx="84">
                  <c:v>1158</c:v>
                </c:pt>
                <c:pt idx="85">
                  <c:v>1131</c:v>
                </c:pt>
                <c:pt idx="86">
                  <c:v>1144</c:v>
                </c:pt>
                <c:pt idx="87">
                  <c:v>1167</c:v>
                </c:pt>
                <c:pt idx="88">
                  <c:v>1154</c:v>
                </c:pt>
                <c:pt idx="89">
                  <c:v>1169</c:v>
                </c:pt>
                <c:pt idx="90">
                  <c:v>1180</c:v>
                </c:pt>
                <c:pt idx="91">
                  <c:v>1164</c:v>
                </c:pt>
                <c:pt idx="92">
                  <c:v>1152</c:v>
                </c:pt>
                <c:pt idx="93">
                  <c:v>1171</c:v>
                </c:pt>
                <c:pt idx="94">
                  <c:v>1147</c:v>
                </c:pt>
                <c:pt idx="95">
                  <c:v>1214</c:v>
                </c:pt>
                <c:pt idx="96">
                  <c:v>1181</c:v>
                </c:pt>
                <c:pt idx="97">
                  <c:v>1150</c:v>
                </c:pt>
                <c:pt idx="98">
                  <c:v>876</c:v>
                </c:pt>
                <c:pt idx="99">
                  <c:v>1343</c:v>
                </c:pt>
              </c:numCache>
            </c:numRef>
          </c:xVal>
          <c:yVal>
            <c:numRef>
              <c:f>Total!$E$1602:$E$1701</c:f>
              <c:numCache>
                <c:formatCode>General</c:formatCode>
                <c:ptCount val="100"/>
                <c:pt idx="0">
                  <c:v>137</c:v>
                </c:pt>
                <c:pt idx="1">
                  <c:v>370</c:v>
                </c:pt>
                <c:pt idx="2">
                  <c:v>339</c:v>
                </c:pt>
                <c:pt idx="3">
                  <c:v>348</c:v>
                </c:pt>
                <c:pt idx="4">
                  <c:v>342</c:v>
                </c:pt>
                <c:pt idx="5">
                  <c:v>343</c:v>
                </c:pt>
                <c:pt idx="6">
                  <c:v>352</c:v>
                </c:pt>
                <c:pt idx="7">
                  <c:v>351</c:v>
                </c:pt>
                <c:pt idx="8">
                  <c:v>336</c:v>
                </c:pt>
                <c:pt idx="9">
                  <c:v>243</c:v>
                </c:pt>
                <c:pt idx="10">
                  <c:v>261</c:v>
                </c:pt>
                <c:pt idx="11">
                  <c:v>232</c:v>
                </c:pt>
                <c:pt idx="12">
                  <c:v>188</c:v>
                </c:pt>
                <c:pt idx="13">
                  <c:v>202</c:v>
                </c:pt>
                <c:pt idx="14">
                  <c:v>245</c:v>
                </c:pt>
                <c:pt idx="15">
                  <c:v>287</c:v>
                </c:pt>
                <c:pt idx="16">
                  <c:v>317</c:v>
                </c:pt>
                <c:pt idx="17">
                  <c:v>294</c:v>
                </c:pt>
                <c:pt idx="18">
                  <c:v>291</c:v>
                </c:pt>
                <c:pt idx="19">
                  <c:v>226</c:v>
                </c:pt>
                <c:pt idx="20">
                  <c:v>276</c:v>
                </c:pt>
                <c:pt idx="21">
                  <c:v>246</c:v>
                </c:pt>
                <c:pt idx="22">
                  <c:v>201</c:v>
                </c:pt>
                <c:pt idx="23">
                  <c:v>199</c:v>
                </c:pt>
                <c:pt idx="24">
                  <c:v>203</c:v>
                </c:pt>
                <c:pt idx="25">
                  <c:v>196</c:v>
                </c:pt>
                <c:pt idx="26">
                  <c:v>247</c:v>
                </c:pt>
                <c:pt idx="27">
                  <c:v>295</c:v>
                </c:pt>
                <c:pt idx="28">
                  <c:v>341</c:v>
                </c:pt>
                <c:pt idx="29">
                  <c:v>334</c:v>
                </c:pt>
                <c:pt idx="30">
                  <c:v>356</c:v>
                </c:pt>
                <c:pt idx="31">
                  <c:v>287</c:v>
                </c:pt>
                <c:pt idx="32">
                  <c:v>250</c:v>
                </c:pt>
                <c:pt idx="33">
                  <c:v>290</c:v>
                </c:pt>
                <c:pt idx="34">
                  <c:v>252</c:v>
                </c:pt>
                <c:pt idx="35">
                  <c:v>236</c:v>
                </c:pt>
                <c:pt idx="36">
                  <c:v>226</c:v>
                </c:pt>
                <c:pt idx="37">
                  <c:v>286</c:v>
                </c:pt>
                <c:pt idx="38">
                  <c:v>249</c:v>
                </c:pt>
                <c:pt idx="39">
                  <c:v>389</c:v>
                </c:pt>
                <c:pt idx="40">
                  <c:v>383</c:v>
                </c:pt>
                <c:pt idx="41">
                  <c:v>368</c:v>
                </c:pt>
                <c:pt idx="42">
                  <c:v>296</c:v>
                </c:pt>
                <c:pt idx="43">
                  <c:v>284</c:v>
                </c:pt>
                <c:pt idx="44">
                  <c:v>247</c:v>
                </c:pt>
                <c:pt idx="45">
                  <c:v>302</c:v>
                </c:pt>
                <c:pt idx="46">
                  <c:v>360</c:v>
                </c:pt>
                <c:pt idx="47">
                  <c:v>361</c:v>
                </c:pt>
                <c:pt idx="48">
                  <c:v>354</c:v>
                </c:pt>
                <c:pt idx="49">
                  <c:v>278</c:v>
                </c:pt>
                <c:pt idx="50">
                  <c:v>242</c:v>
                </c:pt>
                <c:pt idx="51">
                  <c:v>201</c:v>
                </c:pt>
                <c:pt idx="52">
                  <c:v>241</c:v>
                </c:pt>
                <c:pt idx="53">
                  <c:v>271</c:v>
                </c:pt>
                <c:pt idx="54">
                  <c:v>220</c:v>
                </c:pt>
                <c:pt idx="55">
                  <c:v>202</c:v>
                </c:pt>
                <c:pt idx="56">
                  <c:v>222</c:v>
                </c:pt>
                <c:pt idx="57">
                  <c:v>287</c:v>
                </c:pt>
                <c:pt idx="58">
                  <c:v>295</c:v>
                </c:pt>
                <c:pt idx="59">
                  <c:v>311</c:v>
                </c:pt>
                <c:pt idx="60">
                  <c:v>356</c:v>
                </c:pt>
                <c:pt idx="61">
                  <c:v>368</c:v>
                </c:pt>
                <c:pt idx="62">
                  <c:v>329</c:v>
                </c:pt>
                <c:pt idx="63">
                  <c:v>316</c:v>
                </c:pt>
                <c:pt idx="64">
                  <c:v>365</c:v>
                </c:pt>
                <c:pt idx="65">
                  <c:v>275</c:v>
                </c:pt>
                <c:pt idx="66">
                  <c:v>309</c:v>
                </c:pt>
                <c:pt idx="67">
                  <c:v>363</c:v>
                </c:pt>
                <c:pt idx="68">
                  <c:v>367</c:v>
                </c:pt>
                <c:pt idx="69">
                  <c:v>339</c:v>
                </c:pt>
                <c:pt idx="70">
                  <c:v>316</c:v>
                </c:pt>
                <c:pt idx="71">
                  <c:v>365</c:v>
                </c:pt>
                <c:pt idx="72">
                  <c:v>372</c:v>
                </c:pt>
                <c:pt idx="73">
                  <c:v>382</c:v>
                </c:pt>
                <c:pt idx="74">
                  <c:v>292</c:v>
                </c:pt>
                <c:pt idx="75">
                  <c:v>264</c:v>
                </c:pt>
                <c:pt idx="76">
                  <c:v>297</c:v>
                </c:pt>
                <c:pt idx="77">
                  <c:v>330</c:v>
                </c:pt>
                <c:pt idx="78">
                  <c:v>361</c:v>
                </c:pt>
                <c:pt idx="79">
                  <c:v>383</c:v>
                </c:pt>
                <c:pt idx="80">
                  <c:v>383</c:v>
                </c:pt>
                <c:pt idx="81">
                  <c:v>379</c:v>
                </c:pt>
                <c:pt idx="82">
                  <c:v>380</c:v>
                </c:pt>
                <c:pt idx="83">
                  <c:v>384</c:v>
                </c:pt>
                <c:pt idx="84">
                  <c:v>338</c:v>
                </c:pt>
                <c:pt idx="85">
                  <c:v>336</c:v>
                </c:pt>
                <c:pt idx="86">
                  <c:v>287</c:v>
                </c:pt>
                <c:pt idx="87">
                  <c:v>290</c:v>
                </c:pt>
                <c:pt idx="88">
                  <c:v>316</c:v>
                </c:pt>
                <c:pt idx="89">
                  <c:v>374</c:v>
                </c:pt>
                <c:pt idx="90">
                  <c:v>388</c:v>
                </c:pt>
                <c:pt idx="91">
                  <c:v>260</c:v>
                </c:pt>
                <c:pt idx="92">
                  <c:v>292</c:v>
                </c:pt>
                <c:pt idx="93">
                  <c:v>408</c:v>
                </c:pt>
                <c:pt idx="94">
                  <c:v>411</c:v>
                </c:pt>
                <c:pt idx="95">
                  <c:v>395</c:v>
                </c:pt>
                <c:pt idx="96">
                  <c:v>405</c:v>
                </c:pt>
                <c:pt idx="97">
                  <c:v>411</c:v>
                </c:pt>
                <c:pt idx="98">
                  <c:v>397</c:v>
                </c:pt>
                <c:pt idx="99">
                  <c:v>404</c:v>
                </c:pt>
              </c:numCache>
            </c:numRef>
          </c:yVal>
          <c:smooth val="1"/>
          <c:extLst>
            <c:ext xmlns:c16="http://schemas.microsoft.com/office/drawing/2014/chart" uri="{C3380CC4-5D6E-409C-BE32-E72D297353CC}">
              <c16:uniqueId val="{00000000-C605-4BF9-9CA8-862475018B83}"/>
            </c:ext>
          </c:extLst>
        </c:ser>
        <c:ser>
          <c:idx val="4"/>
          <c:order val="1"/>
          <c:tx>
            <c:v>E - P22</c:v>
          </c:tx>
          <c:spPr>
            <a:ln w="9525" cap="rnd">
              <a:solidFill>
                <a:srgbClr val="7030A0"/>
              </a:solidFill>
              <a:prstDash val="sysDash"/>
              <a:round/>
            </a:ln>
            <a:effectLst/>
          </c:spPr>
          <c:marker>
            <c:symbol val="square"/>
            <c:size val="5"/>
            <c:spPr>
              <a:solidFill>
                <a:srgbClr val="7030A0"/>
              </a:solidFill>
              <a:ln w="9525">
                <a:solidFill>
                  <a:srgbClr val="7030A0"/>
                </a:solidFill>
              </a:ln>
              <a:effectLst/>
            </c:spPr>
          </c:marker>
          <c:xVal>
            <c:numRef>
              <c:f>Total!$D$1802:$D$1901</c:f>
              <c:numCache>
                <c:formatCode>0</c:formatCode>
                <c:ptCount val="100"/>
                <c:pt idx="0">
                  <c:v>658</c:v>
                </c:pt>
                <c:pt idx="1">
                  <c:v>663</c:v>
                </c:pt>
                <c:pt idx="2">
                  <c:v>670</c:v>
                </c:pt>
                <c:pt idx="3">
                  <c:v>664</c:v>
                </c:pt>
                <c:pt idx="4">
                  <c:v>669</c:v>
                </c:pt>
                <c:pt idx="5">
                  <c:v>644</c:v>
                </c:pt>
                <c:pt idx="6">
                  <c:v>678</c:v>
                </c:pt>
                <c:pt idx="7">
                  <c:v>666</c:v>
                </c:pt>
                <c:pt idx="8">
                  <c:v>701</c:v>
                </c:pt>
                <c:pt idx="9">
                  <c:v>659</c:v>
                </c:pt>
                <c:pt idx="10">
                  <c:v>621</c:v>
                </c:pt>
                <c:pt idx="11">
                  <c:v>662</c:v>
                </c:pt>
                <c:pt idx="12">
                  <c:v>686</c:v>
                </c:pt>
                <c:pt idx="13">
                  <c:v>877</c:v>
                </c:pt>
                <c:pt idx="14">
                  <c:v>868</c:v>
                </c:pt>
                <c:pt idx="15">
                  <c:v>885</c:v>
                </c:pt>
                <c:pt idx="16">
                  <c:v>844</c:v>
                </c:pt>
                <c:pt idx="17">
                  <c:v>945</c:v>
                </c:pt>
                <c:pt idx="18">
                  <c:v>973</c:v>
                </c:pt>
                <c:pt idx="19">
                  <c:v>911</c:v>
                </c:pt>
                <c:pt idx="20">
                  <c:v>874</c:v>
                </c:pt>
                <c:pt idx="21">
                  <c:v>927</c:v>
                </c:pt>
                <c:pt idx="22">
                  <c:v>831</c:v>
                </c:pt>
                <c:pt idx="23">
                  <c:v>887</c:v>
                </c:pt>
                <c:pt idx="24">
                  <c:v>880</c:v>
                </c:pt>
                <c:pt idx="25">
                  <c:v>854</c:v>
                </c:pt>
                <c:pt idx="26">
                  <c:v>912</c:v>
                </c:pt>
                <c:pt idx="27">
                  <c:v>949</c:v>
                </c:pt>
                <c:pt idx="28">
                  <c:v>1105</c:v>
                </c:pt>
                <c:pt idx="29">
                  <c:v>1109</c:v>
                </c:pt>
                <c:pt idx="30">
                  <c:v>1111</c:v>
                </c:pt>
                <c:pt idx="31">
                  <c:v>1122</c:v>
                </c:pt>
                <c:pt idx="32">
                  <c:v>1183</c:v>
                </c:pt>
                <c:pt idx="33">
                  <c:v>1265</c:v>
                </c:pt>
                <c:pt idx="34">
                  <c:v>1306</c:v>
                </c:pt>
                <c:pt idx="35">
                  <c:v>1332</c:v>
                </c:pt>
                <c:pt idx="36">
                  <c:v>1345</c:v>
                </c:pt>
                <c:pt idx="37">
                  <c:v>1321</c:v>
                </c:pt>
                <c:pt idx="38">
                  <c:v>1335</c:v>
                </c:pt>
                <c:pt idx="39">
                  <c:v>1297</c:v>
                </c:pt>
                <c:pt idx="40">
                  <c:v>1261</c:v>
                </c:pt>
                <c:pt idx="41">
                  <c:v>1284</c:v>
                </c:pt>
                <c:pt idx="42">
                  <c:v>1211</c:v>
                </c:pt>
                <c:pt idx="43">
                  <c:v>1268</c:v>
                </c:pt>
                <c:pt idx="44">
                  <c:v>1317</c:v>
                </c:pt>
                <c:pt idx="45">
                  <c:v>1332</c:v>
                </c:pt>
                <c:pt idx="46">
                  <c:v>620</c:v>
                </c:pt>
                <c:pt idx="47">
                  <c:v>639</c:v>
                </c:pt>
                <c:pt idx="48">
                  <c:v>585</c:v>
                </c:pt>
                <c:pt idx="49">
                  <c:v>639</c:v>
                </c:pt>
                <c:pt idx="50">
                  <c:v>669</c:v>
                </c:pt>
                <c:pt idx="51">
                  <c:v>602</c:v>
                </c:pt>
                <c:pt idx="52">
                  <c:v>1039</c:v>
                </c:pt>
                <c:pt idx="53">
                  <c:v>1180</c:v>
                </c:pt>
                <c:pt idx="54">
                  <c:v>1279</c:v>
                </c:pt>
                <c:pt idx="55">
                  <c:v>1039</c:v>
                </c:pt>
                <c:pt idx="56">
                  <c:v>863</c:v>
                </c:pt>
                <c:pt idx="57">
                  <c:v>814</c:v>
                </c:pt>
                <c:pt idx="58">
                  <c:v>1113</c:v>
                </c:pt>
                <c:pt idx="59">
                  <c:v>1141</c:v>
                </c:pt>
                <c:pt idx="60">
                  <c:v>1208</c:v>
                </c:pt>
                <c:pt idx="61">
                  <c:v>1183</c:v>
                </c:pt>
                <c:pt idx="62">
                  <c:v>1125</c:v>
                </c:pt>
                <c:pt idx="63">
                  <c:v>1107</c:v>
                </c:pt>
                <c:pt idx="64">
                  <c:v>1108</c:v>
                </c:pt>
                <c:pt idx="65">
                  <c:v>1100</c:v>
                </c:pt>
                <c:pt idx="66">
                  <c:v>1131</c:v>
                </c:pt>
                <c:pt idx="67">
                  <c:v>886</c:v>
                </c:pt>
                <c:pt idx="68">
                  <c:v>854</c:v>
                </c:pt>
                <c:pt idx="69">
                  <c:v>1154</c:v>
                </c:pt>
                <c:pt idx="70">
                  <c:v>1107</c:v>
                </c:pt>
                <c:pt idx="71">
                  <c:v>1109</c:v>
                </c:pt>
                <c:pt idx="72">
                  <c:v>1104</c:v>
                </c:pt>
                <c:pt idx="73">
                  <c:v>1100</c:v>
                </c:pt>
                <c:pt idx="74">
                  <c:v>1103</c:v>
                </c:pt>
                <c:pt idx="75">
                  <c:v>1126</c:v>
                </c:pt>
                <c:pt idx="76">
                  <c:v>1147</c:v>
                </c:pt>
                <c:pt idx="77">
                  <c:v>1267</c:v>
                </c:pt>
                <c:pt idx="78">
                  <c:v>1137</c:v>
                </c:pt>
                <c:pt idx="79">
                  <c:v>1041</c:v>
                </c:pt>
                <c:pt idx="80">
                  <c:v>950</c:v>
                </c:pt>
                <c:pt idx="81">
                  <c:v>1310</c:v>
                </c:pt>
                <c:pt idx="82">
                  <c:v>1335</c:v>
                </c:pt>
                <c:pt idx="83">
                  <c:v>1133</c:v>
                </c:pt>
                <c:pt idx="84">
                  <c:v>1015</c:v>
                </c:pt>
                <c:pt idx="85">
                  <c:v>1115</c:v>
                </c:pt>
                <c:pt idx="86">
                  <c:v>1138</c:v>
                </c:pt>
                <c:pt idx="87">
                  <c:v>1320</c:v>
                </c:pt>
                <c:pt idx="88">
                  <c:v>1338</c:v>
                </c:pt>
                <c:pt idx="89">
                  <c:v>1183</c:v>
                </c:pt>
                <c:pt idx="90">
                  <c:v>1141</c:v>
                </c:pt>
                <c:pt idx="91">
                  <c:v>1320</c:v>
                </c:pt>
                <c:pt idx="92">
                  <c:v>1181</c:v>
                </c:pt>
                <c:pt idx="93">
                  <c:v>1121</c:v>
                </c:pt>
                <c:pt idx="94">
                  <c:v>1117</c:v>
                </c:pt>
                <c:pt idx="95">
                  <c:v>1099</c:v>
                </c:pt>
                <c:pt idx="96">
                  <c:v>1115</c:v>
                </c:pt>
                <c:pt idx="97">
                  <c:v>1136</c:v>
                </c:pt>
                <c:pt idx="98">
                  <c:v>1141</c:v>
                </c:pt>
                <c:pt idx="99">
                  <c:v>1213</c:v>
                </c:pt>
              </c:numCache>
            </c:numRef>
          </c:xVal>
          <c:yVal>
            <c:numRef>
              <c:f>Total!$E$1802:$E$1901</c:f>
              <c:numCache>
                <c:formatCode>General</c:formatCode>
                <c:ptCount val="100"/>
                <c:pt idx="0">
                  <c:v>171</c:v>
                </c:pt>
                <c:pt idx="1">
                  <c:v>212</c:v>
                </c:pt>
                <c:pt idx="2">
                  <c:v>319</c:v>
                </c:pt>
                <c:pt idx="3">
                  <c:v>277</c:v>
                </c:pt>
                <c:pt idx="4">
                  <c:v>230</c:v>
                </c:pt>
                <c:pt idx="5">
                  <c:v>210</c:v>
                </c:pt>
                <c:pt idx="6">
                  <c:v>212</c:v>
                </c:pt>
                <c:pt idx="7">
                  <c:v>246</c:v>
                </c:pt>
                <c:pt idx="8">
                  <c:v>258</c:v>
                </c:pt>
                <c:pt idx="9">
                  <c:v>347</c:v>
                </c:pt>
                <c:pt idx="10">
                  <c:v>336</c:v>
                </c:pt>
                <c:pt idx="11">
                  <c:v>246</c:v>
                </c:pt>
                <c:pt idx="12">
                  <c:v>239</c:v>
                </c:pt>
                <c:pt idx="13">
                  <c:v>238</c:v>
                </c:pt>
                <c:pt idx="14">
                  <c:v>300</c:v>
                </c:pt>
                <c:pt idx="15">
                  <c:v>241</c:v>
                </c:pt>
                <c:pt idx="16">
                  <c:v>316</c:v>
                </c:pt>
                <c:pt idx="17">
                  <c:v>340</c:v>
                </c:pt>
                <c:pt idx="18">
                  <c:v>331</c:v>
                </c:pt>
                <c:pt idx="19">
                  <c:v>247</c:v>
                </c:pt>
                <c:pt idx="20">
                  <c:v>273</c:v>
                </c:pt>
                <c:pt idx="21">
                  <c:v>330</c:v>
                </c:pt>
                <c:pt idx="22">
                  <c:v>340</c:v>
                </c:pt>
                <c:pt idx="23">
                  <c:v>253</c:v>
                </c:pt>
                <c:pt idx="24">
                  <c:v>280</c:v>
                </c:pt>
                <c:pt idx="25">
                  <c:v>298</c:v>
                </c:pt>
                <c:pt idx="26">
                  <c:v>304</c:v>
                </c:pt>
                <c:pt idx="27">
                  <c:v>335</c:v>
                </c:pt>
                <c:pt idx="28">
                  <c:v>243</c:v>
                </c:pt>
                <c:pt idx="29">
                  <c:v>285</c:v>
                </c:pt>
                <c:pt idx="30">
                  <c:v>323</c:v>
                </c:pt>
                <c:pt idx="31">
                  <c:v>347</c:v>
                </c:pt>
                <c:pt idx="32">
                  <c:v>350</c:v>
                </c:pt>
                <c:pt idx="33">
                  <c:v>351</c:v>
                </c:pt>
                <c:pt idx="34">
                  <c:v>341</c:v>
                </c:pt>
                <c:pt idx="35">
                  <c:v>238</c:v>
                </c:pt>
                <c:pt idx="36">
                  <c:v>204</c:v>
                </c:pt>
                <c:pt idx="37">
                  <c:v>207</c:v>
                </c:pt>
                <c:pt idx="38">
                  <c:v>254</c:v>
                </c:pt>
                <c:pt idx="39">
                  <c:v>360</c:v>
                </c:pt>
                <c:pt idx="40">
                  <c:v>362</c:v>
                </c:pt>
                <c:pt idx="41">
                  <c:v>355</c:v>
                </c:pt>
                <c:pt idx="42">
                  <c:v>353</c:v>
                </c:pt>
                <c:pt idx="43">
                  <c:v>358</c:v>
                </c:pt>
                <c:pt idx="44">
                  <c:v>334</c:v>
                </c:pt>
                <c:pt idx="45">
                  <c:v>265</c:v>
                </c:pt>
                <c:pt idx="46">
                  <c:v>350</c:v>
                </c:pt>
                <c:pt idx="47">
                  <c:v>217</c:v>
                </c:pt>
                <c:pt idx="48">
                  <c:v>253</c:v>
                </c:pt>
                <c:pt idx="49">
                  <c:v>242</c:v>
                </c:pt>
                <c:pt idx="50">
                  <c:v>248</c:v>
                </c:pt>
                <c:pt idx="51">
                  <c:v>357</c:v>
                </c:pt>
                <c:pt idx="52">
                  <c:v>346</c:v>
                </c:pt>
                <c:pt idx="53">
                  <c:v>362</c:v>
                </c:pt>
                <c:pt idx="54">
                  <c:v>381</c:v>
                </c:pt>
                <c:pt idx="55">
                  <c:v>357</c:v>
                </c:pt>
                <c:pt idx="56">
                  <c:v>367</c:v>
                </c:pt>
                <c:pt idx="57">
                  <c:v>368</c:v>
                </c:pt>
                <c:pt idx="58">
                  <c:v>353</c:v>
                </c:pt>
                <c:pt idx="59">
                  <c:v>356</c:v>
                </c:pt>
                <c:pt idx="60">
                  <c:v>365</c:v>
                </c:pt>
                <c:pt idx="61">
                  <c:v>270</c:v>
                </c:pt>
                <c:pt idx="62">
                  <c:v>267</c:v>
                </c:pt>
                <c:pt idx="63">
                  <c:v>247</c:v>
                </c:pt>
                <c:pt idx="64">
                  <c:v>211</c:v>
                </c:pt>
                <c:pt idx="65">
                  <c:v>203</c:v>
                </c:pt>
                <c:pt idx="66">
                  <c:v>359</c:v>
                </c:pt>
                <c:pt idx="67">
                  <c:v>335</c:v>
                </c:pt>
                <c:pt idx="68">
                  <c:v>351</c:v>
                </c:pt>
                <c:pt idx="69">
                  <c:v>364</c:v>
                </c:pt>
                <c:pt idx="70">
                  <c:v>164</c:v>
                </c:pt>
                <c:pt idx="71">
                  <c:v>201</c:v>
                </c:pt>
                <c:pt idx="72">
                  <c:v>238</c:v>
                </c:pt>
                <c:pt idx="73">
                  <c:v>282</c:v>
                </c:pt>
                <c:pt idx="74">
                  <c:v>294</c:v>
                </c:pt>
                <c:pt idx="75">
                  <c:v>301</c:v>
                </c:pt>
                <c:pt idx="76">
                  <c:v>363</c:v>
                </c:pt>
                <c:pt idx="77">
                  <c:v>382</c:v>
                </c:pt>
                <c:pt idx="78">
                  <c:v>377</c:v>
                </c:pt>
                <c:pt idx="79">
                  <c:v>383</c:v>
                </c:pt>
                <c:pt idx="80">
                  <c:v>373</c:v>
                </c:pt>
                <c:pt idx="81">
                  <c:v>352</c:v>
                </c:pt>
                <c:pt idx="82">
                  <c:v>249</c:v>
                </c:pt>
                <c:pt idx="83">
                  <c:v>289</c:v>
                </c:pt>
                <c:pt idx="84">
                  <c:v>338</c:v>
                </c:pt>
                <c:pt idx="85">
                  <c:v>357</c:v>
                </c:pt>
                <c:pt idx="86">
                  <c:v>379</c:v>
                </c:pt>
                <c:pt idx="87">
                  <c:v>395</c:v>
                </c:pt>
                <c:pt idx="88">
                  <c:v>407</c:v>
                </c:pt>
                <c:pt idx="89">
                  <c:v>389</c:v>
                </c:pt>
                <c:pt idx="90">
                  <c:v>382</c:v>
                </c:pt>
                <c:pt idx="91">
                  <c:v>315</c:v>
                </c:pt>
                <c:pt idx="92">
                  <c:v>312</c:v>
                </c:pt>
                <c:pt idx="93">
                  <c:v>248</c:v>
                </c:pt>
                <c:pt idx="94">
                  <c:v>284</c:v>
                </c:pt>
                <c:pt idx="95">
                  <c:v>303</c:v>
                </c:pt>
                <c:pt idx="96">
                  <c:v>304</c:v>
                </c:pt>
                <c:pt idx="97">
                  <c:v>404</c:v>
                </c:pt>
                <c:pt idx="98">
                  <c:v>380</c:v>
                </c:pt>
                <c:pt idx="99">
                  <c:v>398</c:v>
                </c:pt>
              </c:numCache>
            </c:numRef>
          </c:yVal>
          <c:smooth val="1"/>
          <c:extLst>
            <c:ext xmlns:c16="http://schemas.microsoft.com/office/drawing/2014/chart" uri="{C3380CC4-5D6E-409C-BE32-E72D297353CC}">
              <c16:uniqueId val="{00000001-C605-4BF9-9CA8-862475018B83}"/>
            </c:ext>
          </c:extLst>
        </c:ser>
        <c:ser>
          <c:idx val="5"/>
          <c:order val="2"/>
          <c:tx>
            <c:v>E - P23</c:v>
          </c:tx>
          <c:spPr>
            <a:ln w="9525" cap="rnd">
              <a:solidFill>
                <a:schemeClr val="accent6"/>
              </a:solidFill>
              <a:prstDash val="dash"/>
              <a:round/>
            </a:ln>
            <a:effectLst/>
          </c:spPr>
          <c:marker>
            <c:symbol val="circle"/>
            <c:size val="5"/>
            <c:spPr>
              <a:solidFill>
                <a:schemeClr val="accent6"/>
              </a:solidFill>
              <a:ln w="9525">
                <a:solidFill>
                  <a:schemeClr val="accent6"/>
                </a:solidFill>
                <a:prstDash val="dash"/>
              </a:ln>
              <a:effectLst/>
            </c:spPr>
          </c:marker>
          <c:xVal>
            <c:numRef>
              <c:f>Total!$D$1902:$D$2001</c:f>
              <c:numCache>
                <c:formatCode>0</c:formatCode>
                <c:ptCount val="100"/>
                <c:pt idx="0">
                  <c:v>650</c:v>
                </c:pt>
                <c:pt idx="1">
                  <c:v>830</c:v>
                </c:pt>
                <c:pt idx="2">
                  <c:v>759</c:v>
                </c:pt>
                <c:pt idx="3">
                  <c:v>761</c:v>
                </c:pt>
                <c:pt idx="4">
                  <c:v>825</c:v>
                </c:pt>
                <c:pt idx="5">
                  <c:v>1048</c:v>
                </c:pt>
                <c:pt idx="6">
                  <c:v>1027</c:v>
                </c:pt>
                <c:pt idx="7">
                  <c:v>646</c:v>
                </c:pt>
                <c:pt idx="8">
                  <c:v>649</c:v>
                </c:pt>
                <c:pt idx="9">
                  <c:v>625</c:v>
                </c:pt>
                <c:pt idx="10">
                  <c:v>665</c:v>
                </c:pt>
                <c:pt idx="11">
                  <c:v>651</c:v>
                </c:pt>
                <c:pt idx="12">
                  <c:v>795</c:v>
                </c:pt>
                <c:pt idx="13">
                  <c:v>834</c:v>
                </c:pt>
                <c:pt idx="14">
                  <c:v>836</c:v>
                </c:pt>
                <c:pt idx="15">
                  <c:v>870</c:v>
                </c:pt>
                <c:pt idx="16">
                  <c:v>1054</c:v>
                </c:pt>
                <c:pt idx="17">
                  <c:v>627</c:v>
                </c:pt>
                <c:pt idx="18">
                  <c:v>652</c:v>
                </c:pt>
                <c:pt idx="19">
                  <c:v>774</c:v>
                </c:pt>
                <c:pt idx="20">
                  <c:v>740</c:v>
                </c:pt>
                <c:pt idx="21">
                  <c:v>648</c:v>
                </c:pt>
                <c:pt idx="22">
                  <c:v>594</c:v>
                </c:pt>
                <c:pt idx="23">
                  <c:v>632</c:v>
                </c:pt>
                <c:pt idx="24">
                  <c:v>596</c:v>
                </c:pt>
                <c:pt idx="25">
                  <c:v>597</c:v>
                </c:pt>
                <c:pt idx="26">
                  <c:v>629</c:v>
                </c:pt>
                <c:pt idx="27">
                  <c:v>875</c:v>
                </c:pt>
                <c:pt idx="28">
                  <c:v>879</c:v>
                </c:pt>
                <c:pt idx="29">
                  <c:v>884</c:v>
                </c:pt>
                <c:pt idx="30">
                  <c:v>856</c:v>
                </c:pt>
                <c:pt idx="31">
                  <c:v>838</c:v>
                </c:pt>
                <c:pt idx="32">
                  <c:v>1110</c:v>
                </c:pt>
                <c:pt idx="33">
                  <c:v>1320</c:v>
                </c:pt>
                <c:pt idx="34">
                  <c:v>1316</c:v>
                </c:pt>
                <c:pt idx="35">
                  <c:v>1293</c:v>
                </c:pt>
                <c:pt idx="36">
                  <c:v>1327</c:v>
                </c:pt>
                <c:pt idx="37">
                  <c:v>1560</c:v>
                </c:pt>
                <c:pt idx="38">
                  <c:v>1124</c:v>
                </c:pt>
                <c:pt idx="39">
                  <c:v>1202</c:v>
                </c:pt>
                <c:pt idx="40">
                  <c:v>1204</c:v>
                </c:pt>
                <c:pt idx="41">
                  <c:v>1130</c:v>
                </c:pt>
                <c:pt idx="42">
                  <c:v>1107</c:v>
                </c:pt>
                <c:pt idx="43">
                  <c:v>1111</c:v>
                </c:pt>
                <c:pt idx="44">
                  <c:v>1144</c:v>
                </c:pt>
                <c:pt idx="45">
                  <c:v>1114</c:v>
                </c:pt>
                <c:pt idx="46">
                  <c:v>1183</c:v>
                </c:pt>
                <c:pt idx="47">
                  <c:v>961</c:v>
                </c:pt>
                <c:pt idx="48">
                  <c:v>1003</c:v>
                </c:pt>
                <c:pt idx="49">
                  <c:v>824</c:v>
                </c:pt>
                <c:pt idx="50">
                  <c:v>859</c:v>
                </c:pt>
                <c:pt idx="51">
                  <c:v>1057</c:v>
                </c:pt>
                <c:pt idx="52">
                  <c:v>1432</c:v>
                </c:pt>
                <c:pt idx="53">
                  <c:v>1230</c:v>
                </c:pt>
                <c:pt idx="54">
                  <c:v>1402</c:v>
                </c:pt>
                <c:pt idx="55">
                  <c:v>855</c:v>
                </c:pt>
                <c:pt idx="56">
                  <c:v>788</c:v>
                </c:pt>
                <c:pt idx="57">
                  <c:v>870</c:v>
                </c:pt>
                <c:pt idx="58">
                  <c:v>1015</c:v>
                </c:pt>
                <c:pt idx="59">
                  <c:v>839</c:v>
                </c:pt>
                <c:pt idx="60">
                  <c:v>821</c:v>
                </c:pt>
                <c:pt idx="61">
                  <c:v>857</c:v>
                </c:pt>
                <c:pt idx="62">
                  <c:v>1003</c:v>
                </c:pt>
                <c:pt idx="63">
                  <c:v>1124</c:v>
                </c:pt>
                <c:pt idx="64">
                  <c:v>1162</c:v>
                </c:pt>
                <c:pt idx="65">
                  <c:v>1217</c:v>
                </c:pt>
                <c:pt idx="66">
                  <c:v>1483</c:v>
                </c:pt>
                <c:pt idx="67">
                  <c:v>1387</c:v>
                </c:pt>
                <c:pt idx="68">
                  <c:v>1421</c:v>
                </c:pt>
                <c:pt idx="69">
                  <c:v>1391</c:v>
                </c:pt>
                <c:pt idx="70">
                  <c:v>1329</c:v>
                </c:pt>
                <c:pt idx="71">
                  <c:v>1323</c:v>
                </c:pt>
                <c:pt idx="72">
                  <c:v>1490</c:v>
                </c:pt>
                <c:pt idx="73">
                  <c:v>1529</c:v>
                </c:pt>
                <c:pt idx="74">
                  <c:v>1574</c:v>
                </c:pt>
                <c:pt idx="75">
                  <c:v>1555</c:v>
                </c:pt>
                <c:pt idx="76">
                  <c:v>1559</c:v>
                </c:pt>
                <c:pt idx="77">
                  <c:v>1320</c:v>
                </c:pt>
                <c:pt idx="78">
                  <c:v>1320</c:v>
                </c:pt>
                <c:pt idx="79">
                  <c:v>1312</c:v>
                </c:pt>
                <c:pt idx="80">
                  <c:v>1354</c:v>
                </c:pt>
                <c:pt idx="81">
                  <c:v>1420</c:v>
                </c:pt>
                <c:pt idx="82">
                  <c:v>1382</c:v>
                </c:pt>
                <c:pt idx="83">
                  <c:v>1416</c:v>
                </c:pt>
                <c:pt idx="84">
                  <c:v>1308</c:v>
                </c:pt>
                <c:pt idx="85">
                  <c:v>1329</c:v>
                </c:pt>
                <c:pt idx="86">
                  <c:v>1277</c:v>
                </c:pt>
                <c:pt idx="87">
                  <c:v>1325</c:v>
                </c:pt>
                <c:pt idx="88">
                  <c:v>1200</c:v>
                </c:pt>
                <c:pt idx="89">
                  <c:v>788</c:v>
                </c:pt>
                <c:pt idx="90">
                  <c:v>867</c:v>
                </c:pt>
                <c:pt idx="91">
                  <c:v>828</c:v>
                </c:pt>
                <c:pt idx="92">
                  <c:v>792</c:v>
                </c:pt>
                <c:pt idx="93">
                  <c:v>638</c:v>
                </c:pt>
                <c:pt idx="94">
                  <c:v>783</c:v>
                </c:pt>
                <c:pt idx="95">
                  <c:v>817</c:v>
                </c:pt>
                <c:pt idx="96">
                  <c:v>634</c:v>
                </c:pt>
                <c:pt idx="97">
                  <c:v>865</c:v>
                </c:pt>
                <c:pt idx="98">
                  <c:v>851</c:v>
                </c:pt>
                <c:pt idx="99">
                  <c:v>802</c:v>
                </c:pt>
              </c:numCache>
            </c:numRef>
          </c:xVal>
          <c:yVal>
            <c:numRef>
              <c:f>Total!$E$1902:$E$2001</c:f>
              <c:numCache>
                <c:formatCode>General</c:formatCode>
                <c:ptCount val="100"/>
                <c:pt idx="0">
                  <c:v>216</c:v>
                </c:pt>
                <c:pt idx="1">
                  <c:v>401</c:v>
                </c:pt>
                <c:pt idx="2">
                  <c:v>373</c:v>
                </c:pt>
                <c:pt idx="3">
                  <c:v>321</c:v>
                </c:pt>
                <c:pt idx="4">
                  <c:v>374</c:v>
                </c:pt>
                <c:pt idx="5">
                  <c:v>359</c:v>
                </c:pt>
                <c:pt idx="6">
                  <c:v>358</c:v>
                </c:pt>
                <c:pt idx="7">
                  <c:v>379</c:v>
                </c:pt>
                <c:pt idx="8">
                  <c:v>272</c:v>
                </c:pt>
                <c:pt idx="9">
                  <c:v>272</c:v>
                </c:pt>
                <c:pt idx="10">
                  <c:v>330</c:v>
                </c:pt>
                <c:pt idx="11">
                  <c:v>389</c:v>
                </c:pt>
                <c:pt idx="12">
                  <c:v>379</c:v>
                </c:pt>
                <c:pt idx="13">
                  <c:v>377</c:v>
                </c:pt>
                <c:pt idx="14">
                  <c:v>272</c:v>
                </c:pt>
                <c:pt idx="15">
                  <c:v>283</c:v>
                </c:pt>
                <c:pt idx="16">
                  <c:v>189</c:v>
                </c:pt>
                <c:pt idx="17">
                  <c:v>272</c:v>
                </c:pt>
                <c:pt idx="18">
                  <c:v>284</c:v>
                </c:pt>
                <c:pt idx="19">
                  <c:v>279</c:v>
                </c:pt>
                <c:pt idx="20">
                  <c:v>296</c:v>
                </c:pt>
                <c:pt idx="21">
                  <c:v>399</c:v>
                </c:pt>
                <c:pt idx="22">
                  <c:v>406</c:v>
                </c:pt>
                <c:pt idx="23">
                  <c:v>340</c:v>
                </c:pt>
                <c:pt idx="24">
                  <c:v>347</c:v>
                </c:pt>
                <c:pt idx="25">
                  <c:v>395</c:v>
                </c:pt>
                <c:pt idx="26">
                  <c:v>384</c:v>
                </c:pt>
                <c:pt idx="27">
                  <c:v>323</c:v>
                </c:pt>
                <c:pt idx="28">
                  <c:v>294</c:v>
                </c:pt>
                <c:pt idx="29">
                  <c:v>311</c:v>
                </c:pt>
                <c:pt idx="30">
                  <c:v>351</c:v>
                </c:pt>
                <c:pt idx="31">
                  <c:v>382</c:v>
                </c:pt>
                <c:pt idx="32">
                  <c:v>368</c:v>
                </c:pt>
                <c:pt idx="33">
                  <c:v>395</c:v>
                </c:pt>
                <c:pt idx="34">
                  <c:v>375</c:v>
                </c:pt>
                <c:pt idx="35">
                  <c:v>285</c:v>
                </c:pt>
                <c:pt idx="36">
                  <c:v>314</c:v>
                </c:pt>
                <c:pt idx="37">
                  <c:v>165</c:v>
                </c:pt>
                <c:pt idx="38">
                  <c:v>273</c:v>
                </c:pt>
                <c:pt idx="39">
                  <c:v>222</c:v>
                </c:pt>
                <c:pt idx="40">
                  <c:v>281</c:v>
                </c:pt>
                <c:pt idx="41">
                  <c:v>235</c:v>
                </c:pt>
                <c:pt idx="42">
                  <c:v>209</c:v>
                </c:pt>
                <c:pt idx="43">
                  <c:v>240</c:v>
                </c:pt>
                <c:pt idx="44">
                  <c:v>219</c:v>
                </c:pt>
                <c:pt idx="45">
                  <c:v>393</c:v>
                </c:pt>
                <c:pt idx="46">
                  <c:v>426</c:v>
                </c:pt>
                <c:pt idx="47">
                  <c:v>344</c:v>
                </c:pt>
                <c:pt idx="48">
                  <c:v>332</c:v>
                </c:pt>
                <c:pt idx="49">
                  <c:v>352</c:v>
                </c:pt>
                <c:pt idx="50">
                  <c:v>353</c:v>
                </c:pt>
                <c:pt idx="51">
                  <c:v>333</c:v>
                </c:pt>
                <c:pt idx="52">
                  <c:v>343</c:v>
                </c:pt>
                <c:pt idx="53">
                  <c:v>324</c:v>
                </c:pt>
                <c:pt idx="54">
                  <c:v>354</c:v>
                </c:pt>
                <c:pt idx="55">
                  <c:v>367</c:v>
                </c:pt>
                <c:pt idx="56">
                  <c:v>368</c:v>
                </c:pt>
                <c:pt idx="57">
                  <c:v>352</c:v>
                </c:pt>
                <c:pt idx="58">
                  <c:v>338</c:v>
                </c:pt>
                <c:pt idx="59">
                  <c:v>309</c:v>
                </c:pt>
                <c:pt idx="60">
                  <c:v>269</c:v>
                </c:pt>
                <c:pt idx="61">
                  <c:v>244</c:v>
                </c:pt>
                <c:pt idx="62">
                  <c:v>248</c:v>
                </c:pt>
                <c:pt idx="63">
                  <c:v>310</c:v>
                </c:pt>
                <c:pt idx="64">
                  <c:v>339</c:v>
                </c:pt>
                <c:pt idx="65">
                  <c:v>343</c:v>
                </c:pt>
                <c:pt idx="66">
                  <c:v>341</c:v>
                </c:pt>
                <c:pt idx="67">
                  <c:v>345</c:v>
                </c:pt>
                <c:pt idx="68">
                  <c:v>353</c:v>
                </c:pt>
                <c:pt idx="69">
                  <c:v>236</c:v>
                </c:pt>
                <c:pt idx="70">
                  <c:v>215</c:v>
                </c:pt>
                <c:pt idx="71">
                  <c:v>272</c:v>
                </c:pt>
                <c:pt idx="72">
                  <c:v>348</c:v>
                </c:pt>
                <c:pt idx="73">
                  <c:v>202</c:v>
                </c:pt>
                <c:pt idx="74">
                  <c:v>215</c:v>
                </c:pt>
                <c:pt idx="75">
                  <c:v>169</c:v>
                </c:pt>
                <c:pt idx="76">
                  <c:v>259</c:v>
                </c:pt>
                <c:pt idx="77">
                  <c:v>262</c:v>
                </c:pt>
                <c:pt idx="78">
                  <c:v>236</c:v>
                </c:pt>
                <c:pt idx="79">
                  <c:v>269</c:v>
                </c:pt>
                <c:pt idx="80">
                  <c:v>260</c:v>
                </c:pt>
                <c:pt idx="81">
                  <c:v>260</c:v>
                </c:pt>
                <c:pt idx="82">
                  <c:v>374</c:v>
                </c:pt>
                <c:pt idx="83">
                  <c:v>343</c:v>
                </c:pt>
                <c:pt idx="84">
                  <c:v>340</c:v>
                </c:pt>
                <c:pt idx="85">
                  <c:v>359</c:v>
                </c:pt>
                <c:pt idx="86">
                  <c:v>357</c:v>
                </c:pt>
                <c:pt idx="87">
                  <c:v>349</c:v>
                </c:pt>
                <c:pt idx="88">
                  <c:v>344</c:v>
                </c:pt>
                <c:pt idx="89">
                  <c:v>409</c:v>
                </c:pt>
                <c:pt idx="90">
                  <c:v>407</c:v>
                </c:pt>
                <c:pt idx="91">
                  <c:v>413</c:v>
                </c:pt>
                <c:pt idx="92">
                  <c:v>430</c:v>
                </c:pt>
                <c:pt idx="93">
                  <c:v>442</c:v>
                </c:pt>
                <c:pt idx="94">
                  <c:v>437</c:v>
                </c:pt>
                <c:pt idx="95">
                  <c:v>318</c:v>
                </c:pt>
                <c:pt idx="96">
                  <c:v>345</c:v>
                </c:pt>
                <c:pt idx="97">
                  <c:v>404</c:v>
                </c:pt>
                <c:pt idx="98">
                  <c:v>388</c:v>
                </c:pt>
                <c:pt idx="99">
                  <c:v>387</c:v>
                </c:pt>
              </c:numCache>
            </c:numRef>
          </c:yVal>
          <c:smooth val="1"/>
          <c:extLst>
            <c:ext xmlns:c16="http://schemas.microsoft.com/office/drawing/2014/chart" uri="{C3380CC4-5D6E-409C-BE32-E72D297353CC}">
              <c16:uniqueId val="{00000002-C605-4BF9-9CA8-862475018B83}"/>
            </c:ext>
          </c:extLst>
        </c:ser>
        <c:ser>
          <c:idx val="0"/>
          <c:order val="3"/>
          <c:tx>
            <c:v>E - P10</c:v>
          </c:tx>
          <c:spPr>
            <a:ln w="9525" cap="rnd">
              <a:solidFill>
                <a:schemeClr val="accent1"/>
              </a:solidFill>
              <a:round/>
            </a:ln>
            <a:effectLst/>
          </c:spPr>
          <c:marker>
            <c:symbol val="diamond"/>
            <c:size val="5"/>
            <c:spPr>
              <a:solidFill>
                <a:schemeClr val="accent1"/>
              </a:solidFill>
              <a:ln w="9525">
                <a:solidFill>
                  <a:schemeClr val="accent1"/>
                </a:solidFill>
              </a:ln>
              <a:effectLst/>
            </c:spPr>
          </c:marker>
          <c:xVal>
            <c:numRef>
              <c:f>Total!$D$902:$D$1001</c:f>
              <c:numCache>
                <c:formatCode>0</c:formatCode>
                <c:ptCount val="100"/>
                <c:pt idx="0">
                  <c:v>1069</c:v>
                </c:pt>
                <c:pt idx="1">
                  <c:v>1061</c:v>
                </c:pt>
                <c:pt idx="2">
                  <c:v>861</c:v>
                </c:pt>
                <c:pt idx="3">
                  <c:v>631</c:v>
                </c:pt>
                <c:pt idx="4">
                  <c:v>607</c:v>
                </c:pt>
                <c:pt idx="5">
                  <c:v>628</c:v>
                </c:pt>
                <c:pt idx="6">
                  <c:v>862</c:v>
                </c:pt>
                <c:pt idx="7">
                  <c:v>606</c:v>
                </c:pt>
                <c:pt idx="8">
                  <c:v>619</c:v>
                </c:pt>
                <c:pt idx="9">
                  <c:v>600</c:v>
                </c:pt>
                <c:pt idx="10">
                  <c:v>615</c:v>
                </c:pt>
                <c:pt idx="11">
                  <c:v>589</c:v>
                </c:pt>
                <c:pt idx="12">
                  <c:v>637</c:v>
                </c:pt>
                <c:pt idx="13">
                  <c:v>673</c:v>
                </c:pt>
                <c:pt idx="14">
                  <c:v>821</c:v>
                </c:pt>
                <c:pt idx="15">
                  <c:v>852</c:v>
                </c:pt>
                <c:pt idx="16">
                  <c:v>850</c:v>
                </c:pt>
                <c:pt idx="17">
                  <c:v>940</c:v>
                </c:pt>
                <c:pt idx="18">
                  <c:v>840</c:v>
                </c:pt>
                <c:pt idx="19">
                  <c:v>874</c:v>
                </c:pt>
                <c:pt idx="20">
                  <c:v>961</c:v>
                </c:pt>
                <c:pt idx="21">
                  <c:v>951</c:v>
                </c:pt>
                <c:pt idx="22">
                  <c:v>1066</c:v>
                </c:pt>
                <c:pt idx="23">
                  <c:v>1075</c:v>
                </c:pt>
                <c:pt idx="24">
                  <c:v>1080</c:v>
                </c:pt>
                <c:pt idx="25">
                  <c:v>1049</c:v>
                </c:pt>
                <c:pt idx="26">
                  <c:v>1087</c:v>
                </c:pt>
                <c:pt idx="27">
                  <c:v>1054</c:v>
                </c:pt>
                <c:pt idx="28">
                  <c:v>1090</c:v>
                </c:pt>
                <c:pt idx="29">
                  <c:v>1076</c:v>
                </c:pt>
                <c:pt idx="30">
                  <c:v>1073</c:v>
                </c:pt>
                <c:pt idx="31">
                  <c:v>1078</c:v>
                </c:pt>
                <c:pt idx="32">
                  <c:v>1094</c:v>
                </c:pt>
                <c:pt idx="33">
                  <c:v>1074</c:v>
                </c:pt>
                <c:pt idx="34">
                  <c:v>1263</c:v>
                </c:pt>
                <c:pt idx="35">
                  <c:v>1296</c:v>
                </c:pt>
                <c:pt idx="36">
                  <c:v>1308</c:v>
                </c:pt>
                <c:pt idx="37">
                  <c:v>1290</c:v>
                </c:pt>
                <c:pt idx="38">
                  <c:v>1182</c:v>
                </c:pt>
                <c:pt idx="39">
                  <c:v>835</c:v>
                </c:pt>
                <c:pt idx="40">
                  <c:v>627</c:v>
                </c:pt>
                <c:pt idx="41">
                  <c:v>579</c:v>
                </c:pt>
                <c:pt idx="42">
                  <c:v>623</c:v>
                </c:pt>
                <c:pt idx="43">
                  <c:v>571</c:v>
                </c:pt>
                <c:pt idx="44">
                  <c:v>613</c:v>
                </c:pt>
                <c:pt idx="45">
                  <c:v>579</c:v>
                </c:pt>
                <c:pt idx="46">
                  <c:v>793</c:v>
                </c:pt>
                <c:pt idx="47">
                  <c:v>1168</c:v>
                </c:pt>
                <c:pt idx="48">
                  <c:v>1243</c:v>
                </c:pt>
                <c:pt idx="49">
                  <c:v>968</c:v>
                </c:pt>
                <c:pt idx="50">
                  <c:v>1076</c:v>
                </c:pt>
                <c:pt idx="51">
                  <c:v>584</c:v>
                </c:pt>
                <c:pt idx="52">
                  <c:v>557</c:v>
                </c:pt>
                <c:pt idx="53">
                  <c:v>585</c:v>
                </c:pt>
                <c:pt idx="54">
                  <c:v>616</c:v>
                </c:pt>
                <c:pt idx="55">
                  <c:v>568</c:v>
                </c:pt>
                <c:pt idx="56">
                  <c:v>543</c:v>
                </c:pt>
                <c:pt idx="57">
                  <c:v>634</c:v>
                </c:pt>
                <c:pt idx="58">
                  <c:v>563</c:v>
                </c:pt>
                <c:pt idx="59">
                  <c:v>576</c:v>
                </c:pt>
                <c:pt idx="60">
                  <c:v>540</c:v>
                </c:pt>
                <c:pt idx="61">
                  <c:v>582</c:v>
                </c:pt>
                <c:pt idx="62">
                  <c:v>571</c:v>
                </c:pt>
                <c:pt idx="63">
                  <c:v>715</c:v>
                </c:pt>
                <c:pt idx="64">
                  <c:v>1226</c:v>
                </c:pt>
                <c:pt idx="65">
                  <c:v>1254</c:v>
                </c:pt>
                <c:pt idx="66">
                  <c:v>590</c:v>
                </c:pt>
                <c:pt idx="67">
                  <c:v>554</c:v>
                </c:pt>
                <c:pt idx="68">
                  <c:v>534</c:v>
                </c:pt>
                <c:pt idx="69">
                  <c:v>591</c:v>
                </c:pt>
                <c:pt idx="70">
                  <c:v>627</c:v>
                </c:pt>
                <c:pt idx="71">
                  <c:v>601</c:v>
                </c:pt>
                <c:pt idx="72">
                  <c:v>972</c:v>
                </c:pt>
                <c:pt idx="73">
                  <c:v>1233</c:v>
                </c:pt>
                <c:pt idx="74">
                  <c:v>948</c:v>
                </c:pt>
                <c:pt idx="75">
                  <c:v>691</c:v>
                </c:pt>
                <c:pt idx="76">
                  <c:v>633</c:v>
                </c:pt>
                <c:pt idx="77">
                  <c:v>1152</c:v>
                </c:pt>
                <c:pt idx="78">
                  <c:v>1262</c:v>
                </c:pt>
                <c:pt idx="79">
                  <c:v>984</c:v>
                </c:pt>
                <c:pt idx="80">
                  <c:v>1230</c:v>
                </c:pt>
                <c:pt idx="81">
                  <c:v>1255</c:v>
                </c:pt>
                <c:pt idx="82">
                  <c:v>1318</c:v>
                </c:pt>
                <c:pt idx="83">
                  <c:v>1270</c:v>
                </c:pt>
                <c:pt idx="84">
                  <c:v>1262</c:v>
                </c:pt>
                <c:pt idx="85">
                  <c:v>731</c:v>
                </c:pt>
                <c:pt idx="86">
                  <c:v>591</c:v>
                </c:pt>
                <c:pt idx="87">
                  <c:v>567</c:v>
                </c:pt>
                <c:pt idx="88">
                  <c:v>599</c:v>
                </c:pt>
                <c:pt idx="89">
                  <c:v>572</c:v>
                </c:pt>
                <c:pt idx="90">
                  <c:v>638</c:v>
                </c:pt>
                <c:pt idx="91">
                  <c:v>1345</c:v>
                </c:pt>
                <c:pt idx="92">
                  <c:v>1310</c:v>
                </c:pt>
                <c:pt idx="93">
                  <c:v>1253</c:v>
                </c:pt>
                <c:pt idx="94">
                  <c:v>1315</c:v>
                </c:pt>
                <c:pt idx="95">
                  <c:v>1317</c:v>
                </c:pt>
                <c:pt idx="96">
                  <c:v>1303</c:v>
                </c:pt>
                <c:pt idx="97">
                  <c:v>1308</c:v>
                </c:pt>
                <c:pt idx="98">
                  <c:v>1181</c:v>
                </c:pt>
                <c:pt idx="99">
                  <c:v>1267</c:v>
                </c:pt>
              </c:numCache>
            </c:numRef>
          </c:xVal>
          <c:yVal>
            <c:numRef>
              <c:f>Total!$E$902:$E$1001</c:f>
              <c:numCache>
                <c:formatCode>General</c:formatCode>
                <c:ptCount val="100"/>
                <c:pt idx="0">
                  <c:v>230</c:v>
                </c:pt>
                <c:pt idx="1">
                  <c:v>199</c:v>
                </c:pt>
                <c:pt idx="2">
                  <c:v>194</c:v>
                </c:pt>
                <c:pt idx="3">
                  <c:v>177</c:v>
                </c:pt>
                <c:pt idx="4">
                  <c:v>189</c:v>
                </c:pt>
                <c:pt idx="5">
                  <c:v>137</c:v>
                </c:pt>
                <c:pt idx="6">
                  <c:v>293</c:v>
                </c:pt>
                <c:pt idx="7">
                  <c:v>200</c:v>
                </c:pt>
                <c:pt idx="8">
                  <c:v>236</c:v>
                </c:pt>
                <c:pt idx="9">
                  <c:v>261</c:v>
                </c:pt>
                <c:pt idx="10">
                  <c:v>289</c:v>
                </c:pt>
                <c:pt idx="11">
                  <c:v>295</c:v>
                </c:pt>
                <c:pt idx="12">
                  <c:v>292</c:v>
                </c:pt>
                <c:pt idx="13">
                  <c:v>298</c:v>
                </c:pt>
                <c:pt idx="14">
                  <c:v>198</c:v>
                </c:pt>
                <c:pt idx="15">
                  <c:v>210</c:v>
                </c:pt>
                <c:pt idx="16">
                  <c:v>267</c:v>
                </c:pt>
                <c:pt idx="17">
                  <c:v>293</c:v>
                </c:pt>
                <c:pt idx="18">
                  <c:v>323</c:v>
                </c:pt>
                <c:pt idx="19">
                  <c:v>325</c:v>
                </c:pt>
                <c:pt idx="20">
                  <c:v>310</c:v>
                </c:pt>
                <c:pt idx="21">
                  <c:v>328</c:v>
                </c:pt>
                <c:pt idx="22">
                  <c:v>215</c:v>
                </c:pt>
                <c:pt idx="23">
                  <c:v>202</c:v>
                </c:pt>
                <c:pt idx="24">
                  <c:v>238</c:v>
                </c:pt>
                <c:pt idx="25">
                  <c:v>233</c:v>
                </c:pt>
                <c:pt idx="26">
                  <c:v>232</c:v>
                </c:pt>
                <c:pt idx="27">
                  <c:v>234</c:v>
                </c:pt>
                <c:pt idx="28">
                  <c:v>241</c:v>
                </c:pt>
                <c:pt idx="29">
                  <c:v>285</c:v>
                </c:pt>
                <c:pt idx="30">
                  <c:v>317</c:v>
                </c:pt>
                <c:pt idx="31">
                  <c:v>361</c:v>
                </c:pt>
                <c:pt idx="32">
                  <c:v>376</c:v>
                </c:pt>
                <c:pt idx="33">
                  <c:v>339</c:v>
                </c:pt>
                <c:pt idx="34">
                  <c:v>228</c:v>
                </c:pt>
                <c:pt idx="35">
                  <c:v>199</c:v>
                </c:pt>
                <c:pt idx="36">
                  <c:v>255</c:v>
                </c:pt>
                <c:pt idx="37">
                  <c:v>293</c:v>
                </c:pt>
                <c:pt idx="38">
                  <c:v>252</c:v>
                </c:pt>
                <c:pt idx="39">
                  <c:v>245</c:v>
                </c:pt>
                <c:pt idx="40">
                  <c:v>232</c:v>
                </c:pt>
                <c:pt idx="41">
                  <c:v>373</c:v>
                </c:pt>
                <c:pt idx="42">
                  <c:v>240</c:v>
                </c:pt>
                <c:pt idx="43">
                  <c:v>390</c:v>
                </c:pt>
                <c:pt idx="44">
                  <c:v>381</c:v>
                </c:pt>
                <c:pt idx="45">
                  <c:v>376</c:v>
                </c:pt>
                <c:pt idx="46">
                  <c:v>386</c:v>
                </c:pt>
                <c:pt idx="47">
                  <c:v>378</c:v>
                </c:pt>
                <c:pt idx="48">
                  <c:v>385</c:v>
                </c:pt>
                <c:pt idx="49">
                  <c:v>366</c:v>
                </c:pt>
                <c:pt idx="50">
                  <c:v>322</c:v>
                </c:pt>
                <c:pt idx="51">
                  <c:v>358</c:v>
                </c:pt>
                <c:pt idx="52">
                  <c:v>374</c:v>
                </c:pt>
                <c:pt idx="53">
                  <c:v>380</c:v>
                </c:pt>
                <c:pt idx="54">
                  <c:v>241</c:v>
                </c:pt>
                <c:pt idx="55">
                  <c:v>391</c:v>
                </c:pt>
                <c:pt idx="56">
                  <c:v>395</c:v>
                </c:pt>
                <c:pt idx="57">
                  <c:v>383</c:v>
                </c:pt>
                <c:pt idx="58">
                  <c:v>369</c:v>
                </c:pt>
                <c:pt idx="59">
                  <c:v>387</c:v>
                </c:pt>
                <c:pt idx="60">
                  <c:v>392</c:v>
                </c:pt>
                <c:pt idx="61">
                  <c:v>363</c:v>
                </c:pt>
                <c:pt idx="62">
                  <c:v>389</c:v>
                </c:pt>
                <c:pt idx="63">
                  <c:v>390</c:v>
                </c:pt>
                <c:pt idx="64">
                  <c:v>391</c:v>
                </c:pt>
                <c:pt idx="65">
                  <c:v>397</c:v>
                </c:pt>
                <c:pt idx="66">
                  <c:v>385</c:v>
                </c:pt>
                <c:pt idx="67">
                  <c:v>395</c:v>
                </c:pt>
                <c:pt idx="68">
                  <c:v>387</c:v>
                </c:pt>
                <c:pt idx="69">
                  <c:v>375</c:v>
                </c:pt>
                <c:pt idx="70">
                  <c:v>257</c:v>
                </c:pt>
                <c:pt idx="71">
                  <c:v>396</c:v>
                </c:pt>
                <c:pt idx="72">
                  <c:v>374</c:v>
                </c:pt>
                <c:pt idx="73">
                  <c:v>375</c:v>
                </c:pt>
                <c:pt idx="74">
                  <c:v>319</c:v>
                </c:pt>
                <c:pt idx="75">
                  <c:v>248</c:v>
                </c:pt>
                <c:pt idx="76">
                  <c:v>257</c:v>
                </c:pt>
                <c:pt idx="77">
                  <c:v>341</c:v>
                </c:pt>
                <c:pt idx="78">
                  <c:v>353</c:v>
                </c:pt>
                <c:pt idx="79">
                  <c:v>355</c:v>
                </c:pt>
                <c:pt idx="80">
                  <c:v>387</c:v>
                </c:pt>
                <c:pt idx="81">
                  <c:v>408</c:v>
                </c:pt>
                <c:pt idx="82">
                  <c:v>266</c:v>
                </c:pt>
                <c:pt idx="83">
                  <c:v>309</c:v>
                </c:pt>
                <c:pt idx="84">
                  <c:v>379</c:v>
                </c:pt>
                <c:pt idx="85">
                  <c:v>362</c:v>
                </c:pt>
                <c:pt idx="86">
                  <c:v>378</c:v>
                </c:pt>
                <c:pt idx="87">
                  <c:v>398</c:v>
                </c:pt>
                <c:pt idx="88">
                  <c:v>410</c:v>
                </c:pt>
                <c:pt idx="89">
                  <c:v>393</c:v>
                </c:pt>
                <c:pt idx="90">
                  <c:v>230</c:v>
                </c:pt>
                <c:pt idx="91">
                  <c:v>279</c:v>
                </c:pt>
                <c:pt idx="92">
                  <c:v>263</c:v>
                </c:pt>
                <c:pt idx="93">
                  <c:v>383</c:v>
                </c:pt>
                <c:pt idx="94">
                  <c:v>287</c:v>
                </c:pt>
                <c:pt idx="95">
                  <c:v>260</c:v>
                </c:pt>
                <c:pt idx="96">
                  <c:v>363</c:v>
                </c:pt>
                <c:pt idx="97">
                  <c:v>430</c:v>
                </c:pt>
                <c:pt idx="98">
                  <c:v>413</c:v>
                </c:pt>
                <c:pt idx="99">
                  <c:v>415</c:v>
                </c:pt>
              </c:numCache>
            </c:numRef>
          </c:yVal>
          <c:smooth val="1"/>
          <c:extLst>
            <c:ext xmlns:c16="http://schemas.microsoft.com/office/drawing/2014/chart" uri="{C3380CC4-5D6E-409C-BE32-E72D297353CC}">
              <c16:uniqueId val="{00000003-C605-4BF9-9CA8-862475018B83}"/>
            </c:ext>
          </c:extLst>
        </c:ser>
        <c:ser>
          <c:idx val="1"/>
          <c:order val="4"/>
          <c:tx>
            <c:v>E - P11</c:v>
          </c:tx>
          <c:spPr>
            <a:ln w="9525" cap="rnd">
              <a:solidFill>
                <a:schemeClr val="accent2"/>
              </a:solidFill>
              <a:round/>
            </a:ln>
            <a:effectLst/>
          </c:spPr>
          <c:marker>
            <c:symbol val="square"/>
            <c:size val="5"/>
            <c:spPr>
              <a:solidFill>
                <a:schemeClr val="accent2"/>
              </a:solidFill>
              <a:ln w="9525">
                <a:solidFill>
                  <a:schemeClr val="accent2"/>
                </a:solidFill>
              </a:ln>
              <a:effectLst/>
            </c:spPr>
          </c:marker>
          <c:xVal>
            <c:numRef>
              <c:f>Total!$D$1002:$D$1101</c:f>
              <c:numCache>
                <c:formatCode>0</c:formatCode>
                <c:ptCount val="100"/>
                <c:pt idx="0">
                  <c:v>1296</c:v>
                </c:pt>
                <c:pt idx="1">
                  <c:v>801</c:v>
                </c:pt>
                <c:pt idx="2">
                  <c:v>794</c:v>
                </c:pt>
                <c:pt idx="3">
                  <c:v>677</c:v>
                </c:pt>
                <c:pt idx="4">
                  <c:v>1053</c:v>
                </c:pt>
                <c:pt idx="5">
                  <c:v>1181</c:v>
                </c:pt>
                <c:pt idx="6">
                  <c:v>935</c:v>
                </c:pt>
                <c:pt idx="7">
                  <c:v>931</c:v>
                </c:pt>
                <c:pt idx="8">
                  <c:v>848</c:v>
                </c:pt>
                <c:pt idx="9">
                  <c:v>649</c:v>
                </c:pt>
                <c:pt idx="10">
                  <c:v>655</c:v>
                </c:pt>
                <c:pt idx="11">
                  <c:v>629</c:v>
                </c:pt>
                <c:pt idx="12">
                  <c:v>689</c:v>
                </c:pt>
                <c:pt idx="13">
                  <c:v>644</c:v>
                </c:pt>
                <c:pt idx="14">
                  <c:v>680</c:v>
                </c:pt>
                <c:pt idx="15">
                  <c:v>633</c:v>
                </c:pt>
                <c:pt idx="16">
                  <c:v>647</c:v>
                </c:pt>
                <c:pt idx="17">
                  <c:v>678</c:v>
                </c:pt>
                <c:pt idx="18">
                  <c:v>659</c:v>
                </c:pt>
                <c:pt idx="19">
                  <c:v>602</c:v>
                </c:pt>
                <c:pt idx="20">
                  <c:v>616</c:v>
                </c:pt>
                <c:pt idx="21">
                  <c:v>666</c:v>
                </c:pt>
                <c:pt idx="22">
                  <c:v>867</c:v>
                </c:pt>
                <c:pt idx="23">
                  <c:v>882</c:v>
                </c:pt>
                <c:pt idx="24">
                  <c:v>873</c:v>
                </c:pt>
                <c:pt idx="25">
                  <c:v>866</c:v>
                </c:pt>
                <c:pt idx="26">
                  <c:v>854</c:v>
                </c:pt>
                <c:pt idx="27">
                  <c:v>971</c:v>
                </c:pt>
                <c:pt idx="28">
                  <c:v>631</c:v>
                </c:pt>
                <c:pt idx="29">
                  <c:v>611</c:v>
                </c:pt>
                <c:pt idx="30">
                  <c:v>656</c:v>
                </c:pt>
                <c:pt idx="31">
                  <c:v>595</c:v>
                </c:pt>
                <c:pt idx="32">
                  <c:v>658</c:v>
                </c:pt>
                <c:pt idx="33">
                  <c:v>1189</c:v>
                </c:pt>
                <c:pt idx="34">
                  <c:v>1283</c:v>
                </c:pt>
                <c:pt idx="35">
                  <c:v>1311</c:v>
                </c:pt>
                <c:pt idx="36">
                  <c:v>1326</c:v>
                </c:pt>
                <c:pt idx="37">
                  <c:v>1341</c:v>
                </c:pt>
                <c:pt idx="38">
                  <c:v>1330</c:v>
                </c:pt>
                <c:pt idx="39">
                  <c:v>1304</c:v>
                </c:pt>
                <c:pt idx="40">
                  <c:v>1188</c:v>
                </c:pt>
                <c:pt idx="41">
                  <c:v>1086</c:v>
                </c:pt>
                <c:pt idx="42">
                  <c:v>919</c:v>
                </c:pt>
                <c:pt idx="43">
                  <c:v>835</c:v>
                </c:pt>
                <c:pt idx="44">
                  <c:v>812</c:v>
                </c:pt>
                <c:pt idx="45">
                  <c:v>946</c:v>
                </c:pt>
                <c:pt idx="46">
                  <c:v>901</c:v>
                </c:pt>
                <c:pt idx="47">
                  <c:v>935</c:v>
                </c:pt>
                <c:pt idx="48">
                  <c:v>1105</c:v>
                </c:pt>
                <c:pt idx="49">
                  <c:v>1132</c:v>
                </c:pt>
                <c:pt idx="50">
                  <c:v>1198</c:v>
                </c:pt>
                <c:pt idx="51">
                  <c:v>1210</c:v>
                </c:pt>
                <c:pt idx="52">
                  <c:v>1201</c:v>
                </c:pt>
                <c:pt idx="53">
                  <c:v>1206</c:v>
                </c:pt>
                <c:pt idx="54">
                  <c:v>1135</c:v>
                </c:pt>
                <c:pt idx="55">
                  <c:v>1098</c:v>
                </c:pt>
                <c:pt idx="56">
                  <c:v>1292</c:v>
                </c:pt>
                <c:pt idx="57">
                  <c:v>1345</c:v>
                </c:pt>
                <c:pt idx="58">
                  <c:v>1309</c:v>
                </c:pt>
                <c:pt idx="59">
                  <c:v>1351</c:v>
                </c:pt>
                <c:pt idx="60">
                  <c:v>1303</c:v>
                </c:pt>
                <c:pt idx="61">
                  <c:v>1286</c:v>
                </c:pt>
                <c:pt idx="62">
                  <c:v>1257</c:v>
                </c:pt>
                <c:pt idx="63">
                  <c:v>1257</c:v>
                </c:pt>
                <c:pt idx="64">
                  <c:v>611</c:v>
                </c:pt>
                <c:pt idx="65">
                  <c:v>650</c:v>
                </c:pt>
                <c:pt idx="66">
                  <c:v>653</c:v>
                </c:pt>
                <c:pt idx="67">
                  <c:v>649</c:v>
                </c:pt>
                <c:pt idx="68">
                  <c:v>1057</c:v>
                </c:pt>
                <c:pt idx="69">
                  <c:v>1279</c:v>
                </c:pt>
                <c:pt idx="70">
                  <c:v>1282</c:v>
                </c:pt>
                <c:pt idx="71">
                  <c:v>1271</c:v>
                </c:pt>
                <c:pt idx="72">
                  <c:v>997</c:v>
                </c:pt>
                <c:pt idx="73">
                  <c:v>1001</c:v>
                </c:pt>
                <c:pt idx="74">
                  <c:v>835</c:v>
                </c:pt>
                <c:pt idx="75">
                  <c:v>828</c:v>
                </c:pt>
                <c:pt idx="76">
                  <c:v>1041</c:v>
                </c:pt>
                <c:pt idx="77">
                  <c:v>1260</c:v>
                </c:pt>
                <c:pt idx="78">
                  <c:v>1295</c:v>
                </c:pt>
                <c:pt idx="79">
                  <c:v>727</c:v>
                </c:pt>
                <c:pt idx="80">
                  <c:v>617</c:v>
                </c:pt>
                <c:pt idx="81">
                  <c:v>638</c:v>
                </c:pt>
                <c:pt idx="82">
                  <c:v>1118</c:v>
                </c:pt>
                <c:pt idx="83">
                  <c:v>1238</c:v>
                </c:pt>
                <c:pt idx="84">
                  <c:v>1290</c:v>
                </c:pt>
                <c:pt idx="85">
                  <c:v>1287</c:v>
                </c:pt>
                <c:pt idx="86">
                  <c:v>1309</c:v>
                </c:pt>
                <c:pt idx="87">
                  <c:v>1036</c:v>
                </c:pt>
                <c:pt idx="88">
                  <c:v>787</c:v>
                </c:pt>
                <c:pt idx="89">
                  <c:v>666</c:v>
                </c:pt>
                <c:pt idx="90">
                  <c:v>617</c:v>
                </c:pt>
                <c:pt idx="91">
                  <c:v>660</c:v>
                </c:pt>
                <c:pt idx="92">
                  <c:v>605</c:v>
                </c:pt>
                <c:pt idx="93">
                  <c:v>649</c:v>
                </c:pt>
                <c:pt idx="94">
                  <c:v>1229</c:v>
                </c:pt>
                <c:pt idx="95">
                  <c:v>1291</c:v>
                </c:pt>
                <c:pt idx="96">
                  <c:v>1292</c:v>
                </c:pt>
                <c:pt idx="97">
                  <c:v>1336</c:v>
                </c:pt>
                <c:pt idx="98">
                  <c:v>1318</c:v>
                </c:pt>
                <c:pt idx="99">
                  <c:v>1321</c:v>
                </c:pt>
              </c:numCache>
            </c:numRef>
          </c:xVal>
          <c:yVal>
            <c:numRef>
              <c:f>Total!$E$1002:$E$1101</c:f>
              <c:numCache>
                <c:formatCode>General</c:formatCode>
                <c:ptCount val="100"/>
                <c:pt idx="0">
                  <c:v>419</c:v>
                </c:pt>
                <c:pt idx="1">
                  <c:v>389</c:v>
                </c:pt>
                <c:pt idx="2">
                  <c:v>349</c:v>
                </c:pt>
                <c:pt idx="3">
                  <c:v>169</c:v>
                </c:pt>
                <c:pt idx="4">
                  <c:v>257</c:v>
                </c:pt>
                <c:pt idx="5">
                  <c:v>312</c:v>
                </c:pt>
                <c:pt idx="6">
                  <c:v>314</c:v>
                </c:pt>
                <c:pt idx="7">
                  <c:v>353</c:v>
                </c:pt>
                <c:pt idx="8">
                  <c:v>265</c:v>
                </c:pt>
                <c:pt idx="9">
                  <c:v>229</c:v>
                </c:pt>
                <c:pt idx="10">
                  <c:v>212</c:v>
                </c:pt>
                <c:pt idx="11">
                  <c:v>184</c:v>
                </c:pt>
                <c:pt idx="12">
                  <c:v>185</c:v>
                </c:pt>
                <c:pt idx="13">
                  <c:v>177</c:v>
                </c:pt>
                <c:pt idx="14">
                  <c:v>154</c:v>
                </c:pt>
                <c:pt idx="15">
                  <c:v>147</c:v>
                </c:pt>
                <c:pt idx="16">
                  <c:v>163</c:v>
                </c:pt>
                <c:pt idx="17">
                  <c:v>169</c:v>
                </c:pt>
                <c:pt idx="18">
                  <c:v>216</c:v>
                </c:pt>
                <c:pt idx="19">
                  <c:v>276</c:v>
                </c:pt>
                <c:pt idx="20">
                  <c:v>270</c:v>
                </c:pt>
                <c:pt idx="21">
                  <c:v>278</c:v>
                </c:pt>
                <c:pt idx="22">
                  <c:v>212</c:v>
                </c:pt>
                <c:pt idx="23">
                  <c:v>231</c:v>
                </c:pt>
                <c:pt idx="24">
                  <c:v>261</c:v>
                </c:pt>
                <c:pt idx="25">
                  <c:v>315</c:v>
                </c:pt>
                <c:pt idx="26">
                  <c:v>366</c:v>
                </c:pt>
                <c:pt idx="27">
                  <c:v>358</c:v>
                </c:pt>
                <c:pt idx="28">
                  <c:v>345</c:v>
                </c:pt>
                <c:pt idx="29">
                  <c:v>260</c:v>
                </c:pt>
                <c:pt idx="30">
                  <c:v>234</c:v>
                </c:pt>
                <c:pt idx="31">
                  <c:v>340</c:v>
                </c:pt>
                <c:pt idx="32">
                  <c:v>229</c:v>
                </c:pt>
                <c:pt idx="33">
                  <c:v>310</c:v>
                </c:pt>
                <c:pt idx="34">
                  <c:v>347</c:v>
                </c:pt>
                <c:pt idx="35">
                  <c:v>354</c:v>
                </c:pt>
                <c:pt idx="36">
                  <c:v>255</c:v>
                </c:pt>
                <c:pt idx="37">
                  <c:v>235</c:v>
                </c:pt>
                <c:pt idx="38">
                  <c:v>212</c:v>
                </c:pt>
                <c:pt idx="39">
                  <c:v>365</c:v>
                </c:pt>
                <c:pt idx="40">
                  <c:v>371</c:v>
                </c:pt>
                <c:pt idx="41">
                  <c:v>367</c:v>
                </c:pt>
                <c:pt idx="42">
                  <c:v>370</c:v>
                </c:pt>
                <c:pt idx="43">
                  <c:v>363</c:v>
                </c:pt>
                <c:pt idx="44">
                  <c:v>378</c:v>
                </c:pt>
                <c:pt idx="45">
                  <c:v>352</c:v>
                </c:pt>
                <c:pt idx="46">
                  <c:v>306</c:v>
                </c:pt>
                <c:pt idx="47">
                  <c:v>330</c:v>
                </c:pt>
                <c:pt idx="48">
                  <c:v>346</c:v>
                </c:pt>
                <c:pt idx="49">
                  <c:v>362</c:v>
                </c:pt>
                <c:pt idx="50">
                  <c:v>364</c:v>
                </c:pt>
                <c:pt idx="51">
                  <c:v>275</c:v>
                </c:pt>
                <c:pt idx="52">
                  <c:v>243</c:v>
                </c:pt>
                <c:pt idx="53">
                  <c:v>368</c:v>
                </c:pt>
                <c:pt idx="54">
                  <c:v>264</c:v>
                </c:pt>
                <c:pt idx="55">
                  <c:v>254</c:v>
                </c:pt>
                <c:pt idx="56">
                  <c:v>243</c:v>
                </c:pt>
                <c:pt idx="57">
                  <c:v>251</c:v>
                </c:pt>
                <c:pt idx="58">
                  <c:v>277</c:v>
                </c:pt>
                <c:pt idx="59">
                  <c:v>237</c:v>
                </c:pt>
                <c:pt idx="60">
                  <c:v>357</c:v>
                </c:pt>
                <c:pt idx="61">
                  <c:v>370</c:v>
                </c:pt>
                <c:pt idx="62">
                  <c:v>373</c:v>
                </c:pt>
                <c:pt idx="63">
                  <c:v>382</c:v>
                </c:pt>
                <c:pt idx="64">
                  <c:v>365</c:v>
                </c:pt>
                <c:pt idx="65">
                  <c:v>389</c:v>
                </c:pt>
                <c:pt idx="66">
                  <c:v>324</c:v>
                </c:pt>
                <c:pt idx="67">
                  <c:v>380</c:v>
                </c:pt>
                <c:pt idx="68">
                  <c:v>360</c:v>
                </c:pt>
                <c:pt idx="69">
                  <c:v>363</c:v>
                </c:pt>
                <c:pt idx="70">
                  <c:v>385</c:v>
                </c:pt>
                <c:pt idx="71">
                  <c:v>391</c:v>
                </c:pt>
                <c:pt idx="72">
                  <c:v>392</c:v>
                </c:pt>
                <c:pt idx="73">
                  <c:v>391</c:v>
                </c:pt>
                <c:pt idx="74">
                  <c:v>403</c:v>
                </c:pt>
                <c:pt idx="75">
                  <c:v>401</c:v>
                </c:pt>
                <c:pt idx="76">
                  <c:v>374</c:v>
                </c:pt>
                <c:pt idx="77">
                  <c:v>387</c:v>
                </c:pt>
                <c:pt idx="78">
                  <c:v>379</c:v>
                </c:pt>
                <c:pt idx="79">
                  <c:v>363</c:v>
                </c:pt>
                <c:pt idx="80">
                  <c:v>363</c:v>
                </c:pt>
                <c:pt idx="81">
                  <c:v>365</c:v>
                </c:pt>
                <c:pt idx="82">
                  <c:v>345</c:v>
                </c:pt>
                <c:pt idx="83">
                  <c:v>355</c:v>
                </c:pt>
                <c:pt idx="84">
                  <c:v>368</c:v>
                </c:pt>
                <c:pt idx="85">
                  <c:v>400</c:v>
                </c:pt>
                <c:pt idx="86">
                  <c:v>357</c:v>
                </c:pt>
                <c:pt idx="87">
                  <c:v>385</c:v>
                </c:pt>
                <c:pt idx="88">
                  <c:v>344</c:v>
                </c:pt>
                <c:pt idx="89">
                  <c:v>352</c:v>
                </c:pt>
                <c:pt idx="90">
                  <c:v>364</c:v>
                </c:pt>
                <c:pt idx="91">
                  <c:v>232</c:v>
                </c:pt>
                <c:pt idx="92">
                  <c:v>355</c:v>
                </c:pt>
                <c:pt idx="93">
                  <c:v>388</c:v>
                </c:pt>
                <c:pt idx="94">
                  <c:v>397</c:v>
                </c:pt>
                <c:pt idx="95">
                  <c:v>420</c:v>
                </c:pt>
                <c:pt idx="96">
                  <c:v>416</c:v>
                </c:pt>
                <c:pt idx="97">
                  <c:v>416</c:v>
                </c:pt>
                <c:pt idx="98">
                  <c:v>351</c:v>
                </c:pt>
                <c:pt idx="99">
                  <c:v>379</c:v>
                </c:pt>
              </c:numCache>
            </c:numRef>
          </c:yVal>
          <c:smooth val="1"/>
          <c:extLst>
            <c:ext xmlns:c16="http://schemas.microsoft.com/office/drawing/2014/chart" uri="{C3380CC4-5D6E-409C-BE32-E72D297353CC}">
              <c16:uniqueId val="{00000004-C605-4BF9-9CA8-862475018B83}"/>
            </c:ext>
          </c:extLst>
        </c:ser>
        <c:ser>
          <c:idx val="2"/>
          <c:order val="5"/>
          <c:tx>
            <c:v>E - P14</c:v>
          </c:tx>
          <c:spPr>
            <a:ln w="9525" cap="rnd">
              <a:solidFill>
                <a:schemeClr val="accent3"/>
              </a:solidFill>
              <a:round/>
            </a:ln>
            <a:effectLst/>
          </c:spPr>
          <c:marker>
            <c:symbol val="triangle"/>
            <c:size val="5"/>
            <c:spPr>
              <a:solidFill>
                <a:schemeClr val="accent3"/>
              </a:solidFill>
              <a:ln w="9525">
                <a:solidFill>
                  <a:schemeClr val="accent3"/>
                </a:solidFill>
              </a:ln>
              <a:effectLst/>
            </c:spPr>
          </c:marker>
          <c:xVal>
            <c:numRef>
              <c:f>Total!$D$1202:$D$1301</c:f>
              <c:numCache>
                <c:formatCode>0</c:formatCode>
                <c:ptCount val="100"/>
                <c:pt idx="0">
                  <c:v>1046</c:v>
                </c:pt>
                <c:pt idx="1">
                  <c:v>854</c:v>
                </c:pt>
                <c:pt idx="2">
                  <c:v>895</c:v>
                </c:pt>
                <c:pt idx="3">
                  <c:v>1077</c:v>
                </c:pt>
                <c:pt idx="4">
                  <c:v>975</c:v>
                </c:pt>
                <c:pt idx="5">
                  <c:v>948</c:v>
                </c:pt>
                <c:pt idx="6">
                  <c:v>566</c:v>
                </c:pt>
                <c:pt idx="7">
                  <c:v>624</c:v>
                </c:pt>
                <c:pt idx="8">
                  <c:v>637</c:v>
                </c:pt>
                <c:pt idx="9">
                  <c:v>639</c:v>
                </c:pt>
                <c:pt idx="10">
                  <c:v>1305</c:v>
                </c:pt>
                <c:pt idx="11">
                  <c:v>1355</c:v>
                </c:pt>
                <c:pt idx="12">
                  <c:v>1293</c:v>
                </c:pt>
                <c:pt idx="13">
                  <c:v>540</c:v>
                </c:pt>
                <c:pt idx="14">
                  <c:v>508</c:v>
                </c:pt>
                <c:pt idx="15">
                  <c:v>1209</c:v>
                </c:pt>
                <c:pt idx="16">
                  <c:v>1134</c:v>
                </c:pt>
                <c:pt idx="17">
                  <c:v>1121</c:v>
                </c:pt>
                <c:pt idx="18">
                  <c:v>1129</c:v>
                </c:pt>
                <c:pt idx="19">
                  <c:v>1288</c:v>
                </c:pt>
                <c:pt idx="20">
                  <c:v>1346</c:v>
                </c:pt>
                <c:pt idx="21">
                  <c:v>1280</c:v>
                </c:pt>
                <c:pt idx="22">
                  <c:v>1131</c:v>
                </c:pt>
                <c:pt idx="23">
                  <c:v>1094</c:v>
                </c:pt>
                <c:pt idx="24">
                  <c:v>1227</c:v>
                </c:pt>
                <c:pt idx="25">
                  <c:v>1199</c:v>
                </c:pt>
                <c:pt idx="26">
                  <c:v>919</c:v>
                </c:pt>
                <c:pt idx="27">
                  <c:v>917</c:v>
                </c:pt>
                <c:pt idx="28">
                  <c:v>926</c:v>
                </c:pt>
                <c:pt idx="29">
                  <c:v>683</c:v>
                </c:pt>
                <c:pt idx="30">
                  <c:v>636</c:v>
                </c:pt>
                <c:pt idx="31">
                  <c:v>650</c:v>
                </c:pt>
                <c:pt idx="32">
                  <c:v>633</c:v>
                </c:pt>
                <c:pt idx="33">
                  <c:v>721</c:v>
                </c:pt>
                <c:pt idx="34">
                  <c:v>806</c:v>
                </c:pt>
                <c:pt idx="35">
                  <c:v>895</c:v>
                </c:pt>
                <c:pt idx="36">
                  <c:v>902</c:v>
                </c:pt>
                <c:pt idx="37">
                  <c:v>881</c:v>
                </c:pt>
                <c:pt idx="38">
                  <c:v>856</c:v>
                </c:pt>
                <c:pt idx="39">
                  <c:v>855</c:v>
                </c:pt>
                <c:pt idx="40">
                  <c:v>871</c:v>
                </c:pt>
                <c:pt idx="41">
                  <c:v>883</c:v>
                </c:pt>
                <c:pt idx="42">
                  <c:v>864</c:v>
                </c:pt>
                <c:pt idx="43">
                  <c:v>944</c:v>
                </c:pt>
                <c:pt idx="44">
                  <c:v>895</c:v>
                </c:pt>
                <c:pt idx="45">
                  <c:v>885</c:v>
                </c:pt>
                <c:pt idx="46">
                  <c:v>884</c:v>
                </c:pt>
                <c:pt idx="47">
                  <c:v>990</c:v>
                </c:pt>
                <c:pt idx="48">
                  <c:v>980</c:v>
                </c:pt>
                <c:pt idx="49">
                  <c:v>839</c:v>
                </c:pt>
                <c:pt idx="50">
                  <c:v>1187</c:v>
                </c:pt>
                <c:pt idx="51">
                  <c:v>1127</c:v>
                </c:pt>
                <c:pt idx="52">
                  <c:v>1217</c:v>
                </c:pt>
                <c:pt idx="53">
                  <c:v>1359</c:v>
                </c:pt>
                <c:pt idx="54">
                  <c:v>1361</c:v>
                </c:pt>
                <c:pt idx="55">
                  <c:v>1359</c:v>
                </c:pt>
                <c:pt idx="56">
                  <c:v>1359</c:v>
                </c:pt>
                <c:pt idx="57">
                  <c:v>1345</c:v>
                </c:pt>
                <c:pt idx="58">
                  <c:v>1125</c:v>
                </c:pt>
                <c:pt idx="59">
                  <c:v>1113</c:v>
                </c:pt>
                <c:pt idx="60">
                  <c:v>1118</c:v>
                </c:pt>
                <c:pt idx="61">
                  <c:v>1214</c:v>
                </c:pt>
                <c:pt idx="62">
                  <c:v>619</c:v>
                </c:pt>
                <c:pt idx="63">
                  <c:v>573</c:v>
                </c:pt>
                <c:pt idx="64">
                  <c:v>620</c:v>
                </c:pt>
                <c:pt idx="65">
                  <c:v>653</c:v>
                </c:pt>
                <c:pt idx="66">
                  <c:v>653</c:v>
                </c:pt>
                <c:pt idx="67">
                  <c:v>633</c:v>
                </c:pt>
                <c:pt idx="68">
                  <c:v>575</c:v>
                </c:pt>
                <c:pt idx="69">
                  <c:v>710</c:v>
                </c:pt>
                <c:pt idx="70">
                  <c:v>819</c:v>
                </c:pt>
                <c:pt idx="71">
                  <c:v>803</c:v>
                </c:pt>
                <c:pt idx="72">
                  <c:v>918</c:v>
                </c:pt>
                <c:pt idx="73">
                  <c:v>568</c:v>
                </c:pt>
                <c:pt idx="74">
                  <c:v>788</c:v>
                </c:pt>
                <c:pt idx="75">
                  <c:v>647</c:v>
                </c:pt>
                <c:pt idx="76">
                  <c:v>923</c:v>
                </c:pt>
                <c:pt idx="77">
                  <c:v>825</c:v>
                </c:pt>
                <c:pt idx="78">
                  <c:v>868</c:v>
                </c:pt>
                <c:pt idx="79">
                  <c:v>857</c:v>
                </c:pt>
                <c:pt idx="80">
                  <c:v>851</c:v>
                </c:pt>
                <c:pt idx="81">
                  <c:v>839</c:v>
                </c:pt>
                <c:pt idx="82">
                  <c:v>1069</c:v>
                </c:pt>
                <c:pt idx="83">
                  <c:v>1096</c:v>
                </c:pt>
                <c:pt idx="84">
                  <c:v>1116</c:v>
                </c:pt>
                <c:pt idx="85">
                  <c:v>1112</c:v>
                </c:pt>
                <c:pt idx="86">
                  <c:v>1110</c:v>
                </c:pt>
                <c:pt idx="87">
                  <c:v>1310</c:v>
                </c:pt>
                <c:pt idx="88">
                  <c:v>1361</c:v>
                </c:pt>
                <c:pt idx="89">
                  <c:v>1307</c:v>
                </c:pt>
                <c:pt idx="90">
                  <c:v>1358</c:v>
                </c:pt>
                <c:pt idx="91">
                  <c:v>1316</c:v>
                </c:pt>
                <c:pt idx="92">
                  <c:v>916</c:v>
                </c:pt>
                <c:pt idx="93">
                  <c:v>997</c:v>
                </c:pt>
                <c:pt idx="94">
                  <c:v>1223</c:v>
                </c:pt>
                <c:pt idx="95">
                  <c:v>1049</c:v>
                </c:pt>
                <c:pt idx="96">
                  <c:v>1119</c:v>
                </c:pt>
                <c:pt idx="97">
                  <c:v>1107</c:v>
                </c:pt>
                <c:pt idx="98">
                  <c:v>1151</c:v>
                </c:pt>
                <c:pt idx="99">
                  <c:v>1142</c:v>
                </c:pt>
              </c:numCache>
            </c:numRef>
          </c:xVal>
          <c:yVal>
            <c:numRef>
              <c:f>Total!$E$1202:$E$1301</c:f>
              <c:numCache>
                <c:formatCode>General</c:formatCode>
                <c:ptCount val="100"/>
                <c:pt idx="0">
                  <c:v>458</c:v>
                </c:pt>
                <c:pt idx="1">
                  <c:v>306</c:v>
                </c:pt>
                <c:pt idx="2">
                  <c:v>325</c:v>
                </c:pt>
                <c:pt idx="3">
                  <c:v>368</c:v>
                </c:pt>
                <c:pt idx="4">
                  <c:v>387</c:v>
                </c:pt>
                <c:pt idx="5">
                  <c:v>391</c:v>
                </c:pt>
                <c:pt idx="6">
                  <c:v>354</c:v>
                </c:pt>
                <c:pt idx="7">
                  <c:v>259</c:v>
                </c:pt>
                <c:pt idx="8">
                  <c:v>292</c:v>
                </c:pt>
                <c:pt idx="9">
                  <c:v>231</c:v>
                </c:pt>
                <c:pt idx="10">
                  <c:v>241</c:v>
                </c:pt>
                <c:pt idx="11">
                  <c:v>231</c:v>
                </c:pt>
                <c:pt idx="12">
                  <c:v>352</c:v>
                </c:pt>
                <c:pt idx="13">
                  <c:v>915</c:v>
                </c:pt>
                <c:pt idx="14">
                  <c:v>945</c:v>
                </c:pt>
                <c:pt idx="15">
                  <c:v>323</c:v>
                </c:pt>
                <c:pt idx="16">
                  <c:v>243</c:v>
                </c:pt>
                <c:pt idx="17">
                  <c:v>259</c:v>
                </c:pt>
                <c:pt idx="18">
                  <c:v>343</c:v>
                </c:pt>
                <c:pt idx="19">
                  <c:v>364</c:v>
                </c:pt>
                <c:pt idx="20">
                  <c:v>283</c:v>
                </c:pt>
                <c:pt idx="21">
                  <c:v>281</c:v>
                </c:pt>
                <c:pt idx="22">
                  <c:v>375</c:v>
                </c:pt>
                <c:pt idx="23">
                  <c:v>372</c:v>
                </c:pt>
                <c:pt idx="24">
                  <c:v>356</c:v>
                </c:pt>
                <c:pt idx="25">
                  <c:v>284</c:v>
                </c:pt>
                <c:pt idx="26">
                  <c:v>312</c:v>
                </c:pt>
                <c:pt idx="27">
                  <c:v>267</c:v>
                </c:pt>
                <c:pt idx="28">
                  <c:v>280</c:v>
                </c:pt>
                <c:pt idx="29">
                  <c:v>331</c:v>
                </c:pt>
                <c:pt idx="30">
                  <c:v>354</c:v>
                </c:pt>
                <c:pt idx="31">
                  <c:v>324</c:v>
                </c:pt>
                <c:pt idx="32">
                  <c:v>351</c:v>
                </c:pt>
                <c:pt idx="33">
                  <c:v>259</c:v>
                </c:pt>
                <c:pt idx="34">
                  <c:v>230</c:v>
                </c:pt>
                <c:pt idx="35">
                  <c:v>216</c:v>
                </c:pt>
                <c:pt idx="36">
                  <c:v>282</c:v>
                </c:pt>
                <c:pt idx="37">
                  <c:v>309</c:v>
                </c:pt>
                <c:pt idx="38">
                  <c:v>354</c:v>
                </c:pt>
                <c:pt idx="39">
                  <c:v>213</c:v>
                </c:pt>
                <c:pt idx="40">
                  <c:v>209</c:v>
                </c:pt>
                <c:pt idx="41">
                  <c:v>228</c:v>
                </c:pt>
                <c:pt idx="42">
                  <c:v>310</c:v>
                </c:pt>
                <c:pt idx="43">
                  <c:v>201</c:v>
                </c:pt>
                <c:pt idx="44">
                  <c:v>272</c:v>
                </c:pt>
                <c:pt idx="45">
                  <c:v>278</c:v>
                </c:pt>
                <c:pt idx="46">
                  <c:v>293</c:v>
                </c:pt>
                <c:pt idx="47">
                  <c:v>274</c:v>
                </c:pt>
                <c:pt idx="48">
                  <c:v>263</c:v>
                </c:pt>
                <c:pt idx="49">
                  <c:v>398</c:v>
                </c:pt>
                <c:pt idx="50">
                  <c:v>333</c:v>
                </c:pt>
                <c:pt idx="51">
                  <c:v>236</c:v>
                </c:pt>
                <c:pt idx="52">
                  <c:v>254</c:v>
                </c:pt>
                <c:pt idx="53">
                  <c:v>254</c:v>
                </c:pt>
                <c:pt idx="54">
                  <c:v>273</c:v>
                </c:pt>
                <c:pt idx="55">
                  <c:v>305</c:v>
                </c:pt>
                <c:pt idx="56">
                  <c:v>281</c:v>
                </c:pt>
                <c:pt idx="57">
                  <c:v>308</c:v>
                </c:pt>
                <c:pt idx="58">
                  <c:v>283</c:v>
                </c:pt>
                <c:pt idx="59">
                  <c:v>301</c:v>
                </c:pt>
                <c:pt idx="60">
                  <c:v>353</c:v>
                </c:pt>
                <c:pt idx="61">
                  <c:v>382</c:v>
                </c:pt>
                <c:pt idx="62">
                  <c:v>365</c:v>
                </c:pt>
                <c:pt idx="63">
                  <c:v>372</c:v>
                </c:pt>
                <c:pt idx="64">
                  <c:v>226</c:v>
                </c:pt>
                <c:pt idx="65">
                  <c:v>260</c:v>
                </c:pt>
                <c:pt idx="66">
                  <c:v>309</c:v>
                </c:pt>
                <c:pt idx="67">
                  <c:v>382</c:v>
                </c:pt>
                <c:pt idx="68">
                  <c:v>382</c:v>
                </c:pt>
                <c:pt idx="69">
                  <c:v>330</c:v>
                </c:pt>
                <c:pt idx="70">
                  <c:v>387</c:v>
                </c:pt>
                <c:pt idx="71">
                  <c:v>247</c:v>
                </c:pt>
                <c:pt idx="72">
                  <c:v>253</c:v>
                </c:pt>
                <c:pt idx="73">
                  <c:v>365</c:v>
                </c:pt>
                <c:pt idx="74">
                  <c:v>401</c:v>
                </c:pt>
                <c:pt idx="75">
                  <c:v>372</c:v>
                </c:pt>
                <c:pt idx="76">
                  <c:v>374</c:v>
                </c:pt>
                <c:pt idx="77">
                  <c:v>380</c:v>
                </c:pt>
                <c:pt idx="78">
                  <c:v>245</c:v>
                </c:pt>
                <c:pt idx="79">
                  <c:v>292</c:v>
                </c:pt>
                <c:pt idx="80">
                  <c:v>323</c:v>
                </c:pt>
                <c:pt idx="81">
                  <c:v>387</c:v>
                </c:pt>
                <c:pt idx="82">
                  <c:v>359</c:v>
                </c:pt>
                <c:pt idx="83">
                  <c:v>277</c:v>
                </c:pt>
                <c:pt idx="84">
                  <c:v>280</c:v>
                </c:pt>
                <c:pt idx="85">
                  <c:v>323</c:v>
                </c:pt>
                <c:pt idx="86">
                  <c:v>224</c:v>
                </c:pt>
                <c:pt idx="87">
                  <c:v>270</c:v>
                </c:pt>
                <c:pt idx="88">
                  <c:v>256</c:v>
                </c:pt>
                <c:pt idx="89">
                  <c:v>383</c:v>
                </c:pt>
                <c:pt idx="90">
                  <c:v>244</c:v>
                </c:pt>
                <c:pt idx="91">
                  <c:v>404</c:v>
                </c:pt>
                <c:pt idx="92">
                  <c:v>375</c:v>
                </c:pt>
                <c:pt idx="93">
                  <c:v>242</c:v>
                </c:pt>
                <c:pt idx="94">
                  <c:v>321</c:v>
                </c:pt>
                <c:pt idx="95">
                  <c:v>275</c:v>
                </c:pt>
                <c:pt idx="96">
                  <c:v>279</c:v>
                </c:pt>
                <c:pt idx="97">
                  <c:v>320</c:v>
                </c:pt>
                <c:pt idx="98">
                  <c:v>364</c:v>
                </c:pt>
                <c:pt idx="99">
                  <c:v>275</c:v>
                </c:pt>
              </c:numCache>
            </c:numRef>
          </c:yVal>
          <c:smooth val="1"/>
          <c:extLst>
            <c:ext xmlns:c16="http://schemas.microsoft.com/office/drawing/2014/chart" uri="{C3380CC4-5D6E-409C-BE32-E72D297353CC}">
              <c16:uniqueId val="{00000005-C605-4BF9-9CA8-862475018B83}"/>
            </c:ext>
          </c:extLst>
        </c:ser>
        <c:dLbls>
          <c:showLegendKey val="0"/>
          <c:showVal val="0"/>
          <c:showCatName val="0"/>
          <c:showSerName val="0"/>
          <c:showPercent val="0"/>
          <c:showBubbleSize val="0"/>
        </c:dLbls>
        <c:axId val="474635872"/>
        <c:axId val="474628984"/>
      </c:scatterChart>
      <c:valAx>
        <c:axId val="474635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baseline="0">
                    <a:effectLst/>
                  </a:rPr>
                  <a:t>X-coordinate (pixels)</a:t>
                </a:r>
                <a:endParaRPr lang="en-US" sz="1200">
                  <a:effectLst/>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28984"/>
        <c:crosses val="autoZero"/>
        <c:crossBetween val="midCat"/>
      </c:valAx>
      <c:valAx>
        <c:axId val="474628984"/>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baseline="0">
                    <a:effectLst/>
                  </a:rPr>
                  <a:t>Y-coordinate (pixels)</a:t>
                </a:r>
                <a:endParaRPr lang="en-US" sz="1200">
                  <a:effectLst/>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4635872"/>
        <c:crosses val="autoZero"/>
        <c:crossBetween val="midCat"/>
        <c:majorUnit val="2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36.png"/></Relationships>
</file>

<file path=word/drawings/drawing1.xml><?xml version="1.0" encoding="utf-8"?>
<c:userShapes xmlns:c="http://schemas.openxmlformats.org/drawingml/2006/chart">
  <cdr:relSizeAnchor xmlns:cdr="http://schemas.openxmlformats.org/drawingml/2006/chartDrawing">
    <cdr:from>
      <cdr:x>0.3569</cdr:x>
      <cdr:y>0.2526</cdr:y>
    </cdr:from>
    <cdr:to>
      <cdr:x>0.76431</cdr:x>
      <cdr:y>0.65104</cdr:y>
    </cdr:to>
    <cdr:pic>
      <cdr:nvPicPr>
        <cdr:cNvPr id="7" name="chart">
          <a:extLst xmlns:a="http://schemas.openxmlformats.org/drawingml/2006/main">
            <a:ext uri="{FF2B5EF4-FFF2-40B4-BE49-F238E27FC236}">
              <a16:creationId xmlns:a16="http://schemas.microsoft.com/office/drawing/2014/main" id="{516BF881-CC5F-4389-9105-91D55D2BA141}"/>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615440" y="739140"/>
          <a:ext cx="1844040" cy="1165860"/>
        </a:xfrm>
        <a:prstGeom xmlns:a="http://schemas.openxmlformats.org/drawingml/2006/main" prst="rect">
          <a:avLst/>
        </a:prstGeom>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33744"/>
    <w:rsid w:val="00045235"/>
    <w:rsid w:val="00063D21"/>
    <w:rsid w:val="00151A9E"/>
    <w:rsid w:val="001924A2"/>
    <w:rsid w:val="001D26AE"/>
    <w:rsid w:val="001F1822"/>
    <w:rsid w:val="00283198"/>
    <w:rsid w:val="002F2904"/>
    <w:rsid w:val="00303490"/>
    <w:rsid w:val="003153C5"/>
    <w:rsid w:val="00327900"/>
    <w:rsid w:val="004360DC"/>
    <w:rsid w:val="004F10EE"/>
    <w:rsid w:val="0053599A"/>
    <w:rsid w:val="005C08FC"/>
    <w:rsid w:val="00617A9D"/>
    <w:rsid w:val="00690C0B"/>
    <w:rsid w:val="00713126"/>
    <w:rsid w:val="007332C0"/>
    <w:rsid w:val="007D11E5"/>
    <w:rsid w:val="008271D7"/>
    <w:rsid w:val="0086030F"/>
    <w:rsid w:val="008809FC"/>
    <w:rsid w:val="008B7CFD"/>
    <w:rsid w:val="008C0287"/>
    <w:rsid w:val="008C532B"/>
    <w:rsid w:val="008D1845"/>
    <w:rsid w:val="00943536"/>
    <w:rsid w:val="009A7815"/>
    <w:rsid w:val="009D68F6"/>
    <w:rsid w:val="00A4381C"/>
    <w:rsid w:val="00AD7AA9"/>
    <w:rsid w:val="00B12DA6"/>
    <w:rsid w:val="00BA4B63"/>
    <w:rsid w:val="00CC47E6"/>
    <w:rsid w:val="00D5051D"/>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60DC"/>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 w:type="paragraph" w:customStyle="1" w:styleId="8337E9DF4C1249C1941FB8A065D93C7C">
    <w:name w:val="8337E9DF4C1249C1941FB8A065D93C7C"/>
    <w:rsid w:val="004360DC"/>
    <w:pPr>
      <w:spacing w:after="160" w:line="259" w:lineRule="auto"/>
    </w:pPr>
    <w:rPr>
      <w:lang w:eastAsia="ko-KR"/>
    </w:rPr>
  </w:style>
  <w:style w:type="paragraph" w:customStyle="1" w:styleId="3DF4E4DD1F894AA1A7F8AB881EEA575E">
    <w:name w:val="3DF4E4DD1F894AA1A7F8AB881EEA575E"/>
    <w:rsid w:val="004360DC"/>
    <w:pPr>
      <w:spacing w:after="160" w:line="259" w:lineRule="auto"/>
    </w:pPr>
    <w:rPr>
      <w:lang w:eastAsia="ko-K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792D8-A2F5-41A3-AD41-CB85BA82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13942</Words>
  <Characters>79474</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93230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Jeon, Jiwon</cp:lastModifiedBy>
  <cp:revision>25</cp:revision>
  <cp:lastPrinted>2018-05-11T18:11:00Z</cp:lastPrinted>
  <dcterms:created xsi:type="dcterms:W3CDTF">2018-05-01T08:50:00Z</dcterms:created>
  <dcterms:modified xsi:type="dcterms:W3CDTF">2018-05-11T18:14:00Z</dcterms:modified>
</cp:coreProperties>
</file>