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CCD4B1" w14:textId="77777777" w:rsidR="0022239F" w:rsidRPr="00E756FC" w:rsidRDefault="00495D37" w:rsidP="0022239F">
      <w:pPr>
        <w:pStyle w:val="NormalWeb"/>
        <w:spacing w:before="0" w:beforeAutospacing="0" w:after="0" w:afterAutospacing="0"/>
        <w:jc w:val="center"/>
        <w:rPr>
          <w:color w:val="000000" w:themeColor="text1"/>
        </w:rPr>
      </w:pPr>
      <w:r w:rsidRPr="00E756FC">
        <w:rPr>
          <w:color w:val="000000" w:themeColor="text1"/>
        </w:rPr>
        <w:t xml:space="preserve">UNIVERSITY OF OKLAHOMA </w:t>
      </w:r>
    </w:p>
    <w:p w14:paraId="4C7C899B" w14:textId="14117BF3" w:rsidR="00495D37" w:rsidRPr="00E756FC" w:rsidRDefault="00495D37" w:rsidP="0022239F">
      <w:pPr>
        <w:pStyle w:val="NormalWeb"/>
        <w:spacing w:before="0" w:beforeAutospacing="0" w:after="0" w:afterAutospacing="0"/>
        <w:jc w:val="center"/>
        <w:rPr>
          <w:color w:val="000000" w:themeColor="text1"/>
        </w:rPr>
      </w:pPr>
      <w:r w:rsidRPr="00E756FC">
        <w:rPr>
          <w:color w:val="000000" w:themeColor="text1"/>
        </w:rPr>
        <w:t>GRADUATE COLLEGE</w:t>
      </w:r>
    </w:p>
    <w:p w14:paraId="00F2A5D3" w14:textId="77777777" w:rsidR="0022239F" w:rsidRPr="00E756FC" w:rsidRDefault="0022239F" w:rsidP="0022239F">
      <w:pPr>
        <w:pStyle w:val="NormalWeb"/>
        <w:spacing w:before="0" w:beforeAutospacing="0" w:after="0" w:afterAutospacing="0"/>
        <w:jc w:val="center"/>
        <w:rPr>
          <w:color w:val="000000" w:themeColor="text1"/>
        </w:rPr>
      </w:pPr>
    </w:p>
    <w:p w14:paraId="0A224C62" w14:textId="77777777" w:rsidR="0022239F" w:rsidRPr="00E756FC" w:rsidRDefault="0022239F" w:rsidP="0022239F">
      <w:pPr>
        <w:pStyle w:val="NormalWeb"/>
        <w:spacing w:before="0" w:beforeAutospacing="0" w:after="0" w:afterAutospacing="0"/>
        <w:jc w:val="center"/>
        <w:rPr>
          <w:color w:val="000000" w:themeColor="text1"/>
        </w:rPr>
      </w:pPr>
    </w:p>
    <w:p w14:paraId="3400BFF5" w14:textId="77777777" w:rsidR="0022239F" w:rsidRPr="00E756FC" w:rsidRDefault="0022239F" w:rsidP="0022239F">
      <w:pPr>
        <w:pStyle w:val="NormalWeb"/>
        <w:spacing w:before="0" w:beforeAutospacing="0" w:after="0" w:afterAutospacing="0"/>
        <w:jc w:val="center"/>
        <w:rPr>
          <w:color w:val="000000" w:themeColor="text1"/>
        </w:rPr>
      </w:pPr>
    </w:p>
    <w:p w14:paraId="5F588D5A" w14:textId="16305A92" w:rsidR="00C51A7B" w:rsidRPr="00E756FC" w:rsidRDefault="00C51A7B" w:rsidP="0022239F">
      <w:pPr>
        <w:pStyle w:val="NormalWeb"/>
        <w:spacing w:before="0" w:beforeAutospacing="0" w:after="0" w:afterAutospacing="0"/>
        <w:jc w:val="center"/>
        <w:rPr>
          <w:color w:val="000000" w:themeColor="text1"/>
        </w:rPr>
      </w:pPr>
      <w:r w:rsidRPr="00E756FC">
        <w:rPr>
          <w:color w:val="000000" w:themeColor="text1"/>
        </w:rPr>
        <w:t>ALTERNATIVE PATHS, UNCONVENTIONAL STRENGTHS: THE INFLUENCE OF SELF-EFFICACY ON RETENTION RATES AMONG K-12 SPECIAL EDUCATORS</w:t>
      </w:r>
      <w:r w:rsidR="001A4B99">
        <w:rPr>
          <w:color w:val="000000" w:themeColor="text1"/>
        </w:rPr>
        <w:t xml:space="preserve"> </w:t>
      </w:r>
      <w:r w:rsidRPr="00E756FC">
        <w:rPr>
          <w:color w:val="000000" w:themeColor="text1"/>
        </w:rPr>
        <w:t xml:space="preserve">IN THE STATE OF OKLAHOMA </w:t>
      </w:r>
    </w:p>
    <w:p w14:paraId="7FC9F36B" w14:textId="77777777" w:rsidR="0022239F" w:rsidRPr="00E756FC" w:rsidRDefault="0022239F" w:rsidP="0022239F">
      <w:pPr>
        <w:pStyle w:val="NormalWeb"/>
        <w:spacing w:before="0" w:beforeAutospacing="0" w:after="0" w:afterAutospacing="0"/>
        <w:jc w:val="center"/>
        <w:rPr>
          <w:color w:val="000000" w:themeColor="text1"/>
        </w:rPr>
      </w:pPr>
    </w:p>
    <w:p w14:paraId="7C5F17E0" w14:textId="77777777" w:rsidR="0022239F" w:rsidRPr="00E756FC" w:rsidRDefault="0022239F" w:rsidP="0022239F">
      <w:pPr>
        <w:pStyle w:val="NormalWeb"/>
        <w:spacing w:before="0" w:beforeAutospacing="0" w:after="0" w:afterAutospacing="0"/>
        <w:jc w:val="center"/>
        <w:rPr>
          <w:color w:val="000000" w:themeColor="text1"/>
        </w:rPr>
      </w:pPr>
    </w:p>
    <w:p w14:paraId="390AE3F2" w14:textId="77777777" w:rsidR="0022239F" w:rsidRPr="00E756FC" w:rsidRDefault="0022239F" w:rsidP="0022239F">
      <w:pPr>
        <w:pStyle w:val="NormalWeb"/>
        <w:spacing w:before="0" w:beforeAutospacing="0" w:after="0" w:afterAutospacing="0"/>
        <w:jc w:val="center"/>
        <w:rPr>
          <w:color w:val="000000" w:themeColor="text1"/>
        </w:rPr>
      </w:pPr>
    </w:p>
    <w:p w14:paraId="650A4B93" w14:textId="77777777" w:rsidR="0022239F" w:rsidRPr="00E756FC" w:rsidRDefault="0022239F" w:rsidP="0022239F">
      <w:pPr>
        <w:pStyle w:val="NormalWeb"/>
        <w:spacing w:before="0" w:beforeAutospacing="0" w:after="0" w:afterAutospacing="0"/>
        <w:jc w:val="center"/>
        <w:rPr>
          <w:color w:val="000000" w:themeColor="text1"/>
        </w:rPr>
      </w:pPr>
    </w:p>
    <w:p w14:paraId="09AF8446" w14:textId="77777777" w:rsidR="0022239F" w:rsidRPr="00E756FC" w:rsidRDefault="00495D37" w:rsidP="0022239F">
      <w:pPr>
        <w:pStyle w:val="NormalWeb"/>
        <w:spacing w:before="0" w:beforeAutospacing="0" w:after="0" w:afterAutospacing="0"/>
        <w:jc w:val="center"/>
        <w:rPr>
          <w:color w:val="000000" w:themeColor="text1"/>
        </w:rPr>
      </w:pPr>
      <w:r w:rsidRPr="00E756FC">
        <w:rPr>
          <w:color w:val="000000" w:themeColor="text1"/>
        </w:rPr>
        <w:t>A DISSERTATION</w:t>
      </w:r>
      <w:r w:rsidRPr="00E756FC">
        <w:rPr>
          <w:color w:val="000000" w:themeColor="text1"/>
        </w:rPr>
        <w:br/>
        <w:t xml:space="preserve">SUBMITTED TO THE GRADUATE FACULTY </w:t>
      </w:r>
    </w:p>
    <w:p w14:paraId="3DF2B6F1" w14:textId="77777777" w:rsidR="0022239F" w:rsidRPr="00E756FC" w:rsidRDefault="00495D37" w:rsidP="0022239F">
      <w:pPr>
        <w:pStyle w:val="NormalWeb"/>
        <w:spacing w:before="0" w:beforeAutospacing="0" w:after="0" w:afterAutospacing="0"/>
        <w:jc w:val="center"/>
        <w:rPr>
          <w:color w:val="000000" w:themeColor="text1"/>
        </w:rPr>
      </w:pPr>
      <w:r w:rsidRPr="00E756FC">
        <w:rPr>
          <w:color w:val="000000" w:themeColor="text1"/>
        </w:rPr>
        <w:t xml:space="preserve">in partial fulfillment of the requirements for the </w:t>
      </w:r>
    </w:p>
    <w:p w14:paraId="074361CB" w14:textId="3480C4B0" w:rsidR="00495D37" w:rsidRDefault="00495D37" w:rsidP="0022239F">
      <w:pPr>
        <w:pStyle w:val="NormalWeb"/>
        <w:spacing w:before="0" w:beforeAutospacing="0" w:after="0" w:afterAutospacing="0"/>
        <w:jc w:val="center"/>
        <w:rPr>
          <w:color w:val="000000" w:themeColor="text1"/>
        </w:rPr>
      </w:pPr>
      <w:r w:rsidRPr="00E756FC">
        <w:rPr>
          <w:color w:val="000000" w:themeColor="text1"/>
        </w:rPr>
        <w:t>Degree of</w:t>
      </w:r>
      <w:r w:rsidRPr="00E756FC">
        <w:rPr>
          <w:color w:val="000000" w:themeColor="text1"/>
        </w:rPr>
        <w:br/>
      </w:r>
      <w:r w:rsidR="005256E4">
        <w:rPr>
          <w:color w:val="000000" w:themeColor="text1"/>
        </w:rPr>
        <w:t xml:space="preserve">DOCTOR OF </w:t>
      </w:r>
      <w:r w:rsidR="002F61F9">
        <w:rPr>
          <w:color w:val="000000" w:themeColor="text1"/>
        </w:rPr>
        <w:t>PHILOSOPHY</w:t>
      </w:r>
    </w:p>
    <w:p w14:paraId="52016DB4" w14:textId="74CEBFCC" w:rsidR="002F61F9" w:rsidRPr="00E756FC" w:rsidRDefault="002F61F9" w:rsidP="0022239F">
      <w:pPr>
        <w:pStyle w:val="NormalWeb"/>
        <w:spacing w:before="0" w:beforeAutospacing="0" w:after="0" w:afterAutospacing="0"/>
        <w:jc w:val="center"/>
        <w:rPr>
          <w:color w:val="000000" w:themeColor="text1"/>
        </w:rPr>
      </w:pPr>
      <w:r>
        <w:rPr>
          <w:color w:val="000000" w:themeColor="text1"/>
        </w:rPr>
        <w:t xml:space="preserve">SPECIAL EDUCATION </w:t>
      </w:r>
    </w:p>
    <w:p w14:paraId="7447BABE" w14:textId="77777777" w:rsidR="0022239F" w:rsidRPr="00E756FC" w:rsidRDefault="0022239F" w:rsidP="0022239F">
      <w:pPr>
        <w:pStyle w:val="NormalWeb"/>
        <w:spacing w:before="0" w:beforeAutospacing="0" w:after="0" w:afterAutospacing="0"/>
        <w:jc w:val="center"/>
        <w:rPr>
          <w:color w:val="000000" w:themeColor="text1"/>
        </w:rPr>
      </w:pPr>
    </w:p>
    <w:p w14:paraId="0BD990B4" w14:textId="77777777" w:rsidR="0022239F" w:rsidRPr="00E756FC" w:rsidRDefault="0022239F" w:rsidP="0022239F">
      <w:pPr>
        <w:pStyle w:val="NormalWeb"/>
        <w:spacing w:before="0" w:beforeAutospacing="0" w:after="0" w:afterAutospacing="0"/>
        <w:jc w:val="center"/>
        <w:rPr>
          <w:color w:val="000000" w:themeColor="text1"/>
        </w:rPr>
      </w:pPr>
    </w:p>
    <w:p w14:paraId="3F0B5195" w14:textId="39754948" w:rsidR="00495D37" w:rsidRPr="00E756FC" w:rsidRDefault="00495D37" w:rsidP="0022239F">
      <w:pPr>
        <w:pStyle w:val="NormalWeb"/>
        <w:spacing w:before="0" w:beforeAutospacing="0" w:after="0" w:afterAutospacing="0"/>
        <w:jc w:val="center"/>
        <w:rPr>
          <w:color w:val="000000" w:themeColor="text1"/>
        </w:rPr>
      </w:pPr>
      <w:r w:rsidRPr="00E756FC">
        <w:rPr>
          <w:color w:val="000000" w:themeColor="text1"/>
        </w:rPr>
        <w:t>By</w:t>
      </w:r>
    </w:p>
    <w:p w14:paraId="0589435A" w14:textId="34C181D0" w:rsidR="0022239F" w:rsidRPr="00E756FC" w:rsidRDefault="0022239F" w:rsidP="009C5D0A">
      <w:pPr>
        <w:pStyle w:val="NormalWeb"/>
        <w:spacing w:before="0" w:beforeAutospacing="0" w:after="0" w:afterAutospacing="0" w:line="240" w:lineRule="auto"/>
        <w:jc w:val="center"/>
        <w:rPr>
          <w:color w:val="000000" w:themeColor="text1"/>
        </w:rPr>
      </w:pPr>
      <w:r w:rsidRPr="00E756FC">
        <w:rPr>
          <w:color w:val="000000" w:themeColor="text1"/>
        </w:rPr>
        <w:t>FANEE WEBSTER</w:t>
      </w:r>
    </w:p>
    <w:p w14:paraId="3C88FC8F" w14:textId="77777777" w:rsidR="0022239F" w:rsidRPr="00E756FC" w:rsidRDefault="00495D37" w:rsidP="009C5D0A">
      <w:pPr>
        <w:pStyle w:val="NormalWeb"/>
        <w:spacing w:before="0" w:beforeAutospacing="0" w:after="0" w:afterAutospacing="0" w:line="240" w:lineRule="auto"/>
        <w:jc w:val="center"/>
        <w:rPr>
          <w:color w:val="000000" w:themeColor="text1"/>
        </w:rPr>
      </w:pPr>
      <w:r w:rsidRPr="00E756FC">
        <w:rPr>
          <w:color w:val="000000" w:themeColor="text1"/>
        </w:rPr>
        <w:t xml:space="preserve">Norman, Oklahoma </w:t>
      </w:r>
    </w:p>
    <w:p w14:paraId="30459ABF" w14:textId="349112BF" w:rsidR="00495D37" w:rsidRPr="00E756FC" w:rsidRDefault="001E5E82" w:rsidP="009C5D0A">
      <w:pPr>
        <w:pStyle w:val="NormalWeb"/>
        <w:spacing w:before="0" w:beforeAutospacing="0" w:after="0" w:afterAutospacing="0" w:line="240" w:lineRule="auto"/>
        <w:jc w:val="center"/>
        <w:rPr>
          <w:color w:val="000000" w:themeColor="text1"/>
        </w:rPr>
      </w:pPr>
      <w:r w:rsidRPr="00E756FC">
        <w:rPr>
          <w:color w:val="000000" w:themeColor="text1"/>
        </w:rPr>
        <w:t>2024</w:t>
      </w:r>
    </w:p>
    <w:p w14:paraId="6EFDE83B" w14:textId="77777777" w:rsidR="00495D37" w:rsidRPr="00E756FC" w:rsidRDefault="00495D37" w:rsidP="00826B16">
      <w:pPr>
        <w:rPr>
          <w:rFonts w:eastAsia="Times New Roman" w:cs="Times New Roman"/>
          <w:color w:val="000000" w:themeColor="text1"/>
        </w:rPr>
      </w:pPr>
      <w:r w:rsidRPr="00E756FC">
        <w:rPr>
          <w:rFonts w:cs="Times New Roman"/>
          <w:color w:val="000000" w:themeColor="text1"/>
        </w:rPr>
        <w:br w:type="page"/>
      </w:r>
    </w:p>
    <w:p w14:paraId="2AD6DA9B" w14:textId="5386972A" w:rsidR="00C51A7B" w:rsidRPr="00E756FC" w:rsidRDefault="00C51A7B" w:rsidP="00C51A7B">
      <w:pPr>
        <w:pStyle w:val="NormalWeb"/>
        <w:jc w:val="center"/>
        <w:rPr>
          <w:color w:val="000000" w:themeColor="text1"/>
        </w:rPr>
      </w:pPr>
      <w:r w:rsidRPr="00E756FC">
        <w:rPr>
          <w:color w:val="000000" w:themeColor="text1"/>
        </w:rPr>
        <w:lastRenderedPageBreak/>
        <w:t>ALTERNATIVE PATHS, UNCONVENTIONAL STRENGTHS: THE INFLUENCE OF SELF-EFFICACY ON RETENTION RATES AMONG K-12 SPECIAL EDUCATORS</w:t>
      </w:r>
      <w:r w:rsidR="00DE7654">
        <w:rPr>
          <w:color w:val="000000" w:themeColor="text1"/>
        </w:rPr>
        <w:t xml:space="preserve"> </w:t>
      </w:r>
      <w:r w:rsidRPr="00E756FC">
        <w:rPr>
          <w:color w:val="000000" w:themeColor="text1"/>
        </w:rPr>
        <w:t xml:space="preserve">IN THE STATE OF OKLAHOMA </w:t>
      </w:r>
    </w:p>
    <w:p w14:paraId="091D6571" w14:textId="77777777" w:rsidR="0022239F" w:rsidRPr="00E756FC" w:rsidRDefault="0022239F" w:rsidP="00826B16">
      <w:pPr>
        <w:pStyle w:val="NormalWeb"/>
        <w:jc w:val="center"/>
        <w:rPr>
          <w:color w:val="000000" w:themeColor="text1"/>
        </w:rPr>
      </w:pPr>
    </w:p>
    <w:p w14:paraId="19B2B6EA" w14:textId="77777777" w:rsidR="009C5D0A" w:rsidRDefault="00495D37" w:rsidP="009C5D0A">
      <w:pPr>
        <w:pStyle w:val="NormalWeb"/>
        <w:spacing w:before="0" w:beforeAutospacing="0" w:after="0" w:afterAutospacing="0" w:line="240" w:lineRule="auto"/>
        <w:jc w:val="center"/>
        <w:rPr>
          <w:color w:val="000000" w:themeColor="text1"/>
        </w:rPr>
      </w:pPr>
      <w:r w:rsidRPr="00E756FC">
        <w:rPr>
          <w:color w:val="000000" w:themeColor="text1"/>
        </w:rPr>
        <w:t xml:space="preserve">A DISSERTATION APPROVED FOR THE </w:t>
      </w:r>
    </w:p>
    <w:p w14:paraId="33B482C2" w14:textId="6AB3764A" w:rsidR="00495D37" w:rsidRPr="00E756FC" w:rsidRDefault="005256E4" w:rsidP="009C5D0A">
      <w:pPr>
        <w:pStyle w:val="NormalWeb"/>
        <w:spacing w:before="0" w:beforeAutospacing="0" w:after="0" w:afterAutospacing="0" w:line="240" w:lineRule="auto"/>
        <w:jc w:val="center"/>
        <w:rPr>
          <w:color w:val="000000" w:themeColor="text1"/>
        </w:rPr>
      </w:pPr>
      <w:r>
        <w:rPr>
          <w:color w:val="000000" w:themeColor="text1"/>
        </w:rPr>
        <w:t>DEPARTMENT OF EDUCATIONAL PSYCHOLOGY</w:t>
      </w:r>
    </w:p>
    <w:p w14:paraId="1DC521D4" w14:textId="77777777" w:rsidR="009C5D0A" w:rsidRDefault="009C5D0A" w:rsidP="00826B16">
      <w:pPr>
        <w:pStyle w:val="NormalWeb"/>
        <w:jc w:val="center"/>
        <w:rPr>
          <w:color w:val="000000" w:themeColor="text1"/>
        </w:rPr>
      </w:pPr>
    </w:p>
    <w:p w14:paraId="1CAE2F46" w14:textId="77777777" w:rsidR="009C5D0A" w:rsidRDefault="009C5D0A" w:rsidP="00826B16">
      <w:pPr>
        <w:pStyle w:val="NormalWeb"/>
        <w:jc w:val="center"/>
        <w:rPr>
          <w:color w:val="000000" w:themeColor="text1"/>
        </w:rPr>
      </w:pPr>
    </w:p>
    <w:p w14:paraId="162B7F2D" w14:textId="77777777" w:rsidR="009C5D0A" w:rsidRDefault="009C5D0A" w:rsidP="00826B16">
      <w:pPr>
        <w:pStyle w:val="NormalWeb"/>
        <w:jc w:val="center"/>
        <w:rPr>
          <w:color w:val="000000" w:themeColor="text1"/>
        </w:rPr>
      </w:pPr>
    </w:p>
    <w:p w14:paraId="2F09244B" w14:textId="61585E6E" w:rsidR="00495D37" w:rsidRPr="00E756FC" w:rsidRDefault="00495D37" w:rsidP="00826B16">
      <w:pPr>
        <w:pStyle w:val="NormalWeb"/>
        <w:jc w:val="center"/>
        <w:rPr>
          <w:color w:val="000000" w:themeColor="text1"/>
        </w:rPr>
      </w:pPr>
      <w:r w:rsidRPr="00E756FC">
        <w:rPr>
          <w:color w:val="000000" w:themeColor="text1"/>
        </w:rPr>
        <w:t>BY THE COMMITTEE CONSISTING OF</w:t>
      </w:r>
    </w:p>
    <w:p w14:paraId="48A7B6E8" w14:textId="77777777" w:rsidR="00495D37" w:rsidRPr="00E756FC" w:rsidRDefault="00495D37" w:rsidP="00826B16">
      <w:pPr>
        <w:pStyle w:val="NormalWeb"/>
        <w:jc w:val="center"/>
        <w:rPr>
          <w:color w:val="000000" w:themeColor="text1"/>
        </w:rPr>
      </w:pPr>
    </w:p>
    <w:p w14:paraId="0605E6AD" w14:textId="77777777" w:rsidR="0022239F" w:rsidRPr="00E756FC" w:rsidRDefault="0022239F" w:rsidP="00826B16">
      <w:pPr>
        <w:pStyle w:val="NormalWeb"/>
        <w:jc w:val="center"/>
        <w:rPr>
          <w:color w:val="000000" w:themeColor="text1"/>
        </w:rPr>
      </w:pPr>
    </w:p>
    <w:p w14:paraId="776FEA3F" w14:textId="77777777" w:rsidR="0022239F" w:rsidRPr="00E756FC" w:rsidRDefault="0022239F" w:rsidP="00826B16">
      <w:pPr>
        <w:pStyle w:val="NormalWeb"/>
        <w:jc w:val="center"/>
        <w:rPr>
          <w:color w:val="000000" w:themeColor="text1"/>
        </w:rPr>
      </w:pPr>
    </w:p>
    <w:p w14:paraId="63125A8F" w14:textId="74462EE4" w:rsidR="00495D37" w:rsidRPr="00E756FC" w:rsidRDefault="00495D37" w:rsidP="00826B16">
      <w:pPr>
        <w:pStyle w:val="NormalWeb"/>
        <w:jc w:val="right"/>
        <w:rPr>
          <w:color w:val="000000" w:themeColor="text1"/>
        </w:rPr>
      </w:pPr>
      <w:r w:rsidRPr="00E756FC">
        <w:rPr>
          <w:color w:val="000000" w:themeColor="text1"/>
        </w:rPr>
        <w:t xml:space="preserve">Dr. </w:t>
      </w:r>
      <w:r w:rsidR="00AB319D" w:rsidRPr="00E756FC">
        <w:rPr>
          <w:color w:val="000000" w:themeColor="text1"/>
        </w:rPr>
        <w:t>Corey Peltier</w:t>
      </w:r>
      <w:r w:rsidRPr="00E756FC">
        <w:rPr>
          <w:color w:val="000000" w:themeColor="text1"/>
        </w:rPr>
        <w:t xml:space="preserve">, Chair </w:t>
      </w:r>
    </w:p>
    <w:p w14:paraId="0A39FE17" w14:textId="2BBCB64D" w:rsidR="00495D37" w:rsidRPr="00E756FC" w:rsidRDefault="00495D37" w:rsidP="00826B16">
      <w:pPr>
        <w:pStyle w:val="NormalWeb"/>
        <w:jc w:val="right"/>
        <w:rPr>
          <w:color w:val="000000" w:themeColor="text1"/>
        </w:rPr>
      </w:pPr>
      <w:r w:rsidRPr="00E756FC">
        <w:rPr>
          <w:color w:val="000000" w:themeColor="text1"/>
        </w:rPr>
        <w:t xml:space="preserve">Dr. </w:t>
      </w:r>
      <w:r w:rsidR="00AB319D" w:rsidRPr="00E756FC">
        <w:rPr>
          <w:color w:val="000000" w:themeColor="text1"/>
        </w:rPr>
        <w:t>Howard Crowson</w:t>
      </w:r>
      <w:r w:rsidRPr="00E756FC">
        <w:rPr>
          <w:color w:val="000000" w:themeColor="text1"/>
        </w:rPr>
        <w:t xml:space="preserve"> </w:t>
      </w:r>
    </w:p>
    <w:p w14:paraId="31CFC272" w14:textId="5737634D" w:rsidR="00495D37" w:rsidRPr="00E756FC" w:rsidRDefault="00495D37" w:rsidP="00826B16">
      <w:pPr>
        <w:pStyle w:val="NormalWeb"/>
        <w:jc w:val="right"/>
        <w:rPr>
          <w:color w:val="000000" w:themeColor="text1"/>
        </w:rPr>
      </w:pPr>
      <w:r w:rsidRPr="00E756FC">
        <w:rPr>
          <w:color w:val="000000" w:themeColor="text1"/>
        </w:rPr>
        <w:t xml:space="preserve">Dr. </w:t>
      </w:r>
      <w:r w:rsidR="00AB319D" w:rsidRPr="00E756FC">
        <w:rPr>
          <w:color w:val="000000" w:themeColor="text1"/>
        </w:rPr>
        <w:t>A</w:t>
      </w:r>
      <w:r w:rsidR="002A3451" w:rsidRPr="00E756FC">
        <w:rPr>
          <w:color w:val="000000" w:themeColor="text1"/>
        </w:rPr>
        <w:t>i</w:t>
      </w:r>
      <w:r w:rsidR="00AB319D" w:rsidRPr="00E756FC">
        <w:rPr>
          <w:color w:val="000000" w:themeColor="text1"/>
        </w:rPr>
        <w:t>ya</w:t>
      </w:r>
      <w:r w:rsidR="002A3451" w:rsidRPr="00E756FC">
        <w:rPr>
          <w:color w:val="000000" w:themeColor="text1"/>
        </w:rPr>
        <w:t>n</w:t>
      </w:r>
      <w:r w:rsidR="00AB319D" w:rsidRPr="00E756FC">
        <w:rPr>
          <w:color w:val="000000" w:themeColor="text1"/>
        </w:rPr>
        <w:t>a Henry</w:t>
      </w:r>
      <w:r w:rsidRPr="00E756FC">
        <w:rPr>
          <w:color w:val="000000" w:themeColor="text1"/>
        </w:rPr>
        <w:t xml:space="preserve"> </w:t>
      </w:r>
    </w:p>
    <w:p w14:paraId="212BC6E9" w14:textId="5F3F2F9F" w:rsidR="00495D37" w:rsidRPr="00E756FC" w:rsidRDefault="00495D37" w:rsidP="00826B16">
      <w:pPr>
        <w:pStyle w:val="NormalWeb"/>
        <w:jc w:val="right"/>
        <w:rPr>
          <w:color w:val="000000" w:themeColor="text1"/>
        </w:rPr>
      </w:pPr>
      <w:r w:rsidRPr="00E756FC">
        <w:rPr>
          <w:color w:val="000000" w:themeColor="text1"/>
        </w:rPr>
        <w:t xml:space="preserve">Dr. </w:t>
      </w:r>
      <w:r w:rsidR="00AB319D" w:rsidRPr="00E756FC">
        <w:rPr>
          <w:color w:val="000000" w:themeColor="text1"/>
        </w:rPr>
        <w:t>Kendra Williams-</w:t>
      </w:r>
      <w:proofErr w:type="spellStart"/>
      <w:r w:rsidR="00AB319D" w:rsidRPr="00E756FC">
        <w:rPr>
          <w:color w:val="000000" w:themeColor="text1"/>
        </w:rPr>
        <w:t>Diehm</w:t>
      </w:r>
      <w:proofErr w:type="spellEnd"/>
      <w:r w:rsidRPr="00E756FC">
        <w:rPr>
          <w:color w:val="000000" w:themeColor="text1"/>
        </w:rPr>
        <w:t xml:space="preserve"> </w:t>
      </w:r>
    </w:p>
    <w:p w14:paraId="6C983EF7" w14:textId="77777777" w:rsidR="009F18F2" w:rsidRDefault="009F18F2" w:rsidP="009F18F2">
      <w:pPr>
        <w:pStyle w:val="NormalWeb"/>
        <w:spacing w:before="0" w:beforeAutospacing="0" w:after="0" w:afterAutospacing="0" w:line="240" w:lineRule="auto"/>
        <w:jc w:val="center"/>
        <w:rPr>
          <w:color w:val="000000" w:themeColor="text1"/>
        </w:rPr>
      </w:pPr>
    </w:p>
    <w:p w14:paraId="5405689B" w14:textId="77777777" w:rsidR="009F18F2" w:rsidRDefault="009F18F2" w:rsidP="009F18F2">
      <w:pPr>
        <w:pStyle w:val="NormalWeb"/>
        <w:spacing w:before="0" w:beforeAutospacing="0" w:after="0" w:afterAutospacing="0" w:line="240" w:lineRule="auto"/>
        <w:jc w:val="center"/>
        <w:rPr>
          <w:color w:val="000000" w:themeColor="text1"/>
        </w:rPr>
      </w:pPr>
    </w:p>
    <w:p w14:paraId="60578D89" w14:textId="77777777" w:rsidR="009F18F2" w:rsidRDefault="009F18F2" w:rsidP="009F18F2">
      <w:pPr>
        <w:pStyle w:val="NormalWeb"/>
        <w:spacing w:before="0" w:beforeAutospacing="0" w:after="0" w:afterAutospacing="0" w:line="240" w:lineRule="auto"/>
        <w:jc w:val="center"/>
        <w:rPr>
          <w:color w:val="000000" w:themeColor="text1"/>
        </w:rPr>
      </w:pPr>
    </w:p>
    <w:p w14:paraId="67AECB41" w14:textId="77777777" w:rsidR="009F18F2" w:rsidRDefault="009F18F2" w:rsidP="009F18F2">
      <w:pPr>
        <w:pStyle w:val="NormalWeb"/>
        <w:spacing w:before="0" w:beforeAutospacing="0" w:after="0" w:afterAutospacing="0" w:line="240" w:lineRule="auto"/>
        <w:jc w:val="center"/>
        <w:rPr>
          <w:color w:val="000000" w:themeColor="text1"/>
        </w:rPr>
      </w:pPr>
    </w:p>
    <w:p w14:paraId="36B3E7FC" w14:textId="77777777" w:rsidR="009F18F2" w:rsidRDefault="009F18F2" w:rsidP="009F18F2">
      <w:pPr>
        <w:pStyle w:val="NormalWeb"/>
        <w:spacing w:before="0" w:beforeAutospacing="0" w:after="0" w:afterAutospacing="0" w:line="240" w:lineRule="auto"/>
        <w:jc w:val="center"/>
        <w:rPr>
          <w:color w:val="000000" w:themeColor="text1"/>
        </w:rPr>
      </w:pPr>
    </w:p>
    <w:p w14:paraId="1C955B47" w14:textId="77777777" w:rsidR="009F18F2" w:rsidRDefault="009F18F2" w:rsidP="009F18F2">
      <w:pPr>
        <w:pStyle w:val="NormalWeb"/>
        <w:spacing w:before="0" w:beforeAutospacing="0" w:after="0" w:afterAutospacing="0" w:line="240" w:lineRule="auto"/>
        <w:jc w:val="center"/>
        <w:rPr>
          <w:color w:val="000000" w:themeColor="text1"/>
        </w:rPr>
      </w:pPr>
    </w:p>
    <w:p w14:paraId="07B50B4A" w14:textId="77777777" w:rsidR="009F18F2" w:rsidRDefault="009F18F2" w:rsidP="009F18F2">
      <w:pPr>
        <w:pStyle w:val="NormalWeb"/>
        <w:spacing w:before="0" w:beforeAutospacing="0" w:after="0" w:afterAutospacing="0" w:line="240" w:lineRule="auto"/>
        <w:jc w:val="center"/>
        <w:rPr>
          <w:color w:val="000000" w:themeColor="text1"/>
        </w:rPr>
      </w:pPr>
    </w:p>
    <w:p w14:paraId="65646713" w14:textId="77777777" w:rsidR="009F18F2" w:rsidRDefault="009F18F2" w:rsidP="009F18F2">
      <w:pPr>
        <w:pStyle w:val="NormalWeb"/>
        <w:spacing w:before="0" w:beforeAutospacing="0" w:after="0" w:afterAutospacing="0" w:line="240" w:lineRule="auto"/>
        <w:jc w:val="center"/>
        <w:rPr>
          <w:color w:val="000000" w:themeColor="text1"/>
        </w:rPr>
      </w:pPr>
    </w:p>
    <w:p w14:paraId="5DB21F72" w14:textId="77777777" w:rsidR="009F18F2" w:rsidRDefault="009F18F2" w:rsidP="009F18F2">
      <w:pPr>
        <w:pStyle w:val="NormalWeb"/>
        <w:spacing w:before="0" w:beforeAutospacing="0" w:after="0" w:afterAutospacing="0" w:line="240" w:lineRule="auto"/>
        <w:jc w:val="center"/>
        <w:rPr>
          <w:color w:val="000000" w:themeColor="text1"/>
        </w:rPr>
      </w:pPr>
    </w:p>
    <w:p w14:paraId="1C91D23B" w14:textId="77777777" w:rsidR="009F18F2" w:rsidRDefault="009F18F2" w:rsidP="009F18F2">
      <w:pPr>
        <w:pStyle w:val="NormalWeb"/>
        <w:spacing w:before="0" w:beforeAutospacing="0" w:after="0" w:afterAutospacing="0" w:line="240" w:lineRule="auto"/>
        <w:jc w:val="center"/>
        <w:rPr>
          <w:color w:val="000000" w:themeColor="text1"/>
        </w:rPr>
      </w:pPr>
    </w:p>
    <w:p w14:paraId="6C2B9C1A" w14:textId="77777777" w:rsidR="009F18F2" w:rsidRDefault="009F18F2" w:rsidP="009F18F2">
      <w:pPr>
        <w:pStyle w:val="NormalWeb"/>
        <w:spacing w:before="0" w:beforeAutospacing="0" w:after="0" w:afterAutospacing="0" w:line="240" w:lineRule="auto"/>
        <w:jc w:val="center"/>
        <w:rPr>
          <w:color w:val="000000" w:themeColor="text1"/>
        </w:rPr>
      </w:pPr>
    </w:p>
    <w:p w14:paraId="762C24FF" w14:textId="77777777" w:rsidR="009F18F2" w:rsidRDefault="009F18F2" w:rsidP="009F18F2">
      <w:pPr>
        <w:pStyle w:val="NormalWeb"/>
        <w:spacing w:before="0" w:beforeAutospacing="0" w:after="0" w:afterAutospacing="0" w:line="240" w:lineRule="auto"/>
        <w:jc w:val="center"/>
        <w:rPr>
          <w:color w:val="000000" w:themeColor="text1"/>
        </w:rPr>
      </w:pPr>
    </w:p>
    <w:p w14:paraId="52ABC468" w14:textId="77777777" w:rsidR="009F18F2" w:rsidRDefault="009F18F2" w:rsidP="009F18F2">
      <w:pPr>
        <w:pStyle w:val="NormalWeb"/>
        <w:spacing w:before="0" w:beforeAutospacing="0" w:after="0" w:afterAutospacing="0" w:line="240" w:lineRule="auto"/>
        <w:jc w:val="center"/>
        <w:rPr>
          <w:color w:val="000000" w:themeColor="text1"/>
        </w:rPr>
      </w:pPr>
    </w:p>
    <w:p w14:paraId="20BD855C" w14:textId="77777777" w:rsidR="009F18F2" w:rsidRDefault="009F18F2" w:rsidP="009F18F2">
      <w:pPr>
        <w:pStyle w:val="NormalWeb"/>
        <w:spacing w:before="0" w:beforeAutospacing="0" w:after="0" w:afterAutospacing="0" w:line="240" w:lineRule="auto"/>
        <w:jc w:val="center"/>
        <w:rPr>
          <w:color w:val="000000" w:themeColor="text1"/>
        </w:rPr>
      </w:pPr>
    </w:p>
    <w:p w14:paraId="3F8207B7" w14:textId="77777777" w:rsidR="009F18F2" w:rsidRDefault="009F18F2" w:rsidP="009F18F2">
      <w:pPr>
        <w:pStyle w:val="NormalWeb"/>
        <w:spacing w:before="0" w:beforeAutospacing="0" w:after="0" w:afterAutospacing="0" w:line="240" w:lineRule="auto"/>
        <w:jc w:val="center"/>
        <w:rPr>
          <w:color w:val="000000" w:themeColor="text1"/>
        </w:rPr>
      </w:pPr>
    </w:p>
    <w:p w14:paraId="08302AAA" w14:textId="77777777" w:rsidR="009F18F2" w:rsidRDefault="009F18F2" w:rsidP="009F18F2">
      <w:pPr>
        <w:pStyle w:val="NormalWeb"/>
        <w:spacing w:before="0" w:beforeAutospacing="0" w:after="0" w:afterAutospacing="0" w:line="240" w:lineRule="auto"/>
        <w:jc w:val="center"/>
        <w:rPr>
          <w:color w:val="000000" w:themeColor="text1"/>
        </w:rPr>
      </w:pPr>
    </w:p>
    <w:p w14:paraId="7466EE9F" w14:textId="77777777" w:rsidR="009F18F2" w:rsidRDefault="009F18F2" w:rsidP="009F18F2">
      <w:pPr>
        <w:pStyle w:val="NormalWeb"/>
        <w:spacing w:before="0" w:beforeAutospacing="0" w:after="0" w:afterAutospacing="0" w:line="240" w:lineRule="auto"/>
        <w:jc w:val="center"/>
        <w:rPr>
          <w:color w:val="000000" w:themeColor="text1"/>
        </w:rPr>
      </w:pPr>
    </w:p>
    <w:p w14:paraId="63E9D4C9" w14:textId="77777777" w:rsidR="009F18F2" w:rsidRDefault="009F18F2" w:rsidP="009F18F2">
      <w:pPr>
        <w:pStyle w:val="NormalWeb"/>
        <w:spacing w:before="0" w:beforeAutospacing="0" w:after="0" w:afterAutospacing="0" w:line="240" w:lineRule="auto"/>
        <w:jc w:val="center"/>
        <w:rPr>
          <w:color w:val="000000" w:themeColor="text1"/>
        </w:rPr>
      </w:pPr>
    </w:p>
    <w:p w14:paraId="1D41D83D" w14:textId="77777777" w:rsidR="009F18F2" w:rsidRDefault="009F18F2" w:rsidP="009F18F2">
      <w:pPr>
        <w:pStyle w:val="NormalWeb"/>
        <w:spacing w:before="0" w:beforeAutospacing="0" w:after="0" w:afterAutospacing="0" w:line="240" w:lineRule="auto"/>
        <w:jc w:val="center"/>
        <w:rPr>
          <w:color w:val="000000" w:themeColor="text1"/>
        </w:rPr>
      </w:pPr>
    </w:p>
    <w:p w14:paraId="70A129EC" w14:textId="77777777" w:rsidR="009F18F2" w:rsidRDefault="009F18F2" w:rsidP="009F18F2">
      <w:pPr>
        <w:pStyle w:val="NormalWeb"/>
        <w:spacing w:before="0" w:beforeAutospacing="0" w:after="0" w:afterAutospacing="0" w:line="240" w:lineRule="auto"/>
        <w:jc w:val="center"/>
        <w:rPr>
          <w:color w:val="000000" w:themeColor="text1"/>
        </w:rPr>
      </w:pPr>
    </w:p>
    <w:p w14:paraId="29310785" w14:textId="77777777" w:rsidR="009F18F2" w:rsidRDefault="009F18F2" w:rsidP="009F18F2">
      <w:pPr>
        <w:pStyle w:val="NormalWeb"/>
        <w:spacing w:before="0" w:beforeAutospacing="0" w:after="0" w:afterAutospacing="0" w:line="240" w:lineRule="auto"/>
        <w:jc w:val="center"/>
        <w:rPr>
          <w:color w:val="000000" w:themeColor="text1"/>
        </w:rPr>
      </w:pPr>
    </w:p>
    <w:p w14:paraId="11D16B32" w14:textId="77777777" w:rsidR="009F18F2" w:rsidRDefault="009F18F2" w:rsidP="009F18F2">
      <w:pPr>
        <w:pStyle w:val="NormalWeb"/>
        <w:spacing w:before="0" w:beforeAutospacing="0" w:after="0" w:afterAutospacing="0" w:line="240" w:lineRule="auto"/>
        <w:jc w:val="center"/>
        <w:rPr>
          <w:color w:val="000000" w:themeColor="text1"/>
        </w:rPr>
      </w:pPr>
    </w:p>
    <w:p w14:paraId="602A29DE" w14:textId="77777777" w:rsidR="009F18F2" w:rsidRDefault="009F18F2" w:rsidP="009F18F2">
      <w:pPr>
        <w:pStyle w:val="NormalWeb"/>
        <w:spacing w:before="0" w:beforeAutospacing="0" w:after="0" w:afterAutospacing="0" w:line="240" w:lineRule="auto"/>
        <w:jc w:val="center"/>
        <w:rPr>
          <w:color w:val="000000" w:themeColor="text1"/>
        </w:rPr>
      </w:pPr>
    </w:p>
    <w:p w14:paraId="0EC740A6" w14:textId="77777777" w:rsidR="009F18F2" w:rsidRDefault="009F18F2" w:rsidP="009F18F2">
      <w:pPr>
        <w:pStyle w:val="NormalWeb"/>
        <w:spacing w:before="0" w:beforeAutospacing="0" w:after="0" w:afterAutospacing="0" w:line="240" w:lineRule="auto"/>
        <w:jc w:val="center"/>
        <w:rPr>
          <w:color w:val="000000" w:themeColor="text1"/>
        </w:rPr>
      </w:pPr>
    </w:p>
    <w:p w14:paraId="0384CC9B" w14:textId="77777777" w:rsidR="009F18F2" w:rsidRDefault="009F18F2" w:rsidP="009F18F2">
      <w:pPr>
        <w:pStyle w:val="NormalWeb"/>
        <w:spacing w:before="0" w:beforeAutospacing="0" w:after="0" w:afterAutospacing="0" w:line="240" w:lineRule="auto"/>
        <w:jc w:val="center"/>
        <w:rPr>
          <w:color w:val="000000" w:themeColor="text1"/>
        </w:rPr>
      </w:pPr>
    </w:p>
    <w:p w14:paraId="4B499817" w14:textId="77777777" w:rsidR="009F18F2" w:rsidRDefault="009F18F2" w:rsidP="009F18F2">
      <w:pPr>
        <w:pStyle w:val="NormalWeb"/>
        <w:spacing w:before="0" w:beforeAutospacing="0" w:after="0" w:afterAutospacing="0" w:line="240" w:lineRule="auto"/>
        <w:jc w:val="center"/>
        <w:rPr>
          <w:color w:val="000000" w:themeColor="text1"/>
        </w:rPr>
      </w:pPr>
    </w:p>
    <w:p w14:paraId="38841E97" w14:textId="77777777" w:rsidR="009F18F2" w:rsidRDefault="009F18F2" w:rsidP="009F18F2">
      <w:pPr>
        <w:pStyle w:val="NormalWeb"/>
        <w:spacing w:before="0" w:beforeAutospacing="0" w:after="0" w:afterAutospacing="0" w:line="240" w:lineRule="auto"/>
        <w:jc w:val="center"/>
        <w:rPr>
          <w:color w:val="000000" w:themeColor="text1"/>
        </w:rPr>
      </w:pPr>
    </w:p>
    <w:p w14:paraId="07531AFA" w14:textId="77777777" w:rsidR="009F18F2" w:rsidRDefault="009F18F2" w:rsidP="009F18F2">
      <w:pPr>
        <w:pStyle w:val="NormalWeb"/>
        <w:spacing w:before="0" w:beforeAutospacing="0" w:after="0" w:afterAutospacing="0" w:line="240" w:lineRule="auto"/>
        <w:jc w:val="center"/>
        <w:rPr>
          <w:color w:val="000000" w:themeColor="text1"/>
        </w:rPr>
      </w:pPr>
    </w:p>
    <w:p w14:paraId="701E5459" w14:textId="77777777" w:rsidR="009F18F2" w:rsidRDefault="009F18F2" w:rsidP="009F18F2">
      <w:pPr>
        <w:pStyle w:val="NormalWeb"/>
        <w:spacing w:before="0" w:beforeAutospacing="0" w:after="0" w:afterAutospacing="0" w:line="240" w:lineRule="auto"/>
        <w:jc w:val="center"/>
        <w:rPr>
          <w:color w:val="000000" w:themeColor="text1"/>
        </w:rPr>
      </w:pPr>
    </w:p>
    <w:p w14:paraId="6FF4FD6F" w14:textId="77777777" w:rsidR="009F18F2" w:rsidRDefault="009F18F2" w:rsidP="009F18F2">
      <w:pPr>
        <w:pStyle w:val="NormalWeb"/>
        <w:spacing w:before="0" w:beforeAutospacing="0" w:after="0" w:afterAutospacing="0" w:line="240" w:lineRule="auto"/>
        <w:jc w:val="center"/>
        <w:rPr>
          <w:color w:val="000000" w:themeColor="text1"/>
        </w:rPr>
      </w:pPr>
    </w:p>
    <w:p w14:paraId="61FB03E6" w14:textId="77777777" w:rsidR="009F18F2" w:rsidRDefault="009F18F2" w:rsidP="009F18F2">
      <w:pPr>
        <w:pStyle w:val="NormalWeb"/>
        <w:spacing w:before="0" w:beforeAutospacing="0" w:after="0" w:afterAutospacing="0" w:line="240" w:lineRule="auto"/>
        <w:jc w:val="center"/>
        <w:rPr>
          <w:color w:val="000000" w:themeColor="text1"/>
        </w:rPr>
      </w:pPr>
    </w:p>
    <w:p w14:paraId="7E0ED751" w14:textId="77777777" w:rsidR="009F18F2" w:rsidRDefault="009F18F2" w:rsidP="009F18F2">
      <w:pPr>
        <w:pStyle w:val="NormalWeb"/>
        <w:spacing w:before="0" w:beforeAutospacing="0" w:after="0" w:afterAutospacing="0" w:line="240" w:lineRule="auto"/>
        <w:jc w:val="center"/>
        <w:rPr>
          <w:color w:val="000000" w:themeColor="text1"/>
        </w:rPr>
      </w:pPr>
    </w:p>
    <w:p w14:paraId="04B5456E" w14:textId="77777777" w:rsidR="009F18F2" w:rsidRDefault="009F18F2" w:rsidP="009F18F2">
      <w:pPr>
        <w:pStyle w:val="NormalWeb"/>
        <w:spacing w:before="0" w:beforeAutospacing="0" w:after="0" w:afterAutospacing="0" w:line="240" w:lineRule="auto"/>
        <w:jc w:val="center"/>
        <w:rPr>
          <w:color w:val="000000" w:themeColor="text1"/>
        </w:rPr>
      </w:pPr>
    </w:p>
    <w:p w14:paraId="4BB0B1F4" w14:textId="77777777" w:rsidR="009F18F2" w:rsidRDefault="009F18F2" w:rsidP="009F18F2">
      <w:pPr>
        <w:pStyle w:val="NormalWeb"/>
        <w:spacing w:before="0" w:beforeAutospacing="0" w:after="0" w:afterAutospacing="0" w:line="240" w:lineRule="auto"/>
        <w:jc w:val="center"/>
        <w:rPr>
          <w:color w:val="000000" w:themeColor="text1"/>
        </w:rPr>
      </w:pPr>
    </w:p>
    <w:p w14:paraId="413F5AF8" w14:textId="77777777" w:rsidR="009F18F2" w:rsidRDefault="009F18F2" w:rsidP="009F18F2">
      <w:pPr>
        <w:pStyle w:val="NormalWeb"/>
        <w:spacing w:before="0" w:beforeAutospacing="0" w:after="0" w:afterAutospacing="0" w:line="240" w:lineRule="auto"/>
        <w:jc w:val="center"/>
        <w:rPr>
          <w:color w:val="000000" w:themeColor="text1"/>
        </w:rPr>
      </w:pPr>
    </w:p>
    <w:p w14:paraId="0D11D99D" w14:textId="77777777" w:rsidR="009F18F2" w:rsidRDefault="009F18F2" w:rsidP="009F18F2">
      <w:pPr>
        <w:pStyle w:val="NormalWeb"/>
        <w:spacing w:before="0" w:beforeAutospacing="0" w:after="0" w:afterAutospacing="0" w:line="240" w:lineRule="auto"/>
        <w:jc w:val="center"/>
        <w:rPr>
          <w:color w:val="000000" w:themeColor="text1"/>
        </w:rPr>
      </w:pPr>
    </w:p>
    <w:p w14:paraId="312BEE99" w14:textId="77777777" w:rsidR="009F18F2" w:rsidRDefault="009F18F2" w:rsidP="009F18F2">
      <w:pPr>
        <w:pStyle w:val="NormalWeb"/>
        <w:spacing w:before="0" w:beforeAutospacing="0" w:after="0" w:afterAutospacing="0" w:line="240" w:lineRule="auto"/>
        <w:jc w:val="center"/>
        <w:rPr>
          <w:color w:val="000000" w:themeColor="text1"/>
        </w:rPr>
      </w:pPr>
    </w:p>
    <w:p w14:paraId="5F0041C4" w14:textId="77777777" w:rsidR="009F18F2" w:rsidRDefault="009F18F2" w:rsidP="009F18F2">
      <w:pPr>
        <w:pStyle w:val="NormalWeb"/>
        <w:spacing w:before="0" w:beforeAutospacing="0" w:after="0" w:afterAutospacing="0" w:line="240" w:lineRule="auto"/>
        <w:jc w:val="center"/>
        <w:rPr>
          <w:color w:val="000000" w:themeColor="text1"/>
        </w:rPr>
      </w:pPr>
    </w:p>
    <w:p w14:paraId="054D2730" w14:textId="77777777" w:rsidR="009F18F2" w:rsidRDefault="009F18F2" w:rsidP="009F18F2">
      <w:pPr>
        <w:pStyle w:val="NormalWeb"/>
        <w:spacing w:before="0" w:beforeAutospacing="0" w:after="0" w:afterAutospacing="0" w:line="240" w:lineRule="auto"/>
        <w:jc w:val="center"/>
        <w:rPr>
          <w:color w:val="000000" w:themeColor="text1"/>
        </w:rPr>
      </w:pPr>
    </w:p>
    <w:p w14:paraId="1D611887" w14:textId="77777777" w:rsidR="009F18F2" w:rsidRDefault="009F18F2" w:rsidP="009F18F2">
      <w:pPr>
        <w:pStyle w:val="NormalWeb"/>
        <w:spacing w:before="0" w:beforeAutospacing="0" w:after="0" w:afterAutospacing="0" w:line="240" w:lineRule="auto"/>
        <w:jc w:val="center"/>
        <w:rPr>
          <w:color w:val="000000" w:themeColor="text1"/>
        </w:rPr>
      </w:pPr>
    </w:p>
    <w:p w14:paraId="036476B7" w14:textId="77777777" w:rsidR="009F18F2" w:rsidRDefault="009F18F2" w:rsidP="009F18F2">
      <w:pPr>
        <w:pStyle w:val="NormalWeb"/>
        <w:spacing w:before="0" w:beforeAutospacing="0" w:after="0" w:afterAutospacing="0" w:line="240" w:lineRule="auto"/>
        <w:jc w:val="center"/>
        <w:rPr>
          <w:color w:val="000000" w:themeColor="text1"/>
        </w:rPr>
      </w:pPr>
    </w:p>
    <w:p w14:paraId="4A5DC8B2" w14:textId="77777777" w:rsidR="009F18F2" w:rsidRDefault="009F18F2" w:rsidP="009F18F2">
      <w:pPr>
        <w:pStyle w:val="NormalWeb"/>
        <w:spacing w:before="0" w:beforeAutospacing="0" w:after="0" w:afterAutospacing="0" w:line="240" w:lineRule="auto"/>
        <w:jc w:val="center"/>
        <w:rPr>
          <w:color w:val="000000" w:themeColor="text1"/>
        </w:rPr>
      </w:pPr>
    </w:p>
    <w:p w14:paraId="2F4AD54B" w14:textId="77777777" w:rsidR="009F18F2" w:rsidRDefault="009F18F2" w:rsidP="009F18F2">
      <w:pPr>
        <w:pStyle w:val="NormalWeb"/>
        <w:spacing w:before="0" w:beforeAutospacing="0" w:after="0" w:afterAutospacing="0" w:line="240" w:lineRule="auto"/>
        <w:jc w:val="center"/>
        <w:rPr>
          <w:color w:val="000000" w:themeColor="text1"/>
        </w:rPr>
      </w:pPr>
    </w:p>
    <w:p w14:paraId="52147779" w14:textId="77777777" w:rsidR="009F18F2" w:rsidRDefault="009F18F2" w:rsidP="009F18F2">
      <w:pPr>
        <w:pStyle w:val="NormalWeb"/>
        <w:spacing w:before="0" w:beforeAutospacing="0" w:after="0" w:afterAutospacing="0" w:line="240" w:lineRule="auto"/>
        <w:jc w:val="center"/>
        <w:rPr>
          <w:color w:val="000000" w:themeColor="text1"/>
        </w:rPr>
      </w:pPr>
    </w:p>
    <w:p w14:paraId="6D68D886" w14:textId="763849AD" w:rsidR="009F18F2" w:rsidRPr="00E756FC" w:rsidRDefault="009F18F2" w:rsidP="009F18F2">
      <w:pPr>
        <w:pStyle w:val="NormalWeb"/>
        <w:spacing w:before="0" w:beforeAutospacing="0" w:after="0" w:afterAutospacing="0" w:line="240" w:lineRule="auto"/>
        <w:jc w:val="center"/>
        <w:rPr>
          <w:color w:val="000000" w:themeColor="text1"/>
        </w:rPr>
      </w:pPr>
      <w:r w:rsidRPr="00E756FC">
        <w:rPr>
          <w:color w:val="000000" w:themeColor="text1"/>
        </w:rPr>
        <w:t xml:space="preserve">© Copyright by </w:t>
      </w:r>
      <w:r>
        <w:rPr>
          <w:color w:val="000000" w:themeColor="text1"/>
        </w:rPr>
        <w:t>FANEE R WEBSTER</w:t>
      </w:r>
      <w:r w:rsidRPr="00E756FC">
        <w:rPr>
          <w:color w:val="000000" w:themeColor="text1"/>
        </w:rPr>
        <w:t xml:space="preserve"> 2024</w:t>
      </w:r>
    </w:p>
    <w:p w14:paraId="6333514E" w14:textId="77777777" w:rsidR="002506CA" w:rsidRDefault="009F18F2" w:rsidP="009F18F2">
      <w:pPr>
        <w:pStyle w:val="NormalWeb"/>
        <w:spacing w:before="0" w:beforeAutospacing="0" w:after="0" w:afterAutospacing="0" w:line="240" w:lineRule="auto"/>
        <w:jc w:val="center"/>
        <w:rPr>
          <w:color w:val="000000" w:themeColor="text1"/>
        </w:rPr>
        <w:sectPr w:rsidR="002506CA" w:rsidSect="00FE2397">
          <w:footerReference w:type="even" r:id="rId8"/>
          <w:footerReference w:type="default" r:id="rId9"/>
          <w:footerReference w:type="first" r:id="rId10"/>
          <w:pgSz w:w="12240" w:h="15840"/>
          <w:pgMar w:top="1440" w:right="1440" w:bottom="1440" w:left="1440" w:header="720" w:footer="720" w:gutter="0"/>
          <w:cols w:space="720"/>
          <w:titlePg/>
          <w:docGrid w:linePitch="360"/>
        </w:sectPr>
      </w:pPr>
      <w:r w:rsidRPr="00E756FC">
        <w:rPr>
          <w:color w:val="000000" w:themeColor="text1"/>
        </w:rPr>
        <w:t>All Rights Reserved.</w:t>
      </w:r>
    </w:p>
    <w:p w14:paraId="6A47883C" w14:textId="77777777" w:rsidR="009F18F2" w:rsidRPr="00E756FC" w:rsidRDefault="009F18F2" w:rsidP="009F18F2">
      <w:pPr>
        <w:pStyle w:val="NormalWeb"/>
        <w:spacing w:before="0" w:beforeAutospacing="0" w:after="0" w:afterAutospacing="0" w:line="240" w:lineRule="auto"/>
        <w:jc w:val="center"/>
        <w:rPr>
          <w:color w:val="000000" w:themeColor="text1"/>
        </w:rPr>
      </w:pPr>
    </w:p>
    <w:p w14:paraId="16EA0EE4" w14:textId="2E667B42" w:rsidR="00882D8C" w:rsidRDefault="00882D8C" w:rsidP="009F18F2">
      <w:pPr>
        <w:pStyle w:val="NormalWeb"/>
        <w:spacing w:before="0" w:beforeAutospacing="0" w:after="0" w:afterAutospacing="0"/>
        <w:jc w:val="center"/>
        <w:rPr>
          <w:color w:val="000000" w:themeColor="text1"/>
        </w:rPr>
      </w:pPr>
      <w:r>
        <w:rPr>
          <w:color w:val="000000" w:themeColor="text1"/>
        </w:rPr>
        <w:t xml:space="preserve">For </w:t>
      </w:r>
      <w:proofErr w:type="spellStart"/>
      <w:r w:rsidR="005256E4">
        <w:rPr>
          <w:color w:val="000000" w:themeColor="text1"/>
        </w:rPr>
        <w:t>Jacson</w:t>
      </w:r>
      <w:proofErr w:type="spellEnd"/>
      <w:r w:rsidR="005256E4">
        <w:rPr>
          <w:color w:val="000000" w:themeColor="text1"/>
        </w:rPr>
        <w:t xml:space="preserve"> and Hayes</w:t>
      </w:r>
      <w:r>
        <w:rPr>
          <w:color w:val="000000" w:themeColor="text1"/>
        </w:rPr>
        <w:t>.</w:t>
      </w:r>
    </w:p>
    <w:p w14:paraId="2FD17C1C" w14:textId="77777777" w:rsidR="00882D8C" w:rsidRDefault="004E67DF" w:rsidP="009F18F2">
      <w:pPr>
        <w:jc w:val="center"/>
        <w:rPr>
          <w:rFonts w:cs="Times New Roman"/>
          <w:color w:val="000000" w:themeColor="text1"/>
        </w:rPr>
      </w:pPr>
      <w:r w:rsidRPr="00E756FC">
        <w:rPr>
          <w:rFonts w:cs="Times New Roman"/>
          <w:color w:val="000000" w:themeColor="text1"/>
        </w:rPr>
        <w:t xml:space="preserve">Everything I do in this world is for you. </w:t>
      </w:r>
    </w:p>
    <w:p w14:paraId="67D55FB6" w14:textId="2C4A0C95" w:rsidR="00551D04" w:rsidRPr="00E756FC" w:rsidRDefault="004E67DF" w:rsidP="009F18F2">
      <w:pPr>
        <w:jc w:val="center"/>
        <w:rPr>
          <w:rFonts w:cs="Times New Roman"/>
          <w:color w:val="000000" w:themeColor="text1"/>
        </w:rPr>
      </w:pPr>
      <w:r w:rsidRPr="00E756FC">
        <w:rPr>
          <w:rFonts w:cs="Times New Roman"/>
          <w:color w:val="000000" w:themeColor="text1"/>
        </w:rPr>
        <w:t>Love you, always.</w:t>
      </w:r>
    </w:p>
    <w:p w14:paraId="13009EF9" w14:textId="52A8D7E4" w:rsidR="004E67DF" w:rsidRPr="00E756FC" w:rsidRDefault="00882D8C" w:rsidP="00882D8C">
      <w:pPr>
        <w:jc w:val="center"/>
        <w:rPr>
          <w:rFonts w:cs="Times New Roman"/>
          <w:b/>
          <w:bCs/>
          <w:color w:val="000000" w:themeColor="text1"/>
        </w:rPr>
      </w:pPr>
      <w:r>
        <w:rPr>
          <w:rFonts w:cs="Times New Roman"/>
          <w:b/>
          <w:bCs/>
          <w:noProof/>
          <w:color w:val="000000" w:themeColor="text1"/>
        </w:rPr>
        <w:drawing>
          <wp:inline distT="0" distB="0" distL="0" distR="0" wp14:anchorId="5D3D42FE" wp14:editId="5F266CFB">
            <wp:extent cx="5192201" cy="6042901"/>
            <wp:effectExtent l="0" t="0" r="2540" b="2540"/>
            <wp:docPr id="1887841921" name="Picture 2" descr="A person hold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41921" name="Picture 2" descr="A person holding a baby&#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270666" cy="6134221"/>
                    </a:xfrm>
                    <a:prstGeom prst="rect">
                      <a:avLst/>
                    </a:prstGeom>
                  </pic:spPr>
                </pic:pic>
              </a:graphicData>
            </a:graphic>
          </wp:inline>
        </w:drawing>
      </w:r>
      <w:r w:rsidR="004E67DF" w:rsidRPr="00E756FC">
        <w:rPr>
          <w:rFonts w:cs="Times New Roman"/>
          <w:b/>
          <w:bCs/>
          <w:color w:val="000000" w:themeColor="text1"/>
        </w:rPr>
        <w:br w:type="page"/>
      </w:r>
    </w:p>
    <w:p w14:paraId="4D8484F8" w14:textId="3AE23463" w:rsidR="000C17B1" w:rsidRPr="00E756FC" w:rsidRDefault="000C17B1" w:rsidP="009F0938">
      <w:pPr>
        <w:pStyle w:val="Heading1"/>
      </w:pPr>
      <w:bookmarkStart w:id="0" w:name="_Toc172831353"/>
      <w:r w:rsidRPr="00E756FC">
        <w:lastRenderedPageBreak/>
        <w:t>ACKNOWLEDGEMENTS</w:t>
      </w:r>
      <w:bookmarkEnd w:id="0"/>
    </w:p>
    <w:p w14:paraId="64BF5FB1" w14:textId="553AEA28" w:rsidR="006902F5" w:rsidRDefault="005256E4" w:rsidP="00882D8C">
      <w:pPr>
        <w:ind w:firstLine="720"/>
        <w:jc w:val="both"/>
        <w:rPr>
          <w:rFonts w:cs="Times New Roman"/>
          <w:color w:val="000000" w:themeColor="text1"/>
        </w:rPr>
      </w:pPr>
      <w:r>
        <w:rPr>
          <w:rFonts w:cs="Times New Roman"/>
          <w:color w:val="000000" w:themeColor="text1"/>
        </w:rPr>
        <w:t xml:space="preserve">Arriving at the Zarrow Institute in the summer of 2020 was nothing short of a miracle. I never imagined </w:t>
      </w:r>
      <w:r w:rsidR="006902F5">
        <w:rPr>
          <w:rFonts w:cs="Times New Roman"/>
          <w:color w:val="000000" w:themeColor="text1"/>
        </w:rPr>
        <w:t xml:space="preserve">going back to school and yet here I was and in the middle of a pandemic! </w:t>
      </w:r>
      <w:r w:rsidR="00882D8C">
        <w:rPr>
          <w:rFonts w:cs="Times New Roman"/>
          <w:color w:val="000000" w:themeColor="text1"/>
        </w:rPr>
        <w:t xml:space="preserve">Making it to the finish line was only possible with the help of so many. </w:t>
      </w:r>
      <w:r w:rsidR="006902F5">
        <w:rPr>
          <w:rFonts w:cs="Times New Roman"/>
          <w:color w:val="000000" w:themeColor="text1"/>
        </w:rPr>
        <w:t>Dr. Williams-</w:t>
      </w:r>
      <w:proofErr w:type="spellStart"/>
      <w:r w:rsidR="006902F5">
        <w:rPr>
          <w:rFonts w:cs="Times New Roman"/>
          <w:color w:val="000000" w:themeColor="text1"/>
        </w:rPr>
        <w:t>Diehm</w:t>
      </w:r>
      <w:proofErr w:type="spellEnd"/>
      <w:r w:rsidR="006902F5">
        <w:rPr>
          <w:rFonts w:cs="Times New Roman"/>
          <w:color w:val="000000" w:themeColor="text1"/>
        </w:rPr>
        <w:t xml:space="preserve"> and the entire Zarrow staff made me feel at home. </w:t>
      </w:r>
      <w:r w:rsidR="00882D8C">
        <w:rPr>
          <w:rFonts w:cs="Times New Roman"/>
          <w:color w:val="000000" w:themeColor="text1"/>
        </w:rPr>
        <w:t xml:space="preserve">They provided me with opportunities to travel and present my research across the country. To all the professors and mentors along the way. I have learned from your teaching, wisdom, and encouragement. My hope is to live up to the exemplar model that you all have set. </w:t>
      </w:r>
    </w:p>
    <w:p w14:paraId="4CE55D4A" w14:textId="72E6B807" w:rsidR="00882D8C" w:rsidRDefault="00882D8C" w:rsidP="00882D8C">
      <w:pPr>
        <w:ind w:firstLine="720"/>
        <w:rPr>
          <w:rFonts w:cs="Times New Roman"/>
          <w:color w:val="000000" w:themeColor="text1"/>
        </w:rPr>
      </w:pPr>
      <w:r>
        <w:rPr>
          <w:rFonts w:cs="Times New Roman"/>
          <w:color w:val="000000" w:themeColor="text1"/>
        </w:rPr>
        <w:t xml:space="preserve">My doctoral work is </w:t>
      </w:r>
      <w:r w:rsidRPr="00E845DC">
        <w:rPr>
          <w:rFonts w:cs="Times New Roman"/>
          <w:color w:val="000000" w:themeColor="text1"/>
        </w:rPr>
        <w:t xml:space="preserve">dedicated </w:t>
      </w:r>
      <w:r>
        <w:rPr>
          <w:rFonts w:cs="Times New Roman"/>
          <w:color w:val="000000" w:themeColor="text1"/>
        </w:rPr>
        <w:t xml:space="preserve">to my wonderful family. To my grandfather, Leo “Daddy”, the one who tricked me into this program to begin with. I cannot thank you enough for always believing in me and continuously pushing me to depths that I couldn’t even fathom of reaching. Granny, you’ve been my girl from the very beginning! Your faith and prayers for and over me have propelled me to heights that only God can take the credit. </w:t>
      </w:r>
    </w:p>
    <w:p w14:paraId="1638C856" w14:textId="50ABC848" w:rsidR="00882D8C" w:rsidRDefault="00882D8C" w:rsidP="00A243F9">
      <w:pPr>
        <w:ind w:firstLine="720"/>
        <w:rPr>
          <w:rFonts w:cs="Times New Roman"/>
          <w:color w:val="000000" w:themeColor="text1"/>
        </w:rPr>
      </w:pPr>
      <w:r>
        <w:rPr>
          <w:rFonts w:cs="Times New Roman"/>
          <w:color w:val="000000" w:themeColor="text1"/>
        </w:rPr>
        <w:t xml:space="preserve">Mom and </w:t>
      </w:r>
      <w:r w:rsidR="009F0938">
        <w:rPr>
          <w:rFonts w:cs="Times New Roman"/>
          <w:color w:val="000000" w:themeColor="text1"/>
        </w:rPr>
        <w:t>Donnie,</w:t>
      </w:r>
      <w:r w:rsidR="00E845DC">
        <w:rPr>
          <w:rFonts w:cs="Times New Roman"/>
          <w:color w:val="000000" w:themeColor="text1"/>
        </w:rPr>
        <w:t xml:space="preserve"> </w:t>
      </w:r>
      <w:r w:rsidR="00AF6721">
        <w:rPr>
          <w:rFonts w:cs="Times New Roman"/>
          <w:color w:val="000000" w:themeColor="text1"/>
        </w:rPr>
        <w:t xml:space="preserve">your continued support and encouragement has been the glue that has kept me from falling apart not only through the last four years, but also through life. </w:t>
      </w:r>
      <w:r w:rsidR="00A243F9">
        <w:rPr>
          <w:rFonts w:cs="Times New Roman"/>
          <w:color w:val="000000" w:themeColor="text1"/>
        </w:rPr>
        <w:t xml:space="preserve">Thank you for being </w:t>
      </w:r>
      <w:r w:rsidR="00C238A8">
        <w:rPr>
          <w:rFonts w:cs="Times New Roman"/>
          <w:color w:val="000000" w:themeColor="text1"/>
        </w:rPr>
        <w:t>amazing</w:t>
      </w:r>
      <w:r w:rsidR="00A243F9">
        <w:rPr>
          <w:rFonts w:cs="Times New Roman"/>
          <w:color w:val="000000" w:themeColor="text1"/>
        </w:rPr>
        <w:t xml:space="preserve"> parents and grandparents to me and the kids. Love you!</w:t>
      </w:r>
      <w:r w:rsidR="00E845DC">
        <w:rPr>
          <w:rFonts w:cs="Times New Roman"/>
          <w:color w:val="000000" w:themeColor="text1"/>
        </w:rPr>
        <w:t xml:space="preserve"> </w:t>
      </w:r>
    </w:p>
    <w:p w14:paraId="1B6A46AA" w14:textId="388DD866" w:rsidR="00882D8C" w:rsidRDefault="00882D8C" w:rsidP="00A243F9">
      <w:pPr>
        <w:ind w:firstLine="720"/>
        <w:rPr>
          <w:rFonts w:cs="Times New Roman"/>
          <w:color w:val="000000" w:themeColor="text1"/>
        </w:rPr>
      </w:pPr>
      <w:r>
        <w:rPr>
          <w:rFonts w:cs="Times New Roman"/>
          <w:color w:val="000000" w:themeColor="text1"/>
        </w:rPr>
        <w:t>Dad and Angel</w:t>
      </w:r>
      <w:r w:rsidR="00A243F9">
        <w:rPr>
          <w:rFonts w:cs="Times New Roman"/>
          <w:color w:val="000000" w:themeColor="text1"/>
        </w:rPr>
        <w:t xml:space="preserve">a, well what can I say?! You two have been among the greatest gifts that I received through this doctoral process. To know you is to truly love you. Thank you for accepting and loving me and being willing to dive in </w:t>
      </w:r>
      <w:r w:rsidR="00C238A8">
        <w:rPr>
          <w:rFonts w:cs="Times New Roman"/>
          <w:color w:val="000000" w:themeColor="text1"/>
        </w:rPr>
        <w:t>headfirst</w:t>
      </w:r>
      <w:r w:rsidR="00A243F9">
        <w:rPr>
          <w:rFonts w:cs="Times New Roman"/>
          <w:color w:val="000000" w:themeColor="text1"/>
        </w:rPr>
        <w:t xml:space="preserve"> to this family. I feel overwhelmed from the love that </w:t>
      </w:r>
      <w:r w:rsidR="00C238A8">
        <w:rPr>
          <w:rFonts w:cs="Times New Roman"/>
          <w:color w:val="000000" w:themeColor="text1"/>
        </w:rPr>
        <w:t xml:space="preserve">is </w:t>
      </w:r>
      <w:r w:rsidR="00A243F9">
        <w:rPr>
          <w:rFonts w:cs="Times New Roman"/>
          <w:color w:val="000000" w:themeColor="text1"/>
        </w:rPr>
        <w:t xml:space="preserve">radiating through the family to me and the kids. To the rest of our lives! </w:t>
      </w:r>
    </w:p>
    <w:p w14:paraId="57259CCE" w14:textId="15454A3E" w:rsidR="00882D8C" w:rsidRDefault="00882D8C" w:rsidP="00A243F9">
      <w:pPr>
        <w:ind w:firstLine="720"/>
        <w:rPr>
          <w:rFonts w:cs="Times New Roman"/>
          <w:color w:val="000000" w:themeColor="text1"/>
        </w:rPr>
      </w:pPr>
      <w:r>
        <w:rPr>
          <w:rFonts w:cs="Times New Roman"/>
          <w:color w:val="000000" w:themeColor="text1"/>
        </w:rPr>
        <w:t xml:space="preserve">Jeff and </w:t>
      </w:r>
      <w:r w:rsidR="009F0938">
        <w:rPr>
          <w:rFonts w:cs="Times New Roman"/>
          <w:color w:val="000000" w:themeColor="text1"/>
        </w:rPr>
        <w:t>Sharon,</w:t>
      </w:r>
      <w:r>
        <w:rPr>
          <w:rFonts w:cs="Times New Roman"/>
          <w:color w:val="000000" w:themeColor="text1"/>
        </w:rPr>
        <w:t xml:space="preserve"> you were the best bonus parents a girl could ever ask for. My entire life you two have far exceeded the roles of aunt and uncle. Most of my life people assumed that you two were twins and heck even I did for a little bit, but you two have always been in step </w:t>
      </w:r>
      <w:r>
        <w:rPr>
          <w:rFonts w:cs="Times New Roman"/>
          <w:color w:val="000000" w:themeColor="text1"/>
        </w:rPr>
        <w:lastRenderedPageBreak/>
        <w:t>supporting me through life to include calling me and setting me straight!</w:t>
      </w:r>
      <w:r w:rsidR="00C238A8">
        <w:rPr>
          <w:rFonts w:cs="Times New Roman"/>
          <w:color w:val="000000" w:themeColor="text1"/>
        </w:rPr>
        <w:t xml:space="preserve"> I have always been able to count on you two. Your steadfastness is something that I have looked up to and I continue to emulate and aspire to make </w:t>
      </w:r>
      <w:proofErr w:type="spellStart"/>
      <w:r w:rsidR="00C238A8">
        <w:rPr>
          <w:rFonts w:cs="Times New Roman"/>
          <w:color w:val="000000" w:themeColor="text1"/>
        </w:rPr>
        <w:t>ya’ll</w:t>
      </w:r>
      <w:proofErr w:type="spellEnd"/>
      <w:r w:rsidR="00C238A8">
        <w:rPr>
          <w:rFonts w:cs="Times New Roman"/>
          <w:color w:val="000000" w:themeColor="text1"/>
        </w:rPr>
        <w:t xml:space="preserve"> proud. </w:t>
      </w:r>
      <w:r>
        <w:rPr>
          <w:rFonts w:cs="Times New Roman"/>
          <w:color w:val="000000" w:themeColor="text1"/>
        </w:rPr>
        <w:t xml:space="preserve">I love you two so much! </w:t>
      </w:r>
    </w:p>
    <w:p w14:paraId="58FD7BC0" w14:textId="0787EBA0" w:rsidR="00882D8C" w:rsidRDefault="00882D8C" w:rsidP="00A243F9">
      <w:pPr>
        <w:ind w:firstLine="720"/>
        <w:rPr>
          <w:rFonts w:cs="Times New Roman"/>
          <w:color w:val="000000" w:themeColor="text1"/>
        </w:rPr>
      </w:pPr>
      <w:proofErr w:type="spellStart"/>
      <w:r>
        <w:rPr>
          <w:rFonts w:cs="Times New Roman"/>
          <w:color w:val="000000" w:themeColor="text1"/>
        </w:rPr>
        <w:t>Falisha</w:t>
      </w:r>
      <w:proofErr w:type="spellEnd"/>
      <w:r>
        <w:rPr>
          <w:rFonts w:cs="Times New Roman"/>
          <w:color w:val="000000" w:themeColor="text1"/>
        </w:rPr>
        <w:t xml:space="preserve"> and </w:t>
      </w:r>
      <w:r w:rsidR="009F0938">
        <w:rPr>
          <w:rFonts w:cs="Times New Roman"/>
          <w:color w:val="000000" w:themeColor="text1"/>
        </w:rPr>
        <w:t>Warren,</w:t>
      </w:r>
      <w:r>
        <w:rPr>
          <w:rFonts w:cs="Times New Roman"/>
          <w:color w:val="000000" w:themeColor="text1"/>
        </w:rPr>
        <w:t xml:space="preserve"> </w:t>
      </w:r>
      <w:r w:rsidR="00E845DC">
        <w:rPr>
          <w:rFonts w:cs="Times New Roman"/>
          <w:color w:val="000000" w:themeColor="text1"/>
        </w:rPr>
        <w:t xml:space="preserve">you have supported me throughout my entire adulthood. Warren you were the brother that I begged for my whole life! </w:t>
      </w:r>
      <w:proofErr w:type="spellStart"/>
      <w:r w:rsidR="00E845DC">
        <w:rPr>
          <w:rFonts w:cs="Times New Roman"/>
          <w:color w:val="000000" w:themeColor="text1"/>
        </w:rPr>
        <w:t>Falisha</w:t>
      </w:r>
      <w:proofErr w:type="spellEnd"/>
      <w:r w:rsidR="00E845DC">
        <w:rPr>
          <w:rFonts w:cs="Times New Roman"/>
          <w:color w:val="000000" w:themeColor="text1"/>
        </w:rPr>
        <w:t xml:space="preserve">, I am so grateful for your love and friendship. We have always been </w:t>
      </w:r>
      <w:r w:rsidR="00791430">
        <w:rPr>
          <w:rFonts w:cs="Times New Roman"/>
          <w:color w:val="000000" w:themeColor="text1"/>
        </w:rPr>
        <w:t>sisters,</w:t>
      </w:r>
      <w:r w:rsidR="00E845DC">
        <w:rPr>
          <w:rFonts w:cs="Times New Roman"/>
          <w:color w:val="000000" w:themeColor="text1"/>
        </w:rPr>
        <w:t xml:space="preserve"> but I am so thankful to call you friend! Thank you for co-parenting my kids and just always being there to support me. Love you guys!</w:t>
      </w:r>
    </w:p>
    <w:p w14:paraId="426787D4" w14:textId="7DD681F6" w:rsidR="00FC3F89" w:rsidRDefault="00FC3F89" w:rsidP="00882D8C">
      <w:pPr>
        <w:rPr>
          <w:rFonts w:cs="Times New Roman"/>
          <w:color w:val="000000" w:themeColor="text1"/>
        </w:rPr>
      </w:pPr>
      <w:r>
        <w:rPr>
          <w:rFonts w:cs="Times New Roman"/>
          <w:color w:val="000000" w:themeColor="text1"/>
        </w:rPr>
        <w:tab/>
        <w:t>Dr. Kirk, since high school you have helped mold and shap</w:t>
      </w:r>
      <w:r w:rsidR="009F0938">
        <w:rPr>
          <w:rFonts w:cs="Times New Roman"/>
          <w:color w:val="000000" w:themeColor="text1"/>
        </w:rPr>
        <w:t>e</w:t>
      </w:r>
      <w:r>
        <w:rPr>
          <w:rFonts w:cs="Times New Roman"/>
          <w:color w:val="000000" w:themeColor="text1"/>
        </w:rPr>
        <w:t xml:space="preserve"> me into the woman that I am now. I know that my life would be very different if you were not the principal at </w:t>
      </w:r>
      <w:r w:rsidR="009F0938">
        <w:rPr>
          <w:rFonts w:cs="Times New Roman"/>
          <w:color w:val="000000" w:themeColor="text1"/>
        </w:rPr>
        <w:t>C</w:t>
      </w:r>
      <w:r>
        <w:rPr>
          <w:rFonts w:cs="Times New Roman"/>
          <w:color w:val="000000" w:themeColor="text1"/>
        </w:rPr>
        <w:t xml:space="preserve">arl Albert High School. You saw potential through my ornery ways and knew that I had the </w:t>
      </w:r>
      <w:r w:rsidR="009F0938">
        <w:rPr>
          <w:rFonts w:cs="Times New Roman"/>
          <w:color w:val="000000" w:themeColor="text1"/>
        </w:rPr>
        <w:t>ability</w:t>
      </w:r>
      <w:r>
        <w:rPr>
          <w:rFonts w:cs="Times New Roman"/>
          <w:color w:val="000000" w:themeColor="text1"/>
        </w:rPr>
        <w:t xml:space="preserve"> to do great things. You never allowed me to settle. To this day, you advise, mold, correct, and love me. I truly cannot thank you enough. Without you, I would have never known this was even a possibility for me. Thank you and I love you. </w:t>
      </w:r>
    </w:p>
    <w:p w14:paraId="1B02DC59" w14:textId="72A0C79C" w:rsidR="00FC3F89" w:rsidRDefault="00FC3F89" w:rsidP="00882D8C">
      <w:pPr>
        <w:rPr>
          <w:rFonts w:cs="Times New Roman"/>
          <w:color w:val="000000" w:themeColor="text1"/>
        </w:rPr>
      </w:pPr>
      <w:r>
        <w:rPr>
          <w:rFonts w:cs="Times New Roman"/>
          <w:color w:val="000000" w:themeColor="text1"/>
        </w:rPr>
        <w:tab/>
        <w:t xml:space="preserve">Dr. </w:t>
      </w:r>
      <w:proofErr w:type="spellStart"/>
      <w:r>
        <w:rPr>
          <w:rFonts w:cs="Times New Roman"/>
          <w:color w:val="000000" w:themeColor="text1"/>
        </w:rPr>
        <w:t>Broiles</w:t>
      </w:r>
      <w:proofErr w:type="spellEnd"/>
      <w:r>
        <w:rPr>
          <w:rFonts w:cs="Times New Roman"/>
          <w:color w:val="000000" w:themeColor="text1"/>
        </w:rPr>
        <w:t xml:space="preserve">, having you for a boss was </w:t>
      </w:r>
      <w:r w:rsidR="00894FB8">
        <w:rPr>
          <w:rFonts w:cs="Times New Roman"/>
          <w:color w:val="000000" w:themeColor="text1"/>
        </w:rPr>
        <w:t xml:space="preserve">an absolute gift. Coming into teaching through the alternative route was scary and full of the unknown. You took the time and energy to answer </w:t>
      </w:r>
      <w:proofErr w:type="gramStart"/>
      <w:r w:rsidR="00894FB8">
        <w:rPr>
          <w:rFonts w:cs="Times New Roman"/>
          <w:color w:val="000000" w:themeColor="text1"/>
        </w:rPr>
        <w:t>all of</w:t>
      </w:r>
      <w:proofErr w:type="gramEnd"/>
      <w:r w:rsidR="00894FB8">
        <w:rPr>
          <w:rFonts w:cs="Times New Roman"/>
          <w:color w:val="000000" w:themeColor="text1"/>
        </w:rPr>
        <w:t xml:space="preserve"> my questions, even when you did not want to! Your leadership is the reason that I </w:t>
      </w:r>
      <w:r w:rsidR="00791430">
        <w:rPr>
          <w:rFonts w:cs="Times New Roman"/>
          <w:color w:val="000000" w:themeColor="text1"/>
        </w:rPr>
        <w:t xml:space="preserve">attended the training that led to this opportunity. Thank you for continuing to pour into me and answer </w:t>
      </w:r>
      <w:proofErr w:type="gramStart"/>
      <w:r w:rsidR="00791430">
        <w:rPr>
          <w:rFonts w:cs="Times New Roman"/>
          <w:color w:val="000000" w:themeColor="text1"/>
        </w:rPr>
        <w:t>all of</w:t>
      </w:r>
      <w:proofErr w:type="gramEnd"/>
      <w:r w:rsidR="00791430">
        <w:rPr>
          <w:rFonts w:cs="Times New Roman"/>
          <w:color w:val="000000" w:themeColor="text1"/>
        </w:rPr>
        <w:t xml:space="preserve"> my questions. I cannot thank you enough. </w:t>
      </w:r>
    </w:p>
    <w:p w14:paraId="6A0B481C" w14:textId="77777777" w:rsidR="009F0938" w:rsidRDefault="009F0938" w:rsidP="009F0938">
      <w:pPr>
        <w:rPr>
          <w:rFonts w:cs="Times New Roman"/>
          <w:color w:val="000000" w:themeColor="text1"/>
        </w:rPr>
      </w:pPr>
    </w:p>
    <w:p w14:paraId="33F42208" w14:textId="06CFFD15" w:rsidR="009F0938" w:rsidRDefault="009F0938" w:rsidP="009F0938">
      <w:pPr>
        <w:ind w:firstLine="720"/>
        <w:jc w:val="center"/>
        <w:rPr>
          <w:rFonts w:cs="Times New Roman"/>
          <w:color w:val="000000" w:themeColor="text1"/>
        </w:rPr>
      </w:pPr>
      <w:r>
        <w:rPr>
          <w:rFonts w:cs="Times New Roman"/>
          <w:color w:val="000000" w:themeColor="text1"/>
        </w:rPr>
        <w:t>This journey has been incredibly fulfilling and I absolutely could not have made it without my village! I am so thankful!!</w:t>
      </w:r>
    </w:p>
    <w:p w14:paraId="301F184D" w14:textId="77777777" w:rsidR="009F0938" w:rsidRDefault="009F0938" w:rsidP="00882D8C">
      <w:pPr>
        <w:rPr>
          <w:rFonts w:cs="Times New Roman"/>
          <w:color w:val="000000" w:themeColor="text1"/>
        </w:rPr>
      </w:pPr>
    </w:p>
    <w:p w14:paraId="3EE70829" w14:textId="7CC43F0C" w:rsidR="00882D8C" w:rsidRPr="00FF5E57" w:rsidRDefault="00FF5E57" w:rsidP="00FF5E57">
      <w:pPr>
        <w:spacing w:line="240" w:lineRule="auto"/>
        <w:rPr>
          <w:rFonts w:cs="Times New Roman"/>
          <w:color w:val="000000" w:themeColor="text1"/>
        </w:rPr>
      </w:pPr>
      <w:r>
        <w:rPr>
          <w:rFonts w:cs="Times New Roman"/>
          <w:color w:val="000000" w:themeColor="text1"/>
        </w:rPr>
        <w:br w:type="page"/>
      </w:r>
    </w:p>
    <w:p w14:paraId="53389DE4" w14:textId="62B67986" w:rsidR="000C17B1" w:rsidRPr="00E756FC" w:rsidRDefault="000C17B1" w:rsidP="008E1C02">
      <w:pPr>
        <w:pStyle w:val="TOCHeading"/>
      </w:pPr>
      <w:bookmarkStart w:id="1" w:name="_Toc172831354"/>
      <w:r w:rsidRPr="00E756FC">
        <w:lastRenderedPageBreak/>
        <w:t>TABLE OF CONTENTS</w:t>
      </w:r>
      <w:bookmarkEnd w:id="1"/>
    </w:p>
    <w:sdt>
      <w:sdtPr>
        <w:rPr>
          <w:rFonts w:asciiTheme="minorHAnsi" w:hAnsiTheme="minorHAnsi" w:cstheme="minorBidi"/>
          <w:b w:val="0"/>
          <w:bCs w:val="0"/>
          <w:caps w:val="0"/>
          <w:sz w:val="24"/>
          <w:szCs w:val="24"/>
        </w:rPr>
        <w:id w:val="1369649269"/>
        <w:docPartObj>
          <w:docPartGallery w:val="Table of Contents"/>
          <w:docPartUnique/>
        </w:docPartObj>
      </w:sdtPr>
      <w:sdtEndPr>
        <w:rPr>
          <w:rFonts w:ascii="Times New Roman" w:hAnsi="Times New Roman"/>
          <w:noProof/>
        </w:rPr>
      </w:sdtEndPr>
      <w:sdtContent>
        <w:p w14:paraId="41B40996" w14:textId="16D9E4BD" w:rsidR="00BC1EE8" w:rsidRDefault="00CF049E">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r w:rsidRPr="00E756FC">
            <w:fldChar w:fldCharType="begin"/>
          </w:r>
          <w:r w:rsidRPr="00E756FC">
            <w:instrText xml:space="preserve"> TOC \o "1-2" \h \z \u </w:instrText>
          </w:r>
          <w:r w:rsidRPr="00E756FC">
            <w:fldChar w:fldCharType="separate"/>
          </w:r>
          <w:hyperlink w:anchor="_Toc172831353" w:history="1">
            <w:r w:rsidR="00BC1EE8" w:rsidRPr="009C7EED">
              <w:rPr>
                <w:rStyle w:val="Hyperlink"/>
                <w:noProof/>
              </w:rPr>
              <w:t>ACKNOWLEDGEMENTS</w:t>
            </w:r>
            <w:r w:rsidR="00BC1EE8">
              <w:rPr>
                <w:noProof/>
                <w:webHidden/>
              </w:rPr>
              <w:tab/>
            </w:r>
            <w:r w:rsidR="00BC1EE8">
              <w:rPr>
                <w:noProof/>
                <w:webHidden/>
              </w:rPr>
              <w:fldChar w:fldCharType="begin"/>
            </w:r>
            <w:r w:rsidR="00BC1EE8">
              <w:rPr>
                <w:noProof/>
                <w:webHidden/>
              </w:rPr>
              <w:instrText xml:space="preserve"> PAGEREF _Toc172831353 \h </w:instrText>
            </w:r>
            <w:r w:rsidR="00BC1EE8">
              <w:rPr>
                <w:noProof/>
                <w:webHidden/>
              </w:rPr>
            </w:r>
            <w:r w:rsidR="00BC1EE8">
              <w:rPr>
                <w:noProof/>
                <w:webHidden/>
              </w:rPr>
              <w:fldChar w:fldCharType="separate"/>
            </w:r>
            <w:r w:rsidR="00F201E2">
              <w:rPr>
                <w:noProof/>
                <w:webHidden/>
              </w:rPr>
              <w:t>v</w:t>
            </w:r>
            <w:r w:rsidR="00BC1EE8">
              <w:rPr>
                <w:noProof/>
                <w:webHidden/>
              </w:rPr>
              <w:fldChar w:fldCharType="end"/>
            </w:r>
          </w:hyperlink>
        </w:p>
        <w:p w14:paraId="32E08F4B" w14:textId="787075FA" w:rsidR="00BC1EE8" w:rsidRDefault="00000000">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172831354" w:history="1">
            <w:r w:rsidR="00BC1EE8" w:rsidRPr="009C7EED">
              <w:rPr>
                <w:rStyle w:val="Hyperlink"/>
                <w:noProof/>
              </w:rPr>
              <w:t>TABLE OF CONTENTS</w:t>
            </w:r>
            <w:r w:rsidR="00BC1EE8">
              <w:rPr>
                <w:noProof/>
                <w:webHidden/>
              </w:rPr>
              <w:tab/>
            </w:r>
            <w:r w:rsidR="00BC1EE8">
              <w:rPr>
                <w:noProof/>
                <w:webHidden/>
              </w:rPr>
              <w:fldChar w:fldCharType="begin"/>
            </w:r>
            <w:r w:rsidR="00BC1EE8">
              <w:rPr>
                <w:noProof/>
                <w:webHidden/>
              </w:rPr>
              <w:instrText xml:space="preserve"> PAGEREF _Toc172831354 \h </w:instrText>
            </w:r>
            <w:r w:rsidR="00BC1EE8">
              <w:rPr>
                <w:noProof/>
                <w:webHidden/>
              </w:rPr>
            </w:r>
            <w:r w:rsidR="00BC1EE8">
              <w:rPr>
                <w:noProof/>
                <w:webHidden/>
              </w:rPr>
              <w:fldChar w:fldCharType="separate"/>
            </w:r>
            <w:r w:rsidR="00F201E2">
              <w:rPr>
                <w:noProof/>
                <w:webHidden/>
              </w:rPr>
              <w:t>vii</w:t>
            </w:r>
            <w:r w:rsidR="00BC1EE8">
              <w:rPr>
                <w:noProof/>
                <w:webHidden/>
              </w:rPr>
              <w:fldChar w:fldCharType="end"/>
            </w:r>
          </w:hyperlink>
        </w:p>
        <w:p w14:paraId="6BE5F4E1" w14:textId="592D4D35" w:rsidR="00BC1EE8" w:rsidRDefault="00000000">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172831355" w:history="1">
            <w:r w:rsidR="00BC1EE8" w:rsidRPr="009C7EED">
              <w:rPr>
                <w:rStyle w:val="Hyperlink"/>
                <w:noProof/>
              </w:rPr>
              <w:t>ABSTRACT</w:t>
            </w:r>
            <w:r w:rsidR="00BC1EE8">
              <w:rPr>
                <w:noProof/>
                <w:webHidden/>
              </w:rPr>
              <w:tab/>
            </w:r>
            <w:r w:rsidR="00BC1EE8">
              <w:rPr>
                <w:noProof/>
                <w:webHidden/>
              </w:rPr>
              <w:fldChar w:fldCharType="begin"/>
            </w:r>
            <w:r w:rsidR="00BC1EE8">
              <w:rPr>
                <w:noProof/>
                <w:webHidden/>
              </w:rPr>
              <w:instrText xml:space="preserve"> PAGEREF _Toc172831355 \h </w:instrText>
            </w:r>
            <w:r w:rsidR="00BC1EE8">
              <w:rPr>
                <w:noProof/>
                <w:webHidden/>
              </w:rPr>
            </w:r>
            <w:r w:rsidR="00BC1EE8">
              <w:rPr>
                <w:noProof/>
                <w:webHidden/>
              </w:rPr>
              <w:fldChar w:fldCharType="separate"/>
            </w:r>
            <w:r w:rsidR="00F201E2">
              <w:rPr>
                <w:noProof/>
                <w:webHidden/>
              </w:rPr>
              <w:t>ix</w:t>
            </w:r>
            <w:r w:rsidR="00BC1EE8">
              <w:rPr>
                <w:noProof/>
                <w:webHidden/>
              </w:rPr>
              <w:fldChar w:fldCharType="end"/>
            </w:r>
          </w:hyperlink>
        </w:p>
        <w:p w14:paraId="6FF04443" w14:textId="734FA5B0" w:rsidR="00BC1EE8" w:rsidRDefault="00000000">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172831356" w:history="1">
            <w:r w:rsidR="00BC1EE8" w:rsidRPr="009C7EED">
              <w:rPr>
                <w:rStyle w:val="Hyperlink"/>
                <w:noProof/>
              </w:rPr>
              <w:t>CHAPTER 1: INTRODUCTION</w:t>
            </w:r>
            <w:r w:rsidR="00BC1EE8">
              <w:rPr>
                <w:noProof/>
                <w:webHidden/>
              </w:rPr>
              <w:tab/>
            </w:r>
            <w:r w:rsidR="00BC1EE8">
              <w:rPr>
                <w:noProof/>
                <w:webHidden/>
              </w:rPr>
              <w:fldChar w:fldCharType="begin"/>
            </w:r>
            <w:r w:rsidR="00BC1EE8">
              <w:rPr>
                <w:noProof/>
                <w:webHidden/>
              </w:rPr>
              <w:instrText xml:space="preserve"> PAGEREF _Toc172831356 \h </w:instrText>
            </w:r>
            <w:r w:rsidR="00BC1EE8">
              <w:rPr>
                <w:noProof/>
                <w:webHidden/>
              </w:rPr>
            </w:r>
            <w:r w:rsidR="00BC1EE8">
              <w:rPr>
                <w:noProof/>
                <w:webHidden/>
              </w:rPr>
              <w:fldChar w:fldCharType="separate"/>
            </w:r>
            <w:r w:rsidR="00F201E2">
              <w:rPr>
                <w:noProof/>
                <w:webHidden/>
              </w:rPr>
              <w:t>1</w:t>
            </w:r>
            <w:r w:rsidR="00BC1EE8">
              <w:rPr>
                <w:noProof/>
                <w:webHidden/>
              </w:rPr>
              <w:fldChar w:fldCharType="end"/>
            </w:r>
          </w:hyperlink>
        </w:p>
        <w:p w14:paraId="6F77A729" w14:textId="3EEEA6CC"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57" w:history="1">
            <w:r w:rsidR="00BC1EE8" w:rsidRPr="009C7EED">
              <w:rPr>
                <w:rStyle w:val="Hyperlink"/>
                <w:noProof/>
              </w:rPr>
              <w:t>Barriers to Retention</w:t>
            </w:r>
            <w:r w:rsidR="00BC1EE8">
              <w:rPr>
                <w:noProof/>
                <w:webHidden/>
              </w:rPr>
              <w:tab/>
            </w:r>
            <w:r w:rsidR="00BC1EE8">
              <w:rPr>
                <w:noProof/>
                <w:webHidden/>
              </w:rPr>
              <w:fldChar w:fldCharType="begin"/>
            </w:r>
            <w:r w:rsidR="00BC1EE8">
              <w:rPr>
                <w:noProof/>
                <w:webHidden/>
              </w:rPr>
              <w:instrText xml:space="preserve"> PAGEREF _Toc172831357 \h </w:instrText>
            </w:r>
            <w:r w:rsidR="00BC1EE8">
              <w:rPr>
                <w:noProof/>
                <w:webHidden/>
              </w:rPr>
            </w:r>
            <w:r w:rsidR="00BC1EE8">
              <w:rPr>
                <w:noProof/>
                <w:webHidden/>
              </w:rPr>
              <w:fldChar w:fldCharType="separate"/>
            </w:r>
            <w:r w:rsidR="00F201E2">
              <w:rPr>
                <w:noProof/>
                <w:webHidden/>
              </w:rPr>
              <w:t>3</w:t>
            </w:r>
            <w:r w:rsidR="00BC1EE8">
              <w:rPr>
                <w:noProof/>
                <w:webHidden/>
              </w:rPr>
              <w:fldChar w:fldCharType="end"/>
            </w:r>
          </w:hyperlink>
        </w:p>
        <w:p w14:paraId="5C54D497" w14:textId="605A0A5A"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58" w:history="1">
            <w:r w:rsidR="00BC1EE8" w:rsidRPr="009C7EED">
              <w:rPr>
                <w:rStyle w:val="Hyperlink"/>
                <w:noProof/>
              </w:rPr>
              <w:t>Attrition Rates and Recruitment</w:t>
            </w:r>
            <w:r w:rsidR="00BC1EE8">
              <w:rPr>
                <w:noProof/>
                <w:webHidden/>
              </w:rPr>
              <w:tab/>
            </w:r>
            <w:r w:rsidR="00BC1EE8">
              <w:rPr>
                <w:noProof/>
                <w:webHidden/>
              </w:rPr>
              <w:fldChar w:fldCharType="begin"/>
            </w:r>
            <w:r w:rsidR="00BC1EE8">
              <w:rPr>
                <w:noProof/>
                <w:webHidden/>
              </w:rPr>
              <w:instrText xml:space="preserve"> PAGEREF _Toc172831358 \h </w:instrText>
            </w:r>
            <w:r w:rsidR="00BC1EE8">
              <w:rPr>
                <w:noProof/>
                <w:webHidden/>
              </w:rPr>
            </w:r>
            <w:r w:rsidR="00BC1EE8">
              <w:rPr>
                <w:noProof/>
                <w:webHidden/>
              </w:rPr>
              <w:fldChar w:fldCharType="separate"/>
            </w:r>
            <w:r w:rsidR="00F201E2">
              <w:rPr>
                <w:noProof/>
                <w:webHidden/>
              </w:rPr>
              <w:t>8</w:t>
            </w:r>
            <w:r w:rsidR="00BC1EE8">
              <w:rPr>
                <w:noProof/>
                <w:webHidden/>
              </w:rPr>
              <w:fldChar w:fldCharType="end"/>
            </w:r>
          </w:hyperlink>
        </w:p>
        <w:p w14:paraId="3D6C9912" w14:textId="7578AFAF"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59" w:history="1">
            <w:r w:rsidR="00BC1EE8" w:rsidRPr="009C7EED">
              <w:rPr>
                <w:rStyle w:val="Hyperlink"/>
                <w:noProof/>
              </w:rPr>
              <w:t>Statement of the Problem</w:t>
            </w:r>
            <w:r w:rsidR="00BC1EE8">
              <w:rPr>
                <w:noProof/>
                <w:webHidden/>
              </w:rPr>
              <w:tab/>
            </w:r>
            <w:r w:rsidR="00BC1EE8">
              <w:rPr>
                <w:noProof/>
                <w:webHidden/>
              </w:rPr>
              <w:fldChar w:fldCharType="begin"/>
            </w:r>
            <w:r w:rsidR="00BC1EE8">
              <w:rPr>
                <w:noProof/>
                <w:webHidden/>
              </w:rPr>
              <w:instrText xml:space="preserve"> PAGEREF _Toc172831359 \h </w:instrText>
            </w:r>
            <w:r w:rsidR="00BC1EE8">
              <w:rPr>
                <w:noProof/>
                <w:webHidden/>
              </w:rPr>
            </w:r>
            <w:r w:rsidR="00BC1EE8">
              <w:rPr>
                <w:noProof/>
                <w:webHidden/>
              </w:rPr>
              <w:fldChar w:fldCharType="separate"/>
            </w:r>
            <w:r w:rsidR="00F201E2">
              <w:rPr>
                <w:noProof/>
                <w:webHidden/>
              </w:rPr>
              <w:t>10</w:t>
            </w:r>
            <w:r w:rsidR="00BC1EE8">
              <w:rPr>
                <w:noProof/>
                <w:webHidden/>
              </w:rPr>
              <w:fldChar w:fldCharType="end"/>
            </w:r>
          </w:hyperlink>
        </w:p>
        <w:p w14:paraId="0A3916D1" w14:textId="308FC325"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60" w:history="1">
            <w:r w:rsidR="00BC1EE8" w:rsidRPr="009C7EED">
              <w:rPr>
                <w:rStyle w:val="Hyperlink"/>
                <w:noProof/>
              </w:rPr>
              <w:t>Purpose of the Study</w:t>
            </w:r>
            <w:r w:rsidR="00BC1EE8">
              <w:rPr>
                <w:noProof/>
                <w:webHidden/>
              </w:rPr>
              <w:tab/>
            </w:r>
            <w:r w:rsidR="00BC1EE8">
              <w:rPr>
                <w:noProof/>
                <w:webHidden/>
              </w:rPr>
              <w:fldChar w:fldCharType="begin"/>
            </w:r>
            <w:r w:rsidR="00BC1EE8">
              <w:rPr>
                <w:noProof/>
                <w:webHidden/>
              </w:rPr>
              <w:instrText xml:space="preserve"> PAGEREF _Toc172831360 \h </w:instrText>
            </w:r>
            <w:r w:rsidR="00BC1EE8">
              <w:rPr>
                <w:noProof/>
                <w:webHidden/>
              </w:rPr>
            </w:r>
            <w:r w:rsidR="00BC1EE8">
              <w:rPr>
                <w:noProof/>
                <w:webHidden/>
              </w:rPr>
              <w:fldChar w:fldCharType="separate"/>
            </w:r>
            <w:r w:rsidR="00F201E2">
              <w:rPr>
                <w:noProof/>
                <w:webHidden/>
              </w:rPr>
              <w:t>11</w:t>
            </w:r>
            <w:r w:rsidR="00BC1EE8">
              <w:rPr>
                <w:noProof/>
                <w:webHidden/>
              </w:rPr>
              <w:fldChar w:fldCharType="end"/>
            </w:r>
          </w:hyperlink>
        </w:p>
        <w:p w14:paraId="4B2D0A25" w14:textId="6B289882"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61" w:history="1">
            <w:r w:rsidR="00BC1EE8" w:rsidRPr="009C7EED">
              <w:rPr>
                <w:rStyle w:val="Hyperlink"/>
                <w:i/>
                <w:iCs/>
                <w:noProof/>
              </w:rPr>
              <w:t>Research Questions</w:t>
            </w:r>
            <w:r w:rsidR="00BC1EE8">
              <w:rPr>
                <w:noProof/>
                <w:webHidden/>
              </w:rPr>
              <w:tab/>
            </w:r>
            <w:r w:rsidR="00BC1EE8">
              <w:rPr>
                <w:noProof/>
                <w:webHidden/>
              </w:rPr>
              <w:fldChar w:fldCharType="begin"/>
            </w:r>
            <w:r w:rsidR="00BC1EE8">
              <w:rPr>
                <w:noProof/>
                <w:webHidden/>
              </w:rPr>
              <w:instrText xml:space="preserve"> PAGEREF _Toc172831361 \h </w:instrText>
            </w:r>
            <w:r w:rsidR="00BC1EE8">
              <w:rPr>
                <w:noProof/>
                <w:webHidden/>
              </w:rPr>
            </w:r>
            <w:r w:rsidR="00BC1EE8">
              <w:rPr>
                <w:noProof/>
                <w:webHidden/>
              </w:rPr>
              <w:fldChar w:fldCharType="separate"/>
            </w:r>
            <w:r w:rsidR="00F201E2">
              <w:rPr>
                <w:noProof/>
                <w:webHidden/>
              </w:rPr>
              <w:t>11</w:t>
            </w:r>
            <w:r w:rsidR="00BC1EE8">
              <w:rPr>
                <w:noProof/>
                <w:webHidden/>
              </w:rPr>
              <w:fldChar w:fldCharType="end"/>
            </w:r>
          </w:hyperlink>
        </w:p>
        <w:p w14:paraId="19EB0C74" w14:textId="4A603ED9"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62" w:history="1">
            <w:r w:rsidR="00BC1EE8" w:rsidRPr="009C7EED">
              <w:rPr>
                <w:rStyle w:val="Hyperlink"/>
                <w:noProof/>
              </w:rPr>
              <w:t>Definition of Key Terms</w:t>
            </w:r>
            <w:r w:rsidR="00BC1EE8">
              <w:rPr>
                <w:noProof/>
                <w:webHidden/>
              </w:rPr>
              <w:tab/>
            </w:r>
            <w:r w:rsidR="00BC1EE8">
              <w:rPr>
                <w:noProof/>
                <w:webHidden/>
              </w:rPr>
              <w:fldChar w:fldCharType="begin"/>
            </w:r>
            <w:r w:rsidR="00BC1EE8">
              <w:rPr>
                <w:noProof/>
                <w:webHidden/>
              </w:rPr>
              <w:instrText xml:space="preserve"> PAGEREF _Toc172831362 \h </w:instrText>
            </w:r>
            <w:r w:rsidR="00BC1EE8">
              <w:rPr>
                <w:noProof/>
                <w:webHidden/>
              </w:rPr>
            </w:r>
            <w:r w:rsidR="00BC1EE8">
              <w:rPr>
                <w:noProof/>
                <w:webHidden/>
              </w:rPr>
              <w:fldChar w:fldCharType="separate"/>
            </w:r>
            <w:r w:rsidR="00F201E2">
              <w:rPr>
                <w:noProof/>
                <w:webHidden/>
              </w:rPr>
              <w:t>12</w:t>
            </w:r>
            <w:r w:rsidR="00BC1EE8">
              <w:rPr>
                <w:noProof/>
                <w:webHidden/>
              </w:rPr>
              <w:fldChar w:fldCharType="end"/>
            </w:r>
          </w:hyperlink>
        </w:p>
        <w:p w14:paraId="69497DE7" w14:textId="6EA6ECBA" w:rsidR="00BC1EE8" w:rsidRDefault="00000000">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172831363" w:history="1">
            <w:r w:rsidR="00BC1EE8" w:rsidRPr="009C7EED">
              <w:rPr>
                <w:rStyle w:val="Hyperlink"/>
                <w:noProof/>
              </w:rPr>
              <w:t>CHAPTER 2: LITERATURE REVIEW</w:t>
            </w:r>
            <w:r w:rsidR="00BC1EE8">
              <w:rPr>
                <w:noProof/>
                <w:webHidden/>
              </w:rPr>
              <w:tab/>
            </w:r>
            <w:r w:rsidR="00BC1EE8">
              <w:rPr>
                <w:noProof/>
                <w:webHidden/>
              </w:rPr>
              <w:fldChar w:fldCharType="begin"/>
            </w:r>
            <w:r w:rsidR="00BC1EE8">
              <w:rPr>
                <w:noProof/>
                <w:webHidden/>
              </w:rPr>
              <w:instrText xml:space="preserve"> PAGEREF _Toc172831363 \h </w:instrText>
            </w:r>
            <w:r w:rsidR="00BC1EE8">
              <w:rPr>
                <w:noProof/>
                <w:webHidden/>
              </w:rPr>
            </w:r>
            <w:r w:rsidR="00BC1EE8">
              <w:rPr>
                <w:noProof/>
                <w:webHidden/>
              </w:rPr>
              <w:fldChar w:fldCharType="separate"/>
            </w:r>
            <w:r w:rsidR="00F201E2">
              <w:rPr>
                <w:noProof/>
                <w:webHidden/>
              </w:rPr>
              <w:t>15</w:t>
            </w:r>
            <w:r w:rsidR="00BC1EE8">
              <w:rPr>
                <w:noProof/>
                <w:webHidden/>
              </w:rPr>
              <w:fldChar w:fldCharType="end"/>
            </w:r>
          </w:hyperlink>
        </w:p>
        <w:p w14:paraId="436FF6DC" w14:textId="3ABF343B"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64" w:history="1">
            <w:r w:rsidR="00BC1EE8" w:rsidRPr="009C7EED">
              <w:rPr>
                <w:rStyle w:val="Hyperlink"/>
                <w:rFonts w:eastAsia="Times"/>
                <w:noProof/>
              </w:rPr>
              <w:t>Introduction</w:t>
            </w:r>
            <w:r w:rsidR="00BC1EE8">
              <w:rPr>
                <w:noProof/>
                <w:webHidden/>
              </w:rPr>
              <w:tab/>
            </w:r>
            <w:r w:rsidR="00BC1EE8">
              <w:rPr>
                <w:noProof/>
                <w:webHidden/>
              </w:rPr>
              <w:fldChar w:fldCharType="begin"/>
            </w:r>
            <w:r w:rsidR="00BC1EE8">
              <w:rPr>
                <w:noProof/>
                <w:webHidden/>
              </w:rPr>
              <w:instrText xml:space="preserve"> PAGEREF _Toc172831364 \h </w:instrText>
            </w:r>
            <w:r w:rsidR="00BC1EE8">
              <w:rPr>
                <w:noProof/>
                <w:webHidden/>
              </w:rPr>
            </w:r>
            <w:r w:rsidR="00BC1EE8">
              <w:rPr>
                <w:noProof/>
                <w:webHidden/>
              </w:rPr>
              <w:fldChar w:fldCharType="separate"/>
            </w:r>
            <w:r w:rsidR="00F201E2">
              <w:rPr>
                <w:noProof/>
                <w:webHidden/>
              </w:rPr>
              <w:t>15</w:t>
            </w:r>
            <w:r w:rsidR="00BC1EE8">
              <w:rPr>
                <w:noProof/>
                <w:webHidden/>
              </w:rPr>
              <w:fldChar w:fldCharType="end"/>
            </w:r>
          </w:hyperlink>
        </w:p>
        <w:p w14:paraId="395E3DFF" w14:textId="41A27A81"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65" w:history="1">
            <w:r w:rsidR="00BC1EE8" w:rsidRPr="009C7EED">
              <w:rPr>
                <w:rStyle w:val="Hyperlink"/>
                <w:noProof/>
              </w:rPr>
              <w:t>Teacher Attrition</w:t>
            </w:r>
            <w:r w:rsidR="00BC1EE8">
              <w:rPr>
                <w:noProof/>
                <w:webHidden/>
              </w:rPr>
              <w:tab/>
            </w:r>
            <w:r w:rsidR="00BC1EE8">
              <w:rPr>
                <w:noProof/>
                <w:webHidden/>
              </w:rPr>
              <w:fldChar w:fldCharType="begin"/>
            </w:r>
            <w:r w:rsidR="00BC1EE8">
              <w:rPr>
                <w:noProof/>
                <w:webHidden/>
              </w:rPr>
              <w:instrText xml:space="preserve"> PAGEREF _Toc172831365 \h </w:instrText>
            </w:r>
            <w:r w:rsidR="00BC1EE8">
              <w:rPr>
                <w:noProof/>
                <w:webHidden/>
              </w:rPr>
            </w:r>
            <w:r w:rsidR="00BC1EE8">
              <w:rPr>
                <w:noProof/>
                <w:webHidden/>
              </w:rPr>
              <w:fldChar w:fldCharType="separate"/>
            </w:r>
            <w:r w:rsidR="00F201E2">
              <w:rPr>
                <w:noProof/>
                <w:webHidden/>
              </w:rPr>
              <w:t>17</w:t>
            </w:r>
            <w:r w:rsidR="00BC1EE8">
              <w:rPr>
                <w:noProof/>
                <w:webHidden/>
              </w:rPr>
              <w:fldChar w:fldCharType="end"/>
            </w:r>
          </w:hyperlink>
        </w:p>
        <w:p w14:paraId="6F7D44F0" w14:textId="3F9827D4"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66" w:history="1">
            <w:r w:rsidR="00BC1EE8" w:rsidRPr="009C7EED">
              <w:rPr>
                <w:rStyle w:val="Hyperlink"/>
                <w:noProof/>
              </w:rPr>
              <w:t>Traditional Certification</w:t>
            </w:r>
            <w:r w:rsidR="00BC1EE8">
              <w:rPr>
                <w:noProof/>
                <w:webHidden/>
              </w:rPr>
              <w:tab/>
            </w:r>
            <w:r w:rsidR="00BC1EE8">
              <w:rPr>
                <w:noProof/>
                <w:webHidden/>
              </w:rPr>
              <w:fldChar w:fldCharType="begin"/>
            </w:r>
            <w:r w:rsidR="00BC1EE8">
              <w:rPr>
                <w:noProof/>
                <w:webHidden/>
              </w:rPr>
              <w:instrText xml:space="preserve"> PAGEREF _Toc172831366 \h </w:instrText>
            </w:r>
            <w:r w:rsidR="00BC1EE8">
              <w:rPr>
                <w:noProof/>
                <w:webHidden/>
              </w:rPr>
            </w:r>
            <w:r w:rsidR="00BC1EE8">
              <w:rPr>
                <w:noProof/>
                <w:webHidden/>
              </w:rPr>
              <w:fldChar w:fldCharType="separate"/>
            </w:r>
            <w:r w:rsidR="00F201E2">
              <w:rPr>
                <w:noProof/>
                <w:webHidden/>
              </w:rPr>
              <w:t>19</w:t>
            </w:r>
            <w:r w:rsidR="00BC1EE8">
              <w:rPr>
                <w:noProof/>
                <w:webHidden/>
              </w:rPr>
              <w:fldChar w:fldCharType="end"/>
            </w:r>
          </w:hyperlink>
        </w:p>
        <w:p w14:paraId="33CA9B35" w14:textId="77D6342F"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67" w:history="1">
            <w:r w:rsidR="00BC1EE8" w:rsidRPr="009C7EED">
              <w:rPr>
                <w:rStyle w:val="Hyperlink"/>
                <w:noProof/>
              </w:rPr>
              <w:t>Alternative Pathways</w:t>
            </w:r>
            <w:r w:rsidR="00BC1EE8">
              <w:rPr>
                <w:noProof/>
                <w:webHidden/>
              </w:rPr>
              <w:tab/>
            </w:r>
            <w:r w:rsidR="00BC1EE8">
              <w:rPr>
                <w:noProof/>
                <w:webHidden/>
              </w:rPr>
              <w:fldChar w:fldCharType="begin"/>
            </w:r>
            <w:r w:rsidR="00BC1EE8">
              <w:rPr>
                <w:noProof/>
                <w:webHidden/>
              </w:rPr>
              <w:instrText xml:space="preserve"> PAGEREF _Toc172831367 \h </w:instrText>
            </w:r>
            <w:r w:rsidR="00BC1EE8">
              <w:rPr>
                <w:noProof/>
                <w:webHidden/>
              </w:rPr>
            </w:r>
            <w:r w:rsidR="00BC1EE8">
              <w:rPr>
                <w:noProof/>
                <w:webHidden/>
              </w:rPr>
              <w:fldChar w:fldCharType="separate"/>
            </w:r>
            <w:r w:rsidR="00F201E2">
              <w:rPr>
                <w:noProof/>
                <w:webHidden/>
              </w:rPr>
              <w:t>19</w:t>
            </w:r>
            <w:r w:rsidR="00BC1EE8">
              <w:rPr>
                <w:noProof/>
                <w:webHidden/>
              </w:rPr>
              <w:fldChar w:fldCharType="end"/>
            </w:r>
          </w:hyperlink>
        </w:p>
        <w:p w14:paraId="7EB10901" w14:textId="6EC5D44E"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68" w:history="1">
            <w:r w:rsidR="00BC1EE8" w:rsidRPr="009C7EED">
              <w:rPr>
                <w:rStyle w:val="Hyperlink"/>
                <w:noProof/>
              </w:rPr>
              <w:t>Teacher Preparation Programs</w:t>
            </w:r>
            <w:r w:rsidR="00BC1EE8">
              <w:rPr>
                <w:noProof/>
                <w:webHidden/>
              </w:rPr>
              <w:tab/>
            </w:r>
            <w:r w:rsidR="00BC1EE8">
              <w:rPr>
                <w:noProof/>
                <w:webHidden/>
              </w:rPr>
              <w:fldChar w:fldCharType="begin"/>
            </w:r>
            <w:r w:rsidR="00BC1EE8">
              <w:rPr>
                <w:noProof/>
                <w:webHidden/>
              </w:rPr>
              <w:instrText xml:space="preserve"> PAGEREF _Toc172831368 \h </w:instrText>
            </w:r>
            <w:r w:rsidR="00BC1EE8">
              <w:rPr>
                <w:noProof/>
                <w:webHidden/>
              </w:rPr>
            </w:r>
            <w:r w:rsidR="00BC1EE8">
              <w:rPr>
                <w:noProof/>
                <w:webHidden/>
              </w:rPr>
              <w:fldChar w:fldCharType="separate"/>
            </w:r>
            <w:r w:rsidR="00F201E2">
              <w:rPr>
                <w:noProof/>
                <w:webHidden/>
              </w:rPr>
              <w:t>20</w:t>
            </w:r>
            <w:r w:rsidR="00BC1EE8">
              <w:rPr>
                <w:noProof/>
                <w:webHidden/>
              </w:rPr>
              <w:fldChar w:fldCharType="end"/>
            </w:r>
          </w:hyperlink>
        </w:p>
        <w:p w14:paraId="68B379E0" w14:textId="4CA70B32"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69" w:history="1">
            <w:r w:rsidR="00BC1EE8" w:rsidRPr="009C7EED">
              <w:rPr>
                <w:rStyle w:val="Hyperlink"/>
                <w:noProof/>
              </w:rPr>
              <w:t>Efficacy</w:t>
            </w:r>
            <w:r w:rsidR="00BC1EE8">
              <w:rPr>
                <w:noProof/>
                <w:webHidden/>
              </w:rPr>
              <w:tab/>
            </w:r>
            <w:r w:rsidR="00BC1EE8">
              <w:rPr>
                <w:noProof/>
                <w:webHidden/>
              </w:rPr>
              <w:fldChar w:fldCharType="begin"/>
            </w:r>
            <w:r w:rsidR="00BC1EE8">
              <w:rPr>
                <w:noProof/>
                <w:webHidden/>
              </w:rPr>
              <w:instrText xml:space="preserve"> PAGEREF _Toc172831369 \h </w:instrText>
            </w:r>
            <w:r w:rsidR="00BC1EE8">
              <w:rPr>
                <w:noProof/>
                <w:webHidden/>
              </w:rPr>
            </w:r>
            <w:r w:rsidR="00BC1EE8">
              <w:rPr>
                <w:noProof/>
                <w:webHidden/>
              </w:rPr>
              <w:fldChar w:fldCharType="separate"/>
            </w:r>
            <w:r w:rsidR="00F201E2">
              <w:rPr>
                <w:noProof/>
                <w:webHidden/>
              </w:rPr>
              <w:t>31</w:t>
            </w:r>
            <w:r w:rsidR="00BC1EE8">
              <w:rPr>
                <w:noProof/>
                <w:webHidden/>
              </w:rPr>
              <w:fldChar w:fldCharType="end"/>
            </w:r>
          </w:hyperlink>
        </w:p>
        <w:p w14:paraId="485772CC" w14:textId="2CC7BE8C"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70" w:history="1">
            <w:r w:rsidR="00BC1EE8" w:rsidRPr="009C7EED">
              <w:rPr>
                <w:rStyle w:val="Hyperlink"/>
                <w:noProof/>
              </w:rPr>
              <w:t>Burnout</w:t>
            </w:r>
            <w:r w:rsidR="00BC1EE8">
              <w:rPr>
                <w:noProof/>
                <w:webHidden/>
              </w:rPr>
              <w:tab/>
            </w:r>
            <w:r w:rsidR="00BC1EE8">
              <w:rPr>
                <w:noProof/>
                <w:webHidden/>
              </w:rPr>
              <w:fldChar w:fldCharType="begin"/>
            </w:r>
            <w:r w:rsidR="00BC1EE8">
              <w:rPr>
                <w:noProof/>
                <w:webHidden/>
              </w:rPr>
              <w:instrText xml:space="preserve"> PAGEREF _Toc172831370 \h </w:instrText>
            </w:r>
            <w:r w:rsidR="00BC1EE8">
              <w:rPr>
                <w:noProof/>
                <w:webHidden/>
              </w:rPr>
            </w:r>
            <w:r w:rsidR="00BC1EE8">
              <w:rPr>
                <w:noProof/>
                <w:webHidden/>
              </w:rPr>
              <w:fldChar w:fldCharType="separate"/>
            </w:r>
            <w:r w:rsidR="00F201E2">
              <w:rPr>
                <w:noProof/>
                <w:webHidden/>
              </w:rPr>
              <w:t>32</w:t>
            </w:r>
            <w:r w:rsidR="00BC1EE8">
              <w:rPr>
                <w:noProof/>
                <w:webHidden/>
              </w:rPr>
              <w:fldChar w:fldCharType="end"/>
            </w:r>
          </w:hyperlink>
        </w:p>
        <w:p w14:paraId="5DDBCF94" w14:textId="5B6BD492"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71" w:history="1">
            <w:r w:rsidR="00BC1EE8" w:rsidRPr="009C7EED">
              <w:rPr>
                <w:rStyle w:val="Hyperlink"/>
                <w:noProof/>
              </w:rPr>
              <w:t>Research Problem</w:t>
            </w:r>
            <w:r w:rsidR="00BC1EE8">
              <w:rPr>
                <w:noProof/>
                <w:webHidden/>
              </w:rPr>
              <w:tab/>
            </w:r>
            <w:r w:rsidR="00BC1EE8">
              <w:rPr>
                <w:noProof/>
                <w:webHidden/>
              </w:rPr>
              <w:fldChar w:fldCharType="begin"/>
            </w:r>
            <w:r w:rsidR="00BC1EE8">
              <w:rPr>
                <w:noProof/>
                <w:webHidden/>
              </w:rPr>
              <w:instrText xml:space="preserve"> PAGEREF _Toc172831371 \h </w:instrText>
            </w:r>
            <w:r w:rsidR="00BC1EE8">
              <w:rPr>
                <w:noProof/>
                <w:webHidden/>
              </w:rPr>
            </w:r>
            <w:r w:rsidR="00BC1EE8">
              <w:rPr>
                <w:noProof/>
                <w:webHidden/>
              </w:rPr>
              <w:fldChar w:fldCharType="separate"/>
            </w:r>
            <w:r w:rsidR="00F201E2">
              <w:rPr>
                <w:noProof/>
                <w:webHidden/>
              </w:rPr>
              <w:t>33</w:t>
            </w:r>
            <w:r w:rsidR="00BC1EE8">
              <w:rPr>
                <w:noProof/>
                <w:webHidden/>
              </w:rPr>
              <w:fldChar w:fldCharType="end"/>
            </w:r>
          </w:hyperlink>
        </w:p>
        <w:p w14:paraId="54B747F1" w14:textId="3232FA42"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72" w:history="1">
            <w:r w:rsidR="00BC1EE8" w:rsidRPr="009C7EED">
              <w:rPr>
                <w:rStyle w:val="Hyperlink"/>
                <w:noProof/>
              </w:rPr>
              <w:t>Research Purpose</w:t>
            </w:r>
            <w:r w:rsidR="00BC1EE8">
              <w:rPr>
                <w:noProof/>
                <w:webHidden/>
              </w:rPr>
              <w:tab/>
            </w:r>
            <w:r w:rsidR="00BC1EE8">
              <w:rPr>
                <w:noProof/>
                <w:webHidden/>
              </w:rPr>
              <w:fldChar w:fldCharType="begin"/>
            </w:r>
            <w:r w:rsidR="00BC1EE8">
              <w:rPr>
                <w:noProof/>
                <w:webHidden/>
              </w:rPr>
              <w:instrText xml:space="preserve"> PAGEREF _Toc172831372 \h </w:instrText>
            </w:r>
            <w:r w:rsidR="00BC1EE8">
              <w:rPr>
                <w:noProof/>
                <w:webHidden/>
              </w:rPr>
            </w:r>
            <w:r w:rsidR="00BC1EE8">
              <w:rPr>
                <w:noProof/>
                <w:webHidden/>
              </w:rPr>
              <w:fldChar w:fldCharType="separate"/>
            </w:r>
            <w:r w:rsidR="00F201E2">
              <w:rPr>
                <w:noProof/>
                <w:webHidden/>
              </w:rPr>
              <w:t>33</w:t>
            </w:r>
            <w:r w:rsidR="00BC1EE8">
              <w:rPr>
                <w:noProof/>
                <w:webHidden/>
              </w:rPr>
              <w:fldChar w:fldCharType="end"/>
            </w:r>
          </w:hyperlink>
        </w:p>
        <w:p w14:paraId="164FC6F7" w14:textId="64268154"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73" w:history="1">
            <w:r w:rsidR="00BC1EE8" w:rsidRPr="009C7EED">
              <w:rPr>
                <w:rStyle w:val="Hyperlink"/>
                <w:noProof/>
              </w:rPr>
              <w:t>Research Design</w:t>
            </w:r>
            <w:r w:rsidR="00BC1EE8">
              <w:rPr>
                <w:noProof/>
                <w:webHidden/>
              </w:rPr>
              <w:tab/>
            </w:r>
            <w:r w:rsidR="00BC1EE8">
              <w:rPr>
                <w:noProof/>
                <w:webHidden/>
              </w:rPr>
              <w:fldChar w:fldCharType="begin"/>
            </w:r>
            <w:r w:rsidR="00BC1EE8">
              <w:rPr>
                <w:noProof/>
                <w:webHidden/>
              </w:rPr>
              <w:instrText xml:space="preserve"> PAGEREF _Toc172831373 \h </w:instrText>
            </w:r>
            <w:r w:rsidR="00BC1EE8">
              <w:rPr>
                <w:noProof/>
                <w:webHidden/>
              </w:rPr>
            </w:r>
            <w:r w:rsidR="00BC1EE8">
              <w:rPr>
                <w:noProof/>
                <w:webHidden/>
              </w:rPr>
              <w:fldChar w:fldCharType="separate"/>
            </w:r>
            <w:r w:rsidR="00F201E2">
              <w:rPr>
                <w:noProof/>
                <w:webHidden/>
              </w:rPr>
              <w:t>34</w:t>
            </w:r>
            <w:r w:rsidR="00BC1EE8">
              <w:rPr>
                <w:noProof/>
                <w:webHidden/>
              </w:rPr>
              <w:fldChar w:fldCharType="end"/>
            </w:r>
          </w:hyperlink>
        </w:p>
        <w:p w14:paraId="0D90A01D" w14:textId="0DA351DB"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74" w:history="1">
            <w:r w:rsidR="00BC1EE8" w:rsidRPr="009C7EED">
              <w:rPr>
                <w:rStyle w:val="Hyperlink"/>
                <w:noProof/>
              </w:rPr>
              <w:t>Participants and Procedures</w:t>
            </w:r>
            <w:r w:rsidR="00BC1EE8">
              <w:rPr>
                <w:noProof/>
                <w:webHidden/>
              </w:rPr>
              <w:tab/>
            </w:r>
            <w:r w:rsidR="00BC1EE8">
              <w:rPr>
                <w:noProof/>
                <w:webHidden/>
              </w:rPr>
              <w:fldChar w:fldCharType="begin"/>
            </w:r>
            <w:r w:rsidR="00BC1EE8">
              <w:rPr>
                <w:noProof/>
                <w:webHidden/>
              </w:rPr>
              <w:instrText xml:space="preserve"> PAGEREF _Toc172831374 \h </w:instrText>
            </w:r>
            <w:r w:rsidR="00BC1EE8">
              <w:rPr>
                <w:noProof/>
                <w:webHidden/>
              </w:rPr>
            </w:r>
            <w:r w:rsidR="00BC1EE8">
              <w:rPr>
                <w:noProof/>
                <w:webHidden/>
              </w:rPr>
              <w:fldChar w:fldCharType="separate"/>
            </w:r>
            <w:r w:rsidR="00F201E2">
              <w:rPr>
                <w:noProof/>
                <w:webHidden/>
              </w:rPr>
              <w:t>35</w:t>
            </w:r>
            <w:r w:rsidR="00BC1EE8">
              <w:rPr>
                <w:noProof/>
                <w:webHidden/>
              </w:rPr>
              <w:fldChar w:fldCharType="end"/>
            </w:r>
          </w:hyperlink>
        </w:p>
        <w:p w14:paraId="005B3CB9" w14:textId="74CFE441"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75" w:history="1">
            <w:r w:rsidR="00BC1EE8" w:rsidRPr="009C7EED">
              <w:rPr>
                <w:rStyle w:val="Hyperlink"/>
                <w:noProof/>
              </w:rPr>
              <w:t>Instruments</w:t>
            </w:r>
            <w:r w:rsidR="00BC1EE8">
              <w:rPr>
                <w:noProof/>
                <w:webHidden/>
              </w:rPr>
              <w:tab/>
            </w:r>
            <w:r w:rsidR="00BC1EE8">
              <w:rPr>
                <w:noProof/>
                <w:webHidden/>
              </w:rPr>
              <w:fldChar w:fldCharType="begin"/>
            </w:r>
            <w:r w:rsidR="00BC1EE8">
              <w:rPr>
                <w:noProof/>
                <w:webHidden/>
              </w:rPr>
              <w:instrText xml:space="preserve"> PAGEREF _Toc172831375 \h </w:instrText>
            </w:r>
            <w:r w:rsidR="00BC1EE8">
              <w:rPr>
                <w:noProof/>
                <w:webHidden/>
              </w:rPr>
            </w:r>
            <w:r w:rsidR="00BC1EE8">
              <w:rPr>
                <w:noProof/>
                <w:webHidden/>
              </w:rPr>
              <w:fldChar w:fldCharType="separate"/>
            </w:r>
            <w:r w:rsidR="00F201E2">
              <w:rPr>
                <w:noProof/>
                <w:webHidden/>
              </w:rPr>
              <w:t>38</w:t>
            </w:r>
            <w:r w:rsidR="00BC1EE8">
              <w:rPr>
                <w:noProof/>
                <w:webHidden/>
              </w:rPr>
              <w:fldChar w:fldCharType="end"/>
            </w:r>
          </w:hyperlink>
        </w:p>
        <w:p w14:paraId="473543EC" w14:textId="21CB6816"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76" w:history="1">
            <w:r w:rsidR="00BC1EE8" w:rsidRPr="009C7EED">
              <w:rPr>
                <w:rStyle w:val="Hyperlink"/>
                <w:noProof/>
              </w:rPr>
              <w:t>Data Collection</w:t>
            </w:r>
            <w:r w:rsidR="00BC1EE8">
              <w:rPr>
                <w:noProof/>
                <w:webHidden/>
              </w:rPr>
              <w:tab/>
            </w:r>
            <w:r w:rsidR="00BC1EE8">
              <w:rPr>
                <w:noProof/>
                <w:webHidden/>
              </w:rPr>
              <w:fldChar w:fldCharType="begin"/>
            </w:r>
            <w:r w:rsidR="00BC1EE8">
              <w:rPr>
                <w:noProof/>
                <w:webHidden/>
              </w:rPr>
              <w:instrText xml:space="preserve"> PAGEREF _Toc172831376 \h </w:instrText>
            </w:r>
            <w:r w:rsidR="00BC1EE8">
              <w:rPr>
                <w:noProof/>
                <w:webHidden/>
              </w:rPr>
            </w:r>
            <w:r w:rsidR="00BC1EE8">
              <w:rPr>
                <w:noProof/>
                <w:webHidden/>
              </w:rPr>
              <w:fldChar w:fldCharType="separate"/>
            </w:r>
            <w:r w:rsidR="00F201E2">
              <w:rPr>
                <w:noProof/>
                <w:webHidden/>
              </w:rPr>
              <w:t>46</w:t>
            </w:r>
            <w:r w:rsidR="00BC1EE8">
              <w:rPr>
                <w:noProof/>
                <w:webHidden/>
              </w:rPr>
              <w:fldChar w:fldCharType="end"/>
            </w:r>
          </w:hyperlink>
        </w:p>
        <w:p w14:paraId="617B8FD9" w14:textId="1D282E0D"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77" w:history="1">
            <w:r w:rsidR="00BC1EE8" w:rsidRPr="009C7EED">
              <w:rPr>
                <w:rStyle w:val="Hyperlink"/>
                <w:noProof/>
              </w:rPr>
              <w:t>Statistical Analysis</w:t>
            </w:r>
            <w:r w:rsidR="00BC1EE8">
              <w:rPr>
                <w:noProof/>
                <w:webHidden/>
              </w:rPr>
              <w:tab/>
            </w:r>
            <w:r w:rsidR="00BC1EE8">
              <w:rPr>
                <w:noProof/>
                <w:webHidden/>
              </w:rPr>
              <w:fldChar w:fldCharType="begin"/>
            </w:r>
            <w:r w:rsidR="00BC1EE8">
              <w:rPr>
                <w:noProof/>
                <w:webHidden/>
              </w:rPr>
              <w:instrText xml:space="preserve"> PAGEREF _Toc172831377 \h </w:instrText>
            </w:r>
            <w:r w:rsidR="00BC1EE8">
              <w:rPr>
                <w:noProof/>
                <w:webHidden/>
              </w:rPr>
            </w:r>
            <w:r w:rsidR="00BC1EE8">
              <w:rPr>
                <w:noProof/>
                <w:webHidden/>
              </w:rPr>
              <w:fldChar w:fldCharType="separate"/>
            </w:r>
            <w:r w:rsidR="00F201E2">
              <w:rPr>
                <w:noProof/>
                <w:webHidden/>
              </w:rPr>
              <w:t>46</w:t>
            </w:r>
            <w:r w:rsidR="00BC1EE8">
              <w:rPr>
                <w:noProof/>
                <w:webHidden/>
              </w:rPr>
              <w:fldChar w:fldCharType="end"/>
            </w:r>
          </w:hyperlink>
        </w:p>
        <w:p w14:paraId="5C4A5B43" w14:textId="7F6FA0F5" w:rsidR="00BC1EE8" w:rsidRDefault="00000000">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172831378" w:history="1">
            <w:r w:rsidR="00BC1EE8" w:rsidRPr="009C7EED">
              <w:rPr>
                <w:rStyle w:val="Hyperlink"/>
                <w:noProof/>
              </w:rPr>
              <w:t>CHAPTER 4: RESULTS</w:t>
            </w:r>
            <w:r w:rsidR="00BC1EE8">
              <w:rPr>
                <w:noProof/>
                <w:webHidden/>
              </w:rPr>
              <w:tab/>
            </w:r>
            <w:r w:rsidR="00BC1EE8">
              <w:rPr>
                <w:noProof/>
                <w:webHidden/>
              </w:rPr>
              <w:fldChar w:fldCharType="begin"/>
            </w:r>
            <w:r w:rsidR="00BC1EE8">
              <w:rPr>
                <w:noProof/>
                <w:webHidden/>
              </w:rPr>
              <w:instrText xml:space="preserve"> PAGEREF _Toc172831378 \h </w:instrText>
            </w:r>
            <w:r w:rsidR="00BC1EE8">
              <w:rPr>
                <w:noProof/>
                <w:webHidden/>
              </w:rPr>
            </w:r>
            <w:r w:rsidR="00BC1EE8">
              <w:rPr>
                <w:noProof/>
                <w:webHidden/>
              </w:rPr>
              <w:fldChar w:fldCharType="separate"/>
            </w:r>
            <w:r w:rsidR="00F201E2">
              <w:rPr>
                <w:noProof/>
                <w:webHidden/>
              </w:rPr>
              <w:t>48</w:t>
            </w:r>
            <w:r w:rsidR="00BC1EE8">
              <w:rPr>
                <w:noProof/>
                <w:webHidden/>
              </w:rPr>
              <w:fldChar w:fldCharType="end"/>
            </w:r>
          </w:hyperlink>
        </w:p>
        <w:p w14:paraId="2B9BF49B" w14:textId="374364DC"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79" w:history="1">
            <w:r w:rsidR="00BC1EE8" w:rsidRPr="009C7EED">
              <w:rPr>
                <w:rStyle w:val="Hyperlink"/>
                <w:noProof/>
              </w:rPr>
              <w:t>Descriptive Analyses</w:t>
            </w:r>
            <w:r w:rsidR="00BC1EE8">
              <w:rPr>
                <w:noProof/>
                <w:webHidden/>
              </w:rPr>
              <w:tab/>
            </w:r>
            <w:r w:rsidR="00BC1EE8">
              <w:rPr>
                <w:noProof/>
                <w:webHidden/>
              </w:rPr>
              <w:fldChar w:fldCharType="begin"/>
            </w:r>
            <w:r w:rsidR="00BC1EE8">
              <w:rPr>
                <w:noProof/>
                <w:webHidden/>
              </w:rPr>
              <w:instrText xml:space="preserve"> PAGEREF _Toc172831379 \h </w:instrText>
            </w:r>
            <w:r w:rsidR="00BC1EE8">
              <w:rPr>
                <w:noProof/>
                <w:webHidden/>
              </w:rPr>
            </w:r>
            <w:r w:rsidR="00BC1EE8">
              <w:rPr>
                <w:noProof/>
                <w:webHidden/>
              </w:rPr>
              <w:fldChar w:fldCharType="separate"/>
            </w:r>
            <w:r w:rsidR="00F201E2">
              <w:rPr>
                <w:noProof/>
                <w:webHidden/>
              </w:rPr>
              <w:t>48</w:t>
            </w:r>
            <w:r w:rsidR="00BC1EE8">
              <w:rPr>
                <w:noProof/>
                <w:webHidden/>
              </w:rPr>
              <w:fldChar w:fldCharType="end"/>
            </w:r>
          </w:hyperlink>
        </w:p>
        <w:p w14:paraId="19039AEE" w14:textId="0528A2D5"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80" w:history="1">
            <w:r w:rsidR="00BC1EE8" w:rsidRPr="009C7EED">
              <w:rPr>
                <w:rStyle w:val="Hyperlink"/>
                <w:noProof/>
              </w:rPr>
              <w:t>Serial Mediation Analyses</w:t>
            </w:r>
            <w:r w:rsidR="00BC1EE8">
              <w:rPr>
                <w:noProof/>
                <w:webHidden/>
              </w:rPr>
              <w:tab/>
            </w:r>
            <w:r w:rsidR="00BC1EE8">
              <w:rPr>
                <w:noProof/>
                <w:webHidden/>
              </w:rPr>
              <w:fldChar w:fldCharType="begin"/>
            </w:r>
            <w:r w:rsidR="00BC1EE8">
              <w:rPr>
                <w:noProof/>
                <w:webHidden/>
              </w:rPr>
              <w:instrText xml:space="preserve"> PAGEREF _Toc172831380 \h </w:instrText>
            </w:r>
            <w:r w:rsidR="00BC1EE8">
              <w:rPr>
                <w:noProof/>
                <w:webHidden/>
              </w:rPr>
            </w:r>
            <w:r w:rsidR="00BC1EE8">
              <w:rPr>
                <w:noProof/>
                <w:webHidden/>
              </w:rPr>
              <w:fldChar w:fldCharType="separate"/>
            </w:r>
            <w:r w:rsidR="00F201E2">
              <w:rPr>
                <w:noProof/>
                <w:webHidden/>
              </w:rPr>
              <w:t>48</w:t>
            </w:r>
            <w:r w:rsidR="00BC1EE8">
              <w:rPr>
                <w:noProof/>
                <w:webHidden/>
              </w:rPr>
              <w:fldChar w:fldCharType="end"/>
            </w:r>
          </w:hyperlink>
        </w:p>
        <w:p w14:paraId="3A5B4DEA" w14:textId="024D12C6"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81" w:history="1">
            <w:r w:rsidR="00BC1EE8" w:rsidRPr="009C7EED">
              <w:rPr>
                <w:rStyle w:val="Hyperlink"/>
                <w:noProof/>
              </w:rPr>
              <w:t>Research Question 1</w:t>
            </w:r>
            <w:r w:rsidR="00BC1EE8">
              <w:rPr>
                <w:noProof/>
                <w:webHidden/>
              </w:rPr>
              <w:tab/>
            </w:r>
            <w:r w:rsidR="00BC1EE8">
              <w:rPr>
                <w:noProof/>
                <w:webHidden/>
              </w:rPr>
              <w:fldChar w:fldCharType="begin"/>
            </w:r>
            <w:r w:rsidR="00BC1EE8">
              <w:rPr>
                <w:noProof/>
                <w:webHidden/>
              </w:rPr>
              <w:instrText xml:space="preserve"> PAGEREF _Toc172831381 \h </w:instrText>
            </w:r>
            <w:r w:rsidR="00BC1EE8">
              <w:rPr>
                <w:noProof/>
                <w:webHidden/>
              </w:rPr>
            </w:r>
            <w:r w:rsidR="00BC1EE8">
              <w:rPr>
                <w:noProof/>
                <w:webHidden/>
              </w:rPr>
              <w:fldChar w:fldCharType="separate"/>
            </w:r>
            <w:r w:rsidR="00F201E2">
              <w:rPr>
                <w:noProof/>
                <w:webHidden/>
              </w:rPr>
              <w:t>50</w:t>
            </w:r>
            <w:r w:rsidR="00BC1EE8">
              <w:rPr>
                <w:noProof/>
                <w:webHidden/>
              </w:rPr>
              <w:fldChar w:fldCharType="end"/>
            </w:r>
          </w:hyperlink>
        </w:p>
        <w:p w14:paraId="5BC8DF5A" w14:textId="63C1C1F8"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82" w:history="1">
            <w:r w:rsidR="00BC1EE8" w:rsidRPr="009C7EED">
              <w:rPr>
                <w:rStyle w:val="Hyperlink"/>
                <w:noProof/>
              </w:rPr>
              <w:t>Research Question 2</w:t>
            </w:r>
            <w:r w:rsidR="00BC1EE8">
              <w:rPr>
                <w:noProof/>
                <w:webHidden/>
              </w:rPr>
              <w:tab/>
            </w:r>
            <w:r w:rsidR="00BC1EE8">
              <w:rPr>
                <w:noProof/>
                <w:webHidden/>
              </w:rPr>
              <w:fldChar w:fldCharType="begin"/>
            </w:r>
            <w:r w:rsidR="00BC1EE8">
              <w:rPr>
                <w:noProof/>
                <w:webHidden/>
              </w:rPr>
              <w:instrText xml:space="preserve"> PAGEREF _Toc172831382 \h </w:instrText>
            </w:r>
            <w:r w:rsidR="00BC1EE8">
              <w:rPr>
                <w:noProof/>
                <w:webHidden/>
              </w:rPr>
            </w:r>
            <w:r w:rsidR="00BC1EE8">
              <w:rPr>
                <w:noProof/>
                <w:webHidden/>
              </w:rPr>
              <w:fldChar w:fldCharType="separate"/>
            </w:r>
            <w:r w:rsidR="00F201E2">
              <w:rPr>
                <w:noProof/>
                <w:webHidden/>
              </w:rPr>
              <w:t>51</w:t>
            </w:r>
            <w:r w:rsidR="00BC1EE8">
              <w:rPr>
                <w:noProof/>
                <w:webHidden/>
              </w:rPr>
              <w:fldChar w:fldCharType="end"/>
            </w:r>
          </w:hyperlink>
        </w:p>
        <w:p w14:paraId="442D5543" w14:textId="4B9E269E"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83" w:history="1">
            <w:r w:rsidR="00BC1EE8" w:rsidRPr="009C7EED">
              <w:rPr>
                <w:rStyle w:val="Hyperlink"/>
                <w:noProof/>
              </w:rPr>
              <w:t>Research Question 3</w:t>
            </w:r>
            <w:r w:rsidR="00BC1EE8">
              <w:rPr>
                <w:noProof/>
                <w:webHidden/>
              </w:rPr>
              <w:tab/>
            </w:r>
            <w:r w:rsidR="00BC1EE8">
              <w:rPr>
                <w:noProof/>
                <w:webHidden/>
              </w:rPr>
              <w:fldChar w:fldCharType="begin"/>
            </w:r>
            <w:r w:rsidR="00BC1EE8">
              <w:rPr>
                <w:noProof/>
                <w:webHidden/>
              </w:rPr>
              <w:instrText xml:space="preserve"> PAGEREF _Toc172831383 \h </w:instrText>
            </w:r>
            <w:r w:rsidR="00BC1EE8">
              <w:rPr>
                <w:noProof/>
                <w:webHidden/>
              </w:rPr>
            </w:r>
            <w:r w:rsidR="00BC1EE8">
              <w:rPr>
                <w:noProof/>
                <w:webHidden/>
              </w:rPr>
              <w:fldChar w:fldCharType="separate"/>
            </w:r>
            <w:r w:rsidR="00F201E2">
              <w:rPr>
                <w:noProof/>
                <w:webHidden/>
              </w:rPr>
              <w:t>51</w:t>
            </w:r>
            <w:r w:rsidR="00BC1EE8">
              <w:rPr>
                <w:noProof/>
                <w:webHidden/>
              </w:rPr>
              <w:fldChar w:fldCharType="end"/>
            </w:r>
          </w:hyperlink>
        </w:p>
        <w:p w14:paraId="1A2CD5D1" w14:textId="6011A626"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84" w:history="1">
            <w:r w:rsidR="00BC1EE8" w:rsidRPr="009C7EED">
              <w:rPr>
                <w:rStyle w:val="Hyperlink"/>
                <w:noProof/>
              </w:rPr>
              <w:t>Research Question 4</w:t>
            </w:r>
            <w:r w:rsidR="00BC1EE8">
              <w:rPr>
                <w:noProof/>
                <w:webHidden/>
              </w:rPr>
              <w:tab/>
            </w:r>
            <w:r w:rsidR="00BC1EE8">
              <w:rPr>
                <w:noProof/>
                <w:webHidden/>
              </w:rPr>
              <w:fldChar w:fldCharType="begin"/>
            </w:r>
            <w:r w:rsidR="00BC1EE8">
              <w:rPr>
                <w:noProof/>
                <w:webHidden/>
              </w:rPr>
              <w:instrText xml:space="preserve"> PAGEREF _Toc172831384 \h </w:instrText>
            </w:r>
            <w:r w:rsidR="00BC1EE8">
              <w:rPr>
                <w:noProof/>
                <w:webHidden/>
              </w:rPr>
            </w:r>
            <w:r w:rsidR="00BC1EE8">
              <w:rPr>
                <w:noProof/>
                <w:webHidden/>
              </w:rPr>
              <w:fldChar w:fldCharType="separate"/>
            </w:r>
            <w:r w:rsidR="00F201E2">
              <w:rPr>
                <w:noProof/>
                <w:webHidden/>
              </w:rPr>
              <w:t>52</w:t>
            </w:r>
            <w:r w:rsidR="00BC1EE8">
              <w:rPr>
                <w:noProof/>
                <w:webHidden/>
              </w:rPr>
              <w:fldChar w:fldCharType="end"/>
            </w:r>
          </w:hyperlink>
        </w:p>
        <w:p w14:paraId="45136AAC" w14:textId="01ADF7F4"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85" w:history="1">
            <w:r w:rsidR="00BC1EE8" w:rsidRPr="009C7EED">
              <w:rPr>
                <w:rStyle w:val="Hyperlink"/>
                <w:noProof/>
              </w:rPr>
              <w:t>Research Question 5</w:t>
            </w:r>
            <w:r w:rsidR="00BC1EE8">
              <w:rPr>
                <w:noProof/>
                <w:webHidden/>
              </w:rPr>
              <w:tab/>
            </w:r>
            <w:r w:rsidR="00BC1EE8">
              <w:rPr>
                <w:noProof/>
                <w:webHidden/>
              </w:rPr>
              <w:fldChar w:fldCharType="begin"/>
            </w:r>
            <w:r w:rsidR="00BC1EE8">
              <w:rPr>
                <w:noProof/>
                <w:webHidden/>
              </w:rPr>
              <w:instrText xml:space="preserve"> PAGEREF _Toc172831385 \h </w:instrText>
            </w:r>
            <w:r w:rsidR="00BC1EE8">
              <w:rPr>
                <w:noProof/>
                <w:webHidden/>
              </w:rPr>
            </w:r>
            <w:r w:rsidR="00BC1EE8">
              <w:rPr>
                <w:noProof/>
                <w:webHidden/>
              </w:rPr>
              <w:fldChar w:fldCharType="separate"/>
            </w:r>
            <w:r w:rsidR="00F201E2">
              <w:rPr>
                <w:noProof/>
                <w:webHidden/>
              </w:rPr>
              <w:t>52</w:t>
            </w:r>
            <w:r w:rsidR="00BC1EE8">
              <w:rPr>
                <w:noProof/>
                <w:webHidden/>
              </w:rPr>
              <w:fldChar w:fldCharType="end"/>
            </w:r>
          </w:hyperlink>
        </w:p>
        <w:p w14:paraId="14F027B9" w14:textId="54CD6169" w:rsidR="00BC1EE8" w:rsidRDefault="00000000">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172831386" w:history="1">
            <w:r w:rsidR="00BC1EE8" w:rsidRPr="009C7EED">
              <w:rPr>
                <w:rStyle w:val="Hyperlink"/>
                <w:noProof/>
              </w:rPr>
              <w:t>CHAPTER 5: DISCUSSION</w:t>
            </w:r>
            <w:r w:rsidR="00BC1EE8">
              <w:rPr>
                <w:noProof/>
                <w:webHidden/>
              </w:rPr>
              <w:tab/>
            </w:r>
            <w:r w:rsidR="00BC1EE8">
              <w:rPr>
                <w:noProof/>
                <w:webHidden/>
              </w:rPr>
              <w:fldChar w:fldCharType="begin"/>
            </w:r>
            <w:r w:rsidR="00BC1EE8">
              <w:rPr>
                <w:noProof/>
                <w:webHidden/>
              </w:rPr>
              <w:instrText xml:space="preserve"> PAGEREF _Toc172831386 \h </w:instrText>
            </w:r>
            <w:r w:rsidR="00BC1EE8">
              <w:rPr>
                <w:noProof/>
                <w:webHidden/>
              </w:rPr>
            </w:r>
            <w:r w:rsidR="00BC1EE8">
              <w:rPr>
                <w:noProof/>
                <w:webHidden/>
              </w:rPr>
              <w:fldChar w:fldCharType="separate"/>
            </w:r>
            <w:r w:rsidR="00F201E2">
              <w:rPr>
                <w:noProof/>
                <w:webHidden/>
              </w:rPr>
              <w:t>54</w:t>
            </w:r>
            <w:r w:rsidR="00BC1EE8">
              <w:rPr>
                <w:noProof/>
                <w:webHidden/>
              </w:rPr>
              <w:fldChar w:fldCharType="end"/>
            </w:r>
          </w:hyperlink>
        </w:p>
        <w:p w14:paraId="5C309283" w14:textId="48093DC6"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87" w:history="1">
            <w:r w:rsidR="00BC1EE8" w:rsidRPr="009C7EED">
              <w:rPr>
                <w:rStyle w:val="Hyperlink"/>
                <w:noProof/>
              </w:rPr>
              <w:t>Introduction and Summary of Study</w:t>
            </w:r>
            <w:r w:rsidR="00BC1EE8">
              <w:rPr>
                <w:noProof/>
                <w:webHidden/>
              </w:rPr>
              <w:tab/>
            </w:r>
            <w:r w:rsidR="00BC1EE8">
              <w:rPr>
                <w:noProof/>
                <w:webHidden/>
              </w:rPr>
              <w:fldChar w:fldCharType="begin"/>
            </w:r>
            <w:r w:rsidR="00BC1EE8">
              <w:rPr>
                <w:noProof/>
                <w:webHidden/>
              </w:rPr>
              <w:instrText xml:space="preserve"> PAGEREF _Toc172831387 \h </w:instrText>
            </w:r>
            <w:r w:rsidR="00BC1EE8">
              <w:rPr>
                <w:noProof/>
                <w:webHidden/>
              </w:rPr>
            </w:r>
            <w:r w:rsidR="00BC1EE8">
              <w:rPr>
                <w:noProof/>
                <w:webHidden/>
              </w:rPr>
              <w:fldChar w:fldCharType="separate"/>
            </w:r>
            <w:r w:rsidR="00F201E2">
              <w:rPr>
                <w:noProof/>
                <w:webHidden/>
              </w:rPr>
              <w:t>54</w:t>
            </w:r>
            <w:r w:rsidR="00BC1EE8">
              <w:rPr>
                <w:noProof/>
                <w:webHidden/>
              </w:rPr>
              <w:fldChar w:fldCharType="end"/>
            </w:r>
          </w:hyperlink>
        </w:p>
        <w:p w14:paraId="4E718F2B" w14:textId="3011714E"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88" w:history="1">
            <w:r w:rsidR="00BC1EE8" w:rsidRPr="009C7EED">
              <w:rPr>
                <w:rStyle w:val="Hyperlink"/>
                <w:noProof/>
              </w:rPr>
              <w:t>Findings</w:t>
            </w:r>
            <w:r w:rsidR="00BC1EE8">
              <w:rPr>
                <w:noProof/>
                <w:webHidden/>
              </w:rPr>
              <w:tab/>
            </w:r>
            <w:r w:rsidR="00BC1EE8">
              <w:rPr>
                <w:noProof/>
                <w:webHidden/>
              </w:rPr>
              <w:fldChar w:fldCharType="begin"/>
            </w:r>
            <w:r w:rsidR="00BC1EE8">
              <w:rPr>
                <w:noProof/>
                <w:webHidden/>
              </w:rPr>
              <w:instrText xml:space="preserve"> PAGEREF _Toc172831388 \h </w:instrText>
            </w:r>
            <w:r w:rsidR="00BC1EE8">
              <w:rPr>
                <w:noProof/>
                <w:webHidden/>
              </w:rPr>
            </w:r>
            <w:r w:rsidR="00BC1EE8">
              <w:rPr>
                <w:noProof/>
                <w:webHidden/>
              </w:rPr>
              <w:fldChar w:fldCharType="separate"/>
            </w:r>
            <w:r w:rsidR="00F201E2">
              <w:rPr>
                <w:noProof/>
                <w:webHidden/>
              </w:rPr>
              <w:t>55</w:t>
            </w:r>
            <w:r w:rsidR="00BC1EE8">
              <w:rPr>
                <w:noProof/>
                <w:webHidden/>
              </w:rPr>
              <w:fldChar w:fldCharType="end"/>
            </w:r>
          </w:hyperlink>
        </w:p>
        <w:p w14:paraId="758E4DD1" w14:textId="035C3940"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89" w:history="1">
            <w:r w:rsidR="00BC1EE8" w:rsidRPr="009C7EED">
              <w:rPr>
                <w:rStyle w:val="Hyperlink"/>
                <w:noProof/>
              </w:rPr>
              <w:t>Limitations</w:t>
            </w:r>
            <w:r w:rsidR="00BC1EE8">
              <w:rPr>
                <w:noProof/>
                <w:webHidden/>
              </w:rPr>
              <w:tab/>
            </w:r>
            <w:r w:rsidR="00BC1EE8">
              <w:rPr>
                <w:noProof/>
                <w:webHidden/>
              </w:rPr>
              <w:fldChar w:fldCharType="begin"/>
            </w:r>
            <w:r w:rsidR="00BC1EE8">
              <w:rPr>
                <w:noProof/>
                <w:webHidden/>
              </w:rPr>
              <w:instrText xml:space="preserve"> PAGEREF _Toc172831389 \h </w:instrText>
            </w:r>
            <w:r w:rsidR="00BC1EE8">
              <w:rPr>
                <w:noProof/>
                <w:webHidden/>
              </w:rPr>
            </w:r>
            <w:r w:rsidR="00BC1EE8">
              <w:rPr>
                <w:noProof/>
                <w:webHidden/>
              </w:rPr>
              <w:fldChar w:fldCharType="separate"/>
            </w:r>
            <w:r w:rsidR="00F201E2">
              <w:rPr>
                <w:noProof/>
                <w:webHidden/>
              </w:rPr>
              <w:t>56</w:t>
            </w:r>
            <w:r w:rsidR="00BC1EE8">
              <w:rPr>
                <w:noProof/>
                <w:webHidden/>
              </w:rPr>
              <w:fldChar w:fldCharType="end"/>
            </w:r>
          </w:hyperlink>
        </w:p>
        <w:p w14:paraId="6F4C4C06" w14:textId="009BE12E" w:rsidR="00BC1EE8" w:rsidRDefault="00000000">
          <w:pPr>
            <w:pStyle w:val="TOC2"/>
            <w:tabs>
              <w:tab w:val="right" w:leader="dot" w:pos="9350"/>
            </w:tabs>
            <w:rPr>
              <w:rFonts w:asciiTheme="minorHAnsi" w:eastAsiaTheme="minorEastAsia" w:hAnsiTheme="minorHAnsi" w:cstheme="minorBidi"/>
              <w:smallCaps w:val="0"/>
              <w:noProof/>
              <w:kern w:val="2"/>
              <w:sz w:val="24"/>
              <w:szCs w:val="24"/>
              <w14:ligatures w14:val="standardContextual"/>
            </w:rPr>
          </w:pPr>
          <w:hyperlink w:anchor="_Toc172831390" w:history="1">
            <w:r w:rsidR="00BC1EE8" w:rsidRPr="009C7EED">
              <w:rPr>
                <w:rStyle w:val="Hyperlink"/>
                <w:noProof/>
                <w:shd w:val="clear" w:color="auto" w:fill="FFFFFF"/>
              </w:rPr>
              <w:t>Conclusion</w:t>
            </w:r>
            <w:r w:rsidR="00BC1EE8">
              <w:rPr>
                <w:noProof/>
                <w:webHidden/>
              </w:rPr>
              <w:tab/>
            </w:r>
            <w:r w:rsidR="00BC1EE8">
              <w:rPr>
                <w:noProof/>
                <w:webHidden/>
              </w:rPr>
              <w:fldChar w:fldCharType="begin"/>
            </w:r>
            <w:r w:rsidR="00BC1EE8">
              <w:rPr>
                <w:noProof/>
                <w:webHidden/>
              </w:rPr>
              <w:instrText xml:space="preserve"> PAGEREF _Toc172831390 \h </w:instrText>
            </w:r>
            <w:r w:rsidR="00BC1EE8">
              <w:rPr>
                <w:noProof/>
                <w:webHidden/>
              </w:rPr>
            </w:r>
            <w:r w:rsidR="00BC1EE8">
              <w:rPr>
                <w:noProof/>
                <w:webHidden/>
              </w:rPr>
              <w:fldChar w:fldCharType="separate"/>
            </w:r>
            <w:r w:rsidR="00F201E2">
              <w:rPr>
                <w:noProof/>
                <w:webHidden/>
              </w:rPr>
              <w:t>60</w:t>
            </w:r>
            <w:r w:rsidR="00BC1EE8">
              <w:rPr>
                <w:noProof/>
                <w:webHidden/>
              </w:rPr>
              <w:fldChar w:fldCharType="end"/>
            </w:r>
          </w:hyperlink>
        </w:p>
        <w:p w14:paraId="5D0D812F" w14:textId="46B635F5" w:rsidR="00BC1EE8" w:rsidRDefault="00000000">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172831391" w:history="1">
            <w:r w:rsidR="00BC1EE8" w:rsidRPr="009C7EED">
              <w:rPr>
                <w:rStyle w:val="Hyperlink"/>
                <w:noProof/>
              </w:rPr>
              <w:t>References</w:t>
            </w:r>
            <w:r w:rsidR="00BC1EE8">
              <w:rPr>
                <w:noProof/>
                <w:webHidden/>
              </w:rPr>
              <w:tab/>
            </w:r>
            <w:r w:rsidR="00BC1EE8">
              <w:rPr>
                <w:noProof/>
                <w:webHidden/>
              </w:rPr>
              <w:fldChar w:fldCharType="begin"/>
            </w:r>
            <w:r w:rsidR="00BC1EE8">
              <w:rPr>
                <w:noProof/>
                <w:webHidden/>
              </w:rPr>
              <w:instrText xml:space="preserve"> PAGEREF _Toc172831391 \h </w:instrText>
            </w:r>
            <w:r w:rsidR="00BC1EE8">
              <w:rPr>
                <w:noProof/>
                <w:webHidden/>
              </w:rPr>
            </w:r>
            <w:r w:rsidR="00BC1EE8">
              <w:rPr>
                <w:noProof/>
                <w:webHidden/>
              </w:rPr>
              <w:fldChar w:fldCharType="separate"/>
            </w:r>
            <w:r w:rsidR="00F201E2">
              <w:rPr>
                <w:noProof/>
                <w:webHidden/>
              </w:rPr>
              <w:t>62</w:t>
            </w:r>
            <w:r w:rsidR="00BC1EE8">
              <w:rPr>
                <w:noProof/>
                <w:webHidden/>
              </w:rPr>
              <w:fldChar w:fldCharType="end"/>
            </w:r>
          </w:hyperlink>
        </w:p>
        <w:p w14:paraId="6A21BD6A" w14:textId="6D65D5A3" w:rsidR="00BC1EE8" w:rsidRDefault="00000000">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172831392" w:history="1">
            <w:r w:rsidR="00BC1EE8" w:rsidRPr="009C7EED">
              <w:rPr>
                <w:rStyle w:val="Hyperlink"/>
                <w:noProof/>
              </w:rPr>
              <w:t>Appendices</w:t>
            </w:r>
            <w:r w:rsidR="00BC1EE8">
              <w:rPr>
                <w:noProof/>
                <w:webHidden/>
              </w:rPr>
              <w:tab/>
            </w:r>
            <w:r w:rsidR="00BC1EE8">
              <w:rPr>
                <w:noProof/>
                <w:webHidden/>
              </w:rPr>
              <w:fldChar w:fldCharType="begin"/>
            </w:r>
            <w:r w:rsidR="00BC1EE8">
              <w:rPr>
                <w:noProof/>
                <w:webHidden/>
              </w:rPr>
              <w:instrText xml:space="preserve"> PAGEREF _Toc172831392 \h </w:instrText>
            </w:r>
            <w:r w:rsidR="00BC1EE8">
              <w:rPr>
                <w:noProof/>
                <w:webHidden/>
              </w:rPr>
            </w:r>
            <w:r w:rsidR="00BC1EE8">
              <w:rPr>
                <w:noProof/>
                <w:webHidden/>
              </w:rPr>
              <w:fldChar w:fldCharType="separate"/>
            </w:r>
            <w:r w:rsidR="00F201E2">
              <w:rPr>
                <w:noProof/>
                <w:webHidden/>
              </w:rPr>
              <w:t>80</w:t>
            </w:r>
            <w:r w:rsidR="00BC1EE8">
              <w:rPr>
                <w:noProof/>
                <w:webHidden/>
              </w:rPr>
              <w:fldChar w:fldCharType="end"/>
            </w:r>
          </w:hyperlink>
        </w:p>
        <w:p w14:paraId="31D8CE58" w14:textId="2B6C8771" w:rsidR="00CF049E" w:rsidRPr="00E756FC" w:rsidRDefault="00CF049E" w:rsidP="002F0A5E">
          <w:pPr>
            <w:outlineLvl w:val="0"/>
            <w:rPr>
              <w:rFonts w:cs="Times New Roman"/>
            </w:rPr>
          </w:pPr>
          <w:r w:rsidRPr="00E756FC">
            <w:rPr>
              <w:rFonts w:cs="Times New Roman"/>
              <w:caps/>
            </w:rPr>
            <w:fldChar w:fldCharType="end"/>
          </w:r>
        </w:p>
      </w:sdtContent>
    </w:sdt>
    <w:p w14:paraId="1412AE74" w14:textId="52F0797C" w:rsidR="004E67DF" w:rsidRPr="00E756FC" w:rsidRDefault="004E67DF">
      <w:pPr>
        <w:rPr>
          <w:rFonts w:cs="Times New Roman"/>
          <w:b/>
          <w:bCs/>
          <w:color w:val="000000" w:themeColor="text1"/>
        </w:rPr>
      </w:pPr>
      <w:r w:rsidRPr="00E756FC">
        <w:rPr>
          <w:rFonts w:cs="Times New Roman"/>
          <w:b/>
          <w:bCs/>
          <w:color w:val="000000" w:themeColor="text1"/>
        </w:rPr>
        <w:br w:type="page"/>
      </w:r>
    </w:p>
    <w:p w14:paraId="6286E5B8" w14:textId="48F903C6" w:rsidR="000C17B1" w:rsidRPr="00E756FC" w:rsidRDefault="000C17B1" w:rsidP="008E1C02">
      <w:pPr>
        <w:pStyle w:val="Heading1"/>
      </w:pPr>
      <w:bookmarkStart w:id="2" w:name="_Toc172831355"/>
      <w:r w:rsidRPr="00E756FC">
        <w:lastRenderedPageBreak/>
        <w:t>ABSTRACT</w:t>
      </w:r>
      <w:bookmarkEnd w:id="2"/>
    </w:p>
    <w:p w14:paraId="2DA46C6E" w14:textId="65D561F7" w:rsidR="004E67DF" w:rsidRPr="00E756FC" w:rsidRDefault="00983516" w:rsidP="00826B16">
      <w:pPr>
        <w:rPr>
          <w:rFonts w:cs="Times New Roman"/>
          <w:b/>
          <w:bCs/>
          <w:color w:val="000000" w:themeColor="text1"/>
        </w:rPr>
      </w:pPr>
      <w:r w:rsidRPr="00E756FC">
        <w:rPr>
          <w:rFonts w:cs="Times New Roman"/>
          <w:color w:val="000000" w:themeColor="text1"/>
        </w:rPr>
        <w:t>The purpose of this study was to</w:t>
      </w:r>
      <w:r w:rsidR="004E67DF" w:rsidRPr="00E756FC">
        <w:rPr>
          <w:rFonts w:cs="Times New Roman"/>
          <w:color w:val="000000" w:themeColor="text1"/>
        </w:rPr>
        <w:t xml:space="preserve"> evaluate the role that certification pathway may have on the retention and attrition rates in </w:t>
      </w:r>
      <w:r w:rsidR="00BC2540" w:rsidRPr="00E756FC">
        <w:rPr>
          <w:rFonts w:cs="Times New Roman"/>
          <w:color w:val="000000" w:themeColor="text1"/>
        </w:rPr>
        <w:t xml:space="preserve">the field of education </w:t>
      </w:r>
      <w:proofErr w:type="gramStart"/>
      <w:r w:rsidR="00BC2540" w:rsidRPr="00E756FC">
        <w:rPr>
          <w:rFonts w:cs="Times New Roman"/>
          <w:color w:val="000000" w:themeColor="text1"/>
        </w:rPr>
        <w:t>in regard to</w:t>
      </w:r>
      <w:proofErr w:type="gramEnd"/>
      <w:r w:rsidR="00BC2540" w:rsidRPr="00E756FC">
        <w:rPr>
          <w:rFonts w:cs="Times New Roman"/>
          <w:color w:val="000000" w:themeColor="text1"/>
        </w:rPr>
        <w:t xml:space="preserve"> classroom teachers</w:t>
      </w:r>
      <w:r w:rsidR="004E67DF" w:rsidRPr="00E756FC">
        <w:rPr>
          <w:rFonts w:cs="Times New Roman"/>
          <w:color w:val="000000" w:themeColor="text1"/>
        </w:rPr>
        <w:t>.</w:t>
      </w:r>
      <w:r w:rsidRPr="00E756FC">
        <w:rPr>
          <w:rFonts w:cs="Times New Roman"/>
          <w:color w:val="000000" w:themeColor="text1"/>
        </w:rPr>
        <w:t xml:space="preserve"> Teacher shortages are continuing to be problematic in the field of special education and with the amount of alternative certification options increasing, this study looked at whether this phenomenon is being affected by the certification pathway of special educators.</w:t>
      </w:r>
      <w:r w:rsidR="004E67DF" w:rsidRPr="00E756FC">
        <w:rPr>
          <w:rFonts w:cs="Times New Roman"/>
          <w:color w:val="000000" w:themeColor="text1"/>
        </w:rPr>
        <w:t xml:space="preserve"> </w:t>
      </w:r>
      <w:r w:rsidRPr="00E756FC">
        <w:rPr>
          <w:rFonts w:cs="Times New Roman"/>
          <w:color w:val="000000" w:themeColor="text1"/>
        </w:rPr>
        <w:t>A survey design was created to and dispersed to special education teachers in the state of Oklahoma. A</w:t>
      </w:r>
      <w:r w:rsidR="004E67DF" w:rsidRPr="00E756FC">
        <w:rPr>
          <w:rFonts w:cs="Times New Roman"/>
          <w:color w:val="000000" w:themeColor="text1"/>
        </w:rPr>
        <w:t xml:space="preserve"> sequential mediation model was performed with self-efficacy and burnout as the mediators.</w:t>
      </w:r>
      <w:r w:rsidR="00BC2540" w:rsidRPr="00E756FC">
        <w:rPr>
          <w:rFonts w:cs="Times New Roman"/>
          <w:color w:val="000000" w:themeColor="text1"/>
        </w:rPr>
        <w:t xml:space="preserve"> The survey design yielded 191 participants. </w:t>
      </w:r>
      <w:r w:rsidR="004E67DF" w:rsidRPr="00E756FC">
        <w:rPr>
          <w:rFonts w:cs="Times New Roman"/>
          <w:color w:val="000000" w:themeColor="text1"/>
        </w:rPr>
        <w:t>Results show</w:t>
      </w:r>
      <w:r w:rsidR="00BC2540" w:rsidRPr="00E756FC">
        <w:rPr>
          <w:rFonts w:cs="Times New Roman"/>
          <w:color w:val="000000" w:themeColor="text1"/>
        </w:rPr>
        <w:t>ed that certification pathwa</w:t>
      </w:r>
      <w:r w:rsidR="00F45ED4" w:rsidRPr="00E756FC">
        <w:rPr>
          <w:rFonts w:cs="Times New Roman"/>
          <w:color w:val="000000" w:themeColor="text1"/>
        </w:rPr>
        <w:t xml:space="preserve">y is not a statistically significant indicator on the intention to leave </w:t>
      </w:r>
      <w:r w:rsidRPr="00E756FC">
        <w:rPr>
          <w:rFonts w:cs="Times New Roman"/>
          <w:color w:val="000000" w:themeColor="text1"/>
        </w:rPr>
        <w:t>the</w:t>
      </w:r>
      <w:r w:rsidR="00F45ED4" w:rsidRPr="00E756FC">
        <w:rPr>
          <w:rFonts w:cs="Times New Roman"/>
          <w:color w:val="000000" w:themeColor="text1"/>
        </w:rPr>
        <w:t xml:space="preserve"> field</w:t>
      </w:r>
      <w:r w:rsidRPr="00E756FC">
        <w:rPr>
          <w:rFonts w:cs="Times New Roman"/>
          <w:color w:val="000000" w:themeColor="text1"/>
        </w:rPr>
        <w:t xml:space="preserve">. Burnout was statistically significant to self-efficacy </w:t>
      </w:r>
      <w:r w:rsidR="00C207C9" w:rsidRPr="00E756FC">
        <w:rPr>
          <w:rFonts w:cs="Times New Roman"/>
          <w:color w:val="000000" w:themeColor="text1"/>
        </w:rPr>
        <w:t xml:space="preserve">and job satisfaction. Future research should examine the self-efficacy and burnout with more attention paid to specific domains within each area. </w:t>
      </w:r>
      <w:r w:rsidRPr="00E756FC">
        <w:rPr>
          <w:rFonts w:cs="Times New Roman"/>
          <w:color w:val="000000" w:themeColor="text1"/>
        </w:rPr>
        <w:t xml:space="preserve">  </w:t>
      </w:r>
      <w:r w:rsidR="000C17B1" w:rsidRPr="00E756FC">
        <w:rPr>
          <w:rFonts w:cs="Times New Roman"/>
          <w:b/>
          <w:bCs/>
          <w:color w:val="000000" w:themeColor="text1"/>
        </w:rPr>
        <w:tab/>
      </w:r>
    </w:p>
    <w:p w14:paraId="1C5B7100" w14:textId="77777777" w:rsidR="00983516" w:rsidRPr="00E756FC" w:rsidRDefault="00983516" w:rsidP="00826B16">
      <w:pPr>
        <w:rPr>
          <w:rFonts w:cs="Times New Roman"/>
          <w:b/>
          <w:bCs/>
          <w:color w:val="000000" w:themeColor="text1"/>
        </w:rPr>
      </w:pPr>
    </w:p>
    <w:p w14:paraId="6A5B0DE4" w14:textId="77777777" w:rsidR="00983516" w:rsidRPr="00E756FC" w:rsidRDefault="00983516" w:rsidP="00826B16">
      <w:pPr>
        <w:rPr>
          <w:rFonts w:cs="Times New Roman"/>
          <w:b/>
          <w:bCs/>
          <w:color w:val="000000" w:themeColor="text1"/>
        </w:rPr>
      </w:pPr>
    </w:p>
    <w:p w14:paraId="189A6CF2" w14:textId="77777777" w:rsidR="004E67DF" w:rsidRPr="00E756FC" w:rsidRDefault="004E67DF" w:rsidP="00826B16">
      <w:pPr>
        <w:rPr>
          <w:rFonts w:cs="Times New Roman"/>
          <w:b/>
          <w:bCs/>
          <w:color w:val="000000" w:themeColor="text1"/>
        </w:rPr>
      </w:pPr>
    </w:p>
    <w:p w14:paraId="3B2328FF" w14:textId="77777777" w:rsidR="004E67DF" w:rsidRPr="00E756FC" w:rsidRDefault="004E67DF" w:rsidP="00826B16">
      <w:pPr>
        <w:rPr>
          <w:rFonts w:cs="Times New Roman"/>
          <w:b/>
          <w:bCs/>
          <w:color w:val="000000" w:themeColor="text1"/>
        </w:rPr>
      </w:pPr>
      <w:r w:rsidRPr="00E756FC">
        <w:rPr>
          <w:rFonts w:cs="Times New Roman"/>
          <w:b/>
          <w:bCs/>
          <w:color w:val="000000" w:themeColor="text1"/>
        </w:rPr>
        <w:t>Keywords</w:t>
      </w:r>
    </w:p>
    <w:p w14:paraId="124902D7" w14:textId="0D038B7A" w:rsidR="000C17B1" w:rsidRDefault="004E67DF" w:rsidP="00826B16">
      <w:pPr>
        <w:rPr>
          <w:rFonts w:cs="Times New Roman"/>
          <w:b/>
          <w:bCs/>
          <w:color w:val="000000" w:themeColor="text1"/>
        </w:rPr>
      </w:pPr>
      <w:r w:rsidRPr="00E756FC">
        <w:rPr>
          <w:rFonts w:cs="Times New Roman"/>
          <w:color w:val="000000" w:themeColor="text1"/>
        </w:rPr>
        <w:t xml:space="preserve">Certification pathway, </w:t>
      </w:r>
      <w:r w:rsidR="00C207C9" w:rsidRPr="00E756FC">
        <w:rPr>
          <w:rFonts w:cs="Times New Roman"/>
          <w:color w:val="000000" w:themeColor="text1"/>
        </w:rPr>
        <w:t xml:space="preserve">burnout, self-efficacy, job satisfaction, retention, attrition </w:t>
      </w:r>
    </w:p>
    <w:p w14:paraId="1763A950" w14:textId="77777777" w:rsidR="008E1C02" w:rsidRDefault="008E1C02" w:rsidP="00826B16">
      <w:pPr>
        <w:rPr>
          <w:rFonts w:cs="Times New Roman"/>
          <w:b/>
          <w:bCs/>
          <w:color w:val="000000" w:themeColor="text1"/>
        </w:rPr>
      </w:pPr>
    </w:p>
    <w:p w14:paraId="0F8BC443" w14:textId="77777777" w:rsidR="008E1C02" w:rsidRDefault="008E1C02" w:rsidP="00826B16">
      <w:pPr>
        <w:rPr>
          <w:rFonts w:cs="Times New Roman"/>
          <w:b/>
          <w:bCs/>
          <w:color w:val="000000" w:themeColor="text1"/>
        </w:rPr>
        <w:sectPr w:rsidR="008E1C02" w:rsidSect="002F61F9">
          <w:footerReference w:type="default" r:id="rId12"/>
          <w:footerReference w:type="first" r:id="rId13"/>
          <w:pgSz w:w="12240" w:h="15840"/>
          <w:pgMar w:top="1440" w:right="1440" w:bottom="1440" w:left="1440" w:header="720" w:footer="720" w:gutter="0"/>
          <w:pgNumType w:fmt="lowerRoman" w:start="4"/>
          <w:cols w:space="720"/>
          <w:titlePg/>
          <w:docGrid w:linePitch="360"/>
        </w:sectPr>
      </w:pPr>
    </w:p>
    <w:p w14:paraId="5A5C7DA3" w14:textId="77777777" w:rsidR="008E6988" w:rsidRPr="00E756FC" w:rsidRDefault="008E6988" w:rsidP="008E1C02">
      <w:pPr>
        <w:pStyle w:val="Heading1"/>
      </w:pPr>
      <w:bookmarkStart w:id="3" w:name="_Toc172831356"/>
      <w:r w:rsidRPr="00E756FC">
        <w:lastRenderedPageBreak/>
        <w:t>CHAPTER 1: INTRODUCTION</w:t>
      </w:r>
      <w:bookmarkEnd w:id="3"/>
    </w:p>
    <w:p w14:paraId="294CB5FA"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The Individuals with Disabilities Education Act (IDEA), 20 USC 1400-1482, guarantees students with disabilities (SWD) a free, adequate public education (FAPE) in the least restrictive environment (LRE). This comprehensive piece of law has served as a framework and protection for SWD since 1974, while going through a few name changes along the way. The Individuals with Disabilities Education Improvement Act (IDEA) requires states to demonstrate to the federal government, specifically the United States Department of Education, that they have clear intentions and procedures in place to implement an appropriate education for SWD in exchange for federal funding. </w:t>
      </w:r>
    </w:p>
    <w:p w14:paraId="4623DE1C" w14:textId="2285C884" w:rsidR="00024D61" w:rsidRPr="00E756FC" w:rsidRDefault="00024D61" w:rsidP="00024D61">
      <w:pPr>
        <w:ind w:firstLine="720"/>
        <w:rPr>
          <w:rFonts w:cs="Times New Roman"/>
          <w:color w:val="000000" w:themeColor="text1"/>
        </w:rPr>
      </w:pPr>
      <w:r w:rsidRPr="00E756FC">
        <w:rPr>
          <w:rFonts w:cs="Times New Roman"/>
          <w:color w:val="000000" w:themeColor="text1"/>
        </w:rPr>
        <w:t xml:space="preserve">IDEA is a cornerstone of special education in the United States, providing critical safeguards and requirements for SWD. However, the interpretation and application of these requirements may differ, necessitating the presence of competent special educators to ensure that SWD receive the education they deserve in the most inclusive setting possible (Hott et al., 2019; Kauffman et al., 2022).  Overall, the Individuals with Disabilities Education Improvement Act creates a legal framework and safeguards for students with disabilities, ensuring equal educational opportunities and support for achievement. Special education teachers must have a thorough understanding of FAPE, LRE, and related services </w:t>
      </w:r>
      <w:proofErr w:type="gramStart"/>
      <w:r w:rsidRPr="00E756FC">
        <w:rPr>
          <w:rFonts w:cs="Times New Roman"/>
          <w:color w:val="000000" w:themeColor="text1"/>
        </w:rPr>
        <w:t>in order to</w:t>
      </w:r>
      <w:proofErr w:type="gramEnd"/>
      <w:r w:rsidRPr="00E756FC">
        <w:rPr>
          <w:rFonts w:cs="Times New Roman"/>
          <w:color w:val="000000" w:themeColor="text1"/>
        </w:rPr>
        <w:t xml:space="preserve"> implement these concepts effectively and advocate for their students' needs. Finally, special educators are responsible for ensuring that SWD receive the required education and support to thrive. This helps to avoid costly legal battles that can result from misconceptions or misapplications of the law.</w:t>
      </w:r>
    </w:p>
    <w:p w14:paraId="4BFD0E8C" w14:textId="778AD9FB" w:rsidR="00024D61" w:rsidRPr="00E756FC" w:rsidRDefault="00024D61" w:rsidP="00024D61">
      <w:pPr>
        <w:ind w:firstLine="720"/>
        <w:rPr>
          <w:rFonts w:cs="Times New Roman"/>
          <w:color w:val="000000" w:themeColor="text1"/>
        </w:rPr>
      </w:pPr>
      <w:r w:rsidRPr="00E756FC">
        <w:rPr>
          <w:rFonts w:cs="Times New Roman"/>
          <w:color w:val="000000" w:themeColor="text1"/>
        </w:rPr>
        <w:t xml:space="preserve">The notion of FAPE emphasizes that SWD must get an education that is adapted to their specific needs and comparable to that of students without disabilities (Hott et al., 2019; IDEA, </w:t>
      </w:r>
      <w:r w:rsidRPr="00E756FC">
        <w:rPr>
          <w:rFonts w:cs="Times New Roman"/>
          <w:color w:val="000000" w:themeColor="text1"/>
        </w:rPr>
        <w:lastRenderedPageBreak/>
        <w:t xml:space="preserve">2004; Kauffman et al., 2022). This highlights the need of providing equitable educational opportunities to every student, regardless of disability. Although laws and procedures have been established to guide states and districts, their interpretation remains debatable. Schools have the freedom to decide what is appropriate for each SWD, as the term is used in a variety of contexts related to academic and nonacademic activities (Yell &amp; Bateman, 2018). Adequate information and training can contribute to success when determining each SWD's educational path (Gesel et al., 2021; </w:t>
      </w:r>
      <w:proofErr w:type="spellStart"/>
      <w:r w:rsidRPr="00E756FC">
        <w:rPr>
          <w:rFonts w:cs="Times New Roman"/>
          <w:color w:val="000000" w:themeColor="text1"/>
        </w:rPr>
        <w:t>Klehm</w:t>
      </w:r>
      <w:proofErr w:type="spellEnd"/>
      <w:r w:rsidRPr="00E756FC">
        <w:rPr>
          <w:rFonts w:cs="Times New Roman"/>
          <w:color w:val="000000" w:themeColor="text1"/>
        </w:rPr>
        <w:t xml:space="preserve">, 2014; Zhang et al., 2013). </w:t>
      </w:r>
    </w:p>
    <w:p w14:paraId="75D40BE8" w14:textId="4438380E" w:rsidR="00024D61" w:rsidRPr="00E756FC" w:rsidRDefault="00024D61" w:rsidP="00024D61">
      <w:pPr>
        <w:ind w:firstLine="720"/>
        <w:contextualSpacing/>
        <w:rPr>
          <w:rFonts w:cs="Times New Roman"/>
          <w:color w:val="000000" w:themeColor="text1"/>
        </w:rPr>
      </w:pPr>
      <w:r w:rsidRPr="00E756FC">
        <w:rPr>
          <w:rFonts w:cs="Times New Roman"/>
          <w:color w:val="000000" w:themeColor="text1"/>
        </w:rPr>
        <w:t xml:space="preserve">The federal government plays a crucial role in addressing the shortage of teachers and special education faculty, which is directly linked to the implementation of appropriate education for SWD (Billingsley &amp; </w:t>
      </w:r>
      <w:proofErr w:type="spellStart"/>
      <w:r w:rsidRPr="00E756FC">
        <w:rPr>
          <w:rFonts w:cs="Times New Roman"/>
          <w:color w:val="000000" w:themeColor="text1"/>
        </w:rPr>
        <w:t>McLeskey</w:t>
      </w:r>
      <w:proofErr w:type="spellEnd"/>
      <w:r w:rsidRPr="00E756FC">
        <w:rPr>
          <w:rFonts w:cs="Times New Roman"/>
          <w:color w:val="000000" w:themeColor="text1"/>
        </w:rPr>
        <w:t xml:space="preserve">, 2004; Mason-Williams et al., 2019; Xin et al., 2016). For years, teacher shortages in the sphere of education have been a persistent and difficult challenge; while there have been various studies and insights into this problem, finding a long-lasting solution has proven to be a complex task, and shortages continue to be a significant concern (Peyton et al., 2020; Stevens &amp; Dial, 1995; Sutcher et al., 2016). So much time and money have been spent attempting to solve the ongoing shortage problem with minimal progress (Billingsley &amp; </w:t>
      </w:r>
      <w:proofErr w:type="spellStart"/>
      <w:r w:rsidRPr="00E756FC">
        <w:rPr>
          <w:rFonts w:cs="Times New Roman"/>
          <w:color w:val="000000" w:themeColor="text1"/>
        </w:rPr>
        <w:t>McLeskey</w:t>
      </w:r>
      <w:proofErr w:type="spellEnd"/>
      <w:r w:rsidRPr="00E756FC">
        <w:rPr>
          <w:rFonts w:cs="Times New Roman"/>
          <w:color w:val="000000" w:themeColor="text1"/>
        </w:rPr>
        <w:t xml:space="preserve">, 2004; NCES, 2021). </w:t>
      </w:r>
    </w:p>
    <w:p w14:paraId="7EEDF08A" w14:textId="4351BF7E"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The goal of IDEA </w:t>
      </w:r>
      <w:r w:rsidR="00024D61" w:rsidRPr="00E756FC">
        <w:rPr>
          <w:rFonts w:cs="Times New Roman"/>
          <w:color w:val="000000" w:themeColor="text1"/>
        </w:rPr>
        <w:t xml:space="preserve">(2004) </w:t>
      </w:r>
      <w:r w:rsidRPr="00E756FC">
        <w:rPr>
          <w:rFonts w:cs="Times New Roman"/>
          <w:color w:val="000000" w:themeColor="text1"/>
        </w:rPr>
        <w:t xml:space="preserve">was to revise and reauthorize the Individuals with Disabilities Education Act (IDEA) of 1990, emphasizing the importance of clear intentions and processes to support special education programs and services (Yell and </w:t>
      </w:r>
      <w:proofErr w:type="spellStart"/>
      <w:r w:rsidRPr="00E756FC">
        <w:rPr>
          <w:rFonts w:cs="Times New Roman"/>
          <w:color w:val="000000" w:themeColor="text1"/>
        </w:rPr>
        <w:t>Drasgow</w:t>
      </w:r>
      <w:proofErr w:type="spellEnd"/>
      <w:r w:rsidRPr="00E756FC">
        <w:rPr>
          <w:rFonts w:cs="Times New Roman"/>
          <w:color w:val="000000" w:themeColor="text1"/>
        </w:rPr>
        <w:t xml:space="preserve">, 2007). Furthermore, the federal laws for IDEA highlight the significance of setting high expectations for </w:t>
      </w:r>
      <w:r w:rsidR="00024D61" w:rsidRPr="00E756FC">
        <w:rPr>
          <w:rFonts w:cs="Times New Roman"/>
          <w:color w:val="000000" w:themeColor="text1"/>
        </w:rPr>
        <w:t>SWD</w:t>
      </w:r>
      <w:r w:rsidRPr="00E756FC">
        <w:rPr>
          <w:rFonts w:cs="Times New Roman"/>
          <w:color w:val="000000" w:themeColor="text1"/>
        </w:rPr>
        <w:t xml:space="preserve"> (</w:t>
      </w:r>
      <w:proofErr w:type="spellStart"/>
      <w:r w:rsidRPr="00E756FC">
        <w:rPr>
          <w:rFonts w:cs="Times New Roman"/>
          <w:color w:val="000000" w:themeColor="text1"/>
        </w:rPr>
        <w:t>Ryndak</w:t>
      </w:r>
      <w:proofErr w:type="spellEnd"/>
      <w:r w:rsidRPr="00E756FC">
        <w:rPr>
          <w:rFonts w:cs="Times New Roman"/>
          <w:color w:val="000000" w:themeColor="text1"/>
        </w:rPr>
        <w:t xml:space="preserve"> et al., 2008) and providing them with as much access to the general education curriculum as possible</w:t>
      </w:r>
      <w:r w:rsidR="002960FA" w:rsidRPr="00E756FC">
        <w:rPr>
          <w:rFonts w:cs="Times New Roman"/>
          <w:color w:val="000000" w:themeColor="text1"/>
        </w:rPr>
        <w:t xml:space="preserve"> </w:t>
      </w:r>
      <w:r w:rsidRPr="00E756FC">
        <w:rPr>
          <w:rFonts w:cs="Times New Roman"/>
          <w:color w:val="000000" w:themeColor="text1"/>
        </w:rPr>
        <w:t xml:space="preserve">Agran et al., 2019; </w:t>
      </w:r>
      <w:proofErr w:type="spellStart"/>
      <w:r w:rsidRPr="00E756FC">
        <w:rPr>
          <w:rFonts w:cs="Times New Roman"/>
          <w:color w:val="000000" w:themeColor="text1"/>
        </w:rPr>
        <w:t>Ryndak</w:t>
      </w:r>
      <w:proofErr w:type="spellEnd"/>
      <w:r w:rsidRPr="00E756FC">
        <w:rPr>
          <w:rFonts w:cs="Times New Roman"/>
          <w:color w:val="000000" w:themeColor="text1"/>
        </w:rPr>
        <w:t xml:space="preserve"> et al. 2014). Every effort must be made to include SWD in </w:t>
      </w:r>
      <w:r w:rsidRPr="00E756FC">
        <w:rPr>
          <w:rFonts w:cs="Times New Roman"/>
          <w:color w:val="000000" w:themeColor="text1"/>
        </w:rPr>
        <w:lastRenderedPageBreak/>
        <w:t>the general education setting with appropriate accommodations and modifications to aid their academic success</w:t>
      </w:r>
      <w:r w:rsidR="002960FA" w:rsidRPr="00E756FC">
        <w:rPr>
          <w:rFonts w:cs="Times New Roman"/>
          <w:color w:val="000000" w:themeColor="text1"/>
        </w:rPr>
        <w:t xml:space="preserve"> to include limiting educational isolation from their typically developing peers.</w:t>
      </w:r>
    </w:p>
    <w:p w14:paraId="79B7DF92" w14:textId="77777777" w:rsidR="008E6988" w:rsidRPr="00E756FC" w:rsidRDefault="008E6988" w:rsidP="00DF2979">
      <w:pPr>
        <w:pStyle w:val="Heading2"/>
      </w:pPr>
      <w:bookmarkStart w:id="4" w:name="_Toc172831357"/>
      <w:r w:rsidRPr="00E756FC">
        <w:t>Barriers to Retention</w:t>
      </w:r>
      <w:bookmarkEnd w:id="4"/>
      <w:r w:rsidRPr="00E756FC">
        <w:t xml:space="preserve"> </w:t>
      </w:r>
    </w:p>
    <w:p w14:paraId="1E08E5D1" w14:textId="77777777" w:rsidR="008E6988" w:rsidRPr="00E756FC" w:rsidRDefault="008E6988" w:rsidP="00826B16">
      <w:pPr>
        <w:ind w:firstLine="720"/>
        <w:rPr>
          <w:rFonts w:cs="Times New Roman"/>
          <w:strike/>
          <w:color w:val="000000" w:themeColor="text1"/>
        </w:rPr>
      </w:pPr>
      <w:r w:rsidRPr="00E756FC">
        <w:rPr>
          <w:rFonts w:cs="Times New Roman"/>
          <w:color w:val="000000" w:themeColor="text1"/>
        </w:rPr>
        <w:t xml:space="preserve">Special education teachers play a critical role in supporting SWD, providing the necessary instruction, accommodations, and emotional support to help them succeed in school, in addition to assisting them in planning for their lives after high school. However, special education has consistently needed more qualified educators, leading to several issues within the field (Billingsley &amp; Bettini, 2019; Sutcher et al., 2019). The shortage of fully certified special education teachers has long been a source of worry, with studies revealing a national shortfall of teachers qualified to teach SWD (Ingersoll, 2001; </w:t>
      </w:r>
      <w:proofErr w:type="spellStart"/>
      <w:r w:rsidRPr="00E756FC">
        <w:rPr>
          <w:rFonts w:cs="Times New Roman"/>
          <w:color w:val="000000" w:themeColor="text1"/>
        </w:rPr>
        <w:t>Katsiyannis</w:t>
      </w:r>
      <w:proofErr w:type="spellEnd"/>
      <w:r w:rsidRPr="00E756FC">
        <w:rPr>
          <w:rFonts w:cs="Times New Roman"/>
          <w:color w:val="000000" w:themeColor="text1"/>
        </w:rPr>
        <w:t xml:space="preserve"> et al., 2003; NCES, 2021; Steven &amp; Dial, 1993), as the need for special education services and support has continued to increase, so have the worries surrounding this issue (Billingsley &amp; Bettini, 2019; </w:t>
      </w:r>
      <w:proofErr w:type="spellStart"/>
      <w:r w:rsidRPr="00E756FC">
        <w:rPr>
          <w:rFonts w:cs="Times New Roman"/>
          <w:color w:val="000000" w:themeColor="text1"/>
        </w:rPr>
        <w:t>Hagaman</w:t>
      </w:r>
      <w:proofErr w:type="spellEnd"/>
      <w:r w:rsidRPr="00E756FC">
        <w:rPr>
          <w:rFonts w:cs="Times New Roman"/>
          <w:color w:val="000000" w:themeColor="text1"/>
        </w:rPr>
        <w:t xml:space="preserve"> &amp; Casey, 2017; </w:t>
      </w:r>
      <w:proofErr w:type="spellStart"/>
      <w:r w:rsidRPr="00E756FC">
        <w:rPr>
          <w:rFonts w:cs="Times New Roman"/>
          <w:color w:val="000000" w:themeColor="text1"/>
        </w:rPr>
        <w:t>Nordness</w:t>
      </w:r>
      <w:proofErr w:type="spellEnd"/>
      <w:r w:rsidRPr="00E756FC">
        <w:rPr>
          <w:rFonts w:cs="Times New Roman"/>
          <w:color w:val="000000" w:themeColor="text1"/>
        </w:rPr>
        <w:t xml:space="preserve"> et al., 2022; Sutcher et al., 2016; Sutcher et al., 2019). Several key factors contribute to the ongoing shortage of special education teachers.</w:t>
      </w:r>
      <w:r w:rsidRPr="00E756FC">
        <w:rPr>
          <w:rFonts w:cs="Times New Roman"/>
          <w:b/>
          <w:bCs/>
          <w:color w:val="000000" w:themeColor="text1"/>
        </w:rPr>
        <w:t xml:space="preserve"> </w:t>
      </w:r>
    </w:p>
    <w:p w14:paraId="56654D7A" w14:textId="77777777" w:rsidR="008E6988" w:rsidRPr="00E756FC" w:rsidRDefault="008E6988" w:rsidP="003003AA">
      <w:pPr>
        <w:pStyle w:val="Heading3"/>
      </w:pPr>
      <w:r w:rsidRPr="00E756FC">
        <w:t xml:space="preserve">High Demand </w:t>
      </w:r>
    </w:p>
    <w:p w14:paraId="075A3743"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A variety of factors contribute to the increased demand for special education services, including increased awareness and identification of students with disabilities, integration of SWD into general education settings, and a decrease in the number of special education teachers graduating from personnel preparation programs (Billingsley, 1993; Boe &amp; Cook, 2006; Jameson &amp; McDonnell, 2007; Sapp &amp; </w:t>
      </w:r>
      <w:proofErr w:type="spellStart"/>
      <w:r w:rsidRPr="00E756FC">
        <w:rPr>
          <w:rFonts w:cs="Times New Roman"/>
          <w:color w:val="000000" w:themeColor="text1"/>
        </w:rPr>
        <w:t>Hatlen</w:t>
      </w:r>
      <w:proofErr w:type="spellEnd"/>
      <w:r w:rsidRPr="00E756FC">
        <w:rPr>
          <w:rFonts w:cs="Times New Roman"/>
          <w:color w:val="000000" w:themeColor="text1"/>
        </w:rPr>
        <w:t>, 2010). These circumstances have strained the existing pool of special education instructors, resulting in fewer services and a national shortage of teachers qualified to teach SWD (Sutcher et al., 2019). Furthermore, the shortfall has resulted in a reduction in assistance for SWD, leading to a drop in student success (</w:t>
      </w:r>
      <w:proofErr w:type="spellStart"/>
      <w:r w:rsidRPr="00E756FC">
        <w:rPr>
          <w:rFonts w:cs="Times New Roman"/>
          <w:color w:val="000000" w:themeColor="text1"/>
        </w:rPr>
        <w:t>Hagaman</w:t>
      </w:r>
      <w:proofErr w:type="spellEnd"/>
      <w:r w:rsidRPr="00E756FC">
        <w:rPr>
          <w:rFonts w:cs="Times New Roman"/>
          <w:color w:val="000000" w:themeColor="text1"/>
        </w:rPr>
        <w:t xml:space="preserve"> &amp; Casey, 2017; </w:t>
      </w:r>
      <w:proofErr w:type="spellStart"/>
      <w:r w:rsidRPr="00E756FC">
        <w:rPr>
          <w:rFonts w:cs="Times New Roman"/>
          <w:color w:val="000000" w:themeColor="text1"/>
        </w:rPr>
        <w:lastRenderedPageBreak/>
        <w:t>Sundeen</w:t>
      </w:r>
      <w:proofErr w:type="spellEnd"/>
      <w:r w:rsidRPr="00E756FC">
        <w:rPr>
          <w:rFonts w:cs="Times New Roman"/>
          <w:color w:val="000000" w:themeColor="text1"/>
        </w:rPr>
        <w:t xml:space="preserve"> &amp; Wienke, 2009). According to a recent analysis by the National Center for Education Statistics (NCES, 2021), the shortage of special educators is a national issue; there were 110,000 open positions for special education teachers in the United States during the 2020-2021 school year, but only 90,000 special educators graduated from personnel preparation programs during the same </w:t>
      </w:r>
      <w:proofErr w:type="gramStart"/>
      <w:r w:rsidRPr="00E756FC">
        <w:rPr>
          <w:rFonts w:cs="Times New Roman"/>
          <w:color w:val="000000" w:themeColor="text1"/>
        </w:rPr>
        <w:t>time period</w:t>
      </w:r>
      <w:proofErr w:type="gramEnd"/>
      <w:r w:rsidRPr="00E756FC">
        <w:rPr>
          <w:rFonts w:cs="Times New Roman"/>
          <w:color w:val="000000" w:themeColor="text1"/>
        </w:rPr>
        <w:t xml:space="preserve">. This shortage has resulted in a ratio of 14 children with disabilities to each special education teacher, which is far higher than the allowed ratio of 10 students per teacher. </w:t>
      </w:r>
    </w:p>
    <w:p w14:paraId="2B06B512"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While the inclusion of SWD in general education settings has raised demand for special education teachers, some critics believe that it may dilute resources and attention for both students with disabilities and their typically developing peers. They argue that focusing on inclusion may divert resources away from specialized services and treatments that could better meet the unique needs of students with disabilities (</w:t>
      </w:r>
      <w:proofErr w:type="spellStart"/>
      <w:r w:rsidRPr="00E756FC">
        <w:rPr>
          <w:rFonts w:cs="Times New Roman"/>
          <w:color w:val="000000" w:themeColor="text1"/>
        </w:rPr>
        <w:t>Ryndak</w:t>
      </w:r>
      <w:proofErr w:type="spellEnd"/>
      <w:r w:rsidRPr="00E756FC">
        <w:rPr>
          <w:rFonts w:cs="Times New Roman"/>
          <w:color w:val="000000" w:themeColor="text1"/>
        </w:rPr>
        <w:t xml:space="preserve"> et al., 2014); however, research has </w:t>
      </w:r>
    </w:p>
    <w:p w14:paraId="3B5D4211" w14:textId="77777777" w:rsidR="008E6988" w:rsidRPr="00E756FC" w:rsidRDefault="008E6988" w:rsidP="00826B16">
      <w:pPr>
        <w:rPr>
          <w:rFonts w:cs="Times New Roman"/>
          <w:color w:val="000000" w:themeColor="text1"/>
        </w:rPr>
      </w:pPr>
      <w:r w:rsidRPr="00E756FC">
        <w:rPr>
          <w:rFonts w:cs="Times New Roman"/>
          <w:color w:val="000000" w:themeColor="text1"/>
        </w:rPr>
        <w:t xml:space="preserve">shown that inclusive education can benefit children with disabilities by increasing academic achievement, social integration, and self-esteem (Agran et al., 2019; Jackson et al., 2008). </w:t>
      </w:r>
    </w:p>
    <w:p w14:paraId="03BC4771"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The integration of SWD into regular school settings is one factor contributing to increased demand for special education services. This integration has increased the demand for teachers to manage the expanding number of special education pupils (Billingsley, 1993). Furthermore, social norms influence the identification of SWD, particularly for high-incidence disabilities, where identification is usually dependent on social norms rather than medical evaluations (</w:t>
      </w:r>
      <w:proofErr w:type="spellStart"/>
      <w:r w:rsidRPr="00E756FC">
        <w:rPr>
          <w:rFonts w:cs="Times New Roman"/>
          <w:color w:val="000000" w:themeColor="text1"/>
        </w:rPr>
        <w:t>Cooc</w:t>
      </w:r>
      <w:proofErr w:type="spellEnd"/>
      <w:r w:rsidRPr="00E756FC">
        <w:rPr>
          <w:rFonts w:cs="Times New Roman"/>
          <w:color w:val="000000" w:themeColor="text1"/>
        </w:rPr>
        <w:t xml:space="preserve">, 2017). Because of a shortage of special education teachers, the number of unqualified teachers working with students with disabilities has increased (Esposito and Lal, 2005; </w:t>
      </w:r>
      <w:proofErr w:type="spellStart"/>
      <w:r w:rsidRPr="00E756FC">
        <w:rPr>
          <w:rFonts w:cs="Times New Roman"/>
          <w:color w:val="000000" w:themeColor="text1"/>
        </w:rPr>
        <w:t>Nordness</w:t>
      </w:r>
      <w:proofErr w:type="spellEnd"/>
      <w:r w:rsidRPr="00E756FC">
        <w:rPr>
          <w:rFonts w:cs="Times New Roman"/>
          <w:color w:val="000000" w:themeColor="text1"/>
        </w:rPr>
        <w:t xml:space="preserve"> et al., 2022; Zhang et al., 2013).</w:t>
      </w:r>
    </w:p>
    <w:p w14:paraId="690D758B" w14:textId="77777777" w:rsidR="008E6988" w:rsidRPr="00E756FC" w:rsidRDefault="008E6988" w:rsidP="003003AA">
      <w:pPr>
        <w:pStyle w:val="Heading3"/>
      </w:pPr>
      <w:r w:rsidRPr="00E756FC">
        <w:lastRenderedPageBreak/>
        <w:t xml:space="preserve">High Turnover </w:t>
      </w:r>
    </w:p>
    <w:p w14:paraId="446337E1"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Special education teachers often experience higher turnover than general education teachers due to the unique challenges and demands of the job, including managing diverse and complex needs, which can lead to burnout and attrition (Gilmour &amp; </w:t>
      </w:r>
      <w:proofErr w:type="spellStart"/>
      <w:r w:rsidRPr="00E756FC">
        <w:rPr>
          <w:rFonts w:cs="Times New Roman"/>
          <w:color w:val="000000" w:themeColor="text1"/>
        </w:rPr>
        <w:t>Wehby</w:t>
      </w:r>
      <w:proofErr w:type="spellEnd"/>
      <w:r w:rsidRPr="00E756FC">
        <w:rPr>
          <w:rFonts w:cs="Times New Roman"/>
          <w:color w:val="000000" w:themeColor="text1"/>
        </w:rPr>
        <w:t xml:space="preserve">, 2020; </w:t>
      </w:r>
      <w:proofErr w:type="spellStart"/>
      <w:r w:rsidRPr="00E756FC">
        <w:rPr>
          <w:rFonts w:cs="Times New Roman"/>
          <w:color w:val="000000" w:themeColor="text1"/>
        </w:rPr>
        <w:t>Hagaman</w:t>
      </w:r>
      <w:proofErr w:type="spellEnd"/>
      <w:r w:rsidRPr="00E756FC">
        <w:rPr>
          <w:rFonts w:cs="Times New Roman"/>
          <w:color w:val="000000" w:themeColor="text1"/>
        </w:rPr>
        <w:t xml:space="preserve"> &amp; Casey, 2017; </w:t>
      </w:r>
      <w:proofErr w:type="spellStart"/>
      <w:r w:rsidRPr="00E756FC">
        <w:rPr>
          <w:rFonts w:cs="Times New Roman"/>
          <w:color w:val="000000" w:themeColor="text1"/>
        </w:rPr>
        <w:t>Nordness</w:t>
      </w:r>
      <w:proofErr w:type="spellEnd"/>
      <w:r w:rsidRPr="00E756FC">
        <w:rPr>
          <w:rFonts w:cs="Times New Roman"/>
          <w:color w:val="000000" w:themeColor="text1"/>
        </w:rPr>
        <w:t xml:space="preserve"> et al., 2022). Research has consistently shown that special education, mathematics, and science are typically the fields with the highest turnover rates (Ingersoll, 2001; Xin et al., 2016). Special education teachers have been reported to experience moderate to high levels of burnout due to challenging student behaviors, lack of administrative support, and excessive workload (Sun et al., 2019; Zhang et al., 2017). </w:t>
      </w:r>
    </w:p>
    <w:p w14:paraId="2D63792C"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Additionally, some studies have shown that the turnover rate for special education teachers is one and a half times that of regular education teachers (Dempsey et al., 2009; Dempsey &amp; </w:t>
      </w:r>
      <w:proofErr w:type="spellStart"/>
      <w:r w:rsidRPr="00E756FC">
        <w:rPr>
          <w:rFonts w:cs="Times New Roman"/>
          <w:color w:val="000000" w:themeColor="text1"/>
        </w:rPr>
        <w:t>Foggett</w:t>
      </w:r>
      <w:proofErr w:type="spellEnd"/>
      <w:r w:rsidRPr="00E756FC">
        <w:rPr>
          <w:rFonts w:cs="Times New Roman"/>
          <w:color w:val="000000" w:themeColor="text1"/>
        </w:rPr>
        <w:t xml:space="preserve">, 2011). The turnover rate in special education is akin to many professions with high demands, and increasing the supply of educators available to replace those who leave the field is seen as a potential solution, but the experience and preparation of the educators recruited has left many with considerable concerns (Carver-Thomas &amp; Darling-Hammond, 2019; </w:t>
      </w:r>
      <w:proofErr w:type="spellStart"/>
      <w:r w:rsidRPr="00E756FC">
        <w:rPr>
          <w:rFonts w:cs="Times New Roman"/>
          <w:color w:val="000000" w:themeColor="text1"/>
        </w:rPr>
        <w:t>Courtade</w:t>
      </w:r>
      <w:proofErr w:type="spellEnd"/>
      <w:r w:rsidRPr="00E756FC">
        <w:rPr>
          <w:rFonts w:cs="Times New Roman"/>
          <w:color w:val="000000" w:themeColor="text1"/>
        </w:rPr>
        <w:t xml:space="preserve"> et al., 2010; Lohmann et al., 2019). Additionally, the lack of time to complete planning, assignments and paperwork contributes to the pressure that special education teachers have been identified as contributing factors to their turnover (Landon-Hays et al., 2020; Mustafa et al., 2020). </w:t>
      </w:r>
    </w:p>
    <w:p w14:paraId="5C2C5CEE" w14:textId="77777777" w:rsidR="008E6988" w:rsidRPr="00E756FC" w:rsidRDefault="008E6988" w:rsidP="003003AA">
      <w:pPr>
        <w:pStyle w:val="Heading3"/>
      </w:pPr>
      <w:r w:rsidRPr="00E756FC">
        <w:t>Lack of Preparation</w:t>
      </w:r>
    </w:p>
    <w:p w14:paraId="2CF60F66" w14:textId="77777777" w:rsidR="008E6988" w:rsidRPr="00E756FC" w:rsidRDefault="008E6988" w:rsidP="00826B16">
      <w:pPr>
        <w:ind w:firstLine="720"/>
        <w:rPr>
          <w:rFonts w:cs="Times New Roman"/>
          <w:i/>
          <w:iCs/>
          <w:color w:val="000000" w:themeColor="text1"/>
        </w:rPr>
      </w:pPr>
      <w:r w:rsidRPr="00E756FC">
        <w:rPr>
          <w:rFonts w:cs="Times New Roman"/>
          <w:color w:val="000000" w:themeColor="text1"/>
        </w:rPr>
        <w:t xml:space="preserve">Certain special educators may experience a sense of inadequacy when it comes to instructing in special education environments. This could be attributed to inadequate training or lack of professional development, leading to educators feeling unprepared to address the diverse </w:t>
      </w:r>
      <w:r w:rsidRPr="00E756FC">
        <w:rPr>
          <w:rFonts w:cs="Times New Roman"/>
          <w:color w:val="000000" w:themeColor="text1"/>
        </w:rPr>
        <w:lastRenderedPageBreak/>
        <w:t xml:space="preserve">needs of students with disabilities, an assertion substantiated by other researchers (Carver-Thomas &amp; Darling-Hammond, 2019; Friend et al., 2010; Theobald et al., 2021; </w:t>
      </w:r>
      <w:proofErr w:type="spellStart"/>
      <w:r w:rsidRPr="00E756FC">
        <w:rPr>
          <w:rFonts w:cs="Times New Roman"/>
          <w:color w:val="000000" w:themeColor="text1"/>
        </w:rPr>
        <w:t>Zagona</w:t>
      </w:r>
      <w:proofErr w:type="spellEnd"/>
      <w:r w:rsidRPr="00E756FC">
        <w:rPr>
          <w:rFonts w:cs="Times New Roman"/>
          <w:color w:val="000000" w:themeColor="text1"/>
        </w:rPr>
        <w:t xml:space="preserve"> et al., 2017). Some have found that the failure to find increased achievement in co-taught classes may have been the result of a lack of training, leading to uneven implementation; similarly others have highlighted the minimal research exploring the preparation of both general and special educators to teach SWD, indicating a lack of readiness to include students with significant disabilities in general education classrooms (Friend et al., 2010; Rivera et al., 2014; Sharma et al., 2018; Xin et al., 2016; </w:t>
      </w:r>
      <w:proofErr w:type="spellStart"/>
      <w:r w:rsidRPr="00E756FC">
        <w:rPr>
          <w:rFonts w:cs="Times New Roman"/>
          <w:color w:val="000000" w:themeColor="text1"/>
        </w:rPr>
        <w:t>Zagona</w:t>
      </w:r>
      <w:proofErr w:type="spellEnd"/>
      <w:r w:rsidRPr="00E756FC">
        <w:rPr>
          <w:rFonts w:cs="Times New Roman"/>
          <w:color w:val="000000" w:themeColor="text1"/>
        </w:rPr>
        <w:t xml:space="preserve"> et al., 2017). Others have found that teachers in special education classrooms had low confidence in their knowledge and skills to teach in inclusive education, emphasizing that professional preparedness is essential for teachers to fully address the educational needs of children within an inclusive educational environment (</w:t>
      </w:r>
      <w:proofErr w:type="spellStart"/>
      <w:r w:rsidRPr="00E756FC">
        <w:rPr>
          <w:rFonts w:cs="Times New Roman"/>
          <w:color w:val="000000" w:themeColor="text1"/>
        </w:rPr>
        <w:t>Aldabas</w:t>
      </w:r>
      <w:proofErr w:type="spellEnd"/>
      <w:r w:rsidRPr="00E756FC">
        <w:rPr>
          <w:rFonts w:cs="Times New Roman"/>
          <w:color w:val="000000" w:themeColor="text1"/>
        </w:rPr>
        <w:t xml:space="preserve">, 2020; Fei et al., 2021; </w:t>
      </w:r>
      <w:proofErr w:type="spellStart"/>
      <w:r w:rsidRPr="00E756FC">
        <w:rPr>
          <w:rFonts w:cs="Times New Roman"/>
          <w:color w:val="000000" w:themeColor="text1"/>
        </w:rPr>
        <w:t>Pilipchuk</w:t>
      </w:r>
      <w:proofErr w:type="spellEnd"/>
      <w:r w:rsidRPr="00E756FC">
        <w:rPr>
          <w:rFonts w:cs="Times New Roman"/>
          <w:color w:val="000000" w:themeColor="text1"/>
        </w:rPr>
        <w:t xml:space="preserve"> et al., 2021; Sharma et al., 2018). This evidence suggests that there is a need for comprehensive and effective training programs to better prepare educators for teaching in special education settings.</w:t>
      </w:r>
    </w:p>
    <w:p w14:paraId="76B975F9" w14:textId="77777777" w:rsidR="008E6988" w:rsidRPr="00E756FC" w:rsidRDefault="008E6988" w:rsidP="003003AA">
      <w:pPr>
        <w:pStyle w:val="Heading3"/>
        <w:rPr>
          <w:rStyle w:val="SubtleEmphasis"/>
          <w:rFonts w:cs="Times New Roman"/>
          <w:b/>
          <w:i/>
          <w:iCs/>
          <w:color w:val="000000" w:themeColor="text1"/>
          <w:szCs w:val="24"/>
        </w:rPr>
      </w:pPr>
      <w:r w:rsidRPr="00E756FC">
        <w:rPr>
          <w:rStyle w:val="SubtleEmphasis"/>
          <w:rFonts w:cs="Times New Roman"/>
          <w:b/>
          <w:i/>
          <w:iCs/>
          <w:color w:val="000000" w:themeColor="text1"/>
          <w:szCs w:val="24"/>
        </w:rPr>
        <w:t xml:space="preserve">Workload and Constraints </w:t>
      </w:r>
    </w:p>
    <w:p w14:paraId="43EFBAF5"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Special education teachers often face heavy workloads and high levels of stress; creating and implementing Individualized Education Programs (IEPs), adapting teaching methods, and providing one-on-one support can be mentally and emotionally taxing (Gilmour &amp; </w:t>
      </w:r>
      <w:proofErr w:type="spellStart"/>
      <w:r w:rsidRPr="00E756FC">
        <w:rPr>
          <w:rFonts w:cs="Times New Roman"/>
          <w:color w:val="000000" w:themeColor="text1"/>
        </w:rPr>
        <w:t>Wehby</w:t>
      </w:r>
      <w:proofErr w:type="spellEnd"/>
      <w:r w:rsidRPr="00E756FC">
        <w:rPr>
          <w:rFonts w:cs="Times New Roman"/>
          <w:color w:val="000000" w:themeColor="text1"/>
        </w:rPr>
        <w:t xml:space="preserve">, 2020). Schools and districts may need more resources, including funding and personnel, to support special education programs, without these resources, districts can unwittingly place additional strain on special education teachers. The shortage of special education teachers can have significant consequences for SWD, including reduced access to quality education and </w:t>
      </w:r>
      <w:r w:rsidRPr="00E756FC">
        <w:rPr>
          <w:rFonts w:cs="Times New Roman"/>
          <w:color w:val="000000" w:themeColor="text1"/>
        </w:rPr>
        <w:lastRenderedPageBreak/>
        <w:t xml:space="preserve">support. It can also increase caseloads for the available teachers, making it even more challenging to provide individualized attention to each student. </w:t>
      </w:r>
    </w:p>
    <w:p w14:paraId="5EE41940"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Addressing this long-standing issue requires a multi-faceted approach, which may include increasing investment in special education training and professional development, offering financial incentives to attract and retain qualified teachers, and improving the overall support system for special education educators. Moreover, efforts to reduce the administrative burden on special education teachers, increase the availability of support staff, and create a more inclusive and supportive educational environment are essential steps toward finding a sustainable solution to the shortage of special education teachers.</w:t>
      </w:r>
    </w:p>
    <w:p w14:paraId="6FA99AB1"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The special education profession has one of the most significant rates of attrition and the lowest rates of recruitment, along with a growth in the number of pupils needing special education services (Billingsley &amp; </w:t>
      </w:r>
      <w:proofErr w:type="spellStart"/>
      <w:r w:rsidRPr="00E756FC">
        <w:rPr>
          <w:rFonts w:cs="Times New Roman"/>
          <w:color w:val="000000" w:themeColor="text1"/>
        </w:rPr>
        <w:t>McLeskey</w:t>
      </w:r>
      <w:proofErr w:type="spellEnd"/>
      <w:r w:rsidRPr="00E756FC">
        <w:rPr>
          <w:rFonts w:cs="Times New Roman"/>
          <w:color w:val="000000" w:themeColor="text1"/>
        </w:rPr>
        <w:t>, 2004; Peyton et al., 2020). As a result, researchers are examining the causes of special education teachers leaving their positions and potential strategies for teacher training programs to reduce this risk (</w:t>
      </w:r>
      <w:proofErr w:type="spellStart"/>
      <w:r w:rsidRPr="00E756FC">
        <w:rPr>
          <w:rFonts w:cs="Times New Roman"/>
          <w:color w:val="000000" w:themeColor="text1"/>
        </w:rPr>
        <w:t>Nordness</w:t>
      </w:r>
      <w:proofErr w:type="spellEnd"/>
      <w:r w:rsidRPr="00E756FC">
        <w:rPr>
          <w:rFonts w:cs="Times New Roman"/>
          <w:color w:val="000000" w:themeColor="text1"/>
        </w:rPr>
        <w:t xml:space="preserve"> et al., 2022; Reeves et al., 2021). Additionally, state education administrations approve alternative paths for persons to enter the industry without finishing a conventional school for teacher preparation (</w:t>
      </w:r>
      <w:proofErr w:type="spellStart"/>
      <w:r w:rsidRPr="00E756FC">
        <w:rPr>
          <w:rFonts w:cs="Times New Roman"/>
          <w:color w:val="000000" w:themeColor="text1"/>
        </w:rPr>
        <w:t>Devier</w:t>
      </w:r>
      <w:proofErr w:type="spellEnd"/>
      <w:r w:rsidRPr="00E756FC">
        <w:rPr>
          <w:rFonts w:cs="Times New Roman"/>
          <w:color w:val="000000" w:themeColor="text1"/>
        </w:rPr>
        <w:t xml:space="preserve">, 2020). Both routes take a different approach to preparation, which in and of itself impacts the field's attrition rates. </w:t>
      </w:r>
    </w:p>
    <w:p w14:paraId="5C82C0E5" w14:textId="77777777" w:rsidR="002960FA" w:rsidRPr="00E756FC" w:rsidRDefault="002960FA" w:rsidP="003003AA">
      <w:pPr>
        <w:pStyle w:val="Heading3"/>
      </w:pPr>
      <w:r w:rsidRPr="00E756FC">
        <w:t>Implications of Inadequate Preparation</w:t>
      </w:r>
    </w:p>
    <w:p w14:paraId="1930D9AF" w14:textId="77777777" w:rsidR="008E6988" w:rsidRPr="00E756FC" w:rsidRDefault="008E6988" w:rsidP="00024D61">
      <w:pPr>
        <w:pStyle w:val="NoSpacing"/>
        <w:ind w:firstLine="720"/>
        <w:rPr>
          <w:b w:val="0"/>
          <w:bCs/>
          <w:i w:val="0"/>
          <w:iCs w:val="0"/>
        </w:rPr>
      </w:pPr>
      <w:r w:rsidRPr="00E756FC">
        <w:rPr>
          <w:rStyle w:val="Heading4Char"/>
          <w:b/>
          <w:bCs w:val="0"/>
          <w:i w:val="0"/>
          <w:iCs w:val="0"/>
        </w:rPr>
        <w:t>IDEA Compliance.</w:t>
      </w:r>
      <w:r w:rsidRPr="00E756FC">
        <w:t xml:space="preserve"> </w:t>
      </w:r>
      <w:r w:rsidRPr="00E756FC">
        <w:rPr>
          <w:b w:val="0"/>
          <w:bCs/>
          <w:i w:val="0"/>
          <w:iCs w:val="0"/>
        </w:rPr>
        <w:t>IDEA mandates that students with disabilities receive a free</w:t>
      </w:r>
    </w:p>
    <w:p w14:paraId="021BCCD8" w14:textId="77777777" w:rsidR="008E6988" w:rsidRPr="00E756FC" w:rsidRDefault="008E6988" w:rsidP="00AC6310">
      <w:pPr>
        <w:pStyle w:val="NoSpacing"/>
        <w:rPr>
          <w:b w:val="0"/>
          <w:bCs/>
          <w:i w:val="0"/>
          <w:iCs w:val="0"/>
        </w:rPr>
      </w:pPr>
      <w:r w:rsidRPr="00E756FC">
        <w:rPr>
          <w:b w:val="0"/>
          <w:bCs/>
          <w:i w:val="0"/>
          <w:iCs w:val="0"/>
        </w:rPr>
        <w:t xml:space="preserve">appropriate public education (FAPE) in the least restrictive environment (LRE) (Individuals with Disabilities Education Improvement Act, 2004). When special education teachers are not adequately prepared, there is a higher risk of failing to meet the requirements of FAPE and LRE, </w:t>
      </w:r>
      <w:r w:rsidRPr="00E756FC">
        <w:rPr>
          <w:b w:val="0"/>
          <w:bCs/>
          <w:i w:val="0"/>
          <w:iCs w:val="0"/>
        </w:rPr>
        <w:lastRenderedPageBreak/>
        <w:t xml:space="preserve">potentially resulting in legal action against schools and districts (Kauffman et al., 2022; Yell &amp; </w:t>
      </w:r>
      <w:proofErr w:type="spellStart"/>
      <w:r w:rsidRPr="00E756FC">
        <w:rPr>
          <w:b w:val="0"/>
          <w:bCs/>
          <w:i w:val="0"/>
          <w:iCs w:val="0"/>
        </w:rPr>
        <w:t>Drasgow</w:t>
      </w:r>
      <w:proofErr w:type="spellEnd"/>
      <w:r w:rsidRPr="00E756FC">
        <w:rPr>
          <w:b w:val="0"/>
          <w:bCs/>
          <w:i w:val="0"/>
          <w:iCs w:val="0"/>
        </w:rPr>
        <w:t>, 2007).</w:t>
      </w:r>
    </w:p>
    <w:p w14:paraId="7F8E2BC5" w14:textId="1464CCC7" w:rsidR="008E6988" w:rsidRPr="00E756FC" w:rsidRDefault="008E6988" w:rsidP="00024D61">
      <w:pPr>
        <w:pStyle w:val="NoSpacing"/>
        <w:ind w:firstLine="720"/>
      </w:pPr>
      <w:r w:rsidRPr="00E756FC">
        <w:rPr>
          <w:rStyle w:val="Heading4Char"/>
          <w:b/>
          <w:bCs w:val="0"/>
          <w:i w:val="0"/>
          <w:iCs w:val="0"/>
        </w:rPr>
        <w:t>Civil Rights Violations</w:t>
      </w:r>
      <w:r w:rsidR="003003AA" w:rsidRPr="00E756FC">
        <w:rPr>
          <w:rStyle w:val="Heading4Char"/>
          <w:b/>
          <w:bCs w:val="0"/>
          <w:i w:val="0"/>
          <w:iCs w:val="0"/>
        </w:rPr>
        <w:t>.</w:t>
      </w:r>
      <w:r w:rsidRPr="00E756FC">
        <w:rPr>
          <w:b w:val="0"/>
          <w:bCs/>
        </w:rPr>
        <w:t xml:space="preserve"> </w:t>
      </w:r>
      <w:r w:rsidRPr="00E756FC">
        <w:rPr>
          <w:b w:val="0"/>
          <w:bCs/>
          <w:i w:val="0"/>
          <w:iCs w:val="0"/>
        </w:rPr>
        <w:t>Inadequate preparation may lead to students' civil rights</w:t>
      </w:r>
    </w:p>
    <w:p w14:paraId="0C321258" w14:textId="77777777" w:rsidR="008E6988" w:rsidRPr="00E756FC" w:rsidRDefault="008E6988" w:rsidP="00826B16">
      <w:pPr>
        <w:rPr>
          <w:rFonts w:cs="Times New Roman"/>
          <w:color w:val="000000" w:themeColor="text1"/>
        </w:rPr>
      </w:pPr>
      <w:r w:rsidRPr="00E756FC">
        <w:rPr>
          <w:rFonts w:cs="Times New Roman"/>
          <w:color w:val="000000" w:themeColor="text1"/>
        </w:rPr>
        <w:t>violations. Students with disabilities have the right to equal educational opportunities, and if they are denied these rights due to unqualified or underprepared teachers, it can lead to legal challenges (</w:t>
      </w:r>
      <w:proofErr w:type="spellStart"/>
      <w:r w:rsidRPr="00E756FC">
        <w:rPr>
          <w:rFonts w:cs="Times New Roman"/>
          <w:color w:val="000000" w:themeColor="text1"/>
        </w:rPr>
        <w:t>O’Laughlin</w:t>
      </w:r>
      <w:proofErr w:type="spellEnd"/>
      <w:r w:rsidRPr="00E756FC">
        <w:rPr>
          <w:rFonts w:cs="Times New Roman"/>
          <w:color w:val="000000" w:themeColor="text1"/>
        </w:rPr>
        <w:t xml:space="preserve"> &amp; </w:t>
      </w:r>
      <w:proofErr w:type="spellStart"/>
      <w:r w:rsidRPr="00E756FC">
        <w:rPr>
          <w:rFonts w:cs="Times New Roman"/>
          <w:color w:val="000000" w:themeColor="text1"/>
        </w:rPr>
        <w:t>Lindle</w:t>
      </w:r>
      <w:proofErr w:type="spellEnd"/>
      <w:r w:rsidRPr="00E756FC">
        <w:rPr>
          <w:rFonts w:cs="Times New Roman"/>
          <w:color w:val="000000" w:themeColor="text1"/>
        </w:rPr>
        <w:t>, 2014; Yell &amp; Bateman, 2017).</w:t>
      </w:r>
    </w:p>
    <w:p w14:paraId="77F6620D" w14:textId="77777777" w:rsidR="008E6988" w:rsidRPr="00E756FC" w:rsidRDefault="008E6988" w:rsidP="00024D61">
      <w:pPr>
        <w:pStyle w:val="NoSpacing"/>
        <w:ind w:firstLine="720"/>
        <w:rPr>
          <w:b w:val="0"/>
          <w:bCs/>
          <w:i w:val="0"/>
          <w:iCs w:val="0"/>
        </w:rPr>
      </w:pPr>
      <w:r w:rsidRPr="00E756FC">
        <w:rPr>
          <w:rStyle w:val="Heading4Char"/>
          <w:b/>
          <w:bCs w:val="0"/>
          <w:i w:val="0"/>
          <w:iCs w:val="0"/>
        </w:rPr>
        <w:t>Due Process Complaints.</w:t>
      </w:r>
      <w:r w:rsidRPr="00E756FC">
        <w:t xml:space="preserve"> </w:t>
      </w:r>
      <w:r w:rsidRPr="00E756FC">
        <w:rPr>
          <w:b w:val="0"/>
          <w:bCs/>
          <w:i w:val="0"/>
          <w:iCs w:val="0"/>
        </w:rPr>
        <w:t>Parents or guardians of students with disabilities can file due</w:t>
      </w:r>
    </w:p>
    <w:p w14:paraId="421C93BE" w14:textId="77777777" w:rsidR="008E6988" w:rsidRDefault="008E6988" w:rsidP="00AC6310">
      <w:pPr>
        <w:pStyle w:val="NoSpacing"/>
        <w:rPr>
          <w:b w:val="0"/>
          <w:bCs/>
          <w:i w:val="0"/>
          <w:iCs w:val="0"/>
        </w:rPr>
      </w:pPr>
      <w:r w:rsidRPr="00E756FC">
        <w:rPr>
          <w:b w:val="0"/>
          <w:bCs/>
          <w:i w:val="0"/>
          <w:iCs w:val="0"/>
        </w:rPr>
        <w:t xml:space="preserve">process complaints if they believe their child's rights are violated. Inadequate teacher preparation can contribute to such complaints, leading to legal battles (Masana &amp; </w:t>
      </w:r>
      <w:proofErr w:type="spellStart"/>
      <w:r w:rsidRPr="00E756FC">
        <w:rPr>
          <w:b w:val="0"/>
          <w:bCs/>
          <w:i w:val="0"/>
          <w:iCs w:val="0"/>
        </w:rPr>
        <w:t>Kgothule</w:t>
      </w:r>
      <w:proofErr w:type="spellEnd"/>
      <w:r w:rsidRPr="00E756FC">
        <w:rPr>
          <w:b w:val="0"/>
          <w:bCs/>
          <w:i w:val="0"/>
          <w:iCs w:val="0"/>
        </w:rPr>
        <w:t>, 2022; Yell &amp; Bateman, 2018).</w:t>
      </w:r>
    </w:p>
    <w:p w14:paraId="49002D61" w14:textId="4A1519D5" w:rsidR="006D1949" w:rsidRPr="006D1949" w:rsidRDefault="006D1949" w:rsidP="006D1949">
      <w:pPr>
        <w:ind w:firstLine="720"/>
        <w:rPr>
          <w:rFonts w:cs="Times New Roman"/>
          <w:b/>
          <w:bCs/>
          <w:i/>
          <w:iCs/>
          <w:color w:val="000000" w:themeColor="text1"/>
        </w:rPr>
      </w:pPr>
      <w:r w:rsidRPr="00E756FC">
        <w:rPr>
          <w:rStyle w:val="Heading4Char"/>
        </w:rPr>
        <w:t>Legal Consequences.</w:t>
      </w:r>
      <w:r w:rsidRPr="00E756FC">
        <w:rPr>
          <w:rFonts w:cs="Times New Roman"/>
          <w:b/>
          <w:bCs/>
          <w:color w:val="000000" w:themeColor="text1"/>
        </w:rPr>
        <w:t xml:space="preserve"> </w:t>
      </w:r>
      <w:r w:rsidRPr="00E756FC">
        <w:rPr>
          <w:rFonts w:cs="Times New Roman"/>
          <w:color w:val="000000" w:themeColor="text1"/>
        </w:rPr>
        <w:t xml:space="preserve">Inadequate preparation of special education teachers can have significant legal repercussions, especially when it violates IDEA and other related federal and state laws governing the education of students with disabilities (Graham et al., 2022; Sharma et al., 2018). </w:t>
      </w:r>
    </w:p>
    <w:p w14:paraId="5D5CC626" w14:textId="77777777" w:rsidR="008E6988" w:rsidRPr="00E756FC" w:rsidRDefault="008E6988" w:rsidP="00DF2979">
      <w:pPr>
        <w:pStyle w:val="Heading2"/>
      </w:pPr>
      <w:bookmarkStart w:id="5" w:name="_Toc172831358"/>
      <w:r w:rsidRPr="00E756FC">
        <w:t>Attrition Rates and Recruitment</w:t>
      </w:r>
      <w:bookmarkEnd w:id="5"/>
    </w:p>
    <w:p w14:paraId="443BE62C" w14:textId="23F0F419" w:rsidR="008E6988" w:rsidRPr="00E756FC" w:rsidRDefault="008E6988" w:rsidP="003003AA">
      <w:pPr>
        <w:ind w:firstLine="720"/>
        <w:rPr>
          <w:rFonts w:cs="Times New Roman"/>
          <w:color w:val="000000" w:themeColor="text1"/>
        </w:rPr>
      </w:pPr>
      <w:r w:rsidRPr="00E756FC">
        <w:rPr>
          <w:rFonts w:cs="Times New Roman"/>
          <w:color w:val="000000" w:themeColor="text1"/>
        </w:rPr>
        <w:t xml:space="preserve">Special education has one of the highest attrition rates among teachers, factors that contribute to this, include the challenges of working with students with diverse and often complex needs (Carver-Thomas &amp; Darling-Hammond, 2019; Theobald et al., 2021). Inadequate preparation exacerbates these challenges, making the profession less attractive for potential educators. Concurrently, the demand for special education services is increasing, driven by better identification of students with disabilities and an emphasis on inclusive education. This growth in students needing special education services places additional strain on an already understaffed profession. Not only do districts have the lofty task of retaining the special educators they </w:t>
      </w:r>
      <w:r w:rsidRPr="00E756FC">
        <w:rPr>
          <w:rFonts w:cs="Times New Roman"/>
          <w:color w:val="000000" w:themeColor="text1"/>
        </w:rPr>
        <w:lastRenderedPageBreak/>
        <w:t>currently have, but they also must find creative ways to attract potential special educators to a position with so much turnover.</w:t>
      </w:r>
      <w:r w:rsidR="003003AA" w:rsidRPr="00E756FC">
        <w:rPr>
          <w:rFonts w:cs="Times New Roman"/>
          <w:color w:val="000000" w:themeColor="text1"/>
        </w:rPr>
        <w:t xml:space="preserve"> </w:t>
      </w:r>
      <w:r w:rsidRPr="00E756FC">
        <w:rPr>
          <w:rFonts w:cs="Times New Roman"/>
        </w:rPr>
        <w:t xml:space="preserve">Researchers are actively studying the reasons for special education teacher attrition, revealing that inadequate training and support is a significant factor; when teachers feel ill-prepared to meet the needs of their students, they are more likely to leave the profession (Carver-Thomas &amp; Darling-Hammond, 2019; Gilmour &amp; </w:t>
      </w:r>
      <w:proofErr w:type="spellStart"/>
      <w:r w:rsidRPr="00E756FC">
        <w:rPr>
          <w:rFonts w:cs="Times New Roman"/>
        </w:rPr>
        <w:t>Wehby</w:t>
      </w:r>
      <w:proofErr w:type="spellEnd"/>
      <w:r w:rsidRPr="00E756FC">
        <w:rPr>
          <w:rFonts w:cs="Times New Roman"/>
        </w:rPr>
        <w:t xml:space="preserve">, 2019; </w:t>
      </w:r>
      <w:proofErr w:type="spellStart"/>
      <w:r w:rsidRPr="00E756FC">
        <w:rPr>
          <w:rFonts w:cs="Times New Roman"/>
        </w:rPr>
        <w:t>Hagaman</w:t>
      </w:r>
      <w:proofErr w:type="spellEnd"/>
      <w:r w:rsidRPr="00E756FC">
        <w:rPr>
          <w:rFonts w:cs="Times New Roman"/>
        </w:rPr>
        <w:t xml:space="preserve"> &amp; Casey, 2017).</w:t>
      </w:r>
      <w:r w:rsidRPr="00E756FC">
        <w:rPr>
          <w:rFonts w:cs="Times New Roman"/>
          <w:b/>
          <w:bCs/>
          <w:i/>
          <w:iCs/>
        </w:rPr>
        <w:t xml:space="preserve">  </w:t>
      </w:r>
    </w:p>
    <w:p w14:paraId="48F9EFA3" w14:textId="12D8BD19" w:rsidR="008E6988" w:rsidRPr="00E756FC" w:rsidRDefault="008E6988" w:rsidP="003003AA">
      <w:pPr>
        <w:pStyle w:val="Heading3"/>
      </w:pPr>
      <w:r w:rsidRPr="00E756FC">
        <w:t xml:space="preserve">Alternative Paths </w:t>
      </w:r>
    </w:p>
    <w:p w14:paraId="376B2F42"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Some state education administrations have started approving alternative paths for individuals to enter the special education field without completing a traditional teacher preparation program. These alternative routes may include expedited certification programs or options for professionals from related fields to transition into special education. While these alternative paths aim to address the teacher shortage, they often result in individuals with varying levels of preparation entering the field. This diversity in preparation can impact attrition rates as it may lead to disparities in teacher effectiveness and, consequently, student outcomes.</w:t>
      </w:r>
    </w:p>
    <w:p w14:paraId="2600D829"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In summary, the inadequate preparation of special education teachers can result in significant consequences, particularly in the quality of education provided to students with disabilities. This issue is not only limited to affecting education but can also have legal implications. It is of utmost importance for special education teachers to be equipped with the right skills and training to serve the diverse and unique needs of their students. The absence of adequate preparation can lead to various legal challenges, such as lawsuits, and complaints filed by parents, and students. To address this issue, there is a need for a comprehensive approach that includes enhancing teacher training programs, providing support for existing special education teachers, and evaluating alternative ways to enter the field. </w:t>
      </w:r>
    </w:p>
    <w:p w14:paraId="097166ED"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lastRenderedPageBreak/>
        <w:t>The improvement of teacher training programs can involve thorough and up-to-date training, including classroom management, curriculum development, and assistive technology. Providing support for existing special education teachers can include mentorship, ongoing professional development, and access to resources and technology. Finally, evaluating alternative ways to enter the field can involve exploring new routes to certification and licensure that can adequately prepare teachers to meet the needs of students with disabilities and comply with relevant laws. Taking these steps will ensure that all teachers are well-prepared to meet the needs of students with disabilities, provide quality education, and comply with the law.</w:t>
      </w:r>
    </w:p>
    <w:p w14:paraId="5E865741" w14:textId="77777777" w:rsidR="008E6988" w:rsidRPr="00E756FC" w:rsidRDefault="008E6988" w:rsidP="00DF2979">
      <w:pPr>
        <w:pStyle w:val="Heading2"/>
      </w:pPr>
      <w:bookmarkStart w:id="6" w:name="_Toc172831359"/>
      <w:r w:rsidRPr="00E756FC">
        <w:t>Statement of the Problem</w:t>
      </w:r>
      <w:bookmarkEnd w:id="6"/>
    </w:p>
    <w:p w14:paraId="62CE4B8D" w14:textId="242ECAA4" w:rsidR="008E6988" w:rsidRPr="00E756FC" w:rsidRDefault="008E6988" w:rsidP="00826B16">
      <w:pPr>
        <w:ind w:firstLine="720"/>
        <w:rPr>
          <w:rFonts w:cs="Times New Roman"/>
          <w:color w:val="000000" w:themeColor="text1"/>
        </w:rPr>
      </w:pPr>
      <w:r w:rsidRPr="00E756FC">
        <w:rPr>
          <w:rFonts w:cs="Times New Roman"/>
          <w:color w:val="000000" w:themeColor="text1"/>
        </w:rPr>
        <w:t>The surge in demand for special education services can be attributed to several factors, such as heightened awareness and identification of students with disabilities, the inclusion of children with disabilities in regular education environments, and a decline in the number of special education teachers graduating from training programs</w:t>
      </w:r>
      <w:r w:rsidR="00B475C1">
        <w:rPr>
          <w:rFonts w:cs="Times New Roman"/>
          <w:color w:val="000000" w:themeColor="text1"/>
        </w:rPr>
        <w:t xml:space="preserve"> (Zhang et al., 2013; Peyton et al., 2020)</w:t>
      </w:r>
      <w:r w:rsidRPr="00E756FC">
        <w:rPr>
          <w:rFonts w:cs="Times New Roman"/>
          <w:color w:val="000000" w:themeColor="text1"/>
        </w:rPr>
        <w:t xml:space="preserve">. The presence of these elements has imposed a heavy load on the current group of special education teachers, leading to a reduction in the availability of services for </w:t>
      </w:r>
      <w:r w:rsidR="006A4013" w:rsidRPr="00E756FC">
        <w:rPr>
          <w:rFonts w:cs="Times New Roman"/>
          <w:color w:val="000000" w:themeColor="text1"/>
        </w:rPr>
        <w:t>SWD</w:t>
      </w:r>
      <w:r w:rsidRPr="00E756FC">
        <w:rPr>
          <w:rFonts w:cs="Times New Roman"/>
          <w:color w:val="000000" w:themeColor="text1"/>
        </w:rPr>
        <w:t xml:space="preserve"> and a nationwide shortage of teachers who possess the necessary skills to teach all types of disabilities. Consequently, scholars are examining the factors that contribute to the resignation of special education </w:t>
      </w:r>
      <w:r w:rsidR="006A4013" w:rsidRPr="00E756FC">
        <w:rPr>
          <w:rFonts w:cs="Times New Roman"/>
          <w:color w:val="000000" w:themeColor="text1"/>
        </w:rPr>
        <w:t>teachers</w:t>
      </w:r>
      <w:r w:rsidRPr="00E756FC">
        <w:rPr>
          <w:rFonts w:cs="Times New Roman"/>
          <w:color w:val="000000" w:themeColor="text1"/>
        </w:rPr>
        <w:t xml:space="preserve"> and seeking innovative approaches to reduce this risk.</w:t>
      </w:r>
    </w:p>
    <w:p w14:paraId="1F35527E"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The nation’s special education teacher retention issue is critical. Special educators face unique obstacles within the field of education that require a set of skills that are exclusive to the profession. Researchers continue to study special education teacher persistence factors to understand their decision to stay; self-efficacy in teachers predicts well (Hen &amp; </w:t>
      </w:r>
      <w:proofErr w:type="spellStart"/>
      <w:r w:rsidRPr="00E756FC">
        <w:rPr>
          <w:rFonts w:cs="Times New Roman"/>
          <w:color w:val="000000" w:themeColor="text1"/>
        </w:rPr>
        <w:t>Goroshit</w:t>
      </w:r>
      <w:proofErr w:type="spellEnd"/>
      <w:r w:rsidRPr="00E756FC">
        <w:rPr>
          <w:rFonts w:cs="Times New Roman"/>
          <w:color w:val="000000" w:themeColor="text1"/>
        </w:rPr>
        <w:t xml:space="preserve">, 2013; Tschannen-Moran &amp; Woolfolk Hoy, 2007). Bandura (1997) defined self-efficacy as confidence </w:t>
      </w:r>
      <w:r w:rsidRPr="00E756FC">
        <w:rPr>
          <w:rFonts w:cs="Times New Roman"/>
          <w:color w:val="000000" w:themeColor="text1"/>
        </w:rPr>
        <w:lastRenderedPageBreak/>
        <w:t xml:space="preserve">in one's ability to complete tasks and achieve goals. Highly self-efficacy special education teachers believe they can regulate behavior and instructional approaches, motivate pupils, use effective methods, and boost learning (Catalano et al., 2019). Confident special education teachers are more likely to persevere and stay dedicated during setbacks. </w:t>
      </w:r>
    </w:p>
    <w:p w14:paraId="5BAA5F53" w14:textId="77777777" w:rsidR="008E6988" w:rsidRPr="00E756FC" w:rsidRDefault="008E6988" w:rsidP="00DF2979">
      <w:pPr>
        <w:pStyle w:val="Heading2"/>
      </w:pPr>
      <w:bookmarkStart w:id="7" w:name="_Toc172831360"/>
      <w:r w:rsidRPr="00E756FC">
        <w:t>Purpose of the Study</w:t>
      </w:r>
      <w:bookmarkEnd w:id="7"/>
    </w:p>
    <w:p w14:paraId="3217CBCB" w14:textId="51C10CCD" w:rsidR="008E6988" w:rsidRPr="00E756FC" w:rsidRDefault="00A1548D" w:rsidP="00A1548D">
      <w:pPr>
        <w:ind w:firstLine="720"/>
        <w:rPr>
          <w:rFonts w:cs="Times New Roman"/>
          <w:color w:val="000000" w:themeColor="text1"/>
        </w:rPr>
      </w:pPr>
      <w:r w:rsidRPr="00E756FC">
        <w:rPr>
          <w:rFonts w:cs="Times New Roman"/>
          <w:color w:val="000000" w:themeColor="text1"/>
        </w:rPr>
        <w:t xml:space="preserve">The purpose of this study is to explore how certification pathway can act as a predictor of a teacher’s likelihood to remain in the profession of special education in the state of Oklahoma. </w:t>
      </w:r>
      <w:r w:rsidR="008E6988" w:rsidRPr="00E756FC">
        <w:rPr>
          <w:rFonts w:cs="Times New Roman"/>
          <w:color w:val="000000" w:themeColor="text1"/>
        </w:rPr>
        <w:t>This study examined the relationship between the self-efficacy</w:t>
      </w:r>
      <w:r w:rsidR="00DB6E71">
        <w:rPr>
          <w:rFonts w:cs="Times New Roman"/>
          <w:color w:val="000000" w:themeColor="text1"/>
        </w:rPr>
        <w:t xml:space="preserve"> and burnout</w:t>
      </w:r>
      <w:r w:rsidR="008E6988" w:rsidRPr="00E756FC">
        <w:rPr>
          <w:rFonts w:cs="Times New Roman"/>
          <w:color w:val="000000" w:themeColor="text1"/>
        </w:rPr>
        <w:t xml:space="preserve"> of special education teachers' and their likelihood to stay in the profession, as measured by their commitment to stay in the field of special education in their respective positions.</w:t>
      </w:r>
    </w:p>
    <w:p w14:paraId="55F20003" w14:textId="77777777" w:rsidR="008E6988" w:rsidRPr="00D32D01" w:rsidRDefault="008E6988" w:rsidP="00DF2979">
      <w:pPr>
        <w:pStyle w:val="Heading2"/>
        <w:rPr>
          <w:i/>
          <w:iCs/>
        </w:rPr>
      </w:pPr>
      <w:bookmarkStart w:id="8" w:name="_Toc172831361"/>
      <w:r w:rsidRPr="00D32D01">
        <w:rPr>
          <w:i/>
          <w:iCs/>
        </w:rPr>
        <w:t>Research Questions</w:t>
      </w:r>
      <w:bookmarkEnd w:id="8"/>
    </w:p>
    <w:p w14:paraId="5C262DE4"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Within the study, the following questions were addressed when examining the relationship between self-efficacy and alternatively certified teacher in special education:</w:t>
      </w:r>
    </w:p>
    <w:p w14:paraId="78AAE0F1" w14:textId="45D92595" w:rsidR="008E6988" w:rsidRPr="00E756FC" w:rsidRDefault="008E6988" w:rsidP="00826B16">
      <w:pPr>
        <w:pStyle w:val="ListParagraph"/>
        <w:numPr>
          <w:ilvl w:val="0"/>
          <w:numId w:val="21"/>
        </w:numPr>
        <w:rPr>
          <w:color w:val="000000" w:themeColor="text1"/>
        </w:rPr>
      </w:pPr>
      <w:r w:rsidRPr="00E756FC">
        <w:rPr>
          <w:rFonts w:eastAsiaTheme="minorHAnsi"/>
          <w:color w:val="000000" w:themeColor="text1"/>
        </w:rPr>
        <w:t>Does certification pathway impact a special educator’s self-efficacy?</w:t>
      </w:r>
    </w:p>
    <w:p w14:paraId="78F8592B" w14:textId="21AD1000" w:rsidR="008E6988" w:rsidRPr="00E756FC" w:rsidRDefault="008E6988" w:rsidP="00826B16">
      <w:pPr>
        <w:pStyle w:val="ListParagraph"/>
        <w:numPr>
          <w:ilvl w:val="0"/>
          <w:numId w:val="21"/>
        </w:numPr>
        <w:rPr>
          <w:color w:val="000000" w:themeColor="text1"/>
        </w:rPr>
      </w:pPr>
      <w:r w:rsidRPr="00E756FC">
        <w:rPr>
          <w:rFonts w:eastAsiaTheme="minorHAnsi"/>
          <w:color w:val="000000" w:themeColor="text1"/>
        </w:rPr>
        <w:t>Does certification pathway impact a special educator’s level of burnout?</w:t>
      </w:r>
    </w:p>
    <w:p w14:paraId="16673EF1" w14:textId="2910A34E" w:rsidR="008E6988" w:rsidRPr="00E756FC" w:rsidRDefault="008E6988" w:rsidP="00826B16">
      <w:pPr>
        <w:pStyle w:val="ListParagraph"/>
        <w:numPr>
          <w:ilvl w:val="0"/>
          <w:numId w:val="21"/>
        </w:numPr>
        <w:rPr>
          <w:color w:val="000000" w:themeColor="text1"/>
        </w:rPr>
      </w:pPr>
      <w:r w:rsidRPr="00E756FC">
        <w:rPr>
          <w:rFonts w:eastAsiaTheme="minorHAnsi"/>
          <w:color w:val="000000" w:themeColor="text1"/>
        </w:rPr>
        <w:t xml:space="preserve">Does certification pathway </w:t>
      </w:r>
      <w:r w:rsidR="00F62743" w:rsidRPr="00E756FC">
        <w:rPr>
          <w:rFonts w:eastAsiaTheme="minorHAnsi"/>
          <w:color w:val="000000" w:themeColor="text1"/>
        </w:rPr>
        <w:t xml:space="preserve">impact a special educator’s </w:t>
      </w:r>
      <w:r w:rsidRPr="00E756FC">
        <w:rPr>
          <w:rFonts w:eastAsiaTheme="minorHAnsi"/>
          <w:color w:val="000000" w:themeColor="text1"/>
        </w:rPr>
        <w:t>likelihood to leave the profession?</w:t>
      </w:r>
    </w:p>
    <w:p w14:paraId="660670F2" w14:textId="0F1ED550" w:rsidR="008E6988" w:rsidRPr="00E756FC" w:rsidRDefault="008E6988" w:rsidP="00826B16">
      <w:pPr>
        <w:pStyle w:val="ListParagraph"/>
        <w:numPr>
          <w:ilvl w:val="0"/>
          <w:numId w:val="21"/>
        </w:numPr>
        <w:rPr>
          <w:color w:val="000000" w:themeColor="text1"/>
        </w:rPr>
      </w:pPr>
      <w:r w:rsidRPr="00E756FC">
        <w:rPr>
          <w:rFonts w:eastAsiaTheme="minorHAnsi"/>
          <w:color w:val="000000" w:themeColor="text1"/>
        </w:rPr>
        <w:t>Is the effect of the certification pathway on the intention to leave mediated by self-efficacy?</w:t>
      </w:r>
    </w:p>
    <w:p w14:paraId="3AC3601C" w14:textId="38E1D761" w:rsidR="008E6988" w:rsidRPr="00E756FC" w:rsidRDefault="008E6988" w:rsidP="00826B16">
      <w:pPr>
        <w:pStyle w:val="ListParagraph"/>
        <w:numPr>
          <w:ilvl w:val="0"/>
          <w:numId w:val="21"/>
        </w:numPr>
        <w:rPr>
          <w:rFonts w:eastAsiaTheme="minorHAnsi"/>
          <w:color w:val="000000" w:themeColor="text1"/>
        </w:rPr>
      </w:pPr>
      <w:r w:rsidRPr="00E756FC">
        <w:rPr>
          <w:rFonts w:eastAsiaTheme="minorHAnsi"/>
          <w:color w:val="000000" w:themeColor="text1"/>
        </w:rPr>
        <w:t>Is the effect of the certification pathway on the intention to leave mediated by burnout?</w:t>
      </w:r>
    </w:p>
    <w:p w14:paraId="4A2B9179" w14:textId="407DF240" w:rsidR="008E6988" w:rsidRPr="00E756FC" w:rsidRDefault="008E6988" w:rsidP="00DF2979">
      <w:pPr>
        <w:pStyle w:val="Heading2"/>
      </w:pPr>
      <w:bookmarkStart w:id="9" w:name="_Toc172831362"/>
      <w:r w:rsidRPr="00E756FC">
        <w:lastRenderedPageBreak/>
        <w:t>Definition of Key Terms</w:t>
      </w:r>
      <w:bookmarkEnd w:id="9"/>
    </w:p>
    <w:p w14:paraId="0478A368"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The following are both conceptual and operational definitions of the terminology as they apply to this study:</w:t>
      </w:r>
    </w:p>
    <w:p w14:paraId="23217518" w14:textId="77777777" w:rsidR="008E6988" w:rsidRPr="00E756FC" w:rsidRDefault="008E6988" w:rsidP="003003AA">
      <w:pPr>
        <w:pStyle w:val="Heading3"/>
        <w:rPr>
          <w:b w:val="0"/>
          <w:bCs w:val="0"/>
        </w:rPr>
      </w:pPr>
      <w:r w:rsidRPr="00E756FC">
        <w:rPr>
          <w:b w:val="0"/>
          <w:bCs w:val="0"/>
        </w:rPr>
        <w:t xml:space="preserve">Students with Disabilities (SWD) </w:t>
      </w:r>
      <w:r w:rsidRPr="00E756FC">
        <w:rPr>
          <w:b w:val="0"/>
          <w:bCs w:val="0"/>
        </w:rPr>
        <w:tab/>
      </w:r>
    </w:p>
    <w:p w14:paraId="5595E8EB" w14:textId="77777777" w:rsidR="008E6988" w:rsidRPr="00E756FC" w:rsidRDefault="008E6988" w:rsidP="00826B16">
      <w:pPr>
        <w:rPr>
          <w:rFonts w:cs="Times New Roman"/>
          <w:color w:val="000000" w:themeColor="text1"/>
        </w:rPr>
      </w:pPr>
      <w:r w:rsidRPr="00E756FC">
        <w:rPr>
          <w:rFonts w:cs="Times New Roman"/>
          <w:color w:val="000000" w:themeColor="text1"/>
        </w:rPr>
        <w:tab/>
        <w:t>The Individuals with Disabilities Education Act (IDEA) defines a student with a disability as someone who has an intellectual disability, hearing impairment, speech or language impairment, visual impairment, or serious emotional disturbance.</w:t>
      </w:r>
    </w:p>
    <w:p w14:paraId="731558FC" w14:textId="77777777" w:rsidR="008E6988" w:rsidRPr="00E756FC" w:rsidRDefault="008E6988" w:rsidP="003003AA">
      <w:pPr>
        <w:pStyle w:val="Heading3"/>
        <w:rPr>
          <w:b w:val="0"/>
          <w:bCs w:val="0"/>
        </w:rPr>
      </w:pPr>
      <w:r w:rsidRPr="00E756FC">
        <w:rPr>
          <w:b w:val="0"/>
          <w:bCs w:val="0"/>
        </w:rPr>
        <w:t>Least Restrictive Environment (LRE)</w:t>
      </w:r>
    </w:p>
    <w:p w14:paraId="15039EAE" w14:textId="77777777" w:rsidR="008E6988" w:rsidRPr="00E756FC" w:rsidRDefault="008E6988" w:rsidP="00826B16">
      <w:pPr>
        <w:rPr>
          <w:rFonts w:cs="Times New Roman"/>
          <w:color w:val="000000" w:themeColor="text1"/>
        </w:rPr>
      </w:pPr>
      <w:r w:rsidRPr="00E756FC">
        <w:rPr>
          <w:rFonts w:cs="Times New Roman"/>
          <w:color w:val="000000" w:themeColor="text1"/>
        </w:rPr>
        <w:tab/>
        <w:t xml:space="preserve">IDEA defines least restrictive environment as an environment where a student with a disability </w:t>
      </w:r>
      <w:proofErr w:type="gramStart"/>
      <w:r w:rsidRPr="00E756FC">
        <w:rPr>
          <w:rFonts w:cs="Times New Roman"/>
          <w:color w:val="000000" w:themeColor="text1"/>
        </w:rPr>
        <w:t>has the opportunity to</w:t>
      </w:r>
      <w:proofErr w:type="gramEnd"/>
      <w:r w:rsidRPr="00E756FC">
        <w:rPr>
          <w:rFonts w:cs="Times New Roman"/>
          <w:color w:val="000000" w:themeColor="text1"/>
        </w:rPr>
        <w:t xml:space="preserve"> be educated with non-disabled peers to the greatest extent appropriate as determined by the educational team.</w:t>
      </w:r>
    </w:p>
    <w:p w14:paraId="46EB38AD" w14:textId="77777777" w:rsidR="008E6988" w:rsidRPr="00E756FC" w:rsidRDefault="008E6988" w:rsidP="003003AA">
      <w:pPr>
        <w:pStyle w:val="Heading3"/>
        <w:rPr>
          <w:b w:val="0"/>
          <w:bCs w:val="0"/>
        </w:rPr>
      </w:pPr>
      <w:r w:rsidRPr="00E756FC">
        <w:rPr>
          <w:b w:val="0"/>
          <w:bCs w:val="0"/>
        </w:rPr>
        <w:t>Free and Appropriate Public Education (FAPE)</w:t>
      </w:r>
    </w:p>
    <w:p w14:paraId="48EA18EB" w14:textId="77777777" w:rsidR="008E6988" w:rsidRPr="00E756FC" w:rsidRDefault="008E6988" w:rsidP="00826B16">
      <w:pPr>
        <w:rPr>
          <w:rFonts w:cs="Times New Roman"/>
          <w:color w:val="000000" w:themeColor="text1"/>
        </w:rPr>
      </w:pPr>
      <w:r w:rsidRPr="00E756FC">
        <w:rPr>
          <w:rFonts w:cs="Times New Roman"/>
          <w:color w:val="000000" w:themeColor="text1"/>
        </w:rPr>
        <w:tab/>
        <w:t>IDEA defines FAPE as a customized educational program for a child with a disability that meets their unique requirements, maximizes access to the general curriculum, and delivers educational benefits.</w:t>
      </w:r>
    </w:p>
    <w:p w14:paraId="57CAC191" w14:textId="77777777" w:rsidR="008E6988" w:rsidRPr="00E756FC" w:rsidRDefault="008E6988" w:rsidP="003003AA">
      <w:pPr>
        <w:pStyle w:val="Heading3"/>
        <w:rPr>
          <w:b w:val="0"/>
          <w:bCs w:val="0"/>
        </w:rPr>
      </w:pPr>
      <w:r w:rsidRPr="00E756FC">
        <w:rPr>
          <w:b w:val="0"/>
          <w:bCs w:val="0"/>
        </w:rPr>
        <w:t>The Individuals with Disabilities Education Improvement Act (IDEA)</w:t>
      </w:r>
    </w:p>
    <w:p w14:paraId="1870BB7C"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The Individuals with Disabilities Education Improvement Act (IDEA) is the law that provides special education services to students aged birth to 18. The goal of IDEA was to revise and reauthorize the Individuals with Disabilities Education Act (IDEA) of 1990, emphasizing the importance of clear intentions and processes to support special education programs and services. </w:t>
      </w:r>
    </w:p>
    <w:p w14:paraId="37D5356D" w14:textId="77777777" w:rsidR="008E6988" w:rsidRPr="00E756FC" w:rsidRDefault="008E6988" w:rsidP="003003AA">
      <w:pPr>
        <w:pStyle w:val="Heading3"/>
        <w:rPr>
          <w:b w:val="0"/>
          <w:bCs w:val="0"/>
        </w:rPr>
      </w:pPr>
      <w:r w:rsidRPr="00E756FC">
        <w:rPr>
          <w:b w:val="0"/>
          <w:bCs w:val="0"/>
        </w:rPr>
        <w:lastRenderedPageBreak/>
        <w:t xml:space="preserve">Alternative Certification </w:t>
      </w:r>
    </w:p>
    <w:p w14:paraId="096F64FA"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Many states have implemented alternative certification programs to address teacher shortages, which provide non-traditionally trained individuals with a pathway to become certified teachers. This approach aims to fill gaps in the teaching workforce.</w:t>
      </w:r>
    </w:p>
    <w:p w14:paraId="11817E26" w14:textId="77777777" w:rsidR="008E6988" w:rsidRPr="00E756FC" w:rsidRDefault="008E6988" w:rsidP="003003AA">
      <w:pPr>
        <w:pStyle w:val="Heading3"/>
        <w:rPr>
          <w:b w:val="0"/>
          <w:bCs w:val="0"/>
        </w:rPr>
      </w:pPr>
      <w:r w:rsidRPr="00E756FC">
        <w:rPr>
          <w:b w:val="0"/>
          <w:bCs w:val="0"/>
        </w:rPr>
        <w:t xml:space="preserve">Emergency Certification </w:t>
      </w:r>
    </w:p>
    <w:p w14:paraId="2FD13B8B"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Emergency certification is a procedure that enables individuals to assume teaching roles temporarily or in emergency situations, bypassing the need for a traditional teacher preparation program. This alternative is commonly employed during severe shortages of qualified educators.</w:t>
      </w:r>
    </w:p>
    <w:p w14:paraId="08E5FEC5" w14:textId="77777777" w:rsidR="008E6988" w:rsidRPr="00E756FC" w:rsidRDefault="008E6988" w:rsidP="003003AA">
      <w:pPr>
        <w:pStyle w:val="Heading3"/>
        <w:rPr>
          <w:b w:val="0"/>
          <w:bCs w:val="0"/>
        </w:rPr>
      </w:pPr>
      <w:r w:rsidRPr="00E756FC">
        <w:rPr>
          <w:b w:val="0"/>
          <w:bCs w:val="0"/>
        </w:rPr>
        <w:t xml:space="preserve">Teacher Attrition  </w:t>
      </w:r>
    </w:p>
    <w:p w14:paraId="7A6B72AD"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Teacher attrition refers to the phenomenon of teachers leaving the profession. This complex issue has multi-faceted causes, affecting various educational settings, including special education. According to Billingsley (2004), attrition in the special education profession might occur due to resignation, professional changes, family obligations, retirement, or other causes.</w:t>
      </w:r>
    </w:p>
    <w:p w14:paraId="071B5003" w14:textId="77777777" w:rsidR="008E6988" w:rsidRPr="00E756FC" w:rsidRDefault="008E6988" w:rsidP="003003AA">
      <w:pPr>
        <w:pStyle w:val="Heading3"/>
        <w:rPr>
          <w:b w:val="0"/>
          <w:bCs w:val="0"/>
        </w:rPr>
      </w:pPr>
      <w:r w:rsidRPr="00E756FC">
        <w:rPr>
          <w:b w:val="0"/>
          <w:bCs w:val="0"/>
        </w:rPr>
        <w:t xml:space="preserve">Traditional Certification </w:t>
      </w:r>
    </w:p>
    <w:p w14:paraId="3DD92BA0"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Obtaining a traditional certification in special education involves candidates going through a formal accreditation or licensure process. This process involves the successful completion of a teacher preparation program and gaining practical experience in the field. It also requires passing various exams and assessments, as well as applying for licensure with the state, which includes undergoing a thorough background check at both the state and federal levels.  </w:t>
      </w:r>
    </w:p>
    <w:p w14:paraId="4F6B7D3B" w14:textId="1894783C" w:rsidR="008E6988" w:rsidRPr="00E756FC" w:rsidRDefault="008E6988" w:rsidP="003003AA">
      <w:pPr>
        <w:pStyle w:val="Heading3"/>
        <w:rPr>
          <w:b w:val="0"/>
          <w:bCs w:val="0"/>
        </w:rPr>
      </w:pPr>
      <w:r w:rsidRPr="00E756FC">
        <w:rPr>
          <w:b w:val="0"/>
          <w:bCs w:val="0"/>
        </w:rPr>
        <w:t xml:space="preserve">Teacher Preparation </w:t>
      </w:r>
      <w:r w:rsidR="003E0590">
        <w:rPr>
          <w:b w:val="0"/>
          <w:bCs w:val="0"/>
        </w:rPr>
        <w:t xml:space="preserve">Program </w:t>
      </w:r>
    </w:p>
    <w:p w14:paraId="69B00DAF"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A teacher preparation program is a structured and comprehensive training program that aims to provide aspiring educators with the necessary knowledge, skills, and experiences to excel </w:t>
      </w:r>
      <w:r w:rsidRPr="00E756FC">
        <w:rPr>
          <w:rFonts w:cs="Times New Roman"/>
          <w:color w:val="000000" w:themeColor="text1"/>
        </w:rPr>
        <w:lastRenderedPageBreak/>
        <w:t xml:space="preserve">as teachers. They usually concentrate on equipping candidates with the necessary skills to teach in the special education setting. </w:t>
      </w:r>
    </w:p>
    <w:p w14:paraId="2209D6D5" w14:textId="77777777" w:rsidR="008E6988" w:rsidRPr="00E756FC" w:rsidRDefault="008E6988" w:rsidP="003003AA">
      <w:pPr>
        <w:pStyle w:val="Heading3"/>
        <w:rPr>
          <w:b w:val="0"/>
          <w:bCs w:val="0"/>
        </w:rPr>
      </w:pPr>
      <w:r w:rsidRPr="00E756FC">
        <w:rPr>
          <w:b w:val="0"/>
          <w:bCs w:val="0"/>
        </w:rPr>
        <w:t>Teacher Retention</w:t>
      </w:r>
    </w:p>
    <w:p w14:paraId="6E835E33" w14:textId="77777777" w:rsidR="008E6988" w:rsidRPr="00E756FC" w:rsidRDefault="008E6988" w:rsidP="00826B16">
      <w:pPr>
        <w:rPr>
          <w:rFonts w:cs="Times New Roman"/>
          <w:color w:val="000000" w:themeColor="text1"/>
        </w:rPr>
      </w:pPr>
      <w:r w:rsidRPr="00E756FC">
        <w:rPr>
          <w:rFonts w:cs="Times New Roman"/>
          <w:color w:val="000000" w:themeColor="text1"/>
        </w:rPr>
        <w:tab/>
        <w:t xml:space="preserve">Teacher retention refers to one continuing to work in the field as a special education teacher at their respective campus in their respective grade. </w:t>
      </w:r>
    </w:p>
    <w:p w14:paraId="40C1CCE7" w14:textId="77777777" w:rsidR="008E6988" w:rsidRPr="00E756FC" w:rsidRDefault="008E6988" w:rsidP="003003AA">
      <w:pPr>
        <w:pStyle w:val="Heading3"/>
        <w:rPr>
          <w:b w:val="0"/>
          <w:bCs w:val="0"/>
        </w:rPr>
      </w:pPr>
      <w:r w:rsidRPr="00E756FC">
        <w:rPr>
          <w:b w:val="0"/>
          <w:bCs w:val="0"/>
        </w:rPr>
        <w:t>Special Education Alternative Certification Programs</w:t>
      </w:r>
    </w:p>
    <w:p w14:paraId="65DE95DA"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In special education, there are specific alternative certification programs designed to fast-track the preparation of teachers. These programs are intended to address the shortage of qualified special education teachers, a problem that is often more pronounced than in general education.</w:t>
      </w:r>
    </w:p>
    <w:p w14:paraId="2727C787" w14:textId="77777777" w:rsidR="008E6988" w:rsidRPr="00E756FC" w:rsidRDefault="008E6988" w:rsidP="003003AA">
      <w:pPr>
        <w:pStyle w:val="Heading3"/>
        <w:rPr>
          <w:b w:val="0"/>
          <w:bCs w:val="0"/>
        </w:rPr>
      </w:pPr>
      <w:r w:rsidRPr="00E756FC">
        <w:rPr>
          <w:b w:val="0"/>
          <w:bCs w:val="0"/>
        </w:rPr>
        <w:t xml:space="preserve">Self-Efficacy </w:t>
      </w:r>
    </w:p>
    <w:p w14:paraId="3C1E5F22"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Bandura (1997) wrote that self-efficacy refers to “beliefs in one’s capabilities to organize and execute the courses of action required to produce given attainments” (p.3).</w:t>
      </w:r>
    </w:p>
    <w:p w14:paraId="377E46F2" w14:textId="77777777" w:rsidR="008E6988" w:rsidRPr="00E756FC" w:rsidRDefault="008E6988" w:rsidP="00826B16">
      <w:pPr>
        <w:rPr>
          <w:rFonts w:cs="Times New Roman"/>
          <w:color w:val="000000" w:themeColor="text1"/>
        </w:rPr>
      </w:pPr>
      <w:r w:rsidRPr="00E756FC">
        <w:rPr>
          <w:rFonts w:cs="Times New Roman"/>
          <w:color w:val="000000" w:themeColor="text1"/>
        </w:rPr>
        <w:br w:type="page"/>
      </w:r>
    </w:p>
    <w:p w14:paraId="027485D6" w14:textId="77777777" w:rsidR="008E6988" w:rsidRPr="00E756FC" w:rsidRDefault="008E6988" w:rsidP="008E1C02">
      <w:pPr>
        <w:pStyle w:val="Heading1"/>
      </w:pPr>
      <w:r w:rsidRPr="00E756FC">
        <w:lastRenderedPageBreak/>
        <w:t xml:space="preserve">   </w:t>
      </w:r>
      <w:bookmarkStart w:id="10" w:name="_Toc172831363"/>
      <w:r w:rsidRPr="00E756FC">
        <w:t>CHAPTER 2: LITERATURE REVIEW</w:t>
      </w:r>
      <w:bookmarkEnd w:id="10"/>
    </w:p>
    <w:p w14:paraId="7A7A349C" w14:textId="3748D958" w:rsidR="00882D8C" w:rsidRDefault="008E6988" w:rsidP="00826B16">
      <w:pPr>
        <w:ind w:firstLine="720"/>
        <w:rPr>
          <w:rFonts w:eastAsia="Times" w:cs="Times New Roman"/>
          <w:color w:val="000000" w:themeColor="text1"/>
        </w:rPr>
      </w:pPr>
      <w:r w:rsidRPr="00E756FC">
        <w:rPr>
          <w:rFonts w:eastAsia="Times" w:cs="Times New Roman"/>
          <w:color w:val="000000" w:themeColor="text1"/>
        </w:rPr>
        <w:t>This chapter explores the phenomenon of special education teacher retention and attrition. To explore this phenomenon, I engage with various theoretical frameworks related to teacher retention and attrition</w:t>
      </w:r>
      <w:r w:rsidR="00882D8C">
        <w:rPr>
          <w:rFonts w:eastAsia="Times" w:cs="Times New Roman"/>
          <w:color w:val="000000" w:themeColor="text1"/>
        </w:rPr>
        <w:t xml:space="preserve">. </w:t>
      </w:r>
      <w:r w:rsidRPr="00E756FC">
        <w:rPr>
          <w:rFonts w:eastAsia="Times" w:cs="Times New Roman"/>
          <w:color w:val="000000" w:themeColor="text1"/>
        </w:rPr>
        <w:t xml:space="preserve"> </w:t>
      </w:r>
      <w:r w:rsidR="00882D8C">
        <w:rPr>
          <w:rFonts w:eastAsia="Times" w:cs="Times New Roman"/>
          <w:color w:val="000000" w:themeColor="text1"/>
        </w:rPr>
        <w:t>Additionally,</w:t>
      </w:r>
      <w:r w:rsidRPr="00E756FC">
        <w:rPr>
          <w:rFonts w:eastAsia="Times" w:cs="Times New Roman"/>
          <w:color w:val="000000" w:themeColor="text1"/>
        </w:rPr>
        <w:t xml:space="preserve"> special </w:t>
      </w:r>
      <w:r w:rsidR="00FF4256" w:rsidRPr="00E756FC">
        <w:rPr>
          <w:rFonts w:eastAsia="Times" w:cs="Times New Roman"/>
          <w:color w:val="000000" w:themeColor="text1"/>
        </w:rPr>
        <w:t>educators</w:t>
      </w:r>
      <w:r w:rsidRPr="00E756FC">
        <w:rPr>
          <w:rFonts w:eastAsia="Times" w:cs="Times New Roman"/>
          <w:color w:val="000000" w:themeColor="text1"/>
        </w:rPr>
        <w:t xml:space="preserve"> perceived self-efficacy</w:t>
      </w:r>
      <w:r w:rsidR="00882D8C">
        <w:rPr>
          <w:rFonts w:eastAsia="Times" w:cs="Times New Roman"/>
          <w:color w:val="000000" w:themeColor="text1"/>
        </w:rPr>
        <w:t xml:space="preserve"> and burnout are discussed as possible mediating factors contributing to attrition</w:t>
      </w:r>
      <w:r w:rsidRPr="00E756FC">
        <w:rPr>
          <w:rFonts w:eastAsia="Times" w:cs="Times New Roman"/>
          <w:color w:val="000000" w:themeColor="text1"/>
        </w:rPr>
        <w:t xml:space="preserve">. </w:t>
      </w:r>
    </w:p>
    <w:p w14:paraId="0947565E" w14:textId="73549F7F" w:rsidR="00882D8C" w:rsidRDefault="00882D8C" w:rsidP="00882D8C">
      <w:pPr>
        <w:pStyle w:val="Heading2"/>
        <w:rPr>
          <w:rFonts w:eastAsia="Times"/>
        </w:rPr>
      </w:pPr>
      <w:bookmarkStart w:id="11" w:name="_Toc172831364"/>
      <w:r>
        <w:rPr>
          <w:rFonts w:eastAsia="Times"/>
        </w:rPr>
        <w:t>Introduction</w:t>
      </w:r>
      <w:bookmarkEnd w:id="11"/>
    </w:p>
    <w:p w14:paraId="0FB3CF92" w14:textId="3D4132D1" w:rsidR="00DF2913" w:rsidRPr="00E756FC" w:rsidRDefault="008E6988" w:rsidP="00826B16">
      <w:pPr>
        <w:ind w:firstLine="720"/>
        <w:rPr>
          <w:rFonts w:eastAsiaTheme="minorEastAsia" w:cs="Times New Roman"/>
          <w:color w:val="000000" w:themeColor="text1"/>
        </w:rPr>
      </w:pPr>
      <w:r w:rsidRPr="00E756FC">
        <w:rPr>
          <w:rFonts w:cs="Times New Roman"/>
          <w:color w:val="000000" w:themeColor="text1"/>
        </w:rPr>
        <w:t xml:space="preserve">School districts across the country are searching for a solution to the attrition problem that plagues most of the country. Researchers are attempting to find a solution, but first there </w:t>
      </w:r>
      <w:r w:rsidR="00FF4256" w:rsidRPr="00E756FC">
        <w:rPr>
          <w:rFonts w:cs="Times New Roman"/>
          <w:color w:val="000000" w:themeColor="text1"/>
        </w:rPr>
        <w:t>must</w:t>
      </w:r>
      <w:r w:rsidRPr="00E756FC">
        <w:rPr>
          <w:rFonts w:cs="Times New Roman"/>
          <w:color w:val="000000" w:themeColor="text1"/>
        </w:rPr>
        <w:t xml:space="preserve"> be a better understanding of what factors encompass the complex problem of attrition. Before finding a way to keep teachers in the field, we must first comprehend why they are leaving. This section will define some factors that researchers have credited to teacher attrition. </w:t>
      </w:r>
      <w:r w:rsidRPr="00E756FC">
        <w:rPr>
          <w:rFonts w:eastAsiaTheme="minorEastAsia" w:cs="Times New Roman"/>
          <w:color w:val="000000" w:themeColor="text1"/>
        </w:rPr>
        <w:t xml:space="preserve">Rosenberg et al. (2007) revealed that there are 235 alternative certification programs specifically for special education across U.S., a number that surely increased over the years. Each state is attempting to fill their gaps in their own way, each hoping that their solution fills the need in their schools. </w:t>
      </w:r>
    </w:p>
    <w:p w14:paraId="4B3F2700" w14:textId="418B1510" w:rsidR="008E6988" w:rsidRPr="00E756FC" w:rsidRDefault="008E6988" w:rsidP="00826B16">
      <w:pPr>
        <w:ind w:firstLine="720"/>
        <w:rPr>
          <w:rFonts w:eastAsia="Times" w:cs="Times New Roman"/>
          <w:color w:val="000000" w:themeColor="text1"/>
        </w:rPr>
      </w:pPr>
      <w:r w:rsidRPr="00E756FC">
        <w:rPr>
          <w:rFonts w:eastAsiaTheme="minorEastAsia" w:cs="Times New Roman"/>
          <w:color w:val="000000" w:themeColor="text1"/>
        </w:rPr>
        <w:t>Knowledge of these programs' effectiveness can directly impact the way teachers are trained and in turn how prepared they are to educate the students in their classrooms and serve them on their caseloads. The research in this area is not as easily attained as information for the general education setting. This alludes to the idea that more work needs to be done in this area. The more information that is gathered regarding the effectiveness of the routes to alternative education for the area of special education will continue to allow for the improvement of the program. The goal is to place and keep qualified special education teachers in the classroom.</w:t>
      </w:r>
    </w:p>
    <w:p w14:paraId="2729155B" w14:textId="2B2866FD" w:rsidR="008E6988" w:rsidRPr="00E756FC" w:rsidRDefault="008E6988" w:rsidP="00FF4256">
      <w:pPr>
        <w:ind w:firstLine="720"/>
        <w:rPr>
          <w:rFonts w:cs="Times New Roman"/>
          <w:color w:val="000000" w:themeColor="text1"/>
        </w:rPr>
      </w:pPr>
      <w:r w:rsidRPr="00E756FC">
        <w:rPr>
          <w:rFonts w:cs="Times New Roman"/>
          <w:color w:val="000000" w:themeColor="text1"/>
        </w:rPr>
        <w:lastRenderedPageBreak/>
        <w:t>Addressing teacher attrition is a pressing issue for school districts across the United States, and researchers are actively seeking solutions. To effectively tackle the problem, it's crucial to gain a deep understanding of the factors that contribute to teacher attrition, especially in specialized fields like special education. Identifying the factors that lead to teacher attrition is a critical step in addressing the problem. Factors can include high workload, insufficient support, inadequate compensation, challenging classroom environments, and limited professional development opportunities. In special education, these factors are often exacerbated due to the unique demands of working with students with disabilities.</w:t>
      </w:r>
    </w:p>
    <w:p w14:paraId="1F73E41D" w14:textId="77777777" w:rsidR="00DF2913" w:rsidRPr="00E756FC" w:rsidRDefault="008E6988" w:rsidP="00DF2913">
      <w:pPr>
        <w:ind w:firstLine="360"/>
        <w:rPr>
          <w:rFonts w:cs="Times New Roman"/>
          <w:color w:val="000000" w:themeColor="text1"/>
        </w:rPr>
      </w:pPr>
      <w:r w:rsidRPr="00E756FC">
        <w:rPr>
          <w:rFonts w:cs="Times New Roman"/>
          <w:color w:val="000000" w:themeColor="text1"/>
        </w:rPr>
        <w:t xml:space="preserve">Redding &amp; Smith (2019) conducted a longitudinal study that follows alternatively certified teachers for the first five years of their careers.  Their analysis revealed lack of preparedness and lack of support outside of mentorship on occasion as major complaints of teachers who are alternatively certified compared to their traditionally certified teachers who went through a teacher prep curriculum before entering the classroom </w:t>
      </w:r>
      <w:r w:rsidRPr="00E756FC">
        <w:rPr>
          <w:rFonts w:cs="Times New Roman"/>
          <w:color w:val="000000" w:themeColor="text1"/>
        </w:rPr>
        <w:fldChar w:fldCharType="begin"/>
      </w:r>
      <w:r w:rsidRPr="00E756FC">
        <w:rPr>
          <w:rFonts w:cs="Times New Roman"/>
          <w:color w:val="000000" w:themeColor="text1"/>
        </w:rPr>
        <w:instrText xml:space="preserve"> ADDIN ZOTERO_ITEM CSL_CITATION {"citationID":"EabTn4C7","properties":{"formattedCitation":"(Kee, 2012; Redding &amp; Smith, 2019)","plainCitation":"(Kee, 2012; Redding &amp; Smith, 2019)","noteIndex":0},"citationItems":[{"id":163,"uris":["http://zotero.org/users/8481991/items/U3WDLFZF"],"uri":["http://zotero.org/users/8481991/items/U3WDLFZF"],"itemData":{"id":163,"type":"article-journal","abstract":"In the United States, about one third of new teachers being hired are drawn from alternative certification programs. One way to address controversy about the differences among the training experiences of teachers in traditional certification programs, fast-track alternative programs, and residency alternative programs is to examine teacher reports of how well prepared they felt in their 1st year of teaching. Using data from the 2003-2004 Schools and Staffing Survey, this study addresses questions about 1st-year teachers’ backgrounds and about their feelings of preparedness. Alternatively certified teachers are found to feel somewhat less well prepared than traditionally certified teachers. Results also show that 1st-year teachers who have fewer types of education coursework and shorter field experiences feel less well prepared than teachers whose pedagogical preparation is more complete. Finally, this study suggests important implications for program administration and policy and for methodologies used in teacher education research.","container-title":"Journal of Teacher Education","DOI":"10.1177/0022487111421933","ISSN":"0022-4871","issue":"1","journalAbbreviation":"Journal of Teacher Education","language":"en","note":"publisher: SAGE Publications Inc","page":"23-38","source":"SAGE Journals","title":"Feelings of Preparedness Among Alternatively Certified Teachers: What Is the Role of Program Features?","title-short":"Feelings of Preparedness Among Alternatively Certified Teachers","volume":"63","author":[{"family":"Kee","given":"Ayana N."}],"issued":{"date-parts":[["2012",1,1]]}}},{"id":176,"uris":["http://zotero.org/users/8481991/items/MY8W6GMR"],"uri":["http://zotero.org/users/8481991/items/MY8W6GMR"],"itemData":{"id":176,"type":"article-journal","abstract":"BackgroundAlternatively certified (AC) teachers have generally been found to turn over at higher rates than traditionally certified (TC) teachers. These higher turnover rates are generally attributed to lower levels of preparedness and less of a commitment to remain in teaching than TC teachers, both of which may be compounded by AC teachers? increased likelihood of beginning their career in schools that enroll traditionally underserved students.PurposeOur goal is to better understand the early career professional learning opportunities of AC teachers. We consider the ways in which in-service organizational supports such as mentoring, collaboration with one's peers, and professional development compensate for alternative certification teachers? reduced levels of pre-service training.Research DesignWe conduct a secondary analysis of data from the Beginning Teacher Longitudinal Survey (BTLS). BTLS is a nationally representative survey of the cohort of new teachers who began their career in the 2007?2008 school year. Teachers were surveyed annually for their first five years in the teaching profession. We draw on data regarding teachers? entry pathway, feelings of preparedness, organizational supports, and turnover (i.e., leaving teaching or moving schools).Data AnalysisWe first describe differences in self-reported preparedness, commitment to remain in teaching, and use of in-service organizational supports across beginning teachers across different entry pathways. We then conduct discrete time survival analysis to (1) understand differences in the timing of turnover rates across entry pathways and (2) examine the role induction supports play in improving AC teacher retention.FindingsWe show that AC teachers enter teaching feeling less prepared and, with the exception of mentoring, receive no additional support in their first year of teaching compared to TC teachers. Although we observe a 10-percentage point gap in the turnover between early career AC and TC teachers is, this gap is, in large part, explained by observable teacher and school characteristics. We show some evidence that AC teachers differentially benefit from extra classroom assistance, quality of mentor feedback, and content professional development, which were all associated with lower odds of leaving teaching.ConclusionsOur findings suggest that schools and districts could do more to target induction supports for novice AC teachers. Given that AC teachers receive most of their training once they begin teaching, alternative certification programs, schools, and districts can customize supports for AC teachers to fit the needs of their local context.","container-title":"Teachers College Record","DOI":"10.1177/016146811912101107","ISSN":"0161-4681","issue":"11","journalAbbreviation":"Teachers College Record","note":"publisher: SAGE Publications","page":"1-32","source":"SAGE Journals","title":"Supporting Early Career Alternatively Certified Teachers: Evidence from the Beginning Teacher Longitudinal Survey","title-short":"Supporting Early Career Alternatively Certified Teachers","volume":"121","author":[{"family":"Redding","given":"Christopher"},{"family":"Smith","given":"Thomas M."}],"issued":{"date-parts":[["2019",11,1]]}}}],"schema":"https://github.com/citation-style-language/schema/raw/master/csl-citation.json"} </w:instrText>
      </w:r>
      <w:r w:rsidRPr="00E756FC">
        <w:rPr>
          <w:rFonts w:cs="Times New Roman"/>
          <w:color w:val="000000" w:themeColor="text1"/>
        </w:rPr>
        <w:fldChar w:fldCharType="separate"/>
      </w:r>
      <w:r w:rsidRPr="00E756FC">
        <w:rPr>
          <w:rFonts w:cs="Times New Roman"/>
          <w:noProof/>
          <w:color w:val="000000" w:themeColor="text1"/>
        </w:rPr>
        <w:t>(Kee, 2011; Redding &amp; Smith, 2019)</w:t>
      </w:r>
      <w:r w:rsidRPr="00E756FC">
        <w:rPr>
          <w:rFonts w:cs="Times New Roman"/>
          <w:color w:val="000000" w:themeColor="text1"/>
        </w:rPr>
        <w:fldChar w:fldCharType="end"/>
      </w:r>
      <w:r w:rsidRPr="00E756FC">
        <w:rPr>
          <w:rFonts w:cs="Times New Roman"/>
          <w:color w:val="000000" w:themeColor="text1"/>
        </w:rPr>
        <w:t xml:space="preserve">.  This should not come as a shock because traditional teachers completed coursework and student teaching to prepare them for the classroom. Research shows that student teaching can increase teacher preparedness before one ever enters the classroom </w:t>
      </w:r>
      <w:r w:rsidRPr="00E756FC">
        <w:rPr>
          <w:rFonts w:cs="Times New Roman"/>
          <w:color w:val="000000" w:themeColor="text1"/>
        </w:rPr>
        <w:fldChar w:fldCharType="begin"/>
      </w:r>
      <w:r w:rsidRPr="00E756FC">
        <w:rPr>
          <w:rFonts w:cs="Times New Roman"/>
          <w:color w:val="000000" w:themeColor="text1"/>
        </w:rPr>
        <w:instrText xml:space="preserve"> ADDIN ZOTERO_ITEM CSL_CITATION {"citationID":"6cRRom08","properties":{"formattedCitation":"(Bowen et al., 2019; Brown et al., 2015)","plainCitation":"(Bowen et al., 2019; Brown et al., 2015)","noteIndex":0},"citationItems":[{"id":169,"uris":["http://zotero.org/users/8481991/items/GBTQHRSD"],"uri":["http://zotero.org/users/8481991/items/GBTQHRSD"],"itemData":{"id":169,"type":"article-journal","abstract":"There is a national conversation about a secondary teacher shortage and the lack of qualified teachers in the classroom. Over recent years, there has been a rise in the number of alternatively certified teachers to fill these positions. This is particularly true in the field of career and technical education. However, there is a debate on whether an alternatively certified teacher is as effective as a traditionally certified teacher. The level of preparedness has been identified as a critical factor in teacher effectiveness. This study looks at the differences in perceived preparedness of early career technology and engineering education teachers to determine if there is a difference between alternatively and traditionally certified teachers. The Schools and Staffing Survey Teacher Questionnaire was used as a generalizable national dataset. The results show that there is no statistically significant difference in the level of perceived preparedness of early career alternatively and traditionally certified technology and engineering education teachers. One construct within preparedness, behavior management, was statistically significant for traditionally certified teachers. By better understanding the nature of teachers in regard to preparedness and certification type, further research can be conducted to better prepare teachers in the field of technology and engineering education.","container-title":"Journal of Technology Education","ISSN":"2331-4702","issue":"2","language":"en","note":"publisher: Journal of Technology Education","page":"75-89","source":"ERIC","title":"Teacher Preparedness: A Comparison of Alternatively and Traditionally Certified Technology and Engineering Education Teachers","title-short":"Teacher Preparedness","volume":"30","author":[{"family":"Bowen","given":"Bradley"},{"family":"Williams","given":"Thomas"},{"family":"Napoleon","given":"Larry"},{"family":"Marx","given":"Adam"}],"issued":{"date-parts":[["2019"]]}}},{"id":143,"uris":["http://zotero.org/users/8481991/items/BQ66JEHM"],"uri":["http://zotero.org/users/8481991/items/BQ66JEHM"],"itemData":{"id":143,"type":"article-journal","abstract":"The purpose of this study was to investigate how student teaching experiences impact the sense of teaching efficacy and feelings of preparedness of pre-service teachers in a nearly and elementary teacher education program (EC-6). The study used an action research, mixed-methods design. Seventy-one pre-service teachers at a large public university in the southwest completed surveys about their preparedness to teach and teaching efficacy pre and post the student teaching semester. Findings indicate that pre-service teachers’ perceptions of preparedness and sense of teaching efficacy both increased significantly (p &lt; .5) from pre-student teaching to post-student teaching. In addition, three themes emerged from the answers to open-ended questions on learning components of student teaching experiences: opportunity for hands-on teaching, the opportunity to observe experienced teachers, and the relationship with their cooperating teacher.","container-title":"Teaching Education","DOI":"10.1080/10476210.2014.957666","ISSN":"1047-6210","issue":"1","note":"publisher: Routledge\n_eprint: https://doi.org/10.1080/10476210.2014.957666","page":"77-93","source":"Taylor and Francis+NEJM","title":"Does student teaching matter? Investigating pre-service teachers’ sense of efficacy and preparedness","title-short":"Does student teaching matter?","volume":"26","author":[{"family":"Brown","given":"Amber L."},{"family":"Lee","given":"Joohi"},{"family":"Collins","given":"Denise"}],"issued":{"date-parts":[["2015",1,2]]}}}],"schema":"https://github.com/citation-style-language/schema/raw/master/csl-citation.json"} </w:instrText>
      </w:r>
      <w:r w:rsidRPr="00E756FC">
        <w:rPr>
          <w:rFonts w:cs="Times New Roman"/>
          <w:color w:val="000000" w:themeColor="text1"/>
        </w:rPr>
        <w:fldChar w:fldCharType="separate"/>
      </w:r>
      <w:r w:rsidRPr="00E756FC">
        <w:rPr>
          <w:rFonts w:cs="Times New Roman"/>
          <w:noProof/>
          <w:color w:val="000000" w:themeColor="text1"/>
        </w:rPr>
        <w:t>(Bowen et al., 2019; Brown et al., 2014)</w:t>
      </w:r>
      <w:r w:rsidRPr="00E756FC">
        <w:rPr>
          <w:rFonts w:cs="Times New Roman"/>
          <w:color w:val="000000" w:themeColor="text1"/>
        </w:rPr>
        <w:fldChar w:fldCharType="end"/>
      </w:r>
      <w:r w:rsidRPr="00E756FC">
        <w:rPr>
          <w:rFonts w:cs="Times New Roman"/>
          <w:color w:val="000000" w:themeColor="text1"/>
        </w:rPr>
        <w:t xml:space="preserve">.  </w:t>
      </w:r>
    </w:p>
    <w:p w14:paraId="1EF36982" w14:textId="7AB2264A" w:rsidR="008E6988" w:rsidRPr="00E756FC" w:rsidRDefault="008E6988" w:rsidP="00DF2913">
      <w:pPr>
        <w:ind w:firstLine="720"/>
        <w:rPr>
          <w:rFonts w:cs="Times New Roman"/>
          <w:color w:val="000000" w:themeColor="text1"/>
        </w:rPr>
      </w:pPr>
      <w:r w:rsidRPr="00E756FC">
        <w:rPr>
          <w:rFonts w:cs="Times New Roman"/>
          <w:color w:val="000000" w:themeColor="text1"/>
        </w:rPr>
        <w:t xml:space="preserve">Although this is not a fail-proof guarantee that they will be successful, it is a lot more than an alternatively certified teacher is given before they enter the classroom.  They are thrown to the wolves, and somehow the rationale lies somewhere between lack of funding and time.  Daily tasks such as classroom management become major stressors for teachers in general. Still, alternatively certified teachers have fewer tools in their toolbox upon entering the classroom, which can add an unwanted amount of worry on top of other required teaching duties </w:t>
      </w:r>
      <w:r w:rsidRPr="00E756FC">
        <w:rPr>
          <w:rFonts w:cs="Times New Roman"/>
          <w:color w:val="000000" w:themeColor="text1"/>
        </w:rPr>
        <w:fldChar w:fldCharType="begin"/>
      </w:r>
      <w:r w:rsidRPr="00E756FC">
        <w:rPr>
          <w:rFonts w:cs="Times New Roman"/>
          <w:color w:val="000000" w:themeColor="text1"/>
        </w:rPr>
        <w:instrText xml:space="preserve"> ADDIN ZOTERO_ITEM CSL_CITATION {"citationID":"CTPv2lQv","properties":{"formattedCitation":"(Schonfeld &amp; Feinman, 2012)","plainCitation":"(Schonfeld &amp; Feinman, 2012)","noteIndex":0},"citationItems":[{"id":165,"uris":["http://zotero.org/users/8481991/items/VTAMIL7A"],"uri":["http://zotero.org/users/8481991/items/VTAMIL7A"],"itemData":{"id":165,"type":"article-journal","abstract":"This daily diary study followed, over a 2-week period, 252 beginning New York City public school teachers. Seventy percent were alternatively certified (New York City Teaching Fellows) and the rest, traditionally certified teachers. Alternatively certified teachers were more likely to experience stressors such as violent incidents and classroom management problems. No differences were found in exposure to stressors/difficulties such as problematic adults, student learning problems, and students experiencing emotional upset. Although differences in the rates of exposure to violent stressors could be explained by other factors (e.g., working in a low-performing school and years of experience), differences in the rates of occurrence of classroom management problems could not. Nevertheless, the high absolute rates of management problems and violence in both groups of teachers were striking and need to be addressed. The authors suggest measures to be taken to address the problem of retaining talented new teachers.","container-title":"Education and Urban Society","DOI":"10.1177/0013124510392570","ISSN":"0013-1245","issue":"3","journalAbbreviation":"Education and Urban Society","language":"en","note":"publisher: SAGE Publications Inc","page":"215-246","source":"SAGE Journals","title":"Difficulties of Alternatively Certified Teachers","volume":"44","author":[{"family":"Schonfeld","given":"Irvin Sam"},{"family":"Feinman","given":"Samantha J."}],"issued":{"date-parts":[["2012",5,1]]}}}],"schema":"https://github.com/citation-style-language/schema/raw/master/csl-citation.json"} </w:instrText>
      </w:r>
      <w:r w:rsidRPr="00E756FC">
        <w:rPr>
          <w:rFonts w:cs="Times New Roman"/>
          <w:color w:val="000000" w:themeColor="text1"/>
        </w:rPr>
        <w:fldChar w:fldCharType="separate"/>
      </w:r>
      <w:r w:rsidRPr="00E756FC">
        <w:rPr>
          <w:rFonts w:cs="Times New Roman"/>
          <w:noProof/>
          <w:color w:val="000000" w:themeColor="text1"/>
        </w:rPr>
        <w:t xml:space="preserve">(Schonfeld </w:t>
      </w:r>
      <w:r w:rsidRPr="00E756FC">
        <w:rPr>
          <w:rFonts w:cs="Times New Roman"/>
          <w:noProof/>
          <w:color w:val="000000" w:themeColor="text1"/>
        </w:rPr>
        <w:lastRenderedPageBreak/>
        <w:t>&amp; Feinman, 2012)</w:t>
      </w:r>
      <w:r w:rsidRPr="00E756FC">
        <w:rPr>
          <w:rFonts w:cs="Times New Roman"/>
          <w:color w:val="000000" w:themeColor="text1"/>
        </w:rPr>
        <w:fldChar w:fldCharType="end"/>
      </w:r>
      <w:r w:rsidRPr="00E756FC">
        <w:rPr>
          <w:rFonts w:cs="Times New Roman"/>
          <w:color w:val="000000" w:themeColor="text1"/>
        </w:rPr>
        <w:t>.  The study conducted by Redding and Smith in 2019 offers valuable insights into the challenges faced by alternatively certified teachers during the early years of their careers. These teachers typically enter the classroom with less traditional teacher preparation compared to their traditionally certified counterparts, which can result in feelings of unpreparedness and a lack of support.</w:t>
      </w:r>
    </w:p>
    <w:p w14:paraId="7B236049"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The path to becoming a teacher can vary widely, with individuals entering the teaching profession through different routes. One common route is for individuals to pursue an undergraduate degree in education, while another is for those who did not major in education to undergo an alternative certification process. These two pathways each have their own set of requirements and standards that prospective teachers must meet before they can enter the classroom. Becoming a teacher involves either pursuing an undergraduate degree in education, meeting university-set quality standards, and passing certification exams, or obtaining an alternative certification by completing the necessary coursework, classroom experience, and certification exams after obtaining a bachelor's degree in a field other than education. The goal of both pathways is to ensure that teachers are well-prepared to educate and inspire the next generation of students.</w:t>
      </w:r>
    </w:p>
    <w:p w14:paraId="1731DC57" w14:textId="77777777" w:rsidR="008E6988" w:rsidRPr="00E756FC" w:rsidRDefault="008E6988" w:rsidP="005B71B5">
      <w:pPr>
        <w:pStyle w:val="Heading2"/>
      </w:pPr>
      <w:bookmarkStart w:id="12" w:name="_Toc172831365"/>
      <w:r w:rsidRPr="00E756FC">
        <w:t>Teacher Attrition</w:t>
      </w:r>
      <w:bookmarkEnd w:id="12"/>
    </w:p>
    <w:p w14:paraId="6EDEA6FB" w14:textId="4803B8F3" w:rsidR="008E6988" w:rsidRPr="00E756FC" w:rsidRDefault="008E6988" w:rsidP="00826B16">
      <w:pPr>
        <w:ind w:firstLine="360"/>
        <w:rPr>
          <w:rFonts w:eastAsiaTheme="minorEastAsia" w:cs="Times New Roman"/>
          <w:color w:val="000000" w:themeColor="text1"/>
        </w:rPr>
      </w:pPr>
      <w:r w:rsidRPr="00E756FC">
        <w:rPr>
          <w:rFonts w:eastAsiaTheme="minorEastAsia" w:cs="Times New Roman"/>
          <w:color w:val="000000" w:themeColor="text1"/>
        </w:rPr>
        <w:t>Attrition in the field of education, especially special education</w:t>
      </w:r>
      <w:r w:rsidR="00FF4256" w:rsidRPr="00E756FC">
        <w:rPr>
          <w:rFonts w:eastAsiaTheme="minorEastAsia" w:cs="Times New Roman"/>
          <w:color w:val="000000" w:themeColor="text1"/>
        </w:rPr>
        <w:t>,</w:t>
      </w:r>
      <w:r w:rsidRPr="00E756FC">
        <w:rPr>
          <w:rFonts w:eastAsiaTheme="minorEastAsia" w:cs="Times New Roman"/>
          <w:color w:val="000000" w:themeColor="text1"/>
        </w:rPr>
        <w:t xml:space="preserve"> is not new in the United States (U.S.). Education has experienced a shortage dating back to the late 20</w:t>
      </w:r>
      <w:r w:rsidRPr="00E756FC">
        <w:rPr>
          <w:rFonts w:eastAsiaTheme="minorEastAsia" w:cs="Times New Roman"/>
          <w:color w:val="000000" w:themeColor="text1"/>
          <w:vertAlign w:val="superscript"/>
        </w:rPr>
        <w:t>th</w:t>
      </w:r>
      <w:r w:rsidRPr="00E756FC">
        <w:rPr>
          <w:rFonts w:eastAsiaTheme="minorEastAsia" w:cs="Times New Roman"/>
          <w:color w:val="000000" w:themeColor="text1"/>
        </w:rPr>
        <w:t xml:space="preserve"> century that has been well documented by academics and professionals alike (Elliott et al., 2010; Redding &amp; Smith, 2016; </w:t>
      </w:r>
      <w:proofErr w:type="spellStart"/>
      <w:r w:rsidRPr="00E756FC">
        <w:rPr>
          <w:rFonts w:eastAsiaTheme="minorEastAsia" w:cs="Times New Roman"/>
          <w:color w:val="000000" w:themeColor="text1"/>
        </w:rPr>
        <w:t>Schonfeld</w:t>
      </w:r>
      <w:proofErr w:type="spellEnd"/>
      <w:r w:rsidRPr="00E756FC">
        <w:rPr>
          <w:rFonts w:eastAsiaTheme="minorEastAsia" w:cs="Times New Roman"/>
          <w:color w:val="000000" w:themeColor="text1"/>
        </w:rPr>
        <w:t xml:space="preserve"> &amp; </w:t>
      </w:r>
      <w:proofErr w:type="spellStart"/>
      <w:r w:rsidRPr="00E756FC">
        <w:rPr>
          <w:rFonts w:eastAsiaTheme="minorEastAsia" w:cs="Times New Roman"/>
          <w:color w:val="000000" w:themeColor="text1"/>
        </w:rPr>
        <w:t>Feinman</w:t>
      </w:r>
      <w:proofErr w:type="spellEnd"/>
      <w:r w:rsidRPr="00E756FC">
        <w:rPr>
          <w:rFonts w:eastAsiaTheme="minorEastAsia" w:cs="Times New Roman"/>
          <w:color w:val="000000" w:themeColor="text1"/>
        </w:rPr>
        <w:t xml:space="preserve">, 2012; Stevens &amp; Dial, 1993). Even with the brightest minds troubleshooting the problem, many states continue to fall short with some educational areas hit harder than others. Over the years, education has experienced a steady shortage, but special </w:t>
      </w:r>
      <w:r w:rsidRPr="00E756FC">
        <w:rPr>
          <w:rFonts w:eastAsiaTheme="minorEastAsia" w:cs="Times New Roman"/>
          <w:color w:val="000000" w:themeColor="text1"/>
        </w:rPr>
        <w:lastRenderedPageBreak/>
        <w:t xml:space="preserve">education has experienced even bigger shortages; leaving states across the country finding creative ways to fill the gap (Mason-Williams &amp; Gagnon, 2016; </w:t>
      </w:r>
      <w:proofErr w:type="spellStart"/>
      <w:r w:rsidRPr="00E756FC">
        <w:rPr>
          <w:rFonts w:eastAsiaTheme="minorEastAsia" w:cs="Times New Roman"/>
          <w:color w:val="000000" w:themeColor="text1"/>
        </w:rPr>
        <w:t>Nagro</w:t>
      </w:r>
      <w:proofErr w:type="spellEnd"/>
      <w:r w:rsidRPr="00E756FC">
        <w:rPr>
          <w:rFonts w:eastAsiaTheme="minorEastAsia" w:cs="Times New Roman"/>
          <w:color w:val="000000" w:themeColor="text1"/>
        </w:rPr>
        <w:t xml:space="preserve">, 2021; Zhang &amp; Zeller, 2016). </w:t>
      </w:r>
    </w:p>
    <w:p w14:paraId="42E77B54" w14:textId="77777777" w:rsidR="00DF2913" w:rsidRPr="00E756FC" w:rsidRDefault="008E6988" w:rsidP="00DF2913">
      <w:pPr>
        <w:ind w:firstLine="360"/>
        <w:rPr>
          <w:rFonts w:cs="Times New Roman"/>
          <w:color w:val="000000" w:themeColor="text1"/>
        </w:rPr>
      </w:pPr>
      <w:r w:rsidRPr="00E756FC">
        <w:rPr>
          <w:rFonts w:eastAsiaTheme="minorEastAsia" w:cs="Times New Roman"/>
          <w:color w:val="000000" w:themeColor="text1"/>
        </w:rPr>
        <w:t xml:space="preserve">Researchers have tracked the shortage with the hopes to find a solution but there is still a steady flow of teachers leaving the profession with less replacing them; </w:t>
      </w:r>
      <w:r w:rsidRPr="00E756FC">
        <w:rPr>
          <w:rFonts w:cs="Times New Roman"/>
          <w:color w:val="000000" w:themeColor="text1"/>
        </w:rPr>
        <w:t xml:space="preserve">although there have been programs and incentives to help in this area (signing bonus, pay increase, etc.), the shortage remains </w:t>
      </w:r>
      <w:r w:rsidRPr="00E756FC">
        <w:rPr>
          <w:rFonts w:eastAsiaTheme="minorEastAsia" w:cs="Times New Roman"/>
          <w:color w:val="000000" w:themeColor="text1"/>
        </w:rPr>
        <w:t>(Billingsley &amp; Bettini, 2019;</w:t>
      </w:r>
      <w:r w:rsidRPr="00E756FC">
        <w:rPr>
          <w:rFonts w:cs="Times New Roman"/>
          <w:color w:val="000000" w:themeColor="text1"/>
        </w:rPr>
        <w:t xml:space="preserve"> </w:t>
      </w:r>
      <w:r w:rsidRPr="00E756FC">
        <w:rPr>
          <w:rFonts w:eastAsiaTheme="minorEastAsia" w:cs="Times New Roman"/>
          <w:color w:val="000000" w:themeColor="text1"/>
        </w:rPr>
        <w:t xml:space="preserve">Mason-Williams et al., 2019; </w:t>
      </w:r>
      <w:proofErr w:type="spellStart"/>
      <w:r w:rsidRPr="00E756FC">
        <w:rPr>
          <w:rFonts w:cs="Times New Roman"/>
          <w:color w:val="000000" w:themeColor="text1"/>
        </w:rPr>
        <w:t>Skaalvik</w:t>
      </w:r>
      <w:proofErr w:type="spellEnd"/>
      <w:r w:rsidRPr="00E756FC">
        <w:rPr>
          <w:rFonts w:cs="Times New Roman"/>
          <w:color w:val="000000" w:themeColor="text1"/>
        </w:rPr>
        <w:t xml:space="preserve"> &amp; </w:t>
      </w:r>
      <w:proofErr w:type="spellStart"/>
      <w:r w:rsidRPr="00E756FC">
        <w:rPr>
          <w:rFonts w:cs="Times New Roman"/>
          <w:color w:val="000000" w:themeColor="text1"/>
        </w:rPr>
        <w:t>Skaalvik</w:t>
      </w:r>
      <w:proofErr w:type="spellEnd"/>
      <w:r w:rsidRPr="00E756FC">
        <w:rPr>
          <w:rFonts w:cs="Times New Roman"/>
          <w:color w:val="000000" w:themeColor="text1"/>
        </w:rPr>
        <w:t xml:space="preserve">, 2021; Sutcher et al., 2019). Teaching colleges have made efforts to recruit new students into education programs with little luck, some literature points to poor teacher preparation as one of many explanations for teacher burnout and attrition (Billingsley &amp; Bettini, 2019; </w:t>
      </w:r>
      <w:proofErr w:type="spellStart"/>
      <w:r w:rsidRPr="00E756FC">
        <w:rPr>
          <w:rFonts w:cs="Times New Roman"/>
          <w:color w:val="000000" w:themeColor="text1"/>
        </w:rPr>
        <w:t>Hagaman</w:t>
      </w:r>
      <w:proofErr w:type="spellEnd"/>
      <w:r w:rsidRPr="00E756FC">
        <w:rPr>
          <w:rFonts w:cs="Times New Roman"/>
          <w:color w:val="000000" w:themeColor="text1"/>
        </w:rPr>
        <w:t xml:space="preserve"> &amp; Casey, 2017; Kee, 2011). </w:t>
      </w:r>
    </w:p>
    <w:p w14:paraId="45733A93" w14:textId="5D4BE044" w:rsidR="008E6988" w:rsidRPr="00E756FC" w:rsidRDefault="008E6988" w:rsidP="00DF2913">
      <w:pPr>
        <w:ind w:firstLine="720"/>
        <w:rPr>
          <w:rFonts w:cs="Times New Roman"/>
          <w:color w:val="000000" w:themeColor="text1"/>
        </w:rPr>
      </w:pPr>
      <w:r w:rsidRPr="00E756FC">
        <w:rPr>
          <w:rFonts w:eastAsia="Times New Roman" w:cs="Times New Roman"/>
          <w:color w:val="000000" w:themeColor="text1"/>
        </w:rPr>
        <w:t xml:space="preserve">The current teacher shortage has forced districts to rely on alternatively and emergency certified teachers to staff their classrooms </w:t>
      </w:r>
      <w:r w:rsidRPr="00E756FC">
        <w:rPr>
          <w:rFonts w:eastAsia="Times New Roman" w:cs="Times New Roman"/>
          <w:color w:val="000000" w:themeColor="text1"/>
        </w:rPr>
        <w:fldChar w:fldCharType="begin"/>
      </w:r>
      <w:r w:rsidRPr="00E756FC">
        <w:rPr>
          <w:rFonts w:eastAsia="Times New Roman" w:cs="Times New Roman"/>
          <w:color w:val="000000" w:themeColor="text1"/>
        </w:rPr>
        <w:instrText xml:space="preserve"> ADDIN ZOTERO_ITEM CSL_CITATION {"citationID":"7gV3FsnV","properties":{"formattedCitation":"(Elliott et al., 2010)","plainCitation":"(Elliott et al., 2010)","noteIndex":0},"citationItems":[{"id":152,"uris":["http://zotero.org/users/8481991/items/DJCRJK64"],"uri":["http://zotero.org/users/8481991/items/DJCRJK64"],"itemData":{"id":152,"type":"article-journal","abstract":"The challenges in meeting the demand for highly qualified teachers are great. This is evident both at the individual school level and in national retention and turnover statistics. The need for individually targeted teacher induction activities based on teacher preparation routes--traditional and alternative certification--are needed to help ameliorate the early career teacher turnover and retention statistics. This study reinterprets data from a previous study of teacher confidence and self-efficacy in terms of mentoring and supervision needs (induction activities). The results suggest that mentoring and supervision activities at the school level can be implemented to improve retention in perception of key competency areas. As frontline supervisors, principals are in a unique position to meet the differential needs of early career teachers. (Contains 1 table.)","container-title":"Florida Journal of Educational Administration &amp; Policy","ISSN":"1942-3497","issue":"1","language":"en","note":"publisher: University of Florida, Department of Educational Administration and Policy","page":"131-146","source":"ERIC","title":"Promoting Self-Efficacy in Early Career Teachers: A Principal's Guide for Differentiated Mentoring and Supervision","title-short":"Promoting Self-Efficacy in Early Career Teachers","volume":"4","author":[{"family":"Elliott","given":"Elizabeth M."},{"family":"Isaacs","given":"Madelyn L."},{"family":"Chugani","given":"Carla D."}],"issued":{"date-parts":[["2010"]]}}}],"schema":"https://github.com/citation-style-language/schema/raw/master/csl-citation.json"} </w:instrText>
      </w:r>
      <w:r w:rsidRPr="00E756FC">
        <w:rPr>
          <w:rFonts w:eastAsia="Times New Roman" w:cs="Times New Roman"/>
          <w:color w:val="000000" w:themeColor="text1"/>
        </w:rPr>
        <w:fldChar w:fldCharType="separate"/>
      </w:r>
      <w:r w:rsidRPr="00E756FC">
        <w:rPr>
          <w:rFonts w:eastAsia="Times New Roman" w:cs="Times New Roman"/>
          <w:noProof/>
          <w:color w:val="000000" w:themeColor="text1"/>
        </w:rPr>
        <w:t>(</w:t>
      </w:r>
      <w:r w:rsidRPr="00E756FC">
        <w:rPr>
          <w:rFonts w:cs="Times New Roman"/>
          <w:color w:val="000000" w:themeColor="text1"/>
        </w:rPr>
        <w:t>Isaacs et al., 2007; Kee, 2011; McVey &amp; Trinidad, 2017</w:t>
      </w:r>
      <w:r w:rsidRPr="00E756FC">
        <w:rPr>
          <w:rFonts w:eastAsia="Times New Roman" w:cs="Times New Roman"/>
          <w:noProof/>
          <w:color w:val="000000" w:themeColor="text1"/>
        </w:rPr>
        <w:t>)</w:t>
      </w:r>
      <w:r w:rsidRPr="00E756FC">
        <w:rPr>
          <w:rFonts w:eastAsia="Times New Roman" w:cs="Times New Roman"/>
          <w:color w:val="000000" w:themeColor="text1"/>
        </w:rPr>
        <w:fldChar w:fldCharType="end"/>
      </w:r>
      <w:r w:rsidRPr="00E756FC">
        <w:rPr>
          <w:rFonts w:eastAsia="Times New Roman" w:cs="Times New Roman"/>
          <w:color w:val="000000" w:themeColor="text1"/>
        </w:rPr>
        <w:t xml:space="preserve">, which </w:t>
      </w:r>
      <w:r w:rsidRPr="00E756FC">
        <w:rPr>
          <w:rFonts w:cs="Times New Roman"/>
          <w:color w:val="000000" w:themeColor="text1"/>
        </w:rPr>
        <w:t xml:space="preserve">is in great reliance in many school districts (Elliott et al., 2010; Rosenberg et al., 2007), but the question of what is being done to retain and train these teachers so that all the needs of the students are met still remains. Teachers who did not complete a teacher preparation program at a 4-year college/university with a year of student teaching cannot obtain a certification to teach without stipulations; once they have met those stipulations, they can test and become alternatively certified to teach (Bowen et al., 2019). </w:t>
      </w:r>
      <w:r w:rsidRPr="00E756FC">
        <w:rPr>
          <w:rFonts w:eastAsia="Times" w:cs="Times New Roman"/>
          <w:color w:val="000000" w:themeColor="text1"/>
        </w:rPr>
        <w:t>School districts around the United States are battling teacher shortages and are in desperate need of teachers, which has left many states down the path of alternative certification.</w:t>
      </w:r>
    </w:p>
    <w:p w14:paraId="709AEB25" w14:textId="77777777" w:rsidR="008E6988" w:rsidRPr="00E756FC" w:rsidRDefault="008E6988" w:rsidP="005B71B5">
      <w:pPr>
        <w:pStyle w:val="Heading2"/>
      </w:pPr>
      <w:bookmarkStart w:id="13" w:name="_Toc172831366"/>
      <w:r w:rsidRPr="00E756FC">
        <w:lastRenderedPageBreak/>
        <w:t>Traditional Certification</w:t>
      </w:r>
      <w:bookmarkEnd w:id="13"/>
    </w:p>
    <w:p w14:paraId="023BF12B" w14:textId="30D01435"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There has since been a paradigm shift in the preparation. Teachers still utilize four-year programs, but there are other options used for obtaining a certification. </w:t>
      </w:r>
      <w:r w:rsidRPr="00E756FC">
        <w:rPr>
          <w:rFonts w:eastAsia="Times New Roman" w:cs="Times New Roman"/>
          <w:color w:val="000000" w:themeColor="text1"/>
        </w:rPr>
        <w:t xml:space="preserve">The traditional pathway can prove to be difficult for individuals who depend on full-time work. There must be a fiscal commitment to a four-year degree and a semester of student teaching, </w:t>
      </w:r>
      <w:r w:rsidR="00FF4256" w:rsidRPr="00E756FC">
        <w:rPr>
          <w:rFonts w:eastAsia="Times New Roman" w:cs="Times New Roman"/>
          <w:color w:val="000000" w:themeColor="text1"/>
        </w:rPr>
        <w:t>which up until recently was an unpaid position</w:t>
      </w:r>
      <w:r w:rsidR="00AD3BAD" w:rsidRPr="00E756FC">
        <w:rPr>
          <w:rFonts w:eastAsia="Times New Roman" w:cs="Times New Roman"/>
          <w:color w:val="000000" w:themeColor="text1"/>
        </w:rPr>
        <w:t xml:space="preserve"> (</w:t>
      </w:r>
      <w:proofErr w:type="gramStart"/>
      <w:r w:rsidR="00AD3BAD" w:rsidRPr="00E756FC">
        <w:rPr>
          <w:rFonts w:eastAsia="Times New Roman" w:cs="Times New Roman"/>
          <w:color w:val="000000" w:themeColor="text1"/>
        </w:rPr>
        <w:t xml:space="preserve">HB </w:t>
      </w:r>
      <w:r w:rsidRPr="00E756FC">
        <w:rPr>
          <w:rFonts w:eastAsia="Times New Roman" w:cs="Times New Roman"/>
          <w:color w:val="000000" w:themeColor="text1"/>
        </w:rPr>
        <w:t>.</w:t>
      </w:r>
      <w:proofErr w:type="gramEnd"/>
      <w:r w:rsidRPr="00E756FC">
        <w:rPr>
          <w:rFonts w:eastAsia="Times New Roman" w:cs="Times New Roman"/>
          <w:color w:val="000000" w:themeColor="text1"/>
        </w:rPr>
        <w:t xml:space="preserve">  Going to school full-time while working full-time is possible, but it can be challenging, especially if the classes are scheduled throughout the day. This is one reason the non-traditional route has become so popular. The traditional route to certification is still a popular way to obtain become a teacher. This allows one to have the college experience on campus and still receive training necessary to complete the requirements for a traditional teaching certification with specialized guidance along the way. </w:t>
      </w:r>
      <w:r w:rsidRPr="00E756FC">
        <w:rPr>
          <w:rFonts w:cs="Times New Roman"/>
          <w:color w:val="000000" w:themeColor="text1"/>
        </w:rPr>
        <w:t xml:space="preserve">The foundation of educator expertise was born and cultivated in four, sometimes five- year teacher preparation programs ran by universities which began with extensive coursework and ended with at least a semester of student teaching. </w:t>
      </w:r>
    </w:p>
    <w:p w14:paraId="509FA283" w14:textId="77777777" w:rsidR="008E6988" w:rsidRPr="00E756FC" w:rsidRDefault="008E6988" w:rsidP="005B71B5">
      <w:pPr>
        <w:pStyle w:val="Heading2"/>
      </w:pPr>
      <w:bookmarkStart w:id="14" w:name="_Toc172831367"/>
      <w:r w:rsidRPr="00E756FC">
        <w:t>Alternative Pathways</w:t>
      </w:r>
      <w:bookmarkEnd w:id="14"/>
      <w:r w:rsidRPr="00E756FC">
        <w:t xml:space="preserve"> </w:t>
      </w:r>
    </w:p>
    <w:p w14:paraId="4E24E53F" w14:textId="7A0EBA88" w:rsidR="008E6988" w:rsidRPr="00E756FC" w:rsidRDefault="008E6988" w:rsidP="00DF2913">
      <w:pPr>
        <w:ind w:firstLine="720"/>
        <w:rPr>
          <w:rFonts w:cs="Times New Roman"/>
          <w:color w:val="000000" w:themeColor="text1"/>
        </w:rPr>
      </w:pPr>
      <w:r w:rsidRPr="00E756FC">
        <w:rPr>
          <w:rFonts w:cs="Times New Roman"/>
          <w:color w:val="000000" w:themeColor="text1"/>
        </w:rPr>
        <w:t xml:space="preserve">There are several routes to certification for special education, including more immediate, or emergency, routes. With the continued attrition in the field, states around the county have gotten creative with the ways they can legally allow an adult to act in capacity as an educator. Listed below are just some of the ways that states, </w:t>
      </w:r>
      <w:proofErr w:type="gramStart"/>
      <w:r w:rsidRPr="00E756FC">
        <w:rPr>
          <w:rFonts w:cs="Times New Roman"/>
          <w:color w:val="000000" w:themeColor="text1"/>
        </w:rPr>
        <w:t>in particular</w:t>
      </w:r>
      <w:proofErr w:type="gramEnd"/>
      <w:r w:rsidRPr="00E756FC">
        <w:rPr>
          <w:rFonts w:cs="Times New Roman"/>
          <w:color w:val="000000" w:themeColor="text1"/>
        </w:rPr>
        <w:t xml:space="preserve"> Oklahoma, have decided to tackle the shortage, including new legislation that allows adults without a college degree, although the state limits the licensure allowances 70 OK Stat § 70-6-122.3 (2021). The verbiage may change regionally but each state has a process for allowing one to obtain alternative certification in their state. The research underscores a common concern among alternatively certified teachers: they </w:t>
      </w:r>
      <w:r w:rsidRPr="00E756FC">
        <w:rPr>
          <w:rFonts w:cs="Times New Roman"/>
          <w:color w:val="000000" w:themeColor="text1"/>
        </w:rPr>
        <w:lastRenderedPageBreak/>
        <w:t>often feel ill-prepared to handle the demands of the classroom. Unlike traditionally certified teachers who have completed teacher preparation programs, alternatively certified teachers typically lack the same depth of training in pedagogy and classroom management.</w:t>
      </w:r>
    </w:p>
    <w:p w14:paraId="787B8C35" w14:textId="77777777" w:rsidR="008E6988" w:rsidRPr="00E756FC" w:rsidRDefault="008E6988" w:rsidP="005B71B5">
      <w:pPr>
        <w:pStyle w:val="Heading3"/>
      </w:pPr>
      <w:r w:rsidRPr="00E756FC">
        <w:t xml:space="preserve">Emergency Certification </w:t>
      </w:r>
    </w:p>
    <w:p w14:paraId="36BEC3CB"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Emergency certification does not require as many prerequisites as other forms of certification. States do keep up with emergency certifications and tries to limit the amount one can have before standard licensure. This form of certification is least preferred but at time necessary when there are no other viable options for classrooms.  </w:t>
      </w:r>
    </w:p>
    <w:p w14:paraId="4F6A0402" w14:textId="77777777" w:rsidR="008E6988" w:rsidRPr="00E756FC" w:rsidRDefault="008E6988" w:rsidP="005B71B5">
      <w:pPr>
        <w:pStyle w:val="Heading2"/>
      </w:pPr>
      <w:bookmarkStart w:id="15" w:name="_Toc172831368"/>
      <w:r w:rsidRPr="00E756FC">
        <w:t>Teacher Preparation Programs</w:t>
      </w:r>
      <w:bookmarkEnd w:id="15"/>
    </w:p>
    <w:p w14:paraId="3128A296" w14:textId="28601138" w:rsidR="008E6988" w:rsidRPr="00E756FC" w:rsidRDefault="008E6988" w:rsidP="00826B16">
      <w:pPr>
        <w:ind w:firstLine="360"/>
        <w:rPr>
          <w:rFonts w:eastAsia="Times New Roman" w:cs="Times New Roman"/>
          <w:color w:val="000000" w:themeColor="text1"/>
        </w:rPr>
      </w:pPr>
      <w:r w:rsidRPr="00E756FC">
        <w:rPr>
          <w:rFonts w:eastAsia="Times New Roman" w:cs="Times New Roman"/>
          <w:color w:val="000000" w:themeColor="text1"/>
        </w:rPr>
        <w:t>Teacher preparation programs face a unique challenge when troubleshooting just how to address teacher credentialing expectations in today's world. Today's students represent a more diverse, technologically savvy population, but they also carry trauma from a worldwide pandemic that derailed their education for almost two years</w:t>
      </w:r>
      <w:r w:rsidR="00AD3BAD" w:rsidRPr="00E756FC">
        <w:rPr>
          <w:rFonts w:eastAsia="Times New Roman" w:cs="Times New Roman"/>
          <w:color w:val="000000" w:themeColor="text1"/>
        </w:rPr>
        <w:t xml:space="preserve"> (Choate et al., 2021)</w:t>
      </w:r>
      <w:r w:rsidRPr="00E756FC">
        <w:rPr>
          <w:rFonts w:eastAsia="Times New Roman" w:cs="Times New Roman"/>
          <w:color w:val="000000" w:themeColor="text1"/>
        </w:rPr>
        <w:t xml:space="preserve">. While it would be impossible for teacher preparation programs to prepare educators for each unique circumstance they may face, teacher prep programs must do more to equip new teachers with the tools that they need to be successful in the classroom. Even in other countries, some have concluded that a possible solution is offering more specialized postgraduate certificate programs that address special education classroom teachers </w:t>
      </w:r>
      <w:r w:rsidRPr="00E756FC">
        <w:rPr>
          <w:rFonts w:eastAsia="Times New Roman" w:cs="Times New Roman"/>
          <w:color w:val="000000" w:themeColor="text1"/>
        </w:rPr>
        <w:fldChar w:fldCharType="begin"/>
      </w:r>
      <w:r w:rsidRPr="00E756FC">
        <w:rPr>
          <w:rFonts w:eastAsia="Times New Roman" w:cs="Times New Roman"/>
          <w:color w:val="000000" w:themeColor="text1"/>
        </w:rPr>
        <w:instrText xml:space="preserve"> ADDIN ZOTERO_ITEM CSL_CITATION {"citationID":"DZ0625jy","properties":{"formattedCitation":"(McCrimmon, 2015)","plainCitation":"(McCrimmon, 2015)","noteIndex":0},"citationItems":[{"id":3,"uris":["http://zotero.org/users/8481991/items/WJ7U6JAP"],"uri":["http://zotero.org/users/8481991/items/WJ7U6JAP"],"itemData":{"id":3,"type":"article-journal","abstract":"Inclusive education (IE) is widely adopted in Canadian educational systems. However, few Canadian universities require students in undergraduate teacher preparation programs to complete coursework on the topic of IE, and the few courses on this topic do not adequately prepare future teachers to work in inclusive classrooms with students with diverse exceptional learning needs. One potential solution to this issue of lack of adequate teacher preparation is specialized postgraduate certificate programs that offer highly specialized training on childhood disorders and the application of this knowledge to classroom-based interventions to enhance the learning experiences of children with exceptional learning needs in inclusive classrooms. Suggestions for enhancement of teacher preparation programs are provided.","container-title":"Intervention in School and Clinic","DOI":"10.1177/1053451214546402","ISSN":"1053-4512, 1538-4810","issue":"4","journalAbbreviation":"Intervention in School and Clinic","language":"en","page":"234-237","source":"DOI.org (Crossref)","title":"Inclusive Education in Canada: Issues in Teacher Preparation","title-short":"Inclusive Education in Canada","volume":"50","author":[{"family":"McCrimmon","given":"Adam W."}],"issued":{"date-parts":[["2015",3]]}}}],"schema":"https://github.com/citation-style-language/schema/raw/master/csl-citation.json"} </w:instrText>
      </w:r>
      <w:r w:rsidRPr="00E756FC">
        <w:rPr>
          <w:rFonts w:eastAsia="Times New Roman" w:cs="Times New Roman"/>
          <w:color w:val="000000" w:themeColor="text1"/>
        </w:rPr>
        <w:fldChar w:fldCharType="separate"/>
      </w:r>
      <w:r w:rsidRPr="00E756FC">
        <w:rPr>
          <w:rFonts w:eastAsia="Times New Roman" w:cs="Times New Roman"/>
          <w:noProof/>
          <w:color w:val="000000" w:themeColor="text1"/>
        </w:rPr>
        <w:t>(McCrimmon, 2015)</w:t>
      </w:r>
      <w:r w:rsidRPr="00E756FC">
        <w:rPr>
          <w:rFonts w:eastAsia="Times New Roman" w:cs="Times New Roman"/>
          <w:color w:val="000000" w:themeColor="text1"/>
        </w:rPr>
        <w:fldChar w:fldCharType="end"/>
      </w:r>
      <w:r w:rsidRPr="00E756FC">
        <w:rPr>
          <w:rFonts w:eastAsia="Times New Roman" w:cs="Times New Roman"/>
          <w:color w:val="000000" w:themeColor="text1"/>
        </w:rPr>
        <w:t xml:space="preserve">. </w:t>
      </w:r>
    </w:p>
    <w:p w14:paraId="7EF21082" w14:textId="77777777" w:rsidR="008E6988" w:rsidRPr="00E756FC" w:rsidRDefault="008E6988" w:rsidP="00826B16">
      <w:pPr>
        <w:ind w:firstLine="360"/>
        <w:rPr>
          <w:rFonts w:cs="Times New Roman"/>
          <w:color w:val="000000" w:themeColor="text1"/>
        </w:rPr>
      </w:pPr>
      <w:r w:rsidRPr="00E756FC">
        <w:rPr>
          <w:rFonts w:eastAsiaTheme="minorEastAsia" w:cs="Times New Roman"/>
          <w:color w:val="000000" w:themeColor="text1"/>
        </w:rPr>
        <w:t xml:space="preserve">This alternative route to certification allows districts to fill the vacancies in special education with teachers that have at least some formal trainings. It is not ideal, but its requirements are more stringent than an emergency certification. </w:t>
      </w:r>
      <w:r w:rsidRPr="00E756FC">
        <w:rPr>
          <w:rFonts w:cs="Times New Roman"/>
          <w:color w:val="000000" w:themeColor="text1"/>
        </w:rPr>
        <w:t xml:space="preserve">This route to certification allows districts to fill the vast vacancies in special education, but once teachers have filled these vacancies what </w:t>
      </w:r>
      <w:r w:rsidRPr="00E756FC">
        <w:rPr>
          <w:rFonts w:cs="Times New Roman"/>
          <w:color w:val="000000" w:themeColor="text1"/>
        </w:rPr>
        <w:lastRenderedPageBreak/>
        <w:t>support do they receive? The teachers alternatively certified do not have a degree in education or substantial experience in the classroom, support is paramount.</w:t>
      </w:r>
    </w:p>
    <w:p w14:paraId="27703806" w14:textId="77777777" w:rsidR="008E6988" w:rsidRPr="00E756FC" w:rsidRDefault="008E6988" w:rsidP="00826B16">
      <w:pPr>
        <w:ind w:firstLine="360"/>
        <w:rPr>
          <w:rFonts w:eastAsia="Times New Roman" w:cs="Times New Roman"/>
          <w:color w:val="000000" w:themeColor="text1"/>
        </w:rPr>
      </w:pPr>
      <w:r w:rsidRPr="00E756FC">
        <w:rPr>
          <w:rFonts w:eastAsia="Times New Roman" w:cs="Times New Roman"/>
          <w:color w:val="000000" w:themeColor="text1"/>
        </w:rPr>
        <w:t xml:space="preserve">Unlike the overall decline in teacher preparation enrollment, alternative preparation programs (emergency certification, provisional certification, and others) have increasing rising in the last decade </w:t>
      </w:r>
      <w:r w:rsidRPr="00E756FC">
        <w:rPr>
          <w:rFonts w:eastAsia="Times New Roman" w:cs="Times New Roman"/>
          <w:color w:val="000000" w:themeColor="text1"/>
        </w:rPr>
        <w:fldChar w:fldCharType="begin"/>
      </w:r>
      <w:r w:rsidRPr="00E756FC">
        <w:rPr>
          <w:rFonts w:eastAsia="Times New Roman" w:cs="Times New Roman"/>
          <w:color w:val="000000" w:themeColor="text1"/>
        </w:rPr>
        <w:instrText xml:space="preserve"> ADDIN ZOTERO_ITEM CSL_CITATION {"citationID":"AF1utrxQ","properties":{"formattedCitation":"(Sutcher et al., 2019)","plainCitation":"(Sutcher et al., 2019)","noteIndex":0},"citationItems":[{"id":81,"uris":["http://zotero.org/users/8481991/items/QN2FHW7W"],"uri":["http://zotero.org/users/8481991/items/QN2FHW7W"],"itemData":{"id":81,"type":"article-journal","abstract":"This paper reviews the sources of and potential solutions to teacher shortages in the United States. It describes the sources of current and projected increases in teacher demand relative to enrollments, shifts in pupil-teacher ratios, and attrition. It places these in relation to recent declines in teacher supply and evaluates evidence of shortages in fields like mathematics, science, special education, and educators for English learners, as well as in particular parts of the country. Our analysis using national databases through 2016 predicted an estimated annual teacher shortage of approximately 112,000 teachers in 2017-18. Our recent review of state teacher workforce reports estimated 109,000 individuals were uncertified for their teaching positions in the US in 2017, roughly approximating our projections. We discuss the factors driving shortages and, based on previous research, identify responses that might ameliorate these trends.","container-title":"education policy analysis archives","DOI":"10.14507/epaa.27.3696","ISSN":"1068-2341","journalAbbreviation":"epaa","page":"35","source":"DOI.org (Crossref)","title":"Understanding teacher shortages: An analysis of teacher supply and demand in the United States","title-short":"Understanding teacher shortages","volume":"27","author":[{"family":"Sutcher","given":"Leib"},{"family":"Darling-Hammond","given":"Linda"},{"family":"Carver-Thomas","given":"Desiree"}],"issued":{"date-parts":[["2019",4,8]]}}}],"schema":"https://github.com/citation-style-language/schema/raw/master/csl-citation.json"} </w:instrText>
      </w:r>
      <w:r w:rsidRPr="00E756FC">
        <w:rPr>
          <w:rFonts w:eastAsia="Times New Roman" w:cs="Times New Roman"/>
          <w:color w:val="000000" w:themeColor="text1"/>
        </w:rPr>
        <w:fldChar w:fldCharType="separate"/>
      </w:r>
      <w:r w:rsidRPr="00E756FC">
        <w:rPr>
          <w:rFonts w:eastAsia="Times New Roman" w:cs="Times New Roman"/>
          <w:noProof/>
          <w:color w:val="000000" w:themeColor="text1"/>
        </w:rPr>
        <w:t>(Gilmour et al., 2022; Sutcher et al., 2019)</w:t>
      </w:r>
      <w:r w:rsidRPr="00E756FC">
        <w:rPr>
          <w:rFonts w:eastAsia="Times New Roman" w:cs="Times New Roman"/>
          <w:color w:val="000000" w:themeColor="text1"/>
        </w:rPr>
        <w:fldChar w:fldCharType="end"/>
      </w:r>
      <w:r w:rsidRPr="00E756FC">
        <w:rPr>
          <w:rFonts w:eastAsia="Times New Roman" w:cs="Times New Roman"/>
          <w:color w:val="000000" w:themeColor="text1"/>
        </w:rPr>
        <w:t xml:space="preserve">.  The popularity that resides with the alternative route to teacher certification has come out of necessity.  The growing number of vacant teaching positions have forced states to compile requirements for an alternative route which can include but not limited to a specified number of hours directed towards state-specific needs, course work or equivalent experiences, a bachelor's degree in any field, and passing scores for rigorous state certification assessments </w:t>
      </w:r>
      <w:r w:rsidRPr="00E756FC">
        <w:rPr>
          <w:rFonts w:eastAsia="Times New Roman" w:cs="Times New Roman"/>
          <w:color w:val="000000" w:themeColor="text1"/>
        </w:rPr>
        <w:fldChar w:fldCharType="begin"/>
      </w:r>
      <w:r w:rsidRPr="00E756FC">
        <w:rPr>
          <w:rFonts w:eastAsia="Times New Roman" w:cs="Times New Roman"/>
          <w:color w:val="000000" w:themeColor="text1"/>
        </w:rPr>
        <w:instrText xml:space="preserve"> ADDIN ZOTERO_ITEM CSL_CITATION {"citationID":"LLGF0hmy","properties":{"formattedCitation":"(Zhang &amp; Zeller, 2021)","plainCitation":"(Zhang &amp; Zeller, 2021)","noteIndex":0},"citationItems":[{"id":20,"uris":["http://zotero.org/users/8481991/items/EB3PBBEN"],"uri":["http://zotero.org/users/8481991/items/EB3PBBEN"],"itemData":{"id":20,"type":"article-journal","language":"en","page":"21","source":"Zotero","title":"A Longitudinal Investigation of the Relationship between Teacher Preparation and Teacher Retention","author":[{"family":"Zhang","given":"Guili"},{"family":"Zeller","given":"Nancy"}],"issued":{"date-parts":[["2021"]]}}}],"schema":"https://github.com/citation-style-language/schema/raw/master/csl-citation.json"} </w:instrText>
      </w:r>
      <w:r w:rsidRPr="00E756FC">
        <w:rPr>
          <w:rFonts w:eastAsia="Times New Roman" w:cs="Times New Roman"/>
          <w:color w:val="000000" w:themeColor="text1"/>
        </w:rPr>
        <w:fldChar w:fldCharType="separate"/>
      </w:r>
      <w:r w:rsidRPr="00E756FC">
        <w:rPr>
          <w:rFonts w:eastAsia="Times New Roman" w:cs="Times New Roman"/>
          <w:noProof/>
          <w:color w:val="000000" w:themeColor="text1"/>
        </w:rPr>
        <w:t>(Zhang &amp; Zeller, 2021)</w:t>
      </w:r>
      <w:r w:rsidRPr="00E756FC">
        <w:rPr>
          <w:rFonts w:eastAsia="Times New Roman" w:cs="Times New Roman"/>
          <w:color w:val="000000" w:themeColor="text1"/>
        </w:rPr>
        <w:fldChar w:fldCharType="end"/>
      </w:r>
      <w:r w:rsidRPr="00E756FC">
        <w:rPr>
          <w:rFonts w:eastAsia="Times New Roman" w:cs="Times New Roman"/>
          <w:color w:val="000000" w:themeColor="text1"/>
        </w:rPr>
        <w:t xml:space="preserve">.  </w:t>
      </w:r>
    </w:p>
    <w:p w14:paraId="17220E22" w14:textId="52F0B15D" w:rsidR="008E6988" w:rsidRPr="00E756FC" w:rsidRDefault="008E6988" w:rsidP="005B71B5">
      <w:pPr>
        <w:pStyle w:val="Heading3"/>
      </w:pPr>
      <w:r w:rsidRPr="00E756FC">
        <w:t xml:space="preserve">Comparison of </w:t>
      </w:r>
      <w:r w:rsidR="00A55340">
        <w:t>A</w:t>
      </w:r>
      <w:r w:rsidRPr="00E756FC">
        <w:t xml:space="preserve">lternative and </w:t>
      </w:r>
      <w:r w:rsidR="00A55340">
        <w:t>T</w:t>
      </w:r>
      <w:r w:rsidRPr="00E756FC">
        <w:t xml:space="preserve">raditionally </w:t>
      </w:r>
      <w:r w:rsidR="00A55340">
        <w:t>C</w:t>
      </w:r>
      <w:r w:rsidRPr="00E756FC">
        <w:t xml:space="preserve">ertified </w:t>
      </w:r>
      <w:r w:rsidR="00A55340">
        <w:t>T</w:t>
      </w:r>
      <w:r w:rsidRPr="00E756FC">
        <w:t>eachers</w:t>
      </w:r>
    </w:p>
    <w:p w14:paraId="1084DA90" w14:textId="77777777" w:rsidR="008E6988" w:rsidRPr="00E756FC" w:rsidRDefault="008E6988" w:rsidP="00826B16">
      <w:pPr>
        <w:ind w:firstLine="360"/>
        <w:rPr>
          <w:rFonts w:eastAsia="Times New Roman" w:cs="Times New Roman"/>
          <w:color w:val="000000" w:themeColor="text1"/>
        </w:rPr>
      </w:pPr>
      <w:r w:rsidRPr="00E756FC">
        <w:rPr>
          <w:rFonts w:eastAsia="Times New Roman" w:cs="Times New Roman"/>
          <w:color w:val="000000" w:themeColor="text1"/>
        </w:rPr>
        <w:t xml:space="preserve">Studies have shown that alternatively certified teachers feel an increased lack of preparedness and a lack of support outside of mentorship, leaving them to feel inadequate and unprepared </w:t>
      </w:r>
      <w:r w:rsidRPr="00E756FC">
        <w:rPr>
          <w:rFonts w:eastAsia="Times New Roman" w:cs="Times New Roman"/>
          <w:color w:val="000000" w:themeColor="text1"/>
        </w:rPr>
        <w:fldChar w:fldCharType="begin"/>
      </w:r>
      <w:r w:rsidRPr="00E756FC">
        <w:rPr>
          <w:rFonts w:eastAsia="Times New Roman" w:cs="Times New Roman"/>
          <w:color w:val="000000" w:themeColor="text1"/>
        </w:rPr>
        <w:instrText xml:space="preserve"> ADDIN ZOTERO_ITEM CSL_CITATION {"citationID":"mgW2umDP","properties":{"formattedCitation":"(Kee, 2012; Redding &amp; Smith, 2016)","plainCitation":"(Kee, 2012; Redding &amp; Smith, 2016)","noteIndex":0},"citationItems":[{"id":163,"uris":["http://zotero.org/users/8481991/items/U3WDLFZF"],"uri":["http://zotero.org/users/8481991/items/U3WDLFZF"],"itemData":{"id":163,"type":"article-journal","abstract":"In the United States, about one third of new teachers being hired are drawn from alternative certification programs. One way to address controversy about the differences among the training experiences of teachers in traditional certification programs, fast-track alternative programs, and residency alternative programs is to examine teacher reports of how well prepared they felt in their 1st year of teaching. Using data from the 2003-2004 Schools and Staffing Survey, this study addresses questions about 1st-year teachers’ backgrounds and about their feelings of preparedness. Alternatively certified teachers are found to feel somewhat less well prepared than traditionally certified teachers. Results also show that 1st-year teachers who have fewer types of education coursework and shorter field experiences feel less well prepared than teachers whose pedagogical preparation is more complete. Finally, this study suggests important implications for program administration and policy and for methodologies used in teacher education research.","container-title":"Journal of Teacher Education","DOI":"10.1177/0022487111421933","ISSN":"0022-4871","issue":"1","journalAbbreviation":"Journal of Teacher Education","language":"en","note":"publisher: SAGE Publications Inc","page":"23-38","source":"SAGE Journals","title":"Feelings of Preparedness Among Alternatively Certified Teachers: What Is the Role of Program Features?","title-short":"Feelings of Preparedness Among Alternatively Certified Teachers","volume":"63","author":[{"family":"Kee","given":"Ayana N."}],"issued":{"date-parts":[["2012",1,1]]}}},{"id":155,"uris":["http://zotero.org/users/8481991/items/L6XR6JPD"],"uri":["http://zotero.org/users/8481991/items/L6XR6JPD"],"itemData":{"id":155,"type":"article-journal","abstract":"Alternative certification programs are now commonplace in the credentialing of new teachers. We complement the growing evidence base for these teachers by exploring their turnover patterns in four waves of the nationally representative Schools and Staffing Survey (SASS). We report on descriptive evidence of growing differences in the characteristics of alternatively and traditionally certified teachers and the schools in which they teach. Controlling for factors that predict higher turnover, we find that by the 2007–2008 school year, alternatively certified teachers were still more likely than traditionally certified teachers to leave the profession. We find some evidence that an increase in the number of organizational supports for new teachers may reduce the likelihood of turnover.","container-title":"American Educational Research Journal","DOI":"10.3102/0002831216653206","ISSN":"0002-8312","issue":"4","journalAbbreviation":"American Educational Research Journal","language":"en","note":"publisher: American Educational Research Association","page":"1086-1125","source":"SAGE Journals","title":"Easy in, Easy out: Are Alternatively Certified Teachers Turning Over at Increased Rates?","title-short":"Easy in, Easy out","volume":"53","author":[{"family":"Redding","given":"Christopher"},{"family":"Smith","given":"Thomas M."}],"issued":{"date-parts":[["2016",8,1]]}}}],"schema":"https://github.com/citation-style-language/schema/raw/master/csl-citation.json"} </w:instrText>
      </w:r>
      <w:r w:rsidRPr="00E756FC">
        <w:rPr>
          <w:rFonts w:eastAsia="Times New Roman" w:cs="Times New Roman"/>
          <w:color w:val="000000" w:themeColor="text1"/>
        </w:rPr>
        <w:fldChar w:fldCharType="separate"/>
      </w:r>
      <w:r w:rsidRPr="00E756FC">
        <w:rPr>
          <w:rFonts w:eastAsia="Times New Roman" w:cs="Times New Roman"/>
          <w:noProof/>
          <w:color w:val="000000" w:themeColor="text1"/>
        </w:rPr>
        <w:t>(Kee, 2011; Redding &amp; Smith, 2016)</w:t>
      </w:r>
      <w:r w:rsidRPr="00E756FC">
        <w:rPr>
          <w:rFonts w:eastAsia="Times New Roman" w:cs="Times New Roman"/>
          <w:color w:val="000000" w:themeColor="text1"/>
        </w:rPr>
        <w:fldChar w:fldCharType="end"/>
      </w:r>
      <w:r w:rsidRPr="00E756FC">
        <w:rPr>
          <w:rFonts w:eastAsia="Times New Roman" w:cs="Times New Roman"/>
          <w:color w:val="000000" w:themeColor="text1"/>
        </w:rPr>
        <w:t xml:space="preserve">.  Traditional teachers have participated in student teaching and specialized coursework designated to prepare them for the classroom; this training helps to increase preparedness before a teacher enters the classroom, which is more than their alternatively certified peers receive; this additional training in turn allow traditionally trained teachers to have an elevated level of self-efficacy entering the classroom which has </w:t>
      </w:r>
      <w:r w:rsidRPr="00E756FC">
        <w:rPr>
          <w:rFonts w:eastAsia="Times New Roman" w:cs="Times New Roman"/>
          <w:color w:val="000000" w:themeColor="text1"/>
        </w:rPr>
        <w:fldChar w:fldCharType="begin"/>
      </w:r>
      <w:r w:rsidRPr="00E756FC">
        <w:rPr>
          <w:rFonts w:eastAsia="Times New Roman" w:cs="Times New Roman"/>
          <w:color w:val="000000" w:themeColor="text1"/>
        </w:rPr>
        <w:instrText xml:space="preserve"> ADDIN ZOTERO_ITEM CSL_CITATION {"citationID":"caD6ddkG","properties":{"formattedCitation":"(Bowen et al., 2019; Brown et al., 2015)","plainCitation":"(Bowen et al., 2019; Brown et al., 2015)","noteIndex":0},"citationItems":[{"id":169,"uris":["http://zotero.org/users/8481991/items/GBTQHRSD"],"uri":["http://zotero.org/users/8481991/items/GBTQHRSD"],"itemData":{"id":169,"type":"article-journal","abstract":"There is a national conversation about a secondary teacher shortage and the lack of qualified teachers in the classroom. Over recent years, there has been a rise in the number of alternatively certified teachers to fill these positions. This is particularly true in the field of career and technical education. However, there is a debate on whether an alternatively certified teacher is as effective as a traditionally certified teacher. The level of preparedness has been identified as a critical factor in teacher effectiveness. This study looks at the differences in perceived preparedness of early career technology and engineering education teachers to determine if there is a difference between alternatively and traditionally certified teachers. The Schools and Staffing Survey Teacher Questionnaire was used as a generalizable national dataset. The results show that there is no statistically significant difference in the level of perceived preparedness of early career alternatively and traditionally certified technology and engineering education teachers. One construct within preparedness, behavior management, was statistically significant for traditionally certified teachers. By better understanding the nature of teachers in regard to preparedness and certification type, further research can be conducted to better prepare teachers in the field of technology and engineering education.","container-title":"Journal of Technology Education","ISSN":"2331-4702","issue":"2","language":"en","note":"publisher: Journal of Technology Education","page":"75-89","source":"ERIC","title":"Teacher Preparedness: A Comparison of Alternatively and Traditionally Certified Technology and Engineering Education Teachers","title-short":"Teacher Preparedness","volume":"30","author":[{"family":"Bowen","given":"Bradley"},{"family":"Williams","given":"Thomas"},{"family":"Napoleon","given":"Larry"},{"family":"Marx","given":"Adam"}],"issued":{"date-parts":[["2019"]]}}},{"id":143,"uris":["http://zotero.org/users/8481991/items/BQ66JEHM"],"uri":["http://zotero.org/users/8481991/items/BQ66JEHM"],"itemData":{"id":143,"type":"article-journal","abstract":"The purpose of this study was to investigate how student teaching experiences impact the sense of teaching efficacy and feelings of preparedness of pre-service teachers in a nearly and elementary teacher education program (EC-6). The study used an action research, mixed-methods design. Seventy-one pre-service teachers at a large public university in the southwest completed surveys about their preparedness to teach and teaching efficacy pre and post the student teaching semester. Findings indicate that pre-service teachers’ perceptions of preparedness and sense of teaching efficacy both increased significantly (p &lt; .5) from pre-student teaching to post-student teaching. In addition, three themes emerged from the answers to open-ended questions on learning components of student teaching experiences: opportunity for hands-on teaching, the opportunity to observe experienced teachers, and the relationship with their cooperating teacher.","container-title":"Teaching Education","DOI":"10.1080/10476210.2014.957666","ISSN":"1047-6210","issue":"1","note":"publisher: Routledge\n_eprint: https://doi.org/10.1080/10476210.2014.957666","page":"77-93","source":"Taylor and Francis+NEJM","title":"Does student teaching matter? Investigating pre-service teachers’ sense of efficacy and preparedness","title-short":"Does student teaching matter?","volume":"26","author":[{"family":"Brown","given":"Amber L."},{"family":"Lee","given":"Joohi"},{"family":"Collins","given":"Denise"}],"issued":{"date-parts":[["2015",1,2]]}}}],"schema":"https://github.com/citation-style-language/schema/raw/master/csl-citation.json"} </w:instrText>
      </w:r>
      <w:r w:rsidRPr="00E756FC">
        <w:rPr>
          <w:rFonts w:eastAsia="Times New Roman" w:cs="Times New Roman"/>
          <w:color w:val="000000" w:themeColor="text1"/>
        </w:rPr>
        <w:fldChar w:fldCharType="separate"/>
      </w:r>
      <w:r w:rsidRPr="00E756FC">
        <w:rPr>
          <w:rFonts w:eastAsia="Times New Roman" w:cs="Times New Roman"/>
          <w:noProof/>
          <w:color w:val="000000" w:themeColor="text1"/>
        </w:rPr>
        <w:t>(Bowen et al., 2019; Brown et al., 2015;</w:t>
      </w:r>
      <w:r w:rsidRPr="00E756FC">
        <w:rPr>
          <w:rFonts w:cs="Times New Roman"/>
          <w:color w:val="000000" w:themeColor="text1"/>
        </w:rPr>
        <w:t xml:space="preserve"> Feng &amp; Sass, 2013; </w:t>
      </w:r>
      <w:r w:rsidRPr="00E756FC">
        <w:rPr>
          <w:rFonts w:eastAsia="Times New Roman" w:cs="Times New Roman"/>
          <w:noProof/>
          <w:color w:val="000000" w:themeColor="text1"/>
        </w:rPr>
        <w:t>Gilmour et al., 2022)</w:t>
      </w:r>
      <w:r w:rsidRPr="00E756FC">
        <w:rPr>
          <w:rFonts w:eastAsia="Times New Roman" w:cs="Times New Roman"/>
          <w:color w:val="000000" w:themeColor="text1"/>
        </w:rPr>
        <w:fldChar w:fldCharType="end"/>
      </w:r>
      <w:r w:rsidRPr="00E756FC">
        <w:rPr>
          <w:rFonts w:eastAsia="Times New Roman" w:cs="Times New Roman"/>
          <w:color w:val="000000" w:themeColor="text1"/>
        </w:rPr>
        <w:t xml:space="preserve">.  This training just raises their chances; it does not guarantee that traditional instructors will be more effective in the classroom or that they will stay in the classroom. Through various studies, researchers have confirmed what has long been suspected, teacher preparation does matter in the field of special education due to the increased self-efficacy that is obtained through skilled and specialized </w:t>
      </w:r>
      <w:r w:rsidRPr="00E756FC">
        <w:rPr>
          <w:rFonts w:eastAsia="Times New Roman" w:cs="Times New Roman"/>
          <w:color w:val="000000" w:themeColor="text1"/>
        </w:rPr>
        <w:lastRenderedPageBreak/>
        <w:t xml:space="preserve">training which may better prepare them to fulfill their responsibilities (Boe et al., 2007; Feng &amp; Sass, 2013; Gilmour et al., 2022). </w:t>
      </w:r>
    </w:p>
    <w:p w14:paraId="53C1803B" w14:textId="77777777" w:rsidR="008E6988" w:rsidRPr="00E756FC" w:rsidRDefault="008E6988" w:rsidP="00826B16">
      <w:pPr>
        <w:ind w:firstLine="360"/>
        <w:rPr>
          <w:rFonts w:eastAsia="Times New Roman" w:cs="Times New Roman"/>
          <w:color w:val="000000" w:themeColor="text1"/>
        </w:rPr>
      </w:pPr>
      <w:r w:rsidRPr="00E756FC">
        <w:rPr>
          <w:rFonts w:eastAsia="Times New Roman" w:cs="Times New Roman"/>
          <w:color w:val="000000" w:themeColor="text1"/>
        </w:rPr>
        <w:t xml:space="preserve">Billingsley &amp; Bettini (2019) explain that research implies preparation combined with supports play a role in teachers’ intention to leave their current campus or the profession altogether. Fully certified special education teachers have shown to have an increase of retention than their noncertified peers with evidence suggesting uncertified educators are less likely to remain in their jobs, and attrition rates among new instructors with less preparation are twice as high as those of instructors with more training (Bettini et al., 2019; Gilmour et al, 2022; Gilmour &amp; </w:t>
      </w:r>
      <w:proofErr w:type="spellStart"/>
      <w:r w:rsidRPr="00E756FC">
        <w:rPr>
          <w:rFonts w:eastAsia="Times New Roman" w:cs="Times New Roman"/>
          <w:color w:val="000000" w:themeColor="text1"/>
        </w:rPr>
        <w:t>Wehby</w:t>
      </w:r>
      <w:proofErr w:type="spellEnd"/>
      <w:r w:rsidRPr="00E756FC">
        <w:rPr>
          <w:rFonts w:eastAsia="Times New Roman" w:cs="Times New Roman"/>
          <w:color w:val="000000" w:themeColor="text1"/>
        </w:rPr>
        <w:t xml:space="preserve">, 2019; Feng &amp; Sass, 2013). The implications for attrition are present within the levels of certification; school districts and preservice as well as in-service preparation programs should take note. The support given to a special education teacher provides confidence in the multiple areas of the job. Once special education teachers have entered the school campus, the work is not done. Professional development, PLC, and mentoring are just some of the ways that on campus administrators can provide support to their teachers. Preparation and support were key factors in many studies that has led teachers, especially special educators out of the </w:t>
      </w:r>
      <w:proofErr w:type="gramStart"/>
      <w:r w:rsidRPr="00E756FC">
        <w:rPr>
          <w:rFonts w:eastAsia="Times New Roman" w:cs="Times New Roman"/>
          <w:color w:val="000000" w:themeColor="text1"/>
        </w:rPr>
        <w:t>professional as a whole</w:t>
      </w:r>
      <w:proofErr w:type="gramEnd"/>
      <w:r w:rsidRPr="00E756FC">
        <w:rPr>
          <w:rFonts w:eastAsia="Times New Roman" w:cs="Times New Roman"/>
          <w:color w:val="000000" w:themeColor="text1"/>
        </w:rPr>
        <w:t xml:space="preserve"> (</w:t>
      </w:r>
      <w:proofErr w:type="spellStart"/>
      <w:r w:rsidRPr="00E756FC">
        <w:rPr>
          <w:rFonts w:eastAsia="Times New Roman" w:cs="Times New Roman"/>
          <w:color w:val="000000" w:themeColor="text1"/>
        </w:rPr>
        <w:t>Hagaman</w:t>
      </w:r>
      <w:proofErr w:type="spellEnd"/>
      <w:r w:rsidRPr="00E756FC">
        <w:rPr>
          <w:rFonts w:eastAsia="Times New Roman" w:cs="Times New Roman"/>
          <w:color w:val="000000" w:themeColor="text1"/>
        </w:rPr>
        <w:t xml:space="preserve"> &amp; Casey, 2017; Sutcher et al., 2019</w:t>
      </w:r>
      <w:r w:rsidRPr="00E756FC">
        <w:rPr>
          <w:rFonts w:cs="Times New Roman"/>
          <w:color w:val="000000" w:themeColor="text1"/>
        </w:rPr>
        <w:t xml:space="preserve">; </w:t>
      </w:r>
      <w:proofErr w:type="spellStart"/>
      <w:r w:rsidRPr="00E756FC">
        <w:rPr>
          <w:rFonts w:eastAsia="Times New Roman" w:cs="Times New Roman"/>
          <w:color w:val="000000" w:themeColor="text1"/>
        </w:rPr>
        <w:t>Skaalvik</w:t>
      </w:r>
      <w:proofErr w:type="spellEnd"/>
      <w:r w:rsidRPr="00E756FC">
        <w:rPr>
          <w:rFonts w:eastAsia="Times New Roman" w:cs="Times New Roman"/>
          <w:color w:val="000000" w:themeColor="text1"/>
        </w:rPr>
        <w:t xml:space="preserve"> &amp; </w:t>
      </w:r>
      <w:proofErr w:type="spellStart"/>
      <w:r w:rsidRPr="00E756FC">
        <w:rPr>
          <w:rFonts w:eastAsia="Times New Roman" w:cs="Times New Roman"/>
          <w:color w:val="000000" w:themeColor="text1"/>
        </w:rPr>
        <w:t>Skaalvik</w:t>
      </w:r>
      <w:proofErr w:type="spellEnd"/>
      <w:r w:rsidRPr="00E756FC">
        <w:rPr>
          <w:rFonts w:eastAsia="Times New Roman" w:cs="Times New Roman"/>
          <w:color w:val="000000" w:themeColor="text1"/>
        </w:rPr>
        <w:t xml:space="preserve">, 2021). Preparation and support help build strong self-efficacy can be harder to attain when entering the profession less than prepared with the tools necessary to confidently do the job. </w:t>
      </w:r>
    </w:p>
    <w:p w14:paraId="416140EF" w14:textId="77777777" w:rsidR="008E6988" w:rsidRPr="00E756FC" w:rsidRDefault="008E6988" w:rsidP="00826B16">
      <w:pPr>
        <w:ind w:firstLine="360"/>
        <w:rPr>
          <w:rFonts w:eastAsia="Times New Roman" w:cs="Times New Roman"/>
          <w:color w:val="000000" w:themeColor="text1"/>
        </w:rPr>
      </w:pPr>
      <w:r w:rsidRPr="00E756FC">
        <w:rPr>
          <w:rFonts w:eastAsia="Times New Roman" w:cs="Times New Roman"/>
          <w:color w:val="000000" w:themeColor="text1"/>
        </w:rPr>
        <w:t xml:space="preserve">Gilmour and colleagues (2022) asked whether the tools and supports needed have grown with the profession and the evolution of the role of special education classroom teacher. Shortages across the country have led to an increase of roles and responsibilities in the classroom for special education teachers that have led to an increased amount of stress without increase in training (Zhao et al., 2022). One wants to feel prepared to do the work well in any profession. In </w:t>
      </w:r>
      <w:r w:rsidRPr="00E756FC">
        <w:rPr>
          <w:rFonts w:eastAsia="Times New Roman" w:cs="Times New Roman"/>
          <w:color w:val="000000" w:themeColor="text1"/>
        </w:rPr>
        <w:lastRenderedPageBreak/>
        <w:t>terms of education, the duty entails assisting SWD in stocking their toolbox with both academic and nonacademic resources that can facilitate successful postsecondary results.</w:t>
      </w:r>
    </w:p>
    <w:p w14:paraId="4B04E112" w14:textId="77777777" w:rsidR="008E6988" w:rsidRPr="00E756FC" w:rsidRDefault="008E6988" w:rsidP="005B71B5">
      <w:pPr>
        <w:pStyle w:val="Heading3"/>
        <w:rPr>
          <w:rFonts w:eastAsia="Times New Roman"/>
        </w:rPr>
      </w:pPr>
      <w:r w:rsidRPr="00E756FC">
        <w:rPr>
          <w:rFonts w:eastAsia="Times New Roman"/>
        </w:rPr>
        <w:t xml:space="preserve">Shared Responsibilities </w:t>
      </w:r>
    </w:p>
    <w:p w14:paraId="153B5DFC" w14:textId="77777777" w:rsidR="008E6988" w:rsidRPr="00E756FC" w:rsidRDefault="008E6988" w:rsidP="00826B16">
      <w:pPr>
        <w:ind w:firstLine="360"/>
        <w:rPr>
          <w:rFonts w:eastAsia="Times New Roman" w:cs="Times New Roman"/>
          <w:color w:val="000000" w:themeColor="text1"/>
        </w:rPr>
      </w:pPr>
      <w:r w:rsidRPr="00E756FC">
        <w:rPr>
          <w:rFonts w:eastAsia="Times New Roman" w:cs="Times New Roman"/>
          <w:color w:val="000000" w:themeColor="text1"/>
        </w:rPr>
        <w:t>Regardless of certification type, once the contract is signed the role of special education teacher begins. There is no argument that prior training helps, but what happens when you don’t have it? In addition to the evolving role of teachers, special education teachers have the added responsibility of IEP paperwork (accommodations, modifications, goals, services, and transition planning: preparing students with disabilities for life after high school) and other duties necessary for supporting students with disabilities.  IEP drafting and implementation consume a wealthy amount of time of a special education teacher. For preservice teachers, several classes are devoted to this specific topic with case studies and observations to allow teachers to hone their skills and watch seasoned teachers perform the duties that they will soon be responsible for. An alternatively certified teacher, however, is nevertheless expected to perform the job and do it to the legal standard that is required of every special educator, despite lacking considerable prior training. Collecting various tips and trainings combined with administrative support will help build the confidence of an alternatively certified special education teacher; confidence builds confidence, which increases retention and drives the attrition number down (</w:t>
      </w:r>
      <w:r w:rsidRPr="00E756FC">
        <w:rPr>
          <w:rFonts w:eastAsia="Times New Roman" w:cs="Times New Roman"/>
          <w:noProof/>
          <w:color w:val="000000" w:themeColor="text1"/>
        </w:rPr>
        <w:t>Bowen et al., 2019; Brown et al., 2015;</w:t>
      </w:r>
      <w:r w:rsidRPr="00E756FC">
        <w:rPr>
          <w:rFonts w:cs="Times New Roman"/>
          <w:color w:val="000000" w:themeColor="text1"/>
        </w:rPr>
        <w:t xml:space="preserve"> </w:t>
      </w:r>
      <w:r w:rsidRPr="00E756FC">
        <w:rPr>
          <w:rFonts w:eastAsia="Times New Roman" w:cs="Times New Roman"/>
          <w:color w:val="000000" w:themeColor="text1"/>
        </w:rPr>
        <w:t>Gilmour et al., 2022; Zhao et al., 2022)</w:t>
      </w:r>
    </w:p>
    <w:p w14:paraId="21915C59" w14:textId="77777777" w:rsidR="008E6988" w:rsidRPr="00E756FC" w:rsidRDefault="008E6988" w:rsidP="00826B16">
      <w:pPr>
        <w:ind w:firstLine="360"/>
        <w:rPr>
          <w:rFonts w:eastAsia="Times New Roman" w:cs="Times New Roman"/>
          <w:color w:val="000000" w:themeColor="text1"/>
        </w:rPr>
      </w:pPr>
      <w:r w:rsidRPr="00E756FC">
        <w:rPr>
          <w:rFonts w:eastAsia="Times New Roman" w:cs="Times New Roman"/>
          <w:color w:val="000000" w:themeColor="text1"/>
        </w:rPr>
        <w:t xml:space="preserve">  Teachers who haven't had enough training may feel inadequate, frustrated, and overwhelmed.  Regardless of training, as a special education teacher, there are legal responsibilities, both state and federal, that teachers are obligated to follow and uphold.  There is no caveat for misinformed or underinformed teachers. The responsibility is not lost on teachers.  They understand what is being asked of them, and unfortunately, more and more teachers are </w:t>
      </w:r>
      <w:r w:rsidRPr="00E756FC">
        <w:rPr>
          <w:rFonts w:eastAsia="Times New Roman" w:cs="Times New Roman"/>
          <w:color w:val="000000" w:themeColor="text1"/>
        </w:rPr>
        <w:lastRenderedPageBreak/>
        <w:t xml:space="preserve">deciding that they might not want to carry the obligation. </w:t>
      </w:r>
      <w:r w:rsidRPr="00E756FC">
        <w:rPr>
          <w:rFonts w:eastAsia="Times" w:cs="Times New Roman"/>
          <w:color w:val="000000" w:themeColor="text1"/>
        </w:rPr>
        <w:t xml:space="preserve">The support special educators are given can make a difference in whether they choose to stay in the profession or leave. </w:t>
      </w:r>
      <w:r w:rsidRPr="00E756FC">
        <w:rPr>
          <w:rFonts w:eastAsia="Times New Roman" w:cs="Times New Roman"/>
          <w:color w:val="000000" w:themeColor="text1"/>
        </w:rPr>
        <w:t>Students and teachers alike need more support; they deserve more support, and more importantly, they want more support. There are not enough teachers coming in and more than enough going out, and our children are left to pay the price (</w:t>
      </w:r>
      <w:r w:rsidRPr="00E756FC">
        <w:rPr>
          <w:rFonts w:eastAsiaTheme="minorEastAsia" w:cs="Times New Roman"/>
          <w:color w:val="000000" w:themeColor="text1"/>
        </w:rPr>
        <w:t>Sutcher et al., 2019</w:t>
      </w:r>
      <w:r w:rsidRPr="00E756FC">
        <w:rPr>
          <w:rFonts w:eastAsia="Times New Roman" w:cs="Times New Roman"/>
          <w:color w:val="000000" w:themeColor="text1"/>
        </w:rPr>
        <w:t xml:space="preserve">). Students in the public school system deserve well-prepared teachers in their classrooms. </w:t>
      </w:r>
    </w:p>
    <w:p w14:paraId="609086F7" w14:textId="77777777" w:rsidR="008E6988" w:rsidRPr="00E756FC" w:rsidRDefault="008E6988" w:rsidP="00826B16">
      <w:pPr>
        <w:rPr>
          <w:rFonts w:cs="Times New Roman"/>
          <w:b/>
          <w:bCs/>
          <w:color w:val="000000" w:themeColor="text1"/>
        </w:rPr>
      </w:pPr>
      <w:r w:rsidRPr="00E756FC">
        <w:rPr>
          <w:rFonts w:cs="Times New Roman"/>
          <w:b/>
          <w:bCs/>
          <w:color w:val="000000" w:themeColor="text1"/>
        </w:rPr>
        <w:t>Theoretical Frameworks</w:t>
      </w:r>
    </w:p>
    <w:p w14:paraId="23969A42" w14:textId="44D0F0F7" w:rsidR="008E6988" w:rsidRPr="00E756FC" w:rsidRDefault="008E6988" w:rsidP="00826B16">
      <w:pPr>
        <w:ind w:firstLine="720"/>
        <w:rPr>
          <w:rFonts w:cs="Times New Roman"/>
        </w:rPr>
      </w:pPr>
      <w:r w:rsidRPr="00E756FC">
        <w:rPr>
          <w:rFonts w:cs="Times New Roman"/>
        </w:rPr>
        <w:t xml:space="preserve">Researchers have employed numerous theoretical frameworks to analyze the issue of retention crises in the county. The following frameworks are outlined in the literature review undertaken by Billingsley &amp; Bettini (2019). Each framework has been described in relation to the phenomena of retention and attrition. While previous research was carried out by Billingsley (1993) and </w:t>
      </w:r>
      <w:proofErr w:type="spellStart"/>
      <w:r w:rsidRPr="00E756FC">
        <w:rPr>
          <w:rFonts w:cs="Times New Roman"/>
        </w:rPr>
        <w:t>Brownwell</w:t>
      </w:r>
      <w:proofErr w:type="spellEnd"/>
      <w:r w:rsidRPr="00E756FC">
        <w:rPr>
          <w:rFonts w:cs="Times New Roman"/>
        </w:rPr>
        <w:t xml:space="preserve"> &amp; Smith (1993), Billingsley &amp; Bettini (2019) were the first to consider the new teacher qualification criteria introduced by No Child Left Behind (NCLB). Billingsley provide</w:t>
      </w:r>
      <w:r w:rsidR="00595FDF">
        <w:rPr>
          <w:rFonts w:cs="Times New Roman"/>
        </w:rPr>
        <w:t>d</w:t>
      </w:r>
      <w:r w:rsidRPr="00E756FC">
        <w:rPr>
          <w:rFonts w:cs="Times New Roman"/>
        </w:rPr>
        <w:t xml:space="preserve"> an update in 2004. The article included ten theoretical frameworks, which accounted for only one-third of the studies included in the review. The study analyzed many aspects such as teacher training and credentials, school attributes, working environment, and demographic and nonwork elements of teachers.</w:t>
      </w:r>
    </w:p>
    <w:p w14:paraId="63A8985C" w14:textId="777BD0B9"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Retention and attrition were defined within the review as special educators who left teaching, moved to other positions, transferred to general education teaching, or intended on leaving the profession. This work helps explain the complexity of the problem of retention and attrition in special education. The way it is examined using various methods without a real cohesiveness, not even in the way that retention and attrition are operationally defined within the studies. </w:t>
      </w:r>
      <w:r w:rsidR="00774777" w:rsidRPr="00E756FC">
        <w:rPr>
          <w:rFonts w:cs="Times New Roman"/>
          <w:color w:val="000000" w:themeColor="text1"/>
        </w:rPr>
        <w:t xml:space="preserve">Located below is a draft of the theoretical framework used throughout the study. </w:t>
      </w:r>
    </w:p>
    <w:p w14:paraId="55E9FF13" w14:textId="77777777" w:rsidR="008E6988" w:rsidRPr="00E756FC" w:rsidRDefault="008E6988" w:rsidP="005B71B5">
      <w:pPr>
        <w:pStyle w:val="Heading3"/>
      </w:pPr>
      <w:r w:rsidRPr="00E756FC">
        <w:lastRenderedPageBreak/>
        <w:t xml:space="preserve">Model of Special Education Attrition </w:t>
      </w:r>
    </w:p>
    <w:p w14:paraId="0CEB6D33"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The model of special education attrition, developed by Billingsley (1993), helped explain the attrition trends that were on display across the country. Prior to this model, research was piecemealed together from multiple sources, without an organized cohesive way to look at retention in the field of special education. Through the research, three factors were identified as vital to the decision-making process: external, internal, personal.  This allowed other researchers to use this line of inquiry when evaluating attrition their states. Billingsley (1993) takes on the task of operationally defining retention and attrition terms used in previous research by using the categories returns, teacher attrition, and exit attrition. It is noted that returns refer to the teachers that return to the same position and campus the next school year; also, attrition is broken down to transfer attrition, teachers who remain in special education but transfer to a new campus or transfer to general education, and exit attrition, which is made up of any career outside the world of teaching and education. </w:t>
      </w:r>
    </w:p>
    <w:p w14:paraId="3EC8E337" w14:textId="4E377254" w:rsidR="008E6988" w:rsidRPr="00D32D01" w:rsidRDefault="008E6988" w:rsidP="00826B16">
      <w:pPr>
        <w:ind w:firstLine="720"/>
        <w:rPr>
          <w:rFonts w:cs="Times New Roman"/>
          <w:color w:val="000000" w:themeColor="text1"/>
        </w:rPr>
      </w:pPr>
      <w:r w:rsidRPr="00E756FC">
        <w:rPr>
          <w:rFonts w:cs="Times New Roman"/>
          <w:color w:val="000000" w:themeColor="text1"/>
        </w:rPr>
        <w:t xml:space="preserve">This model presented a change; researchers now had a blueprint to examining the problem of retention and attrition with a cohesive framework to conduct research. In years since, the model has been used to conduct studies that examine the possible reasons for attrition, as well as the reasons for retention. Prather-Jones (2011a; 2011b) looks at retention through a different lens. Instead of crunching the numbers of teachers leaving, attention was paid to the teachers that continued to stay. At times we can get caught up in the shortage, but the answer to the problem could lie in the teachers that remain in the classroom. </w:t>
      </w:r>
      <w:r w:rsidR="005A70D4">
        <w:rPr>
          <w:rFonts w:cs="Times New Roman"/>
          <w:color w:val="000000" w:themeColor="text1"/>
        </w:rPr>
        <w:t xml:space="preserve">Prather-Jones encourages researchers to </w:t>
      </w:r>
      <w:proofErr w:type="gramStart"/>
      <w:r w:rsidR="005A70D4">
        <w:rPr>
          <w:rFonts w:cs="Times New Roman"/>
          <w:color w:val="000000" w:themeColor="text1"/>
        </w:rPr>
        <w:t>look into</w:t>
      </w:r>
      <w:proofErr w:type="gramEnd"/>
      <w:r w:rsidR="005A70D4">
        <w:rPr>
          <w:rFonts w:cs="Times New Roman"/>
          <w:color w:val="000000" w:themeColor="text1"/>
        </w:rPr>
        <w:t xml:space="preserve"> the classrooms to search for solutions to attrition. </w:t>
      </w:r>
      <w:r w:rsidR="00BE41CD" w:rsidRPr="00BE41CD">
        <w:rPr>
          <w:rFonts w:cs="Times New Roman"/>
          <w:color w:val="000000" w:themeColor="text1"/>
        </w:rPr>
        <w:t xml:space="preserve">The next section of the survey addressed participants’ attitudes toward staying in the profession.  </w:t>
      </w:r>
      <w:r w:rsidR="00BE41CD" w:rsidRPr="00D32D01">
        <w:rPr>
          <w:rFonts w:cs="Times New Roman"/>
          <w:color w:val="000000" w:themeColor="text1"/>
        </w:rPr>
        <w:t xml:space="preserve">Research suggests that intention to leave does not always align with the action of leaving (Conley &amp; You, 2015, 2017). </w:t>
      </w:r>
      <w:r w:rsidR="00BE41CD" w:rsidRPr="00D32D01">
        <w:rPr>
          <w:rFonts w:cs="Times New Roman"/>
          <w:color w:val="000000" w:themeColor="text1"/>
        </w:rPr>
        <w:lastRenderedPageBreak/>
        <w:t>There are many studies that have examined the role supports plays in the intention to leave the classroom or the profession altogether (</w:t>
      </w:r>
      <w:proofErr w:type="spellStart"/>
      <w:r w:rsidR="00BE41CD" w:rsidRPr="00D32D01">
        <w:rPr>
          <w:rFonts w:cs="Times New Roman"/>
          <w:color w:val="000000" w:themeColor="text1"/>
        </w:rPr>
        <w:t>Billingsly</w:t>
      </w:r>
      <w:proofErr w:type="spellEnd"/>
      <w:r w:rsidR="00BE41CD" w:rsidRPr="00D32D01">
        <w:rPr>
          <w:rFonts w:cs="Times New Roman"/>
          <w:color w:val="000000" w:themeColor="text1"/>
        </w:rPr>
        <w:t xml:space="preserve"> &amp; Bettini, 2019; </w:t>
      </w:r>
      <w:proofErr w:type="spellStart"/>
      <w:r w:rsidR="00BE41CD" w:rsidRPr="00D32D01">
        <w:rPr>
          <w:rFonts w:cs="Times New Roman"/>
          <w:color w:val="000000" w:themeColor="text1"/>
        </w:rPr>
        <w:t>Hagaman</w:t>
      </w:r>
      <w:proofErr w:type="spellEnd"/>
      <w:r w:rsidR="00BE41CD" w:rsidRPr="00D32D01">
        <w:rPr>
          <w:rFonts w:cs="Times New Roman"/>
          <w:color w:val="000000" w:themeColor="text1"/>
        </w:rPr>
        <w:t xml:space="preserve"> &amp; Casey, 2017; </w:t>
      </w:r>
      <w:proofErr w:type="spellStart"/>
      <w:r w:rsidR="00BE41CD" w:rsidRPr="00D32D01">
        <w:rPr>
          <w:rFonts w:cs="Times New Roman"/>
          <w:color w:val="000000" w:themeColor="text1"/>
        </w:rPr>
        <w:t>Skaalvik</w:t>
      </w:r>
      <w:proofErr w:type="spellEnd"/>
      <w:r w:rsidR="00BE41CD" w:rsidRPr="00D32D01">
        <w:rPr>
          <w:rFonts w:cs="Times New Roman"/>
          <w:color w:val="000000" w:themeColor="text1"/>
        </w:rPr>
        <w:t xml:space="preserve"> &amp; </w:t>
      </w:r>
      <w:proofErr w:type="spellStart"/>
      <w:r w:rsidR="00BE41CD" w:rsidRPr="00D32D01">
        <w:rPr>
          <w:rFonts w:cs="Times New Roman"/>
          <w:color w:val="000000" w:themeColor="text1"/>
        </w:rPr>
        <w:t>Skaalvik</w:t>
      </w:r>
      <w:proofErr w:type="spellEnd"/>
      <w:r w:rsidR="00BE41CD" w:rsidRPr="00D32D01">
        <w:rPr>
          <w:rFonts w:cs="Times New Roman"/>
          <w:color w:val="000000" w:themeColor="text1"/>
        </w:rPr>
        <w:t>, 2021; Sutcher et al., 2019).</w:t>
      </w:r>
    </w:p>
    <w:p w14:paraId="3BC19CD5" w14:textId="77777777" w:rsidR="008E6988" w:rsidRPr="00E756FC" w:rsidRDefault="008E6988" w:rsidP="005B71B5">
      <w:pPr>
        <w:pStyle w:val="Heading3"/>
      </w:pPr>
      <w:r w:rsidRPr="00E756FC">
        <w:t>Conservation of Resources Theory</w:t>
      </w:r>
    </w:p>
    <w:p w14:paraId="0DAA67C8" w14:textId="537C36E0" w:rsidR="008E6988" w:rsidRPr="00E756FC" w:rsidRDefault="008E6988" w:rsidP="00826B16">
      <w:pPr>
        <w:rPr>
          <w:rFonts w:cs="Times New Roman"/>
          <w:color w:val="000000" w:themeColor="text1"/>
        </w:rPr>
      </w:pPr>
      <w:r w:rsidRPr="00E756FC">
        <w:rPr>
          <w:rFonts w:cs="Times New Roman"/>
          <w:color w:val="000000" w:themeColor="text1"/>
        </w:rPr>
        <w:tab/>
        <w:t xml:space="preserve">Conservation of resources (COR) looks at special educator’s workload compared to general educators. How people perceive and respond to their work environments is related to the balance of demands imposed on them and resources available to meet those expectations. Other studies have supported the use of COR for understanding teacher attrition (Bettini et al., 2017, Gilmour et al., 2020; Gilmour &amp; </w:t>
      </w:r>
      <w:proofErr w:type="spellStart"/>
      <w:r w:rsidRPr="00E756FC">
        <w:rPr>
          <w:rFonts w:cs="Times New Roman"/>
          <w:color w:val="000000" w:themeColor="text1"/>
        </w:rPr>
        <w:t>Wehby</w:t>
      </w:r>
      <w:proofErr w:type="spellEnd"/>
      <w:r w:rsidRPr="00E756FC">
        <w:rPr>
          <w:rFonts w:cs="Times New Roman"/>
          <w:color w:val="000000" w:themeColor="text1"/>
        </w:rPr>
        <w:t xml:space="preserve">, 2019). These same studies posit that the attrition rates of special education teachers are associated with their roles and responsibilities. The reliance on resources, COR theory, and prior knowledge suggests a </w:t>
      </w:r>
      <w:r w:rsidR="005A70D4" w:rsidRPr="00E756FC">
        <w:rPr>
          <w:rFonts w:cs="Times New Roman"/>
          <w:color w:val="000000" w:themeColor="text1"/>
        </w:rPr>
        <w:t>spec</w:t>
      </w:r>
      <w:r w:rsidR="005A70D4">
        <w:rPr>
          <w:rFonts w:cs="Times New Roman"/>
          <w:color w:val="000000" w:themeColor="text1"/>
        </w:rPr>
        <w:t>i</w:t>
      </w:r>
      <w:r w:rsidR="005A70D4" w:rsidRPr="00E756FC">
        <w:rPr>
          <w:rFonts w:cs="Times New Roman"/>
          <w:color w:val="000000" w:themeColor="text1"/>
        </w:rPr>
        <w:t>al</w:t>
      </w:r>
      <w:r w:rsidRPr="00E756FC">
        <w:rPr>
          <w:rFonts w:cs="Times New Roman"/>
          <w:color w:val="000000" w:themeColor="text1"/>
        </w:rPr>
        <w:t xml:space="preserve"> education </w:t>
      </w:r>
      <w:r w:rsidR="000F68F6" w:rsidRPr="00E756FC">
        <w:rPr>
          <w:rFonts w:cs="Times New Roman"/>
          <w:color w:val="000000" w:themeColor="text1"/>
        </w:rPr>
        <w:t>teachers’</w:t>
      </w:r>
      <w:r w:rsidRPr="00E756FC">
        <w:rPr>
          <w:rFonts w:cs="Times New Roman"/>
          <w:color w:val="000000" w:themeColor="text1"/>
        </w:rPr>
        <w:t xml:space="preserve"> roles and responsibilities plays a major role in an </w:t>
      </w:r>
      <w:proofErr w:type="gramStart"/>
      <w:r w:rsidRPr="00E756FC">
        <w:rPr>
          <w:rFonts w:cs="Times New Roman"/>
          <w:color w:val="000000" w:themeColor="text1"/>
        </w:rPr>
        <w:t>educators</w:t>
      </w:r>
      <w:proofErr w:type="gramEnd"/>
      <w:r w:rsidRPr="00E756FC">
        <w:rPr>
          <w:rFonts w:cs="Times New Roman"/>
          <w:color w:val="000000" w:themeColor="text1"/>
        </w:rPr>
        <w:t xml:space="preserve"> decision to leave or stay.</w:t>
      </w:r>
    </w:p>
    <w:p w14:paraId="5D5C134F" w14:textId="77777777" w:rsidR="008E6988" w:rsidRPr="00E756FC" w:rsidRDefault="008E6988" w:rsidP="00826B16">
      <w:pPr>
        <w:ind w:firstLine="360"/>
        <w:rPr>
          <w:rFonts w:cs="Times New Roman"/>
          <w:color w:val="000000" w:themeColor="text1"/>
        </w:rPr>
      </w:pPr>
      <w:r w:rsidRPr="00E756FC">
        <w:rPr>
          <w:rFonts w:cs="Times New Roman"/>
          <w:color w:val="000000" w:themeColor="text1"/>
        </w:rPr>
        <w:t>The demand for special education teachers will continue to rise according to The National Center for Education Statistics (NCES) at least until the year 2028. This projection adds to the immediacy of finding a plausible solution to reducing retention in education.</w:t>
      </w:r>
    </w:p>
    <w:p w14:paraId="305DAB9F" w14:textId="77777777" w:rsidR="008E6988" w:rsidRPr="00E756FC" w:rsidRDefault="008E6988" w:rsidP="00826B16">
      <w:pPr>
        <w:rPr>
          <w:rFonts w:cs="Times New Roman"/>
          <w:color w:val="000000" w:themeColor="text1"/>
        </w:rPr>
      </w:pPr>
      <w:r w:rsidRPr="00E756FC">
        <w:rPr>
          <w:rFonts w:cs="Times New Roman"/>
          <w:color w:val="000000" w:themeColor="text1"/>
        </w:rPr>
        <w:t xml:space="preserve">Researchers acknowledges the difficulty schools across the country are having. The other avenues for certification including internships have been used to fill positions, but there is limited research on internship programs especially in comparison to traditional programs (NCES, 2018). Teacher cooperation and administrative support had a reduced possibility of leaving the profession which is consistent with COR (Bettini et al., 2017, Gilmour et al., 2020; Gilmour &amp; </w:t>
      </w:r>
      <w:proofErr w:type="spellStart"/>
      <w:r w:rsidRPr="00E756FC">
        <w:rPr>
          <w:rFonts w:cs="Times New Roman"/>
          <w:color w:val="000000" w:themeColor="text1"/>
        </w:rPr>
        <w:t>Wehby</w:t>
      </w:r>
      <w:proofErr w:type="spellEnd"/>
      <w:r w:rsidRPr="00E756FC">
        <w:rPr>
          <w:rFonts w:cs="Times New Roman"/>
          <w:color w:val="000000" w:themeColor="text1"/>
        </w:rPr>
        <w:t xml:space="preserve">, 2020). </w:t>
      </w:r>
    </w:p>
    <w:p w14:paraId="148DB826" w14:textId="77777777" w:rsidR="008E6988" w:rsidRPr="00E756FC" w:rsidRDefault="008E6988" w:rsidP="005B71B5">
      <w:pPr>
        <w:pStyle w:val="Heading3"/>
      </w:pPr>
      <w:r w:rsidRPr="00E756FC">
        <w:lastRenderedPageBreak/>
        <w:t>House’s Theory of Social Support</w:t>
      </w:r>
    </w:p>
    <w:p w14:paraId="7C821E1D" w14:textId="1F498447" w:rsidR="008E6988" w:rsidRPr="00E756FC" w:rsidRDefault="008E6988" w:rsidP="00AD3BAD">
      <w:pPr>
        <w:ind w:firstLine="720"/>
        <w:rPr>
          <w:rFonts w:cs="Times New Roman"/>
          <w:color w:val="000000" w:themeColor="text1"/>
        </w:rPr>
      </w:pPr>
      <w:proofErr w:type="spellStart"/>
      <w:r w:rsidRPr="00E756FC">
        <w:rPr>
          <w:rFonts w:cs="Times New Roman"/>
          <w:color w:val="000000" w:themeColor="text1"/>
        </w:rPr>
        <w:t>Sarros</w:t>
      </w:r>
      <w:proofErr w:type="spellEnd"/>
      <w:r w:rsidRPr="00E756FC">
        <w:rPr>
          <w:rFonts w:cs="Times New Roman"/>
          <w:color w:val="000000" w:themeColor="text1"/>
        </w:rPr>
        <w:t xml:space="preserve"> &amp; </w:t>
      </w:r>
      <w:proofErr w:type="spellStart"/>
      <w:r w:rsidRPr="00E756FC">
        <w:rPr>
          <w:rFonts w:cs="Times New Roman"/>
          <w:color w:val="000000" w:themeColor="text1"/>
        </w:rPr>
        <w:t>Sarros</w:t>
      </w:r>
      <w:proofErr w:type="spellEnd"/>
      <w:r w:rsidRPr="00E756FC">
        <w:rPr>
          <w:rFonts w:cs="Times New Roman"/>
          <w:color w:val="000000" w:themeColor="text1"/>
        </w:rPr>
        <w:t xml:space="preserve"> (1993) is a seminal article for House’s Theory on Social Support. House’s definition of social support is describe</w:t>
      </w:r>
      <w:r w:rsidR="005B71B5" w:rsidRPr="00E756FC">
        <w:rPr>
          <w:rFonts w:cs="Times New Roman"/>
          <w:color w:val="000000" w:themeColor="text1"/>
        </w:rPr>
        <w:t>d</w:t>
      </w:r>
      <w:r w:rsidRPr="00E756FC">
        <w:rPr>
          <w:rFonts w:cs="Times New Roman"/>
          <w:color w:val="000000" w:themeColor="text1"/>
        </w:rPr>
        <w:t xml:space="preserve"> as, “Interpersonal transaction involving one or more of the following: 1) Emotional concern, 2) Instrumental aid (goods and services), 3) Information (about the environment), and 4) Appraisal (information relevant to self-evaluation)” p. 2, 3. This was an attempted to connect burnout and social support. </w:t>
      </w:r>
      <w:r w:rsidRPr="00E756FC">
        <w:rPr>
          <w:rFonts w:cs="Times New Roman"/>
        </w:rPr>
        <w:t xml:space="preserve">Prior research either </w:t>
      </w:r>
      <w:proofErr w:type="gramStart"/>
      <w:r w:rsidRPr="00E756FC">
        <w:rPr>
          <w:rFonts w:cs="Times New Roman"/>
        </w:rPr>
        <w:t>made an effort</w:t>
      </w:r>
      <w:proofErr w:type="gramEnd"/>
      <w:r w:rsidRPr="00E756FC">
        <w:rPr>
          <w:rFonts w:cs="Times New Roman"/>
        </w:rPr>
        <w:t xml:space="preserve"> or proposed further investigations in the field.</w:t>
      </w:r>
      <w:r w:rsidRPr="00E756FC">
        <w:rPr>
          <w:rFonts w:cs="Times New Roman"/>
          <w:color w:val="000000" w:themeColor="text1"/>
        </w:rPr>
        <w:t xml:space="preserve"> Through the study </w:t>
      </w:r>
      <w:proofErr w:type="spellStart"/>
      <w:r w:rsidRPr="00E756FC">
        <w:rPr>
          <w:rFonts w:cs="Times New Roman"/>
          <w:color w:val="000000" w:themeColor="text1"/>
        </w:rPr>
        <w:t>Sarros</w:t>
      </w:r>
      <w:proofErr w:type="spellEnd"/>
      <w:r w:rsidRPr="00E756FC">
        <w:rPr>
          <w:rFonts w:cs="Times New Roman"/>
          <w:color w:val="000000" w:themeColor="text1"/>
        </w:rPr>
        <w:t xml:space="preserve"> &amp; </w:t>
      </w:r>
      <w:proofErr w:type="spellStart"/>
      <w:r w:rsidRPr="00E756FC">
        <w:rPr>
          <w:rFonts w:cs="Times New Roman"/>
          <w:color w:val="000000" w:themeColor="text1"/>
        </w:rPr>
        <w:t>Sarros</w:t>
      </w:r>
      <w:proofErr w:type="spellEnd"/>
      <w:r w:rsidRPr="00E756FC">
        <w:rPr>
          <w:rFonts w:cs="Times New Roman"/>
          <w:color w:val="000000" w:themeColor="text1"/>
        </w:rPr>
        <w:t xml:space="preserve"> developed a social support instrument designed for the study and consists of 3 sections: 1) Sources of support, 2) Types of support, and 3) The support teachers themselves offered to others. The instrument was developed in hoped to fill gaps in the current research. In this instrument, House’s definitions were operationalized to fit the current instrument:</w:t>
      </w:r>
      <w:r w:rsidR="00AD3BAD" w:rsidRPr="00E756FC">
        <w:rPr>
          <w:rFonts w:cs="Times New Roman"/>
          <w:color w:val="000000" w:themeColor="text1"/>
        </w:rPr>
        <w:t xml:space="preserve"> </w:t>
      </w:r>
      <w:r w:rsidRPr="00E756FC">
        <w:rPr>
          <w:rFonts w:cs="Times New Roman"/>
          <w:color w:val="000000" w:themeColor="text1"/>
        </w:rPr>
        <w:t>Emotional concern = listening/concern/trust</w:t>
      </w:r>
      <w:r w:rsidR="00AD3BAD" w:rsidRPr="00E756FC">
        <w:rPr>
          <w:rFonts w:cs="Times New Roman"/>
          <w:color w:val="000000" w:themeColor="text1"/>
        </w:rPr>
        <w:t xml:space="preserve">, and </w:t>
      </w:r>
      <w:r w:rsidRPr="00E756FC">
        <w:rPr>
          <w:rFonts w:cs="Times New Roman"/>
          <w:color w:val="000000" w:themeColor="text1"/>
        </w:rPr>
        <w:t xml:space="preserve">Instrumental aid = </w:t>
      </w:r>
      <w:r w:rsidR="00AD3BAD" w:rsidRPr="00E756FC">
        <w:rPr>
          <w:rFonts w:cs="Times New Roman"/>
          <w:color w:val="000000" w:themeColor="text1"/>
        </w:rPr>
        <w:t>time, Information</w:t>
      </w:r>
      <w:r w:rsidRPr="00E756FC">
        <w:rPr>
          <w:rFonts w:cs="Times New Roman"/>
          <w:color w:val="000000" w:themeColor="text1"/>
        </w:rPr>
        <w:t xml:space="preserve"> = advice/information</w:t>
      </w:r>
      <w:r w:rsidR="00AD3BAD" w:rsidRPr="00E756FC">
        <w:rPr>
          <w:rFonts w:cs="Times New Roman"/>
          <w:color w:val="000000" w:themeColor="text1"/>
        </w:rPr>
        <w:t xml:space="preserve">, </w:t>
      </w:r>
      <w:r w:rsidRPr="00E756FC">
        <w:rPr>
          <w:rFonts w:cs="Times New Roman"/>
          <w:color w:val="000000" w:themeColor="text1"/>
        </w:rPr>
        <w:t>Appraisal = feedback</w:t>
      </w:r>
      <w:r w:rsidR="001913BF" w:rsidRPr="00E756FC">
        <w:rPr>
          <w:rFonts w:cs="Times New Roman"/>
          <w:color w:val="000000" w:themeColor="text1"/>
        </w:rPr>
        <w:t>.</w:t>
      </w:r>
    </w:p>
    <w:p w14:paraId="26CA391F" w14:textId="77777777" w:rsidR="008E6988" w:rsidRPr="00E756FC" w:rsidRDefault="008E6988" w:rsidP="00774777">
      <w:pPr>
        <w:pStyle w:val="NormalWeb"/>
        <w:spacing w:before="0" w:beforeAutospacing="0" w:after="0" w:afterAutospacing="0"/>
        <w:ind w:firstLine="720"/>
        <w:rPr>
          <w:color w:val="000000" w:themeColor="text1"/>
        </w:rPr>
      </w:pPr>
      <w:r w:rsidRPr="00E756FC">
        <w:rPr>
          <w:color w:val="000000" w:themeColor="text1"/>
        </w:rPr>
        <w:t xml:space="preserve">The conceptualized definitions are </w:t>
      </w:r>
      <w:proofErr w:type="gramStart"/>
      <w:r w:rsidRPr="00E756FC">
        <w:rPr>
          <w:color w:val="000000" w:themeColor="text1"/>
        </w:rPr>
        <w:t>similar to</w:t>
      </w:r>
      <w:proofErr w:type="gramEnd"/>
      <w:r w:rsidRPr="00E756FC">
        <w:rPr>
          <w:color w:val="000000" w:themeColor="text1"/>
        </w:rPr>
        <w:t xml:space="preserve"> the ones from the Cancio and Colleagues (2013) article (emotional and appraisal) which looked at administrative support, although the findings do not endorse social support as a resource for dealing with work. The study found that special education teachers have an unusual steep hill to </w:t>
      </w:r>
      <w:proofErr w:type="gramStart"/>
      <w:r w:rsidRPr="00E756FC">
        <w:rPr>
          <w:color w:val="000000" w:themeColor="text1"/>
        </w:rPr>
        <w:t>retention</w:t>
      </w:r>
      <w:proofErr w:type="gramEnd"/>
      <w:r w:rsidRPr="00E756FC">
        <w:rPr>
          <w:color w:val="000000" w:themeColor="text1"/>
        </w:rPr>
        <w:t xml:space="preserve"> but EBD teachers have an even steeper climb. Additionally, “Characteristics of administrative support significantly correlated with intent to stay in the field identified in this study were the extent of support for opportunities for growth, appreciation, and trust in addition to job satisfaction and positive views about the school” (Cancio et al., 2013, p. 71). </w:t>
      </w:r>
    </w:p>
    <w:p w14:paraId="36FE1408" w14:textId="77777777" w:rsidR="008E6988" w:rsidRPr="00E756FC" w:rsidRDefault="008E6988" w:rsidP="005B71B5">
      <w:pPr>
        <w:pStyle w:val="Heading3"/>
      </w:pPr>
      <w:r w:rsidRPr="00E756FC">
        <w:lastRenderedPageBreak/>
        <w:t>Affective Events Theory</w:t>
      </w:r>
    </w:p>
    <w:p w14:paraId="4C535278"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Affective Events Theory (AET) suggests that emotional responses to work including the nuanced belief’s that one has about their job, can affect job satisfaction and may even be a predictor of intentions to remain in teaching. Workplace experiences shape emotions and moods, which are believed to have a direct impact on attitudes at work; overall assessments of job satisfaction are influenced by both abstract views about one's job and emotional reactions to one's work (Jones &amp; Young, 2012).</w:t>
      </w:r>
    </w:p>
    <w:p w14:paraId="338F9E16"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Jones &amp; Young were the first study that attempts to use AET in education so there isn’t any study like this prior to 2012, although the results provide promising data that should encourage more researchers to follow suit. Researchers argue that affective reactions are activated by one’s specific work events. So randomly capturing events throughout the workday could be a great way to measure the emotions and moods of beginning teachers (Jones &amp; Young, 2012). </w:t>
      </w:r>
      <w:proofErr w:type="spellStart"/>
      <w:r w:rsidRPr="00E756FC">
        <w:rPr>
          <w:rFonts w:cs="Times New Roman"/>
          <w:color w:val="000000" w:themeColor="text1"/>
        </w:rPr>
        <w:t>Sarros</w:t>
      </w:r>
      <w:proofErr w:type="spellEnd"/>
      <w:r w:rsidRPr="00E756FC">
        <w:rPr>
          <w:rFonts w:cs="Times New Roman"/>
          <w:color w:val="000000" w:themeColor="text1"/>
        </w:rPr>
        <w:t xml:space="preserve"> &amp; </w:t>
      </w:r>
      <w:proofErr w:type="spellStart"/>
      <w:r w:rsidRPr="00E756FC">
        <w:rPr>
          <w:rFonts w:cs="Times New Roman"/>
          <w:color w:val="000000" w:themeColor="text1"/>
        </w:rPr>
        <w:t>Sarros</w:t>
      </w:r>
      <w:proofErr w:type="spellEnd"/>
      <w:r w:rsidRPr="00E756FC">
        <w:rPr>
          <w:rFonts w:cs="Times New Roman"/>
          <w:color w:val="000000" w:themeColor="text1"/>
        </w:rPr>
        <w:t xml:space="preserve"> (1993) also attempted to predict burnout but used House’s theory on social support as a framework. Findings show that positive affect and skill are positive associated with commitment; this is still true when controlling for prior commitment. Additionally, negative affect and tiredness were predictors of burnout (Jones &amp; Young, 2012). With these findings policy makers, administrators, and even researchers should </w:t>
      </w:r>
      <w:proofErr w:type="gramStart"/>
      <w:r w:rsidRPr="00E756FC">
        <w:rPr>
          <w:rFonts w:cs="Times New Roman"/>
          <w:color w:val="000000" w:themeColor="text1"/>
        </w:rPr>
        <w:t>take into account</w:t>
      </w:r>
      <w:proofErr w:type="gramEnd"/>
      <w:r w:rsidRPr="00E756FC">
        <w:rPr>
          <w:rFonts w:cs="Times New Roman"/>
          <w:color w:val="000000" w:themeColor="text1"/>
        </w:rPr>
        <w:t xml:space="preserve"> a teacher’s emotional reactions to their work because it matters, it could affect their tenure in schools. </w:t>
      </w:r>
    </w:p>
    <w:p w14:paraId="27B07953" w14:textId="77777777" w:rsidR="008E6988" w:rsidRPr="00E756FC" w:rsidRDefault="008E6988" w:rsidP="005B71B5">
      <w:pPr>
        <w:pStyle w:val="Heading3"/>
      </w:pPr>
      <w:r w:rsidRPr="00E756FC">
        <w:t xml:space="preserve">Ecological Systems Theory </w:t>
      </w:r>
    </w:p>
    <w:p w14:paraId="382B3BFF" w14:textId="77777777" w:rsidR="008E6988" w:rsidRPr="00E756FC" w:rsidRDefault="008E6988" w:rsidP="00826B16">
      <w:pPr>
        <w:ind w:firstLine="360"/>
        <w:rPr>
          <w:rFonts w:cs="Times New Roman"/>
          <w:color w:val="000000" w:themeColor="text1"/>
        </w:rPr>
      </w:pPr>
      <w:proofErr w:type="spellStart"/>
      <w:r w:rsidRPr="00E756FC">
        <w:rPr>
          <w:rFonts w:cs="Times New Roman"/>
          <w:color w:val="000000" w:themeColor="text1"/>
        </w:rPr>
        <w:t>Brownwell</w:t>
      </w:r>
      <w:proofErr w:type="spellEnd"/>
      <w:r w:rsidRPr="00E756FC">
        <w:rPr>
          <w:rFonts w:cs="Times New Roman"/>
          <w:color w:val="000000" w:themeColor="text1"/>
        </w:rPr>
        <w:t xml:space="preserve"> &amp; Smith (1993) adapted </w:t>
      </w:r>
      <w:proofErr w:type="spellStart"/>
      <w:r w:rsidRPr="00E756FC">
        <w:rPr>
          <w:rFonts w:cs="Times New Roman"/>
          <w:color w:val="000000" w:themeColor="text1"/>
        </w:rPr>
        <w:t>Urie</w:t>
      </w:r>
      <w:proofErr w:type="spellEnd"/>
      <w:r w:rsidRPr="00E756FC">
        <w:rPr>
          <w:rFonts w:cs="Times New Roman"/>
          <w:color w:val="000000" w:themeColor="text1"/>
        </w:rPr>
        <w:t xml:space="preserve"> </w:t>
      </w:r>
      <w:proofErr w:type="spellStart"/>
      <w:r w:rsidRPr="00E756FC">
        <w:rPr>
          <w:rFonts w:cs="Times New Roman"/>
          <w:color w:val="000000" w:themeColor="text1"/>
        </w:rPr>
        <w:t>Bron</w:t>
      </w:r>
      <w:proofErr w:type="spellEnd"/>
      <w:r w:rsidRPr="00E756FC">
        <w:rPr>
          <w:rFonts w:cs="Times New Roman"/>
          <w:color w:val="000000" w:themeColor="text1"/>
        </w:rPr>
        <w:t xml:space="preserve"> in the phenomenological study of veteran special education teachers and their decision to stay in the field, Lesh and Colleagues (2017) uses two theoretical frameworks to looks at the veteran teaching experiences: 1) Bronfenbrenner’s ecological systems framework and 2) Billingsley’s (1993) special education teacher attrition </w:t>
      </w:r>
      <w:r w:rsidRPr="00E756FC">
        <w:rPr>
          <w:rFonts w:cs="Times New Roman"/>
          <w:color w:val="000000" w:themeColor="text1"/>
        </w:rPr>
        <w:lastRenderedPageBreak/>
        <w:t xml:space="preserve">model. This is </w:t>
      </w:r>
      <w:proofErr w:type="gramStart"/>
      <w:r w:rsidRPr="00E756FC">
        <w:rPr>
          <w:rFonts w:cs="Times New Roman"/>
          <w:color w:val="000000" w:themeColor="text1"/>
        </w:rPr>
        <w:t>similar to</w:t>
      </w:r>
      <w:proofErr w:type="gramEnd"/>
      <w:r w:rsidRPr="00E756FC">
        <w:rPr>
          <w:rFonts w:cs="Times New Roman"/>
          <w:color w:val="000000" w:themeColor="text1"/>
        </w:rPr>
        <w:t xml:space="preserve"> previous studies by Prather-Jones (2011a &amp; 2011b) who also looked at why teachers stay. This article adds to the narrative of why teachers stay identifying three themes and two sub-categories: </w:t>
      </w:r>
    </w:p>
    <w:p w14:paraId="6DA96D1E" w14:textId="77777777" w:rsidR="008E6988" w:rsidRPr="00E756FC" w:rsidRDefault="008E6988" w:rsidP="00826B16">
      <w:pPr>
        <w:pStyle w:val="ListParagraph"/>
        <w:numPr>
          <w:ilvl w:val="1"/>
          <w:numId w:val="4"/>
        </w:numPr>
        <w:rPr>
          <w:color w:val="000000" w:themeColor="text1"/>
        </w:rPr>
      </w:pPr>
      <w:r w:rsidRPr="00E756FC">
        <w:rPr>
          <w:color w:val="000000" w:themeColor="text1"/>
        </w:rPr>
        <w:t xml:space="preserve"> A calling from above</w:t>
      </w:r>
    </w:p>
    <w:p w14:paraId="17CBFCAE" w14:textId="77777777" w:rsidR="008E6988" w:rsidRPr="00E756FC" w:rsidRDefault="008E6988" w:rsidP="00826B16">
      <w:pPr>
        <w:pStyle w:val="ListParagraph"/>
        <w:numPr>
          <w:ilvl w:val="1"/>
          <w:numId w:val="4"/>
        </w:numPr>
        <w:rPr>
          <w:color w:val="000000" w:themeColor="text1"/>
        </w:rPr>
      </w:pPr>
      <w:r w:rsidRPr="00E756FC">
        <w:rPr>
          <w:color w:val="000000" w:themeColor="text1"/>
        </w:rPr>
        <w:t>Standing up for the underdog</w:t>
      </w:r>
    </w:p>
    <w:p w14:paraId="07A95E87" w14:textId="77777777" w:rsidR="008E6988" w:rsidRPr="00E756FC" w:rsidRDefault="008E6988" w:rsidP="00826B16">
      <w:pPr>
        <w:pStyle w:val="ListParagraph"/>
        <w:numPr>
          <w:ilvl w:val="2"/>
          <w:numId w:val="4"/>
        </w:numPr>
        <w:rPr>
          <w:color w:val="000000" w:themeColor="text1"/>
        </w:rPr>
      </w:pPr>
      <w:r w:rsidRPr="00E756FC">
        <w:rPr>
          <w:color w:val="000000" w:themeColor="text1"/>
        </w:rPr>
        <w:t>Personally committed to my kids, my babies</w:t>
      </w:r>
    </w:p>
    <w:p w14:paraId="079C272E" w14:textId="77777777" w:rsidR="008E6988" w:rsidRPr="00E756FC" w:rsidRDefault="008E6988" w:rsidP="00826B16">
      <w:pPr>
        <w:pStyle w:val="ListParagraph"/>
        <w:numPr>
          <w:ilvl w:val="1"/>
          <w:numId w:val="4"/>
        </w:numPr>
        <w:rPr>
          <w:color w:val="000000" w:themeColor="text1"/>
        </w:rPr>
      </w:pPr>
      <w:r w:rsidRPr="00E756FC">
        <w:rPr>
          <w:color w:val="000000" w:themeColor="text1"/>
        </w:rPr>
        <w:t xml:space="preserve">Beating the bushes with the apathetic </w:t>
      </w:r>
    </w:p>
    <w:p w14:paraId="0C97C3CA" w14:textId="77777777" w:rsidR="008E6988" w:rsidRPr="00E756FC" w:rsidRDefault="008E6988" w:rsidP="00826B16">
      <w:pPr>
        <w:pStyle w:val="ListParagraph"/>
        <w:numPr>
          <w:ilvl w:val="2"/>
          <w:numId w:val="4"/>
        </w:numPr>
        <w:rPr>
          <w:color w:val="000000" w:themeColor="text1"/>
        </w:rPr>
      </w:pPr>
      <w:r w:rsidRPr="00E756FC">
        <w:rPr>
          <w:color w:val="000000" w:themeColor="text1"/>
        </w:rPr>
        <w:t xml:space="preserve">Against my better judgement </w:t>
      </w:r>
    </w:p>
    <w:p w14:paraId="353ED913" w14:textId="77777777" w:rsidR="008E6988" w:rsidRPr="00882D8C" w:rsidRDefault="008E6988" w:rsidP="00BE41CD">
      <w:pPr>
        <w:pStyle w:val="Heading3"/>
        <w:spacing w:before="0"/>
      </w:pPr>
      <w:r w:rsidRPr="00882D8C">
        <w:t>Social Cognitive Theory</w:t>
      </w:r>
    </w:p>
    <w:p w14:paraId="471A8CB0" w14:textId="1695B292" w:rsidR="008E6988" w:rsidRPr="00882D8C" w:rsidRDefault="008E6988" w:rsidP="00BE41CD">
      <w:pPr>
        <w:pStyle w:val="NormalWeb"/>
        <w:spacing w:before="0" w:beforeAutospacing="0" w:after="0" w:afterAutospacing="0"/>
        <w:ind w:firstLine="720"/>
        <w:rPr>
          <w:color w:val="000000" w:themeColor="text1"/>
        </w:rPr>
      </w:pPr>
      <w:r w:rsidRPr="00882D8C">
        <w:rPr>
          <w:color w:val="000000" w:themeColor="text1"/>
        </w:rPr>
        <w:t>Social Cognitive Theory (SCT), a component of self-efficacy, was introduced by Bandura and defined as an individual's perception of one’s competencies, which plays a significant role in ambition and outcome expectations (Bandura 1977, 1997, 2001); Bandura suggests that a person's confidence in his abilities can determine his drives and decisions (Bandura, 2001). Researchers have continued to use the foundation of SCT to define and explore teacher efficacy in educational contexts, making necessary updates over time (Dawson &amp; Scott, 2013; Lu et al., 2020; Salas-Rodriguez et al., 2021).</w:t>
      </w:r>
      <w:r w:rsidR="00C94E1A" w:rsidRPr="00882D8C">
        <w:rPr>
          <w:color w:val="000000" w:themeColor="text1"/>
        </w:rPr>
        <w:t xml:space="preserve"> SCT has been used to study this phenomenon </w:t>
      </w:r>
      <w:r w:rsidR="004C1E18" w:rsidRPr="00882D8C">
        <w:rPr>
          <w:color w:val="000000" w:themeColor="text1"/>
        </w:rPr>
        <w:t>and others within the education sector (</w:t>
      </w:r>
      <w:proofErr w:type="spellStart"/>
      <w:r w:rsidR="004C1E18" w:rsidRPr="00882D8C">
        <w:rPr>
          <w:color w:val="000000" w:themeColor="text1"/>
        </w:rPr>
        <w:t>Brendli</w:t>
      </w:r>
      <w:proofErr w:type="spellEnd"/>
      <w:r w:rsidR="004C1E18" w:rsidRPr="00882D8C">
        <w:rPr>
          <w:color w:val="000000" w:themeColor="text1"/>
        </w:rPr>
        <w:t xml:space="preserve"> et al., 2022; Lombardo-Graves, 2017; Scott et al., 2022). </w:t>
      </w:r>
    </w:p>
    <w:p w14:paraId="52B38081" w14:textId="77777777" w:rsidR="00536197" w:rsidRPr="00882D8C" w:rsidRDefault="00536197" w:rsidP="00BE41CD">
      <w:pPr>
        <w:pStyle w:val="NormalWeb"/>
        <w:spacing w:before="0" w:beforeAutospacing="0" w:after="0" w:afterAutospacing="0"/>
        <w:ind w:firstLine="720"/>
        <w:rPr>
          <w:color w:val="000000" w:themeColor="text1"/>
        </w:rPr>
      </w:pPr>
      <w:r w:rsidRPr="00882D8C">
        <w:rPr>
          <w:color w:val="000000" w:themeColor="text1"/>
        </w:rPr>
        <w:t xml:space="preserve">Bandura’s (1977, 1997) social cognitive theory (SCT) has continued to evolve over time. Researchers have continued to use the foundation of SCT to define and explore teacher efficacy within educational realms, also making necessary updates throughout the years as needed (Dawson &amp; Scott, 2013; Lu et al., 2020; Salas-Rodriguez et al., 2021;). According to Bandura, teacher efficacy can be described as a teacher’s belief in one’s capabilities to carry out specific </w:t>
      </w:r>
      <w:r w:rsidRPr="00882D8C">
        <w:rPr>
          <w:color w:val="000000" w:themeColor="text1"/>
        </w:rPr>
        <w:lastRenderedPageBreak/>
        <w:t xml:space="preserve">teaching practices to affect desired student outcomes (Bandura, 1995). Efficacy is often evaluated in North America and central to teaching efforts nationally (Duffin et al., 2012) and continues to be at the forefront of teaching globally (Ene et al., 2021; Fackler &amp; </w:t>
      </w:r>
      <w:proofErr w:type="spellStart"/>
      <w:r w:rsidRPr="00882D8C">
        <w:rPr>
          <w:color w:val="000000" w:themeColor="text1"/>
        </w:rPr>
        <w:t>Malmberg</w:t>
      </w:r>
      <w:proofErr w:type="spellEnd"/>
      <w:r w:rsidRPr="00882D8C">
        <w:rPr>
          <w:color w:val="000000" w:themeColor="text1"/>
        </w:rPr>
        <w:t xml:space="preserve">, 2016; Ma et al., 2023). Studies across the world have evaluated and explored teacher self-efficacy and there is a consensus among researchers, it is an important variable in teacher and student outcomes (Klassen &amp; Chiu, 2010; </w:t>
      </w:r>
      <w:proofErr w:type="spellStart"/>
      <w:r w:rsidRPr="00882D8C">
        <w:rPr>
          <w:color w:val="000000" w:themeColor="text1"/>
        </w:rPr>
        <w:t>Skaalvik</w:t>
      </w:r>
      <w:proofErr w:type="spellEnd"/>
      <w:r w:rsidRPr="00882D8C">
        <w:rPr>
          <w:color w:val="000000" w:themeColor="text1"/>
        </w:rPr>
        <w:t xml:space="preserve"> &amp; </w:t>
      </w:r>
      <w:proofErr w:type="spellStart"/>
      <w:r w:rsidRPr="00882D8C">
        <w:rPr>
          <w:color w:val="000000" w:themeColor="text1"/>
        </w:rPr>
        <w:t>Skaalvik</w:t>
      </w:r>
      <w:proofErr w:type="spellEnd"/>
      <w:r w:rsidRPr="00882D8C">
        <w:rPr>
          <w:color w:val="000000" w:themeColor="text1"/>
        </w:rPr>
        <w:t>, 2009).</w:t>
      </w:r>
    </w:p>
    <w:p w14:paraId="4B55A3FD" w14:textId="77777777" w:rsidR="00536197" w:rsidRPr="00882D8C" w:rsidRDefault="00536197" w:rsidP="00BE41CD">
      <w:pPr>
        <w:pStyle w:val="NormalWeb"/>
        <w:spacing w:before="0" w:beforeAutospacing="0" w:after="0" w:afterAutospacing="0"/>
        <w:ind w:firstLine="720"/>
        <w:rPr>
          <w:color w:val="000000" w:themeColor="text1"/>
        </w:rPr>
      </w:pPr>
      <w:r w:rsidRPr="00882D8C">
        <w:rPr>
          <w:color w:val="000000" w:themeColor="text1"/>
        </w:rPr>
        <w:t xml:space="preserve">Measurement of self-efficacy beliefs is usually task or behavior-related (Bandura, 1977); however, beliefs of ability are founded in one’s perception of their ability to execute specific tasks or behaviors, remaining independent of the outcomes (Tschannen-Moran &amp; Hoy, 2001). In the late 1970s, researchers began developing scales to measure an individual’s belief in their ability to cope with various challenges (Ashton et al., 1984); a notable contribution from this era was the development of the General Self-Efficacy Scale (GSES) (Schwarzer &amp; Jerusalem, 1995), a widely adopted tool for assessing general self-efficacy. </w:t>
      </w:r>
    </w:p>
    <w:p w14:paraId="2F80F38F" w14:textId="6B04E417" w:rsidR="00536197" w:rsidRPr="00882D8C" w:rsidRDefault="00536197" w:rsidP="00BE41CD">
      <w:pPr>
        <w:pStyle w:val="NormalWeb"/>
        <w:spacing w:before="0" w:beforeAutospacing="0" w:after="0" w:afterAutospacing="0"/>
        <w:ind w:firstLine="720"/>
        <w:rPr>
          <w:color w:val="000000" w:themeColor="text1"/>
        </w:rPr>
      </w:pPr>
      <w:r w:rsidRPr="00882D8C">
        <w:rPr>
          <w:color w:val="000000" w:themeColor="text1"/>
        </w:rPr>
        <w:t>O</w:t>
      </w:r>
      <w:r w:rsidR="00BE41CD" w:rsidRPr="00882D8C">
        <w:rPr>
          <w:color w:val="000000" w:themeColor="text1"/>
        </w:rPr>
        <w:t>v</w:t>
      </w:r>
      <w:r w:rsidRPr="00882D8C">
        <w:rPr>
          <w:color w:val="000000" w:themeColor="text1"/>
        </w:rPr>
        <w:t xml:space="preserve">er the years, Bandura and other researchers have conducted studies on efficacy, including the development of general scales to assess perceived self-efficacy. These scales are not specific but rather encompass a range of domains, such as academic tasks, athletic performance, and coping with stress. While they provide valuable information within specific areas, they are not as widely applicable or straightforward as the General Self-Efficacy Scale (GSES) developed by Bandura (2006, 2012), Schwarzer and Jerusalem (1995), Solomon and Scott (2013), and Tschannen-Moran and Woolfolk Hoy (2001). </w:t>
      </w:r>
    </w:p>
    <w:p w14:paraId="2BCEE14F" w14:textId="010C75D7" w:rsidR="00536197" w:rsidRPr="00882D8C" w:rsidRDefault="00536197" w:rsidP="00BE41CD">
      <w:pPr>
        <w:pStyle w:val="NormalWeb"/>
        <w:spacing w:before="0" w:beforeAutospacing="0" w:after="0" w:afterAutospacing="0"/>
        <w:ind w:firstLine="720"/>
        <w:rPr>
          <w:color w:val="000000" w:themeColor="text1"/>
        </w:rPr>
      </w:pPr>
      <w:r w:rsidRPr="00882D8C">
        <w:rPr>
          <w:color w:val="000000" w:themeColor="text1"/>
        </w:rPr>
        <w:t>In various professional domains, efficacy has been recognized as a crucial factor for achieving success, both in one's professional and personal life; the way individuals perceive themselves holds significant importance in numerous aspects of life (</w:t>
      </w:r>
      <w:proofErr w:type="spellStart"/>
      <w:r w:rsidRPr="00882D8C">
        <w:rPr>
          <w:color w:val="000000" w:themeColor="text1"/>
        </w:rPr>
        <w:t>Barni</w:t>
      </w:r>
      <w:proofErr w:type="spellEnd"/>
      <w:r w:rsidRPr="00882D8C">
        <w:rPr>
          <w:color w:val="000000" w:themeColor="text1"/>
        </w:rPr>
        <w:t xml:space="preserve"> et al., 2019; Kim et </w:t>
      </w:r>
      <w:r w:rsidRPr="00882D8C">
        <w:rPr>
          <w:color w:val="000000" w:themeColor="text1"/>
        </w:rPr>
        <w:lastRenderedPageBreak/>
        <w:t>al., 2020; Tschannen-Moran and Woolfolk Hoy (2001). The way in which an individual perceives themselves is of immense importance to a great number of aspects of life (</w:t>
      </w:r>
      <w:proofErr w:type="spellStart"/>
      <w:r w:rsidRPr="00882D8C">
        <w:rPr>
          <w:color w:val="000000" w:themeColor="text1"/>
        </w:rPr>
        <w:t>Barni</w:t>
      </w:r>
      <w:proofErr w:type="spellEnd"/>
      <w:r w:rsidRPr="00882D8C">
        <w:rPr>
          <w:color w:val="000000" w:themeColor="text1"/>
        </w:rPr>
        <w:t xml:space="preserve"> et al., 2019; Kim et al., 2020). Efficacy has been a concept that has been coined throughout professional arenas as a vital component of one's ability to thrive both professionally and personally respectively.</w:t>
      </w:r>
    </w:p>
    <w:p w14:paraId="60940D28" w14:textId="77777777" w:rsidR="008E6988" w:rsidRPr="00E756FC" w:rsidRDefault="008E6988" w:rsidP="00BE41CD">
      <w:pPr>
        <w:pStyle w:val="Heading2"/>
        <w:spacing w:before="0"/>
      </w:pPr>
      <w:bookmarkStart w:id="16" w:name="_Toc172831369"/>
      <w:r w:rsidRPr="00E756FC">
        <w:t>Efficacy</w:t>
      </w:r>
      <w:bookmarkEnd w:id="16"/>
      <w:r w:rsidRPr="00E756FC">
        <w:t xml:space="preserve"> </w:t>
      </w:r>
    </w:p>
    <w:p w14:paraId="2AC9B3D7" w14:textId="77777777" w:rsidR="008E6988" w:rsidRPr="00E756FC" w:rsidRDefault="008E6988" w:rsidP="00826B16">
      <w:pPr>
        <w:ind w:firstLine="720"/>
        <w:rPr>
          <w:rFonts w:cs="Times New Roman"/>
          <w:color w:val="000000"/>
        </w:rPr>
      </w:pPr>
      <w:r w:rsidRPr="00E756FC">
        <w:rPr>
          <w:rFonts w:cs="Times New Roman"/>
          <w:color w:val="000000"/>
        </w:rPr>
        <w:t xml:space="preserve">Teacher efficacy is described as a teacher's confidence in their capacity to implement specified instructional strategies that effect intended student outcomes (Bandura, 1977, 1995, 1997). Efficacy is regularly examined and is fundamental to national teaching initiatives it continues to be at the forefront of worldwide teaching (Duffin et al., 2012; Ene et al., 2021; Fackler &amp; </w:t>
      </w:r>
      <w:proofErr w:type="spellStart"/>
      <w:r w:rsidRPr="00E756FC">
        <w:rPr>
          <w:rFonts w:cs="Times New Roman"/>
          <w:color w:val="000000"/>
        </w:rPr>
        <w:t>Malmberg</w:t>
      </w:r>
      <w:proofErr w:type="spellEnd"/>
      <w:r w:rsidRPr="00E756FC">
        <w:rPr>
          <w:rFonts w:cs="Times New Roman"/>
          <w:color w:val="000000"/>
        </w:rPr>
        <w:t xml:space="preserve">, 2016; Ma et al., 2023). Researchers believe that teacher self-efficacy is an essential determinant in teacher and student outcomes (Klassen &amp; Chiu, 2010; </w:t>
      </w:r>
      <w:proofErr w:type="spellStart"/>
      <w:r w:rsidRPr="00E756FC">
        <w:rPr>
          <w:rFonts w:cs="Times New Roman"/>
          <w:color w:val="000000"/>
        </w:rPr>
        <w:t>Skaalvik</w:t>
      </w:r>
      <w:proofErr w:type="spellEnd"/>
      <w:r w:rsidRPr="00E756FC">
        <w:rPr>
          <w:rFonts w:cs="Times New Roman"/>
          <w:color w:val="000000"/>
        </w:rPr>
        <w:t xml:space="preserve"> &amp; </w:t>
      </w:r>
      <w:proofErr w:type="spellStart"/>
      <w:r w:rsidRPr="00E756FC">
        <w:rPr>
          <w:rFonts w:cs="Times New Roman"/>
          <w:color w:val="000000"/>
        </w:rPr>
        <w:t>Skaalvik</w:t>
      </w:r>
      <w:proofErr w:type="spellEnd"/>
      <w:r w:rsidRPr="00E756FC">
        <w:rPr>
          <w:rFonts w:cs="Times New Roman"/>
          <w:color w:val="000000"/>
        </w:rPr>
        <w:t>, 2009).</w:t>
      </w:r>
    </w:p>
    <w:p w14:paraId="1704FFB2"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Self-efficacy beliefs are typically measured in terms of task or behavior rather than outcome (Bandura, 1977); however, beliefs of ability are based on one's perception of their ability to execute specific tasks or behaviors, regardless of the outcome (Tschannen-Moran &amp; Hoy, 2001). In the late 1970s, researchers began developing scales to assess an individual's belief in their ability to cope with various challenges (Ashton et al., 1984); one notable contribution from this era was the development of the General Self-Efficacy Scale (GSES) (Schwarzer &amp; Jerusalem, 1995), a widely used tool for assessing general self-efficacy. Over the years Bandura has continued to create research around efficacy, including general scales that can be used to measure perceived self-efficacy; which is not a specific scale but more of a concept of scales that is designed to measure a wide variety of domains including academic tasks, athletic </w:t>
      </w:r>
      <w:r w:rsidRPr="00E756FC">
        <w:rPr>
          <w:rFonts w:cs="Times New Roman"/>
          <w:color w:val="000000" w:themeColor="text1"/>
        </w:rPr>
        <w:lastRenderedPageBreak/>
        <w:t>performance, and coping with stressful scenarios, which adds valuable information within specific domains, although it is not as generalizable, simple, or applicable.</w:t>
      </w:r>
    </w:p>
    <w:p w14:paraId="35D2192B" w14:textId="77777777" w:rsidR="008E6988" w:rsidRPr="00E756FC" w:rsidRDefault="008E6988" w:rsidP="005B71B5">
      <w:pPr>
        <w:pStyle w:val="Heading2"/>
      </w:pPr>
      <w:bookmarkStart w:id="17" w:name="_Toc172831370"/>
      <w:r w:rsidRPr="00E756FC">
        <w:t>Burnout</w:t>
      </w:r>
      <w:bookmarkEnd w:id="17"/>
      <w:r w:rsidRPr="00E756FC">
        <w:t xml:space="preserve"> </w:t>
      </w:r>
    </w:p>
    <w:p w14:paraId="581C67BA" w14:textId="77777777" w:rsidR="008E6988" w:rsidRPr="00E756FC" w:rsidRDefault="008E6988" w:rsidP="00826B16">
      <w:pPr>
        <w:ind w:firstLine="720"/>
        <w:rPr>
          <w:rFonts w:cs="Times New Roman"/>
          <w:color w:val="000000" w:themeColor="text1"/>
        </w:rPr>
      </w:pPr>
      <w:r w:rsidRPr="00E756FC">
        <w:rPr>
          <w:rFonts w:cs="Times New Roman"/>
          <w:color w:val="000000" w:themeColor="text1"/>
        </w:rPr>
        <w:t xml:space="preserve">Burnout is a term that is heavily used in professional settings, but often is used incorrectly. According to the World Health Organization (WHO), burnout is classified as an occupational phenomenon and defined as chronic workplace stress that has not been successfully managed resulting in 1) feelings of energy depletion or exhaustion, 2) increased mental distance from one’s job, or feelings of negativism or cynicism related to one’s job, and 3) reduced professional efficacy (World Health Organization, 2019). Although not a medical condition, burnout can have debilitating effects on one’s professional life. Burnout not only contributes to attrition but can also lead to decreased workplace productivity; for example, if someone does not have the financial freedom to leave a position, they may function at a minimum level rather than giving their all (Leiter &amp; Maslach, 2004). </w:t>
      </w:r>
    </w:p>
    <w:p w14:paraId="54E62C11" w14:textId="0D1F35DF" w:rsidR="00E66D10" w:rsidRDefault="008E6988" w:rsidP="008C6111">
      <w:pPr>
        <w:ind w:firstLine="720"/>
        <w:rPr>
          <w:rFonts w:cs="Times New Roman"/>
          <w:color w:val="000000" w:themeColor="text1"/>
        </w:rPr>
      </w:pPr>
      <w:r w:rsidRPr="00E756FC">
        <w:rPr>
          <w:rFonts w:cs="Times New Roman"/>
          <w:color w:val="000000" w:themeColor="text1"/>
        </w:rPr>
        <w:t xml:space="preserve">This definition aided the creation of the most used assessments to measure burnout. The Maslach Burnout Inventory (MBI), released in 1981, is the first scientifically developed measure of burnout and is used widely in research studies around the world in multiple professional areas (Maslach, 1986). </w:t>
      </w:r>
      <w:r w:rsidR="00E66D10" w:rsidRPr="00E756FC">
        <w:rPr>
          <w:rFonts w:cs="Times New Roman"/>
          <w:color w:val="000000" w:themeColor="text1"/>
        </w:rPr>
        <w:t xml:space="preserve">Today, burnout is discussed with a seriousness, an intention </w:t>
      </w:r>
      <w:proofErr w:type="gramStart"/>
      <w:r w:rsidR="00E66D10" w:rsidRPr="00E756FC">
        <w:rPr>
          <w:rFonts w:cs="Times New Roman"/>
          <w:color w:val="000000" w:themeColor="text1"/>
        </w:rPr>
        <w:t>due to the effect</w:t>
      </w:r>
      <w:proofErr w:type="gramEnd"/>
      <w:r w:rsidR="00E66D10" w:rsidRPr="00E756FC">
        <w:rPr>
          <w:rFonts w:cs="Times New Roman"/>
          <w:color w:val="000000" w:themeColor="text1"/>
        </w:rPr>
        <w:t xml:space="preserve"> that it can have on one’s personal and professional lives. Burnout can negatively affect multiple levels of one’s life to include personal and professional relationships</w:t>
      </w:r>
      <w:r w:rsidR="00565E03" w:rsidRPr="00E756FC">
        <w:rPr>
          <w:rFonts w:cs="Times New Roman"/>
          <w:color w:val="000000" w:themeColor="text1"/>
        </w:rPr>
        <w:t>. MBI</w:t>
      </w:r>
      <w:r w:rsidR="00E66D10" w:rsidRPr="00E756FC">
        <w:rPr>
          <w:rFonts w:cs="Times New Roman"/>
          <w:color w:val="000000" w:themeColor="text1"/>
        </w:rPr>
        <w:t xml:space="preserve">, </w:t>
      </w:r>
      <w:r w:rsidR="008C6111" w:rsidRPr="00E756FC">
        <w:rPr>
          <w:rFonts w:cs="Times New Roman"/>
          <w:color w:val="000000" w:themeColor="text1"/>
        </w:rPr>
        <w:t>uses its</w:t>
      </w:r>
      <w:r w:rsidR="00E66D10" w:rsidRPr="00E756FC">
        <w:rPr>
          <w:rFonts w:cs="Times New Roman"/>
          <w:color w:val="000000" w:themeColor="text1"/>
        </w:rPr>
        <w:t xml:space="preserve"> 7-point Likert scale to</w:t>
      </w:r>
      <w:r w:rsidR="008C6111" w:rsidRPr="00E756FC">
        <w:rPr>
          <w:rFonts w:cs="Times New Roman"/>
          <w:color w:val="000000" w:themeColor="text1"/>
        </w:rPr>
        <w:t xml:space="preserve"> examine the</w:t>
      </w:r>
      <w:r w:rsidR="00E66D10" w:rsidRPr="00E756FC">
        <w:rPr>
          <w:rFonts w:cs="Times New Roman"/>
          <w:color w:val="000000" w:themeColor="text1"/>
        </w:rPr>
        <w:t xml:space="preserve"> measures of burnout in various professions. Not only has it been adapted to fit numerous professions specifically, translations in over 50 languages exists are available in many of the versions. MBI measures one’s level of burnout by assessing 3 distinct areas: exhaustion, cynicism</w:t>
      </w:r>
      <w:r w:rsidR="00565E03" w:rsidRPr="00E756FC">
        <w:rPr>
          <w:rFonts w:cs="Times New Roman"/>
          <w:color w:val="000000" w:themeColor="text1"/>
        </w:rPr>
        <w:t xml:space="preserve"> or depersonalization</w:t>
      </w:r>
      <w:r w:rsidR="00E66D10" w:rsidRPr="00E756FC">
        <w:rPr>
          <w:rFonts w:cs="Times New Roman"/>
          <w:color w:val="000000" w:themeColor="text1"/>
        </w:rPr>
        <w:t>, and professional efficacy</w:t>
      </w:r>
      <w:r w:rsidR="00BE41CD">
        <w:rPr>
          <w:rFonts w:cs="Times New Roman"/>
          <w:color w:val="000000" w:themeColor="text1"/>
        </w:rPr>
        <w:t>.</w:t>
      </w:r>
      <w:r w:rsidR="00E66D10" w:rsidRPr="00E756FC">
        <w:rPr>
          <w:rFonts w:cs="Times New Roman"/>
          <w:color w:val="000000" w:themeColor="text1"/>
        </w:rPr>
        <w:t xml:space="preserve"> </w:t>
      </w:r>
    </w:p>
    <w:p w14:paraId="72D08E8B" w14:textId="77777777" w:rsidR="00882D8C" w:rsidRPr="0044752A" w:rsidRDefault="00882D8C" w:rsidP="00882D8C">
      <w:pPr>
        <w:pStyle w:val="Level1"/>
      </w:pPr>
      <w:r w:rsidRPr="0044752A">
        <w:lastRenderedPageBreak/>
        <w:t>CHAPTER 3: METHODOLOGY</w:t>
      </w:r>
    </w:p>
    <w:p w14:paraId="45F964DB" w14:textId="77777777" w:rsidR="00882D8C" w:rsidRPr="001514CA" w:rsidRDefault="00882D8C" w:rsidP="00882D8C">
      <w:pPr>
        <w:ind w:firstLine="720"/>
        <w:rPr>
          <w:rFonts w:cs="Times New Roman"/>
        </w:rPr>
      </w:pPr>
      <w:r w:rsidRPr="001514CA">
        <w:rPr>
          <w:rFonts w:cs="Times New Roman"/>
        </w:rPr>
        <w:t>This chapter presents a</w:t>
      </w:r>
      <w:r>
        <w:rPr>
          <w:rFonts w:cs="Times New Roman"/>
        </w:rPr>
        <w:t>n</w:t>
      </w:r>
      <w:r w:rsidRPr="001514CA">
        <w:rPr>
          <w:rFonts w:cs="Times New Roman"/>
        </w:rPr>
        <w:t xml:space="preserve"> overview of the research methodologies employed in the study. It includes a detailed explanation of the research questions, the design and justification of the research, the methods used for sampling and collecting data, the analysis and interpretation of the data, the ethical considerations related to human subjects, and the instruments utilized in the study.</w:t>
      </w:r>
    </w:p>
    <w:p w14:paraId="0B9EF0DD" w14:textId="77777777" w:rsidR="00882D8C" w:rsidRPr="00F13F8C" w:rsidRDefault="00882D8C" w:rsidP="00882D8C">
      <w:pPr>
        <w:pStyle w:val="Heading2"/>
      </w:pPr>
      <w:bookmarkStart w:id="18" w:name="_Toc172831371"/>
      <w:r w:rsidRPr="00F13F8C">
        <w:t>Research Problem</w:t>
      </w:r>
      <w:bookmarkEnd w:id="18"/>
    </w:p>
    <w:p w14:paraId="6B8B16D0" w14:textId="77777777" w:rsidR="00882D8C" w:rsidRDefault="00882D8C" w:rsidP="00882D8C">
      <w:pPr>
        <w:ind w:firstLine="720"/>
        <w:rPr>
          <w:rFonts w:cs="Times New Roman"/>
          <w:color w:val="000000" w:themeColor="text1"/>
        </w:rPr>
      </w:pPr>
      <w:r w:rsidRPr="00E756FC">
        <w:rPr>
          <w:rFonts w:cs="Times New Roman"/>
          <w:color w:val="000000" w:themeColor="text1"/>
        </w:rPr>
        <w:t xml:space="preserve">The rise in demand for special educators can be attributed to various factors, such as heightened awareness and identification of students with disabilities, an increased need for resources to support </w:t>
      </w:r>
      <w:r>
        <w:rPr>
          <w:rFonts w:cs="Times New Roman"/>
          <w:color w:val="000000" w:themeColor="text1"/>
        </w:rPr>
        <w:t>students with disabilities (SWD)</w:t>
      </w:r>
      <w:r w:rsidRPr="00E756FC">
        <w:rPr>
          <w:rFonts w:cs="Times New Roman"/>
          <w:color w:val="000000" w:themeColor="text1"/>
        </w:rPr>
        <w:t xml:space="preserve"> in inclusion settings, and an overall decline in the number of educators graduating from training programs (</w:t>
      </w:r>
      <w:proofErr w:type="spellStart"/>
      <w:r w:rsidRPr="00E756FC">
        <w:rPr>
          <w:rFonts w:cs="Times New Roman"/>
          <w:color w:val="000000" w:themeColor="text1"/>
        </w:rPr>
        <w:t>Devier</w:t>
      </w:r>
      <w:proofErr w:type="spellEnd"/>
      <w:r w:rsidRPr="00E756FC">
        <w:rPr>
          <w:rFonts w:cs="Times New Roman"/>
          <w:color w:val="000000" w:themeColor="text1"/>
        </w:rPr>
        <w:t>, 2019; García &amp; Weiss, 2019; Gilmour et al., 2019; Sutcher et al., 2016). The various reasons have strained the current pool of special education teachers, leading to reduced services for students with disabilities and a nationwide shortage of teachers skilled in teaching all types of disabilities</w:t>
      </w:r>
      <w:r>
        <w:rPr>
          <w:rFonts w:cs="Times New Roman"/>
          <w:color w:val="000000" w:themeColor="text1"/>
        </w:rPr>
        <w:t xml:space="preserve"> (Billingsley &amp; </w:t>
      </w:r>
      <w:proofErr w:type="spellStart"/>
      <w:r>
        <w:rPr>
          <w:rFonts w:cs="Times New Roman"/>
          <w:color w:val="000000" w:themeColor="text1"/>
        </w:rPr>
        <w:t>McLeskey</w:t>
      </w:r>
      <w:proofErr w:type="spellEnd"/>
      <w:r>
        <w:rPr>
          <w:rFonts w:cs="Times New Roman"/>
          <w:color w:val="000000" w:themeColor="text1"/>
        </w:rPr>
        <w:t>, 2004; Peyton et al., 2020; Zhang et al., 2013)</w:t>
      </w:r>
      <w:r w:rsidRPr="00E756FC">
        <w:rPr>
          <w:rFonts w:cs="Times New Roman"/>
          <w:color w:val="000000" w:themeColor="text1"/>
        </w:rPr>
        <w:t xml:space="preserve">. </w:t>
      </w:r>
      <w:r w:rsidRPr="00212355">
        <w:rPr>
          <w:rFonts w:cs="Times New Roman"/>
          <w:color w:val="000000" w:themeColor="text1"/>
        </w:rPr>
        <w:t xml:space="preserve">Researchers continue to study possible solutions to remedy </w:t>
      </w:r>
      <w:r>
        <w:rPr>
          <w:rFonts w:cs="Times New Roman"/>
          <w:color w:val="000000" w:themeColor="text1"/>
        </w:rPr>
        <w:t>attrition,</w:t>
      </w:r>
      <w:r w:rsidRPr="00212355">
        <w:rPr>
          <w:rFonts w:cs="Times New Roman"/>
          <w:color w:val="000000" w:themeColor="text1"/>
        </w:rPr>
        <w:t xml:space="preserve"> </w:t>
      </w:r>
      <w:r>
        <w:rPr>
          <w:rFonts w:cs="Times New Roman"/>
          <w:color w:val="000000" w:themeColor="text1"/>
        </w:rPr>
        <w:t>including</w:t>
      </w:r>
      <w:r w:rsidRPr="00212355">
        <w:rPr>
          <w:rFonts w:cs="Times New Roman"/>
          <w:color w:val="000000" w:themeColor="text1"/>
        </w:rPr>
        <w:t xml:space="preserve"> examining current teacher preparation programs as well as induction processes for alternatively certified special educators. </w:t>
      </w:r>
    </w:p>
    <w:p w14:paraId="51F7232C" w14:textId="77777777" w:rsidR="00882D8C" w:rsidRPr="001514CA" w:rsidRDefault="00882D8C" w:rsidP="00882D8C">
      <w:pPr>
        <w:pStyle w:val="Heading2"/>
      </w:pPr>
      <w:bookmarkStart w:id="19" w:name="_Toc170869126"/>
      <w:bookmarkStart w:id="20" w:name="_Toc172831372"/>
      <w:r w:rsidRPr="001514CA">
        <w:t>Research Purpose</w:t>
      </w:r>
      <w:bookmarkEnd w:id="19"/>
      <w:bookmarkEnd w:id="20"/>
    </w:p>
    <w:p w14:paraId="110D2155" w14:textId="77777777" w:rsidR="00882D8C" w:rsidRDefault="00882D8C" w:rsidP="00882D8C">
      <w:pPr>
        <w:ind w:firstLine="720"/>
        <w:rPr>
          <w:rFonts w:cs="Times New Roman"/>
        </w:rPr>
      </w:pPr>
      <w:r w:rsidRPr="001514CA">
        <w:rPr>
          <w:rFonts w:cs="Times New Roman"/>
          <w:color w:val="000000" w:themeColor="text1"/>
        </w:rPr>
        <w:t xml:space="preserve">Research shows special educators are leaving the profession at high rates (Boe &amp; Cook, 2006; Gesel et al., 2022; Sutcher et al., 2019). </w:t>
      </w:r>
      <w:r w:rsidRPr="001514CA">
        <w:rPr>
          <w:rFonts w:cs="Times New Roman"/>
        </w:rPr>
        <w:t xml:space="preserve">This study aims to investigate how </w:t>
      </w:r>
      <w:r>
        <w:rPr>
          <w:rFonts w:cs="Times New Roman"/>
        </w:rPr>
        <w:t>the certification</w:t>
      </w:r>
      <w:r w:rsidRPr="001514CA">
        <w:rPr>
          <w:rFonts w:cs="Times New Roman"/>
        </w:rPr>
        <w:t xml:space="preserve"> pathway of secondary special education </w:t>
      </w:r>
      <w:r>
        <w:rPr>
          <w:rFonts w:cs="Times New Roman"/>
        </w:rPr>
        <w:t>K–12</w:t>
      </w:r>
      <w:r w:rsidRPr="001514CA">
        <w:rPr>
          <w:rFonts w:cs="Times New Roman"/>
        </w:rPr>
        <w:t xml:space="preserve"> public school teachers </w:t>
      </w:r>
      <w:proofErr w:type="gramStart"/>
      <w:r>
        <w:rPr>
          <w:rFonts w:cs="Times New Roman"/>
        </w:rPr>
        <w:t>impacts</w:t>
      </w:r>
      <w:proofErr w:type="gramEnd"/>
      <w:r w:rsidRPr="001514CA">
        <w:rPr>
          <w:rFonts w:cs="Times New Roman"/>
        </w:rPr>
        <w:t xml:space="preserve"> their self-efficacy and</w:t>
      </w:r>
      <w:r>
        <w:rPr>
          <w:rFonts w:cs="Times New Roman"/>
        </w:rPr>
        <w:t xml:space="preserve"> burnout, which ultimately affects</w:t>
      </w:r>
      <w:r w:rsidRPr="001514CA">
        <w:rPr>
          <w:rFonts w:cs="Times New Roman"/>
        </w:rPr>
        <w:t xml:space="preserve"> their intention to stay in the field. This study investigated the correlation between the self-efficacy of teachers with different certification </w:t>
      </w:r>
      <w:r w:rsidRPr="001514CA">
        <w:rPr>
          <w:rFonts w:cs="Times New Roman"/>
        </w:rPr>
        <w:lastRenderedPageBreak/>
        <w:t>pathways and their intention to remain in the profession, as indicated by their</w:t>
      </w:r>
      <w:r>
        <w:rPr>
          <w:rFonts w:cs="Times New Roman"/>
        </w:rPr>
        <w:t xml:space="preserve"> satisfaction in their current role. Self-efficacy and burnout were treated as proposed mediators of the effect of the certification pathway on the intention to leave the profession. </w:t>
      </w:r>
    </w:p>
    <w:p w14:paraId="3FC48542" w14:textId="77777777" w:rsidR="00882D8C" w:rsidRPr="001514CA" w:rsidRDefault="00882D8C" w:rsidP="00882D8C">
      <w:pPr>
        <w:pStyle w:val="Heading2"/>
      </w:pPr>
      <w:bookmarkStart w:id="21" w:name="_Toc170869127"/>
      <w:bookmarkStart w:id="22" w:name="_Toc172831373"/>
      <w:r w:rsidRPr="001514CA">
        <w:t>Research Design</w:t>
      </w:r>
      <w:bookmarkEnd w:id="21"/>
      <w:bookmarkEnd w:id="22"/>
      <w:r w:rsidRPr="001514CA">
        <w:t xml:space="preserve"> </w:t>
      </w:r>
    </w:p>
    <w:p w14:paraId="71390479" w14:textId="77777777" w:rsidR="00882D8C" w:rsidRPr="001514CA" w:rsidRDefault="00882D8C" w:rsidP="00882D8C">
      <w:pPr>
        <w:ind w:firstLine="720"/>
        <w:rPr>
          <w:rFonts w:cs="Times New Roman"/>
          <w:color w:val="000000" w:themeColor="text1"/>
          <w:u w:val="single"/>
        </w:rPr>
      </w:pPr>
      <w:r w:rsidRPr="001514CA">
        <w:rPr>
          <w:rFonts w:cs="Times New Roman"/>
          <w:color w:val="000000" w:themeColor="text1"/>
        </w:rPr>
        <w:t xml:space="preserve">The study will use a quantitative method through a survey research design. A survey design is appropriate for this study because it will allow me to reach a substantial number of participants and establish a broad </w:t>
      </w:r>
      <w:r>
        <w:rPr>
          <w:rFonts w:cs="Times New Roman"/>
          <w:color w:val="000000" w:themeColor="text1"/>
        </w:rPr>
        <w:t>sample for</w:t>
      </w:r>
      <w:r w:rsidRPr="001514CA">
        <w:rPr>
          <w:rFonts w:cs="Times New Roman"/>
          <w:color w:val="000000" w:themeColor="text1"/>
        </w:rPr>
        <w:t xml:space="preserve"> evaluating the relationship between </w:t>
      </w:r>
      <w:r>
        <w:rPr>
          <w:rFonts w:cs="Times New Roman"/>
          <w:color w:val="000000" w:themeColor="text1"/>
        </w:rPr>
        <w:t>the certification</w:t>
      </w:r>
      <w:r w:rsidRPr="001514CA">
        <w:rPr>
          <w:rFonts w:cs="Times New Roman"/>
          <w:color w:val="000000" w:themeColor="text1"/>
        </w:rPr>
        <w:t xml:space="preserve"> pathway and teacher intent to leave the field of education through descriptive statistics and regression. </w:t>
      </w:r>
      <w:r>
        <w:rPr>
          <w:rFonts w:cs="Times New Roman"/>
          <w:color w:val="000000" w:themeColor="text1"/>
        </w:rPr>
        <w:t>Perceived self-efficacy was captured using the Lombard-Graves (2017) Pre-Service Special Education Efficacy Scale (SEES-I) and treated as a mediator in a serial mediation model evaluating intention to leave the profession.</w:t>
      </w:r>
    </w:p>
    <w:p w14:paraId="336D8B72" w14:textId="77777777" w:rsidR="00882D8C" w:rsidRPr="001514CA" w:rsidRDefault="00882D8C" w:rsidP="00882D8C">
      <w:pPr>
        <w:ind w:firstLine="720"/>
        <w:rPr>
          <w:rFonts w:cs="Times New Roman"/>
        </w:rPr>
      </w:pPr>
      <w:r w:rsidRPr="001514CA">
        <w:rPr>
          <w:rFonts w:cs="Times New Roman"/>
        </w:rPr>
        <w:t xml:space="preserve">The survey was created using a cross-sectional design, meaning that the data collected represents a single point in time. The process of data gathering entailed the development of a survey that was accessible through a secure website, Qualtrics. Participants had the opportunity to access and complete the online survey for a duration of two weeks. The benefits of the online approach include its monetary efficiency for researchers, the convenience for potential participants to access and complete the survey at their own time, and the ease </w:t>
      </w:r>
      <w:r>
        <w:rPr>
          <w:rFonts w:cs="Times New Roman"/>
        </w:rPr>
        <w:t>with which</w:t>
      </w:r>
      <w:r w:rsidRPr="001514CA">
        <w:rPr>
          <w:rFonts w:cs="Times New Roman"/>
        </w:rPr>
        <w:t xml:space="preserve"> investigators </w:t>
      </w:r>
      <w:r>
        <w:rPr>
          <w:rFonts w:cs="Times New Roman"/>
        </w:rPr>
        <w:t>can</w:t>
      </w:r>
      <w:r w:rsidRPr="001514CA">
        <w:rPr>
          <w:rFonts w:cs="Times New Roman"/>
        </w:rPr>
        <w:t xml:space="preserve"> acquire and evaluate the survey data. </w:t>
      </w:r>
    </w:p>
    <w:p w14:paraId="0C8B6710" w14:textId="77777777" w:rsidR="00882D8C" w:rsidRDefault="00882D8C" w:rsidP="00882D8C">
      <w:pPr>
        <w:pStyle w:val="Level3"/>
      </w:pPr>
      <w:r w:rsidRPr="00870549">
        <w:t>Research Questions</w:t>
      </w:r>
    </w:p>
    <w:p w14:paraId="5AFD91B3" w14:textId="77777777" w:rsidR="00882D8C" w:rsidRPr="00E756FC" w:rsidRDefault="00882D8C" w:rsidP="00882D8C">
      <w:pPr>
        <w:pStyle w:val="ListParagraph"/>
        <w:numPr>
          <w:ilvl w:val="0"/>
          <w:numId w:val="33"/>
        </w:numPr>
        <w:rPr>
          <w:color w:val="000000" w:themeColor="text1"/>
        </w:rPr>
      </w:pPr>
      <w:r w:rsidRPr="00E756FC">
        <w:rPr>
          <w:color w:val="000000" w:themeColor="text1"/>
        </w:rPr>
        <w:t>Does certification pathway impact a special educator’s self-efficacy?</w:t>
      </w:r>
    </w:p>
    <w:p w14:paraId="4CCB6568" w14:textId="77777777" w:rsidR="00882D8C" w:rsidRPr="00E756FC" w:rsidRDefault="00882D8C" w:rsidP="00882D8C">
      <w:pPr>
        <w:pStyle w:val="ListParagraph"/>
        <w:numPr>
          <w:ilvl w:val="0"/>
          <w:numId w:val="33"/>
        </w:numPr>
        <w:rPr>
          <w:color w:val="000000" w:themeColor="text1"/>
        </w:rPr>
      </w:pPr>
      <w:r w:rsidRPr="00E756FC">
        <w:rPr>
          <w:color w:val="000000" w:themeColor="text1"/>
        </w:rPr>
        <w:t>Does certification pathway impact a special educator’s level of burnout?</w:t>
      </w:r>
    </w:p>
    <w:p w14:paraId="31FE1768" w14:textId="77777777" w:rsidR="00882D8C" w:rsidRPr="00E756FC" w:rsidRDefault="00882D8C" w:rsidP="00882D8C">
      <w:pPr>
        <w:pStyle w:val="ListParagraph"/>
        <w:numPr>
          <w:ilvl w:val="0"/>
          <w:numId w:val="33"/>
        </w:numPr>
        <w:rPr>
          <w:color w:val="000000" w:themeColor="text1"/>
        </w:rPr>
      </w:pPr>
      <w:r w:rsidRPr="00E756FC">
        <w:rPr>
          <w:color w:val="000000" w:themeColor="text1"/>
        </w:rPr>
        <w:t>Does certification pathway impact a special educator’s</w:t>
      </w:r>
      <w:r>
        <w:rPr>
          <w:color w:val="000000" w:themeColor="text1"/>
        </w:rPr>
        <w:t xml:space="preserve"> intention</w:t>
      </w:r>
      <w:r w:rsidRPr="00E756FC">
        <w:rPr>
          <w:color w:val="000000" w:themeColor="text1"/>
        </w:rPr>
        <w:t xml:space="preserve"> to leave the profession?</w:t>
      </w:r>
    </w:p>
    <w:p w14:paraId="7BD4B556" w14:textId="77777777" w:rsidR="00882D8C" w:rsidRPr="00E756FC" w:rsidRDefault="00882D8C" w:rsidP="00882D8C">
      <w:pPr>
        <w:pStyle w:val="ListParagraph"/>
        <w:numPr>
          <w:ilvl w:val="0"/>
          <w:numId w:val="33"/>
        </w:numPr>
        <w:rPr>
          <w:color w:val="000000" w:themeColor="text1"/>
        </w:rPr>
      </w:pPr>
      <w:r w:rsidRPr="00E756FC">
        <w:rPr>
          <w:color w:val="000000" w:themeColor="text1"/>
        </w:rPr>
        <w:lastRenderedPageBreak/>
        <w:t>Is the effect of the certification pathway on the intention to leave mediated by self-efficacy?</w:t>
      </w:r>
    </w:p>
    <w:p w14:paraId="2A3DAC2A" w14:textId="77777777" w:rsidR="00882D8C" w:rsidRDefault="00882D8C" w:rsidP="00882D8C">
      <w:pPr>
        <w:pStyle w:val="ListParagraph"/>
        <w:numPr>
          <w:ilvl w:val="0"/>
          <w:numId w:val="33"/>
        </w:numPr>
        <w:rPr>
          <w:color w:val="000000" w:themeColor="text1"/>
        </w:rPr>
      </w:pPr>
      <w:r w:rsidRPr="00E756FC">
        <w:rPr>
          <w:color w:val="000000" w:themeColor="text1"/>
        </w:rPr>
        <w:t>Is the effect of the certification pathway on the intention to leave mediated by burnout?</w:t>
      </w:r>
    </w:p>
    <w:p w14:paraId="1B028DEB" w14:textId="77777777" w:rsidR="00882D8C" w:rsidRPr="00640817" w:rsidRDefault="00882D8C" w:rsidP="00882D8C">
      <w:pPr>
        <w:rPr>
          <w:rFonts w:cs="Times New Roman"/>
          <w:b/>
          <w:bCs/>
          <w:color w:val="000000" w:themeColor="text1"/>
        </w:rPr>
      </w:pPr>
      <w:r w:rsidRPr="00640817">
        <w:rPr>
          <w:rFonts w:cs="Times New Roman"/>
          <w:b/>
          <w:bCs/>
          <w:color w:val="000000" w:themeColor="text1"/>
        </w:rPr>
        <w:t xml:space="preserve">Figure 1 </w:t>
      </w:r>
    </w:p>
    <w:p w14:paraId="4C0B2EDC" w14:textId="77777777" w:rsidR="00882D8C" w:rsidRPr="00640817" w:rsidRDefault="00882D8C" w:rsidP="00882D8C">
      <w:pPr>
        <w:rPr>
          <w:rFonts w:cs="Times New Roman"/>
          <w:i/>
          <w:iCs/>
          <w:color w:val="000000" w:themeColor="text1"/>
        </w:rPr>
      </w:pPr>
      <w:r>
        <w:rPr>
          <w:rFonts w:cs="Times New Roman"/>
          <w:i/>
          <w:iCs/>
          <w:color w:val="000000" w:themeColor="text1"/>
        </w:rPr>
        <w:t xml:space="preserve">Proposed theoretical model  </w:t>
      </w:r>
    </w:p>
    <w:p w14:paraId="64119A7E" w14:textId="77777777" w:rsidR="00882D8C" w:rsidRDefault="00882D8C" w:rsidP="00882D8C">
      <w:pPr>
        <w:pStyle w:val="NoSpacing"/>
      </w:pPr>
      <w:r>
        <w:rPr>
          <w:noProof/>
        </w:rPr>
        <w:drawing>
          <wp:inline distT="0" distB="0" distL="0" distR="0" wp14:anchorId="18DB3762" wp14:editId="6C69DF5B">
            <wp:extent cx="5971430" cy="3307252"/>
            <wp:effectExtent l="0" t="0" r="0" b="0"/>
            <wp:docPr id="45842175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21754" name="Picture 1" descr="A diagram of a 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39627" cy="3345023"/>
                    </a:xfrm>
                    <a:prstGeom prst="rect">
                      <a:avLst/>
                    </a:prstGeom>
                  </pic:spPr>
                </pic:pic>
              </a:graphicData>
            </a:graphic>
          </wp:inline>
        </w:drawing>
      </w:r>
    </w:p>
    <w:p w14:paraId="1260B52F" w14:textId="77777777" w:rsidR="00882D8C" w:rsidRDefault="00882D8C" w:rsidP="00882D8C">
      <w:pPr>
        <w:pStyle w:val="Heading2"/>
      </w:pPr>
      <w:bookmarkStart w:id="23" w:name="_Toc172831374"/>
      <w:r>
        <w:t>Participants and Procedures</w:t>
      </w:r>
      <w:bookmarkEnd w:id="23"/>
    </w:p>
    <w:p w14:paraId="231384A6" w14:textId="77777777" w:rsidR="00882D8C" w:rsidRPr="00D33E62" w:rsidRDefault="00882D8C" w:rsidP="00882D8C">
      <w:pPr>
        <w:ind w:firstLine="720"/>
      </w:pPr>
      <w:r>
        <w:t xml:space="preserve">Recruitment was completed via email utilizing an open records request for the official listserv for teachers in the state. The original request specified a need for only special education teachers, but the state informed the researcher that a database dedicated solely for special education teachers does not exist; therefore, a list including general and special education teachers was provided. Due to the categorization of the document, teaching specialization was not discernable. With that in mind, the survey was sent to every teacher on the listserv. </w:t>
      </w:r>
    </w:p>
    <w:p w14:paraId="3ED48D1A" w14:textId="77777777" w:rsidR="00882D8C" w:rsidRPr="00E756FC" w:rsidRDefault="00882D8C" w:rsidP="00882D8C">
      <w:pPr>
        <w:ind w:firstLine="720"/>
        <w:rPr>
          <w:rFonts w:cs="Times New Roman"/>
          <w:color w:val="000000" w:themeColor="text1"/>
        </w:rPr>
      </w:pPr>
      <w:r w:rsidRPr="00E756FC">
        <w:rPr>
          <w:rFonts w:cs="Times New Roman"/>
          <w:color w:val="000000" w:themeColor="text1"/>
        </w:rPr>
        <w:lastRenderedPageBreak/>
        <w:t>The survey was created in Qualtrics. The participants accessed the survey via Qualtrics as well. This allowed all sensitive information to live in one place under password protection. Data collection also took place online. The survey was accessible for educators to participate over a 14-day period. After the survey is completed, a separate link was provided at the end of the initial survey that took participants to access another survey in a separate tab where participants were asked to input their email address, which allowed them to enter the drawing for the gift cards. This ensured that the participants maintain their anonymity throughout the initial survey. Data was stored on a secured server.</w:t>
      </w:r>
    </w:p>
    <w:p w14:paraId="7B35EC25" w14:textId="77777777" w:rsidR="00882D8C" w:rsidRDefault="00882D8C" w:rsidP="00882D8C">
      <w:pPr>
        <w:ind w:firstLine="720"/>
        <w:rPr>
          <w:rFonts w:cs="Times New Roman"/>
          <w:color w:val="000000" w:themeColor="text1"/>
        </w:rPr>
      </w:pPr>
      <w:r w:rsidRPr="00E756FC">
        <w:rPr>
          <w:rFonts w:cs="Times New Roman"/>
          <w:color w:val="000000" w:themeColor="text1"/>
        </w:rPr>
        <w:t>Once procedures and informed consent were accepted by the participant, screening questions that sifted participants into three categories general education teachers, special education teachers, and specialization not listed. This ensured that the data of special educators was not combined with general educators or any other participants that attempted to complete the survey. Only the special educators were prompted to complete the survey. The survey ended after the specialization screen for any persons who were not currently in the classroom and indicate a different specialization than special education.</w:t>
      </w:r>
    </w:p>
    <w:p w14:paraId="5EB12F24" w14:textId="77777777" w:rsidR="00882D8C" w:rsidRDefault="00882D8C" w:rsidP="00882D8C">
      <w:pPr>
        <w:rPr>
          <w:rFonts w:cs="Times New Roman"/>
          <w:color w:val="000000" w:themeColor="text1"/>
        </w:rPr>
      </w:pPr>
      <w:r>
        <w:t>This study was carried out with special education teacher in the state of Oklahoma. In total, 197 adults aged 25 and older participated in the study.</w:t>
      </w:r>
      <w:r w:rsidRPr="00DB108E">
        <w:rPr>
          <w:rFonts w:cs="Times New Roman"/>
          <w:color w:val="000000" w:themeColor="text1"/>
        </w:rPr>
        <w:t xml:space="preserve"> </w:t>
      </w:r>
    </w:p>
    <w:p w14:paraId="4E6A60E7" w14:textId="77777777" w:rsidR="00882D8C" w:rsidRPr="00E756FC" w:rsidRDefault="00882D8C" w:rsidP="00882D8C">
      <w:pPr>
        <w:pStyle w:val="Level3"/>
      </w:pPr>
      <w:r w:rsidRPr="00E756FC">
        <w:t>Inclusion Criteria</w:t>
      </w:r>
    </w:p>
    <w:p w14:paraId="62145C2D" w14:textId="77777777" w:rsidR="00882D8C" w:rsidRPr="00E756FC" w:rsidRDefault="00882D8C" w:rsidP="00882D8C">
      <w:pPr>
        <w:ind w:firstLine="720"/>
        <w:rPr>
          <w:rFonts w:cs="Times New Roman"/>
          <w:color w:val="000000" w:themeColor="text1"/>
        </w:rPr>
      </w:pPr>
      <w:r w:rsidRPr="00E756FC">
        <w:rPr>
          <w:rFonts w:cs="Times New Roman"/>
          <w:color w:val="000000" w:themeColor="text1"/>
        </w:rPr>
        <w:t>Participants for this study are current special educators in the public-school setting for grades K-12. Because this study focuses on special educators in the public K-12 setting, care was</w:t>
      </w:r>
      <w:r w:rsidRPr="00E756FC">
        <w:rPr>
          <w:rStyle w:val="CommentReference"/>
          <w:rFonts w:cs="Times New Roman"/>
        </w:rPr>
        <w:t xml:space="preserve"> t</w:t>
      </w:r>
      <w:r w:rsidRPr="00E756FC">
        <w:rPr>
          <w:rFonts w:cs="Times New Roman"/>
          <w:color w:val="000000" w:themeColor="text1"/>
        </w:rPr>
        <w:t xml:space="preserve">aken to sift participants into appropriate categories to answer research questions and test hypotheses. Teachers that met all requirements below were eligible for the survey. </w:t>
      </w:r>
    </w:p>
    <w:p w14:paraId="42211785" w14:textId="77777777" w:rsidR="00882D8C" w:rsidRPr="00E756FC" w:rsidRDefault="00882D8C" w:rsidP="00882D8C">
      <w:pPr>
        <w:ind w:firstLine="720"/>
        <w:rPr>
          <w:rFonts w:cs="Times New Roman"/>
          <w:color w:val="000000" w:themeColor="text1"/>
        </w:rPr>
      </w:pPr>
      <w:r w:rsidRPr="00E756FC">
        <w:rPr>
          <w:rFonts w:cs="Times New Roman"/>
          <w:color w:val="000000" w:themeColor="text1"/>
        </w:rPr>
        <w:t xml:space="preserve">Inclusion criteria: </w:t>
      </w:r>
    </w:p>
    <w:p w14:paraId="0A9015BF" w14:textId="77777777" w:rsidR="00882D8C" w:rsidRPr="00E756FC" w:rsidRDefault="00882D8C" w:rsidP="00882D8C">
      <w:pPr>
        <w:pStyle w:val="ListParagraph"/>
        <w:numPr>
          <w:ilvl w:val="0"/>
          <w:numId w:val="19"/>
        </w:numPr>
        <w:rPr>
          <w:color w:val="000000" w:themeColor="text1"/>
        </w:rPr>
      </w:pPr>
      <w:r w:rsidRPr="00E756FC">
        <w:rPr>
          <w:color w:val="000000" w:themeColor="text1"/>
        </w:rPr>
        <w:lastRenderedPageBreak/>
        <w:t>participants must be at least 18 years of age, and</w:t>
      </w:r>
    </w:p>
    <w:p w14:paraId="549EFE5A" w14:textId="77777777" w:rsidR="00882D8C" w:rsidRPr="00E756FC" w:rsidRDefault="00882D8C" w:rsidP="00882D8C">
      <w:pPr>
        <w:pStyle w:val="ListParagraph"/>
        <w:numPr>
          <w:ilvl w:val="0"/>
          <w:numId w:val="19"/>
        </w:numPr>
        <w:rPr>
          <w:color w:val="000000" w:themeColor="text1"/>
        </w:rPr>
      </w:pPr>
      <w:r w:rsidRPr="00E756FC">
        <w:rPr>
          <w:color w:val="000000" w:themeColor="text1"/>
        </w:rPr>
        <w:t>consent to participate in the online survey, and</w:t>
      </w:r>
    </w:p>
    <w:p w14:paraId="7290A4D9" w14:textId="77777777" w:rsidR="00882D8C" w:rsidRPr="00E756FC" w:rsidRDefault="00882D8C" w:rsidP="00882D8C">
      <w:pPr>
        <w:pStyle w:val="ListParagraph"/>
        <w:numPr>
          <w:ilvl w:val="0"/>
          <w:numId w:val="19"/>
        </w:numPr>
        <w:rPr>
          <w:color w:val="000000" w:themeColor="text1"/>
        </w:rPr>
      </w:pPr>
      <w:r w:rsidRPr="00E756FC">
        <w:rPr>
          <w:color w:val="000000" w:themeColor="text1"/>
        </w:rPr>
        <w:t>currently a special educator at a K-12 public school in Oklahoma, and</w:t>
      </w:r>
    </w:p>
    <w:p w14:paraId="32111716" w14:textId="77777777" w:rsidR="00882D8C" w:rsidRPr="00E756FC" w:rsidRDefault="00882D8C" w:rsidP="00882D8C">
      <w:pPr>
        <w:ind w:left="720"/>
        <w:rPr>
          <w:rFonts w:cs="Times New Roman"/>
          <w:color w:val="000000" w:themeColor="text1"/>
        </w:rPr>
      </w:pPr>
      <w:r w:rsidRPr="00E756FC">
        <w:rPr>
          <w:rFonts w:cs="Times New Roman"/>
          <w:color w:val="000000" w:themeColor="text1"/>
        </w:rPr>
        <w:t>(d) completed a pre-service teacher preparation program at an accredited university in the field of education, or</w:t>
      </w:r>
    </w:p>
    <w:p w14:paraId="54AF8361" w14:textId="77777777" w:rsidR="00882D8C" w:rsidRPr="00E756FC" w:rsidRDefault="00882D8C" w:rsidP="00882D8C">
      <w:pPr>
        <w:ind w:left="720"/>
        <w:rPr>
          <w:rFonts w:cs="Times New Roman"/>
          <w:color w:val="000000" w:themeColor="text1"/>
        </w:rPr>
      </w:pPr>
      <w:r w:rsidRPr="00E756FC">
        <w:rPr>
          <w:rFonts w:cs="Times New Roman"/>
          <w:color w:val="000000" w:themeColor="text1"/>
        </w:rPr>
        <w:t>(e) enrolled and/or completed a bootcamp style program with the state of Oklahoma, an accredited university, or an approved school district, and</w:t>
      </w:r>
    </w:p>
    <w:p w14:paraId="6C4FF8A7" w14:textId="77777777" w:rsidR="00882D8C" w:rsidRPr="00E756FC" w:rsidRDefault="00882D8C" w:rsidP="00882D8C">
      <w:pPr>
        <w:ind w:left="720"/>
        <w:rPr>
          <w:rFonts w:cs="Times New Roman"/>
          <w:color w:val="000000" w:themeColor="text1"/>
        </w:rPr>
      </w:pPr>
      <w:r w:rsidRPr="00E756FC">
        <w:rPr>
          <w:rFonts w:cs="Times New Roman"/>
          <w:color w:val="000000" w:themeColor="text1"/>
        </w:rPr>
        <w:t xml:space="preserve">(f) hold a current state licensure in the field of education in the state of Oklahoma, and work as a classroom teacher in a K-12 public school, and </w:t>
      </w:r>
    </w:p>
    <w:p w14:paraId="53030565" w14:textId="77777777" w:rsidR="00882D8C" w:rsidRPr="00E756FC" w:rsidRDefault="00882D8C" w:rsidP="00882D8C">
      <w:pPr>
        <w:ind w:left="720"/>
        <w:rPr>
          <w:rFonts w:cs="Times New Roman"/>
          <w:color w:val="000000" w:themeColor="text1"/>
        </w:rPr>
      </w:pPr>
      <w:r w:rsidRPr="00E756FC">
        <w:rPr>
          <w:rFonts w:cs="Times New Roman"/>
          <w:color w:val="000000" w:themeColor="text1"/>
        </w:rPr>
        <w:t xml:space="preserve">(g) participants completed </w:t>
      </w:r>
      <w:proofErr w:type="gramStart"/>
      <w:r w:rsidRPr="00E756FC">
        <w:rPr>
          <w:rFonts w:cs="Times New Roman"/>
          <w:color w:val="000000" w:themeColor="text1"/>
        </w:rPr>
        <w:t>a sufficient amount</w:t>
      </w:r>
      <w:proofErr w:type="gramEnd"/>
      <w:r w:rsidRPr="00E756FC">
        <w:rPr>
          <w:rFonts w:cs="Times New Roman"/>
          <w:color w:val="000000" w:themeColor="text1"/>
        </w:rPr>
        <w:t xml:space="preserve"> of the survey to be added to analysis</w:t>
      </w:r>
    </w:p>
    <w:p w14:paraId="35F2CEBB" w14:textId="77777777" w:rsidR="00882D8C" w:rsidRPr="00E756FC" w:rsidRDefault="00882D8C" w:rsidP="00882D8C">
      <w:pPr>
        <w:ind w:firstLine="720"/>
        <w:rPr>
          <w:rFonts w:cs="Times New Roman"/>
          <w:color w:val="000000" w:themeColor="text1"/>
        </w:rPr>
      </w:pPr>
      <w:r w:rsidRPr="00E756FC">
        <w:rPr>
          <w:rFonts w:cs="Times New Roman"/>
          <w:color w:val="000000" w:themeColor="text1"/>
        </w:rPr>
        <w:t xml:space="preserve">An open access request was sent to the Oklahoma State Department of Education to obtain the official listserv for educators in the state of Oklahoma. Due to the nature of the formatting of the documents obtained in the listserv, separating general and special educators was not possible. The survey was sent to everyone on the document coded as teacher on the listserv; however, fail safes were embedded in the survey to weed out erroneous survey responses.  Emails were also sent to nonteaching administrative personnel in hopes to recruit special educators that were not accounted for on the state listserv. Before the demographic questions at the beginning of the survey, they are questions designed to eliminate special educators that do not meet the inclusion criteria to keep their information from being analyzed in the statistical portion of the study. </w:t>
      </w:r>
    </w:p>
    <w:p w14:paraId="3EF1AA02" w14:textId="77777777" w:rsidR="00882D8C" w:rsidRPr="00E756FC" w:rsidRDefault="00882D8C" w:rsidP="00882D8C">
      <w:pPr>
        <w:ind w:firstLine="720"/>
        <w:rPr>
          <w:rFonts w:cs="Times New Roman"/>
          <w:strike/>
          <w:color w:val="000000" w:themeColor="text1"/>
        </w:rPr>
      </w:pPr>
      <w:r w:rsidRPr="00E756FC">
        <w:rPr>
          <w:rFonts w:cs="Times New Roman"/>
          <w:color w:val="000000" w:themeColor="text1"/>
        </w:rPr>
        <w:t>Participants’ identities are confidential and informed consent of rights to participate were electronically obtained at the beginning of the survey with the appropriate documentation from the University of Oklahoma IRB.</w:t>
      </w:r>
      <w:r w:rsidRPr="00E756FC">
        <w:rPr>
          <w:rFonts w:cs="Times New Roman"/>
          <w:b/>
          <w:bCs/>
          <w:color w:val="000000" w:themeColor="text1"/>
        </w:rPr>
        <w:t xml:space="preserve"> </w:t>
      </w:r>
      <w:r w:rsidRPr="00E756FC">
        <w:rPr>
          <w:rStyle w:val="normaltextrun"/>
          <w:rFonts w:cs="Times New Roman"/>
          <w:color w:val="000000" w:themeColor="text1"/>
        </w:rPr>
        <w:t>The target number of participants for this study is 250.</w:t>
      </w:r>
      <w:r w:rsidRPr="00E756FC">
        <w:rPr>
          <w:rStyle w:val="normaltextrun"/>
          <w:rFonts w:cs="Times New Roman"/>
          <w:color w:val="000000" w:themeColor="text1"/>
          <w:lang w:val="chr-Cher-US"/>
        </w:rPr>
        <w:t xml:space="preserve"> </w:t>
      </w:r>
      <w:r w:rsidRPr="00E756FC">
        <w:rPr>
          <w:rStyle w:val="normaltextrun"/>
          <w:rFonts w:cs="Times New Roman"/>
          <w:color w:val="000000" w:themeColor="text1"/>
        </w:rPr>
        <w:t xml:space="preserve">Upon </w:t>
      </w:r>
      <w:r w:rsidRPr="00E756FC">
        <w:rPr>
          <w:rStyle w:val="normaltextrun"/>
          <w:rFonts w:cs="Times New Roman"/>
          <w:color w:val="000000" w:themeColor="text1"/>
        </w:rPr>
        <w:lastRenderedPageBreak/>
        <w:t>completion of the survey, participants had</w:t>
      </w:r>
      <w:r w:rsidRPr="00E756FC">
        <w:rPr>
          <w:rFonts w:cs="Times New Roman"/>
          <w:color w:val="000000" w:themeColor="text1"/>
        </w:rPr>
        <w:t xml:space="preserve"> the option to enter a drawing for twenty $25 Amazon gift cards as an honorarium for their participation.  The drawing was held after the survey closed and the beneficiaries were sent their gift card via email after the survey was completed.</w:t>
      </w:r>
    </w:p>
    <w:p w14:paraId="5813F2E8" w14:textId="77777777" w:rsidR="00882D8C" w:rsidRDefault="00882D8C" w:rsidP="00882D8C">
      <w:pPr>
        <w:pStyle w:val="Heading2"/>
      </w:pPr>
      <w:bookmarkStart w:id="24" w:name="_Toc172831375"/>
      <w:r>
        <w:t>Instruments</w:t>
      </w:r>
      <w:bookmarkEnd w:id="24"/>
    </w:p>
    <w:p w14:paraId="105A8281" w14:textId="0F42D477" w:rsidR="00882D8C" w:rsidRPr="001514CA" w:rsidRDefault="00882D8C" w:rsidP="00882D8C">
      <w:pPr>
        <w:ind w:firstLine="720"/>
        <w:rPr>
          <w:rFonts w:cs="Times New Roman"/>
          <w:color w:val="FF0000"/>
        </w:rPr>
      </w:pPr>
      <w:r w:rsidRPr="001514CA">
        <w:rPr>
          <w:rFonts w:cs="Times New Roman"/>
          <w:color w:val="000000" w:themeColor="text1"/>
        </w:rPr>
        <w:t xml:space="preserve">The online survey was created in Qualtrics, and all information collected from the survey including subsequent .csv or Excel documents were </w:t>
      </w:r>
      <w:proofErr w:type="gramStart"/>
      <w:r w:rsidRPr="001514CA">
        <w:rPr>
          <w:rFonts w:cs="Times New Roman"/>
          <w:color w:val="000000" w:themeColor="text1"/>
        </w:rPr>
        <w:t>protected in a secure OneDrive folder at all times</w:t>
      </w:r>
      <w:proofErr w:type="gramEnd"/>
      <w:r w:rsidR="00EF2C0B">
        <w:rPr>
          <w:rFonts w:cs="Times New Roman"/>
          <w:color w:val="000000" w:themeColor="text1"/>
        </w:rPr>
        <w:t xml:space="preserve"> (see Appendix D)</w:t>
      </w:r>
      <w:r w:rsidRPr="001514CA">
        <w:rPr>
          <w:rFonts w:cs="Times New Roman"/>
          <w:color w:val="000000" w:themeColor="text1"/>
        </w:rPr>
        <w:t>. The survey was distributed to participants who meet inclusion criteria utilizing the listserv containing active certified teachers in the state of Oklahoma. To increase response rates, researcher utilized multiple contacts, reminders, assurance of confidentiality, and other common strategies used to increase response rates (</w:t>
      </w:r>
      <w:proofErr w:type="spellStart"/>
      <w:r w:rsidRPr="001514CA">
        <w:rPr>
          <w:rFonts w:cs="Times New Roman"/>
          <w:color w:val="000000" w:themeColor="text1"/>
        </w:rPr>
        <w:t>Dillman</w:t>
      </w:r>
      <w:proofErr w:type="spellEnd"/>
      <w:r w:rsidRPr="001514CA">
        <w:rPr>
          <w:rFonts w:cs="Times New Roman"/>
          <w:color w:val="000000" w:themeColor="text1"/>
        </w:rPr>
        <w:t xml:space="preserve"> et al., 2014; Hott et al., 2021). IRB approval was obtained before research begins and each participant electronically agreed to participate via informed consent</w:t>
      </w:r>
      <w:r w:rsidR="002D0A34">
        <w:rPr>
          <w:rFonts w:cs="Times New Roman"/>
          <w:color w:val="000000" w:themeColor="text1"/>
        </w:rPr>
        <w:t xml:space="preserve"> (see Appendix A)</w:t>
      </w:r>
      <w:r w:rsidRPr="001514CA">
        <w:rPr>
          <w:rFonts w:cs="Times New Roman"/>
          <w:color w:val="000000" w:themeColor="text1"/>
        </w:rPr>
        <w:t xml:space="preserve">; any sensitive information was de-identified before data is released for publication to protect the anonymity of participants data was stored responsibly on a password protected computer. </w:t>
      </w:r>
      <w:r>
        <w:t>The survey was composed of three sections: The first contained information about the study itself and its objectives, anonymity, and consent form. The second part consisted of a series of socio-demographic questions. The third part was composed of the following three instruments used in this study: self-efficacy, burnout, and intention to leave the profession.</w:t>
      </w:r>
    </w:p>
    <w:p w14:paraId="7B4D48A1" w14:textId="77777777" w:rsidR="00882D8C" w:rsidRPr="001514CA" w:rsidRDefault="00882D8C" w:rsidP="00882D8C">
      <w:pPr>
        <w:pStyle w:val="Level3"/>
      </w:pPr>
      <w:r w:rsidRPr="001514CA">
        <w:t>Demographics</w:t>
      </w:r>
    </w:p>
    <w:p w14:paraId="5EE84A6A" w14:textId="77777777" w:rsidR="00882D8C" w:rsidRPr="001514CA" w:rsidRDefault="00882D8C" w:rsidP="00882D8C">
      <w:pPr>
        <w:ind w:firstLine="720"/>
        <w:rPr>
          <w:rFonts w:cs="Times New Roman"/>
          <w:color w:val="000000" w:themeColor="text1"/>
        </w:rPr>
      </w:pPr>
      <w:r w:rsidRPr="001514CA">
        <w:rPr>
          <w:rFonts w:cs="Times New Roman"/>
          <w:color w:val="000000" w:themeColor="text1"/>
        </w:rPr>
        <w:t>In the demographic section of the survey, participants provided general information, including race/ethnicity, gender, age, salary range, education level, certification pathway, experience, and current locale. All questions are multiple response or fill in the blank dependent on the type of question.</w:t>
      </w:r>
    </w:p>
    <w:p w14:paraId="107B9D27" w14:textId="77777777" w:rsidR="00882D8C" w:rsidRPr="001514CA" w:rsidRDefault="00882D8C" w:rsidP="00882D8C">
      <w:pPr>
        <w:ind w:left="720"/>
        <w:rPr>
          <w:rFonts w:cs="Times New Roman"/>
          <w:color w:val="000000" w:themeColor="text1"/>
        </w:rPr>
      </w:pPr>
      <w:r w:rsidRPr="00882D8C">
        <w:rPr>
          <w:rStyle w:val="Heading4Char"/>
        </w:rPr>
        <w:lastRenderedPageBreak/>
        <w:t>Teaching Specialization.</w:t>
      </w:r>
      <w:r w:rsidRPr="001514CA">
        <w:rPr>
          <w:rFonts w:cs="Times New Roman"/>
          <w:b/>
          <w:bCs/>
          <w:color w:val="000000" w:themeColor="text1"/>
        </w:rPr>
        <w:t xml:space="preserve"> </w:t>
      </w:r>
      <w:r w:rsidRPr="001514CA">
        <w:rPr>
          <w:rFonts w:cs="Times New Roman"/>
          <w:color w:val="000000" w:themeColor="text1"/>
        </w:rPr>
        <w:t>Participants were asked to indicate their primary teaching</w:t>
      </w:r>
    </w:p>
    <w:p w14:paraId="71489012" w14:textId="77777777" w:rsidR="00882D8C" w:rsidRPr="001514CA" w:rsidRDefault="00882D8C" w:rsidP="00882D8C">
      <w:pPr>
        <w:rPr>
          <w:rFonts w:cs="Times New Roman"/>
          <w:b/>
          <w:bCs/>
          <w:color w:val="000000" w:themeColor="text1"/>
        </w:rPr>
      </w:pPr>
      <w:r w:rsidRPr="001514CA">
        <w:rPr>
          <w:rFonts w:cs="Times New Roman"/>
          <w:color w:val="000000" w:themeColor="text1"/>
        </w:rPr>
        <w:t xml:space="preserve">specialization. This question was used to sift through participants and eliminate everyone who does not identify themselves as a special educator from the survey. The options given for this question include General Education Teacher, Special Education Teacher, or Specialization not listed. If one did not select special education teacher option, they were prompted to the end of the survey. </w:t>
      </w:r>
      <w:r>
        <w:rPr>
          <w:rFonts w:cs="Times New Roman"/>
          <w:color w:val="000000" w:themeColor="text1"/>
        </w:rPr>
        <w:t xml:space="preserve">Results revealed 197 special education teachers. </w:t>
      </w:r>
    </w:p>
    <w:p w14:paraId="07CBF782" w14:textId="77777777" w:rsidR="00882D8C" w:rsidRPr="001514CA" w:rsidRDefault="00882D8C" w:rsidP="00882D8C">
      <w:pPr>
        <w:ind w:left="720"/>
        <w:rPr>
          <w:rFonts w:cs="Times New Roman"/>
          <w:color w:val="000000" w:themeColor="text1"/>
        </w:rPr>
      </w:pPr>
      <w:r w:rsidRPr="00882D8C">
        <w:rPr>
          <w:rStyle w:val="Heading4Char"/>
        </w:rPr>
        <w:t>Race/Ethnicity.</w:t>
      </w:r>
      <w:r w:rsidRPr="001514CA">
        <w:rPr>
          <w:rFonts w:cs="Times New Roman"/>
          <w:i/>
          <w:iCs/>
          <w:color w:val="000000" w:themeColor="text1"/>
        </w:rPr>
        <w:t xml:space="preserve"> </w:t>
      </w:r>
      <w:r w:rsidRPr="001514CA">
        <w:rPr>
          <w:rFonts w:cs="Times New Roman"/>
          <w:color w:val="000000" w:themeColor="text1"/>
        </w:rPr>
        <w:t xml:space="preserve">Race and ethnicity were collected in accordance </w:t>
      </w:r>
      <w:proofErr w:type="gramStart"/>
      <w:r w:rsidRPr="001514CA">
        <w:rPr>
          <w:rFonts w:cs="Times New Roman"/>
          <w:color w:val="000000" w:themeColor="text1"/>
        </w:rPr>
        <w:t>to</w:t>
      </w:r>
      <w:proofErr w:type="gramEnd"/>
      <w:r w:rsidRPr="001514CA">
        <w:rPr>
          <w:rFonts w:cs="Times New Roman"/>
          <w:color w:val="000000" w:themeColor="text1"/>
        </w:rPr>
        <w:t xml:space="preserve"> the U.S. Census.</w:t>
      </w:r>
    </w:p>
    <w:p w14:paraId="36E2D82C" w14:textId="77777777" w:rsidR="00882D8C" w:rsidRDefault="00882D8C" w:rsidP="00882D8C">
      <w:pPr>
        <w:rPr>
          <w:rFonts w:cs="Times New Roman"/>
          <w:color w:val="000000" w:themeColor="text1"/>
        </w:rPr>
      </w:pPr>
      <w:r w:rsidRPr="001514CA">
        <w:rPr>
          <w:rFonts w:cs="Times New Roman"/>
          <w:color w:val="000000" w:themeColor="text1"/>
        </w:rPr>
        <w:t>Race options that were given include American Indian/Alaska Native, Asian, Black or African American, Native Hawaiian and Other Pacific Islander, and White. Participants were given the opportunity to select every choice that applies. Ethnicity was listed as a dichotomous option of Hispanic/</w:t>
      </w:r>
      <w:proofErr w:type="spellStart"/>
      <w:r w:rsidRPr="001514CA">
        <w:rPr>
          <w:rFonts w:cs="Times New Roman"/>
          <w:color w:val="000000" w:themeColor="text1"/>
        </w:rPr>
        <w:t>LatinX</w:t>
      </w:r>
      <w:proofErr w:type="spellEnd"/>
      <w:r w:rsidRPr="001514CA">
        <w:rPr>
          <w:rFonts w:cs="Times New Roman"/>
          <w:color w:val="000000" w:themeColor="text1"/>
        </w:rPr>
        <w:t xml:space="preserve"> or Not Hispanic/Latin X. </w:t>
      </w:r>
    </w:p>
    <w:p w14:paraId="378BCE53" w14:textId="77777777" w:rsidR="00882D8C" w:rsidRPr="008E66AB" w:rsidRDefault="00882D8C" w:rsidP="00882D8C">
      <w:pPr>
        <w:ind w:firstLine="720"/>
        <w:rPr>
          <w:rFonts w:cs="Times New Roman"/>
          <w:color w:val="000000" w:themeColor="text1"/>
        </w:rPr>
      </w:pPr>
      <w:r w:rsidRPr="001514CA">
        <w:rPr>
          <w:rFonts w:cs="Times New Roman"/>
          <w:color w:val="000000" w:themeColor="text1"/>
        </w:rPr>
        <w:t>Racial and ethnicity demographic information collected show that 9</w:t>
      </w:r>
      <w:r>
        <w:rPr>
          <w:rFonts w:cs="Times New Roman"/>
          <w:color w:val="000000" w:themeColor="text1"/>
        </w:rPr>
        <w:t>5</w:t>
      </w:r>
      <w:r w:rsidRPr="001514CA">
        <w:rPr>
          <w:rFonts w:cs="Times New Roman"/>
          <w:color w:val="000000" w:themeColor="text1"/>
        </w:rPr>
        <w:t>.</w:t>
      </w:r>
      <w:r>
        <w:rPr>
          <w:rFonts w:cs="Times New Roman"/>
          <w:color w:val="000000" w:themeColor="text1"/>
        </w:rPr>
        <w:t>4</w:t>
      </w:r>
      <w:r w:rsidRPr="001514CA">
        <w:rPr>
          <w:rFonts w:cs="Times New Roman"/>
          <w:color w:val="000000" w:themeColor="text1"/>
        </w:rPr>
        <w:t>% (</w:t>
      </w:r>
      <w:r w:rsidRPr="001514CA">
        <w:rPr>
          <w:rFonts w:cs="Times New Roman"/>
          <w:i/>
          <w:iCs/>
          <w:color w:val="000000" w:themeColor="text1"/>
        </w:rPr>
        <w:t>N</w:t>
      </w:r>
      <w:r w:rsidRPr="001514CA">
        <w:rPr>
          <w:rFonts w:cs="Times New Roman"/>
          <w:color w:val="000000" w:themeColor="text1"/>
        </w:rPr>
        <w:t>=18</w:t>
      </w:r>
      <w:r>
        <w:rPr>
          <w:rFonts w:cs="Times New Roman"/>
          <w:color w:val="000000" w:themeColor="text1"/>
        </w:rPr>
        <w:t>8</w:t>
      </w:r>
      <w:r w:rsidRPr="001514CA">
        <w:rPr>
          <w:rFonts w:cs="Times New Roman"/>
          <w:color w:val="000000" w:themeColor="text1"/>
        </w:rPr>
        <w:t xml:space="preserve">) were not Hispanic or Latinx, while the remaining </w:t>
      </w:r>
      <w:r>
        <w:rPr>
          <w:rFonts w:cs="Times New Roman"/>
          <w:color w:val="000000" w:themeColor="text1"/>
        </w:rPr>
        <w:t>4</w:t>
      </w:r>
      <w:r w:rsidRPr="001514CA">
        <w:rPr>
          <w:rFonts w:cs="Times New Roman"/>
          <w:color w:val="000000" w:themeColor="text1"/>
        </w:rPr>
        <w:t>.</w:t>
      </w:r>
      <w:r>
        <w:rPr>
          <w:rFonts w:cs="Times New Roman"/>
          <w:color w:val="000000" w:themeColor="text1"/>
        </w:rPr>
        <w:t>6</w:t>
      </w:r>
      <w:r w:rsidRPr="001514CA">
        <w:rPr>
          <w:rFonts w:cs="Times New Roman"/>
          <w:color w:val="000000" w:themeColor="text1"/>
        </w:rPr>
        <w:t>% (</w:t>
      </w:r>
      <w:r w:rsidRPr="001514CA">
        <w:rPr>
          <w:rFonts w:cs="Times New Roman"/>
          <w:i/>
          <w:iCs/>
          <w:color w:val="000000" w:themeColor="text1"/>
        </w:rPr>
        <w:t>N</w:t>
      </w:r>
      <w:r w:rsidRPr="001514CA">
        <w:rPr>
          <w:rFonts w:cs="Times New Roman"/>
          <w:color w:val="000000" w:themeColor="text1"/>
        </w:rPr>
        <w:t>=</w:t>
      </w:r>
      <w:r>
        <w:rPr>
          <w:rFonts w:cs="Times New Roman"/>
          <w:color w:val="000000" w:themeColor="text1"/>
        </w:rPr>
        <w:t>9</w:t>
      </w:r>
      <w:r w:rsidRPr="001514CA">
        <w:rPr>
          <w:rFonts w:cs="Times New Roman"/>
          <w:color w:val="000000" w:themeColor="text1"/>
        </w:rPr>
        <w:t>) were. Of the 1</w:t>
      </w:r>
      <w:r>
        <w:rPr>
          <w:rFonts w:cs="Times New Roman"/>
          <w:color w:val="000000" w:themeColor="text1"/>
        </w:rPr>
        <w:t>97</w:t>
      </w:r>
      <w:r w:rsidRPr="001514CA">
        <w:rPr>
          <w:rFonts w:cs="Times New Roman"/>
          <w:color w:val="000000" w:themeColor="text1"/>
        </w:rPr>
        <w:t xml:space="preserve"> participants, 75</w:t>
      </w:r>
      <w:r>
        <w:rPr>
          <w:rFonts w:cs="Times New Roman"/>
          <w:color w:val="000000" w:themeColor="text1"/>
        </w:rPr>
        <w:t>.1</w:t>
      </w:r>
      <w:r w:rsidRPr="001514CA">
        <w:rPr>
          <w:rFonts w:cs="Times New Roman"/>
          <w:color w:val="000000" w:themeColor="text1"/>
        </w:rPr>
        <w:t>% (</w:t>
      </w:r>
      <w:r w:rsidRPr="001514CA">
        <w:rPr>
          <w:rFonts w:cs="Times New Roman"/>
          <w:i/>
          <w:iCs/>
          <w:color w:val="000000" w:themeColor="text1"/>
        </w:rPr>
        <w:t>N=</w:t>
      </w:r>
      <w:r w:rsidRPr="001514CA">
        <w:rPr>
          <w:rFonts w:cs="Times New Roman"/>
          <w:color w:val="000000" w:themeColor="text1"/>
        </w:rPr>
        <w:t>14</w:t>
      </w:r>
      <w:r>
        <w:rPr>
          <w:rFonts w:cs="Times New Roman"/>
          <w:color w:val="000000" w:themeColor="text1"/>
        </w:rPr>
        <w:t>8</w:t>
      </w:r>
      <w:r w:rsidRPr="001514CA">
        <w:rPr>
          <w:rFonts w:cs="Times New Roman"/>
          <w:color w:val="000000" w:themeColor="text1"/>
        </w:rPr>
        <w:t xml:space="preserve">) identified as White, </w:t>
      </w:r>
      <w:r>
        <w:rPr>
          <w:rFonts w:cs="Times New Roman"/>
          <w:color w:val="000000" w:themeColor="text1"/>
        </w:rPr>
        <w:t>10.2</w:t>
      </w:r>
      <w:r w:rsidRPr="001514CA">
        <w:rPr>
          <w:rFonts w:cs="Times New Roman"/>
          <w:color w:val="000000" w:themeColor="text1"/>
        </w:rPr>
        <w:t>% (</w:t>
      </w:r>
      <w:r w:rsidRPr="001514CA">
        <w:rPr>
          <w:rFonts w:cs="Times New Roman"/>
          <w:i/>
          <w:iCs/>
          <w:color w:val="000000" w:themeColor="text1"/>
        </w:rPr>
        <w:t>N=</w:t>
      </w:r>
      <w:r>
        <w:rPr>
          <w:rFonts w:cs="Times New Roman"/>
          <w:color w:val="000000" w:themeColor="text1"/>
        </w:rPr>
        <w:t>20</w:t>
      </w:r>
      <w:r w:rsidRPr="001514CA">
        <w:rPr>
          <w:rFonts w:cs="Times New Roman"/>
          <w:color w:val="000000" w:themeColor="text1"/>
        </w:rPr>
        <w:t xml:space="preserve">) identified as both White and American Indian/Alaska Native (AI/AN), </w:t>
      </w:r>
      <w:r>
        <w:rPr>
          <w:rFonts w:cs="Times New Roman"/>
          <w:color w:val="000000" w:themeColor="text1"/>
        </w:rPr>
        <w:t>5.6</w:t>
      </w:r>
      <w:r w:rsidRPr="001514CA">
        <w:rPr>
          <w:rFonts w:cs="Times New Roman"/>
          <w:color w:val="000000" w:themeColor="text1"/>
        </w:rPr>
        <w:t>% (</w:t>
      </w:r>
      <w:r w:rsidRPr="001514CA">
        <w:rPr>
          <w:rFonts w:cs="Times New Roman"/>
          <w:i/>
          <w:iCs/>
          <w:color w:val="000000" w:themeColor="text1"/>
        </w:rPr>
        <w:t>N</w:t>
      </w:r>
      <w:r w:rsidRPr="001514CA">
        <w:rPr>
          <w:rFonts w:cs="Times New Roman"/>
          <w:color w:val="000000" w:themeColor="text1"/>
        </w:rPr>
        <w:t>=1</w:t>
      </w:r>
      <w:r>
        <w:rPr>
          <w:rFonts w:cs="Times New Roman"/>
          <w:color w:val="000000" w:themeColor="text1"/>
        </w:rPr>
        <w:t>1</w:t>
      </w:r>
      <w:r w:rsidRPr="001514CA">
        <w:rPr>
          <w:rFonts w:cs="Times New Roman"/>
          <w:color w:val="000000" w:themeColor="text1"/>
        </w:rPr>
        <w:t xml:space="preserve">) identified solely as AI/AN, </w:t>
      </w:r>
      <w:r>
        <w:rPr>
          <w:rFonts w:cs="Times New Roman"/>
          <w:color w:val="000000" w:themeColor="text1"/>
        </w:rPr>
        <w:t>6.1</w:t>
      </w:r>
      <w:r w:rsidRPr="001514CA">
        <w:rPr>
          <w:rFonts w:cs="Times New Roman"/>
          <w:color w:val="000000" w:themeColor="text1"/>
        </w:rPr>
        <w:t>% (</w:t>
      </w:r>
      <w:r w:rsidRPr="001514CA">
        <w:rPr>
          <w:rFonts w:cs="Times New Roman"/>
          <w:i/>
          <w:iCs/>
          <w:color w:val="000000" w:themeColor="text1"/>
        </w:rPr>
        <w:t>N</w:t>
      </w:r>
      <w:r w:rsidRPr="001514CA">
        <w:rPr>
          <w:rFonts w:cs="Times New Roman"/>
          <w:color w:val="000000" w:themeColor="text1"/>
        </w:rPr>
        <w:t>=1</w:t>
      </w:r>
      <w:r>
        <w:rPr>
          <w:rFonts w:cs="Times New Roman"/>
          <w:color w:val="000000" w:themeColor="text1"/>
        </w:rPr>
        <w:t>2</w:t>
      </w:r>
      <w:r w:rsidRPr="001514CA">
        <w:rPr>
          <w:rFonts w:cs="Times New Roman"/>
          <w:color w:val="000000" w:themeColor="text1"/>
        </w:rPr>
        <w:t>) identified as Black or African American, 1.</w:t>
      </w:r>
      <w:r>
        <w:rPr>
          <w:rFonts w:cs="Times New Roman"/>
          <w:color w:val="000000" w:themeColor="text1"/>
        </w:rPr>
        <w:t>5</w:t>
      </w:r>
      <w:r w:rsidRPr="001514CA">
        <w:rPr>
          <w:rFonts w:cs="Times New Roman"/>
          <w:color w:val="000000" w:themeColor="text1"/>
        </w:rPr>
        <w:t>% (</w:t>
      </w:r>
      <w:r w:rsidRPr="001514CA">
        <w:rPr>
          <w:rFonts w:cs="Times New Roman"/>
          <w:i/>
          <w:iCs/>
          <w:color w:val="000000" w:themeColor="text1"/>
        </w:rPr>
        <w:t>N=</w:t>
      </w:r>
      <w:r w:rsidRPr="001514CA">
        <w:rPr>
          <w:rFonts w:cs="Times New Roman"/>
          <w:iCs/>
          <w:color w:val="000000" w:themeColor="text1"/>
        </w:rPr>
        <w:t xml:space="preserve">3) identified as Asian, </w:t>
      </w:r>
      <w:r>
        <w:rPr>
          <w:rFonts w:cs="Times New Roman"/>
          <w:iCs/>
          <w:color w:val="000000" w:themeColor="text1"/>
        </w:rPr>
        <w:t>1.0</w:t>
      </w:r>
      <w:r w:rsidRPr="001514CA">
        <w:rPr>
          <w:rFonts w:cs="Times New Roman"/>
          <w:iCs/>
          <w:color w:val="000000" w:themeColor="text1"/>
        </w:rPr>
        <w:t>% (</w:t>
      </w:r>
      <w:r w:rsidRPr="001514CA">
        <w:rPr>
          <w:rFonts w:cs="Times New Roman"/>
          <w:i/>
          <w:color w:val="000000" w:themeColor="text1"/>
        </w:rPr>
        <w:t>N</w:t>
      </w:r>
      <w:r w:rsidRPr="001514CA">
        <w:rPr>
          <w:rFonts w:cs="Times New Roman"/>
          <w:iCs/>
          <w:color w:val="000000" w:themeColor="text1"/>
        </w:rPr>
        <w:t>=</w:t>
      </w:r>
      <w:r>
        <w:rPr>
          <w:rFonts w:cs="Times New Roman"/>
          <w:iCs/>
          <w:color w:val="000000" w:themeColor="text1"/>
        </w:rPr>
        <w:t>2</w:t>
      </w:r>
      <w:r w:rsidRPr="001514CA">
        <w:rPr>
          <w:rFonts w:cs="Times New Roman"/>
          <w:iCs/>
          <w:color w:val="000000" w:themeColor="text1"/>
        </w:rPr>
        <w:t>) identified as both Asian and White, and 0.5% (</w:t>
      </w:r>
      <w:r w:rsidRPr="001514CA">
        <w:rPr>
          <w:rFonts w:cs="Times New Roman"/>
          <w:i/>
          <w:color w:val="000000" w:themeColor="text1"/>
        </w:rPr>
        <w:t>N</w:t>
      </w:r>
      <w:r w:rsidRPr="001514CA">
        <w:rPr>
          <w:rFonts w:cs="Times New Roman"/>
          <w:iCs/>
          <w:color w:val="000000" w:themeColor="text1"/>
        </w:rPr>
        <w:t xml:space="preserve">=1) identified as both Black and White. </w:t>
      </w:r>
    </w:p>
    <w:p w14:paraId="097724CA" w14:textId="77777777" w:rsidR="00882D8C" w:rsidRPr="001514CA" w:rsidRDefault="00882D8C" w:rsidP="00882D8C">
      <w:pPr>
        <w:ind w:left="720"/>
        <w:rPr>
          <w:rFonts w:cs="Times New Roman"/>
          <w:color w:val="000000" w:themeColor="text1"/>
        </w:rPr>
      </w:pPr>
      <w:r w:rsidRPr="00882D8C">
        <w:rPr>
          <w:rStyle w:val="Heading4Char"/>
        </w:rPr>
        <w:t>Gender.</w:t>
      </w:r>
      <w:r w:rsidRPr="001514CA">
        <w:rPr>
          <w:rFonts w:cs="Times New Roman"/>
          <w:i/>
          <w:iCs/>
          <w:color w:val="000000" w:themeColor="text1"/>
        </w:rPr>
        <w:t xml:space="preserve"> </w:t>
      </w:r>
      <w:r w:rsidRPr="001514CA">
        <w:rPr>
          <w:rFonts w:cs="Times New Roman"/>
          <w:color w:val="000000" w:themeColor="text1"/>
        </w:rPr>
        <w:t xml:space="preserve">Gender identity was collected </w:t>
      </w:r>
      <w:proofErr w:type="gramStart"/>
      <w:r w:rsidRPr="001514CA">
        <w:rPr>
          <w:rFonts w:cs="Times New Roman"/>
          <w:color w:val="000000" w:themeColor="text1"/>
        </w:rPr>
        <w:t>in order to</w:t>
      </w:r>
      <w:proofErr w:type="gramEnd"/>
      <w:r w:rsidRPr="001514CA">
        <w:rPr>
          <w:rFonts w:cs="Times New Roman"/>
          <w:color w:val="000000" w:themeColor="text1"/>
        </w:rPr>
        <w:t xml:space="preserve"> be inclusive and align with ADA. </w:t>
      </w:r>
    </w:p>
    <w:p w14:paraId="3ACB1CAB" w14:textId="77777777" w:rsidR="00882D8C" w:rsidRDefault="00882D8C" w:rsidP="00882D8C">
      <w:pPr>
        <w:rPr>
          <w:rFonts w:cs="Times New Roman"/>
          <w:iCs/>
          <w:color w:val="000000" w:themeColor="text1"/>
        </w:rPr>
      </w:pPr>
      <w:r w:rsidRPr="001514CA">
        <w:rPr>
          <w:rFonts w:cs="Times New Roman"/>
          <w:color w:val="000000" w:themeColor="text1"/>
        </w:rPr>
        <w:t xml:space="preserve">Participants were given the following options: Male, Female, Non-binary/Non-conforming, and </w:t>
      </w:r>
      <w:proofErr w:type="gramStart"/>
      <w:r w:rsidRPr="001514CA">
        <w:rPr>
          <w:rFonts w:cs="Times New Roman"/>
          <w:color w:val="000000" w:themeColor="text1"/>
        </w:rPr>
        <w:t>Prefer</w:t>
      </w:r>
      <w:proofErr w:type="gramEnd"/>
      <w:r w:rsidRPr="001514CA">
        <w:rPr>
          <w:rFonts w:cs="Times New Roman"/>
          <w:color w:val="000000" w:themeColor="text1"/>
        </w:rPr>
        <w:t xml:space="preserve"> not to say. </w:t>
      </w:r>
      <w:r w:rsidRPr="001514CA">
        <w:rPr>
          <w:rFonts w:cs="Times New Roman"/>
          <w:iCs/>
          <w:color w:val="000000" w:themeColor="text1"/>
        </w:rPr>
        <w:t xml:space="preserve">Female participants accounted for </w:t>
      </w:r>
      <w:r>
        <w:rPr>
          <w:rFonts w:cs="Times New Roman"/>
          <w:iCs/>
          <w:color w:val="000000" w:themeColor="text1"/>
        </w:rPr>
        <w:t>89.8</w:t>
      </w:r>
      <w:r w:rsidRPr="001514CA">
        <w:rPr>
          <w:rFonts w:cs="Times New Roman"/>
          <w:iCs/>
          <w:color w:val="000000" w:themeColor="text1"/>
        </w:rPr>
        <w:t>% (</w:t>
      </w:r>
      <w:r w:rsidRPr="001514CA">
        <w:rPr>
          <w:rFonts w:cs="Times New Roman"/>
          <w:i/>
          <w:iCs/>
          <w:color w:val="000000" w:themeColor="text1"/>
        </w:rPr>
        <w:t>N</w:t>
      </w:r>
      <w:r w:rsidRPr="001514CA">
        <w:rPr>
          <w:rFonts w:cs="Times New Roman"/>
          <w:color w:val="000000" w:themeColor="text1"/>
        </w:rPr>
        <w:t>=17</w:t>
      </w:r>
      <w:r>
        <w:rPr>
          <w:rFonts w:cs="Times New Roman"/>
          <w:color w:val="000000" w:themeColor="text1"/>
        </w:rPr>
        <w:t>7</w:t>
      </w:r>
      <w:r w:rsidRPr="001514CA">
        <w:rPr>
          <w:rFonts w:cs="Times New Roman"/>
          <w:color w:val="000000" w:themeColor="text1"/>
        </w:rPr>
        <w:t>) of participants, 9</w:t>
      </w:r>
      <w:r>
        <w:rPr>
          <w:rFonts w:cs="Times New Roman"/>
          <w:color w:val="000000" w:themeColor="text1"/>
        </w:rPr>
        <w:t>.1</w:t>
      </w:r>
      <w:r w:rsidRPr="001514CA">
        <w:rPr>
          <w:rFonts w:cs="Times New Roman"/>
          <w:color w:val="000000" w:themeColor="text1"/>
        </w:rPr>
        <w:t xml:space="preserve">% </w:t>
      </w:r>
      <w:r w:rsidRPr="001514CA">
        <w:rPr>
          <w:rFonts w:cs="Times New Roman"/>
          <w:iCs/>
          <w:color w:val="000000" w:themeColor="text1"/>
        </w:rPr>
        <w:t>(</w:t>
      </w:r>
      <w:r w:rsidRPr="001514CA">
        <w:rPr>
          <w:rFonts w:cs="Times New Roman"/>
          <w:i/>
          <w:iCs/>
          <w:color w:val="000000" w:themeColor="text1"/>
        </w:rPr>
        <w:t>N</w:t>
      </w:r>
      <w:r w:rsidRPr="001514CA">
        <w:rPr>
          <w:rFonts w:cs="Times New Roman"/>
          <w:color w:val="000000" w:themeColor="text1"/>
        </w:rPr>
        <w:t>=1</w:t>
      </w:r>
      <w:r>
        <w:rPr>
          <w:rFonts w:cs="Times New Roman"/>
          <w:color w:val="000000" w:themeColor="text1"/>
        </w:rPr>
        <w:t>8</w:t>
      </w:r>
      <w:r w:rsidRPr="001514CA">
        <w:rPr>
          <w:rFonts w:cs="Times New Roman"/>
          <w:color w:val="000000" w:themeColor="text1"/>
        </w:rPr>
        <w:t xml:space="preserve">) of participants accounted for were male, with the remaining participants identifying as 0.5% Non-Binary </w:t>
      </w:r>
      <w:r w:rsidRPr="001514CA">
        <w:rPr>
          <w:rFonts w:cs="Times New Roman"/>
          <w:iCs/>
          <w:color w:val="000000" w:themeColor="text1"/>
        </w:rPr>
        <w:t>(</w:t>
      </w:r>
      <w:r w:rsidRPr="001514CA">
        <w:rPr>
          <w:rFonts w:cs="Times New Roman"/>
          <w:i/>
          <w:iCs/>
          <w:color w:val="000000" w:themeColor="text1"/>
        </w:rPr>
        <w:t>N</w:t>
      </w:r>
      <w:r w:rsidRPr="001514CA">
        <w:rPr>
          <w:rFonts w:cs="Times New Roman"/>
          <w:color w:val="000000" w:themeColor="text1"/>
        </w:rPr>
        <w:t xml:space="preserve">=1), and 0.5% prefer not to say </w:t>
      </w:r>
      <w:r w:rsidRPr="001514CA">
        <w:rPr>
          <w:rFonts w:cs="Times New Roman"/>
          <w:iCs/>
          <w:color w:val="000000" w:themeColor="text1"/>
        </w:rPr>
        <w:t>(</w:t>
      </w:r>
      <w:r w:rsidRPr="001514CA">
        <w:rPr>
          <w:rFonts w:cs="Times New Roman"/>
          <w:i/>
          <w:iCs/>
          <w:color w:val="000000" w:themeColor="text1"/>
        </w:rPr>
        <w:t>N</w:t>
      </w:r>
      <w:r w:rsidRPr="001514CA">
        <w:rPr>
          <w:rFonts w:cs="Times New Roman"/>
          <w:color w:val="000000" w:themeColor="text1"/>
        </w:rPr>
        <w:t xml:space="preserve">=1). </w:t>
      </w:r>
      <w:r w:rsidRPr="001514CA">
        <w:rPr>
          <w:rFonts w:cs="Times New Roman"/>
          <w:iCs/>
          <w:color w:val="000000" w:themeColor="text1"/>
        </w:rPr>
        <w:t xml:space="preserve"> </w:t>
      </w:r>
    </w:p>
    <w:p w14:paraId="1D17AA4F" w14:textId="77777777" w:rsidR="00882D8C" w:rsidRPr="001514CA" w:rsidRDefault="00882D8C" w:rsidP="00882D8C">
      <w:pPr>
        <w:ind w:left="720"/>
        <w:rPr>
          <w:rFonts w:cs="Times New Roman"/>
          <w:color w:val="000000" w:themeColor="text1"/>
        </w:rPr>
      </w:pPr>
      <w:r w:rsidRPr="00882D8C">
        <w:rPr>
          <w:rStyle w:val="Heading4Char"/>
        </w:rPr>
        <w:t>Age.</w:t>
      </w:r>
      <w:r w:rsidRPr="005B71B5">
        <w:rPr>
          <w:rStyle w:val="Heading4Char"/>
        </w:rPr>
        <w:t xml:space="preserve"> </w:t>
      </w:r>
      <w:r w:rsidRPr="001514CA">
        <w:rPr>
          <w:rFonts w:cs="Times New Roman"/>
          <w:color w:val="000000" w:themeColor="text1"/>
        </w:rPr>
        <w:t xml:space="preserve">Special educators were also asked to input their age, rounded to the nearest whole </w:t>
      </w:r>
    </w:p>
    <w:p w14:paraId="2FED588A" w14:textId="77777777" w:rsidR="00882D8C" w:rsidRDefault="00882D8C" w:rsidP="00882D8C">
      <w:pPr>
        <w:rPr>
          <w:rFonts w:cs="Times New Roman"/>
          <w:color w:val="000000" w:themeColor="text1"/>
        </w:rPr>
      </w:pPr>
      <w:r w:rsidRPr="001514CA">
        <w:rPr>
          <w:rFonts w:cs="Times New Roman"/>
          <w:color w:val="000000" w:themeColor="text1"/>
        </w:rPr>
        <w:lastRenderedPageBreak/>
        <w:t xml:space="preserve">number. Ages were then aggregated into the following categories based on the U.S. Census age groups: 18-24 years, 25-34 years, 35-44 years, 45 to 64 years, 65 to 84 years, 85 to 99 years, and 100 years and over. Participants were asked for their age which was then were aggregated into 9-year groups, modeling the </w:t>
      </w:r>
      <w:r>
        <w:rPr>
          <w:rFonts w:cs="Times New Roman"/>
          <w:color w:val="000000" w:themeColor="text1"/>
        </w:rPr>
        <w:t xml:space="preserve">most recent </w:t>
      </w:r>
      <w:r w:rsidRPr="001514CA">
        <w:rPr>
          <w:rFonts w:cs="Times New Roman"/>
          <w:color w:val="000000" w:themeColor="text1"/>
        </w:rPr>
        <w:t>US Census Report. Of the 19</w:t>
      </w:r>
      <w:r>
        <w:rPr>
          <w:rFonts w:cs="Times New Roman"/>
          <w:color w:val="000000" w:themeColor="text1"/>
        </w:rPr>
        <w:t>7</w:t>
      </w:r>
      <w:r w:rsidRPr="001514CA">
        <w:rPr>
          <w:rFonts w:cs="Times New Roman"/>
          <w:color w:val="000000" w:themeColor="text1"/>
        </w:rPr>
        <w:t xml:space="preserve"> participants, 33</w:t>
      </w:r>
      <w:r>
        <w:rPr>
          <w:rFonts w:cs="Times New Roman"/>
          <w:color w:val="000000" w:themeColor="text1"/>
        </w:rPr>
        <w:t>.5</w:t>
      </w:r>
      <w:r w:rsidRPr="001514CA">
        <w:rPr>
          <w:rFonts w:cs="Times New Roman"/>
          <w:color w:val="000000" w:themeColor="text1"/>
        </w:rPr>
        <w:t>% (</w:t>
      </w:r>
      <w:r w:rsidRPr="001514CA">
        <w:rPr>
          <w:rFonts w:cs="Times New Roman"/>
          <w:i/>
          <w:iCs/>
          <w:color w:val="000000" w:themeColor="text1"/>
        </w:rPr>
        <w:t>N</w:t>
      </w:r>
      <w:r w:rsidRPr="001514CA">
        <w:rPr>
          <w:rFonts w:cs="Times New Roman"/>
          <w:color w:val="000000" w:themeColor="text1"/>
        </w:rPr>
        <w:t>=6</w:t>
      </w:r>
      <w:r>
        <w:rPr>
          <w:rFonts w:cs="Times New Roman"/>
          <w:color w:val="000000" w:themeColor="text1"/>
        </w:rPr>
        <w:t>6</w:t>
      </w:r>
      <w:r w:rsidRPr="001514CA">
        <w:rPr>
          <w:rFonts w:cs="Times New Roman"/>
          <w:color w:val="000000" w:themeColor="text1"/>
        </w:rPr>
        <w:t>) were in the 45-54 age range, 2</w:t>
      </w:r>
      <w:r>
        <w:rPr>
          <w:rFonts w:cs="Times New Roman"/>
          <w:color w:val="000000" w:themeColor="text1"/>
        </w:rPr>
        <w:t>4.4</w:t>
      </w:r>
      <w:r w:rsidRPr="001514CA">
        <w:rPr>
          <w:rFonts w:cs="Times New Roman"/>
          <w:color w:val="000000" w:themeColor="text1"/>
        </w:rPr>
        <w:t>% (N=</w:t>
      </w:r>
      <w:r>
        <w:rPr>
          <w:rFonts w:cs="Times New Roman"/>
          <w:color w:val="000000" w:themeColor="text1"/>
        </w:rPr>
        <w:t>48</w:t>
      </w:r>
      <w:r w:rsidRPr="001514CA">
        <w:rPr>
          <w:rFonts w:cs="Times New Roman"/>
          <w:color w:val="000000" w:themeColor="text1"/>
        </w:rPr>
        <w:t>) were in the 35-44 age range, 2</w:t>
      </w:r>
      <w:r>
        <w:rPr>
          <w:rFonts w:cs="Times New Roman"/>
          <w:color w:val="000000" w:themeColor="text1"/>
        </w:rPr>
        <w:t>5</w:t>
      </w:r>
      <w:r w:rsidRPr="001514CA">
        <w:rPr>
          <w:rFonts w:cs="Times New Roman"/>
          <w:color w:val="000000" w:themeColor="text1"/>
        </w:rPr>
        <w:t>.</w:t>
      </w:r>
      <w:r>
        <w:rPr>
          <w:rFonts w:cs="Times New Roman"/>
          <w:color w:val="000000" w:themeColor="text1"/>
        </w:rPr>
        <w:t>9</w:t>
      </w:r>
      <w:r w:rsidRPr="001514CA">
        <w:rPr>
          <w:rFonts w:cs="Times New Roman"/>
          <w:color w:val="000000" w:themeColor="text1"/>
        </w:rPr>
        <w:t>% (N=5</w:t>
      </w:r>
      <w:r>
        <w:rPr>
          <w:rFonts w:cs="Times New Roman"/>
          <w:color w:val="000000" w:themeColor="text1"/>
        </w:rPr>
        <w:t>1</w:t>
      </w:r>
      <w:r w:rsidRPr="001514CA">
        <w:rPr>
          <w:rFonts w:cs="Times New Roman"/>
          <w:color w:val="000000" w:themeColor="text1"/>
        </w:rPr>
        <w:t xml:space="preserve">) were in the 55-64 age range, </w:t>
      </w:r>
      <w:r>
        <w:rPr>
          <w:rFonts w:cs="Times New Roman"/>
          <w:color w:val="000000" w:themeColor="text1"/>
        </w:rPr>
        <w:t>12.2</w:t>
      </w:r>
      <w:r w:rsidRPr="001514CA">
        <w:rPr>
          <w:rFonts w:cs="Times New Roman"/>
          <w:color w:val="000000" w:themeColor="text1"/>
        </w:rPr>
        <w:t>% (N=</w:t>
      </w:r>
      <w:r>
        <w:rPr>
          <w:rFonts w:cs="Times New Roman"/>
          <w:color w:val="000000" w:themeColor="text1"/>
        </w:rPr>
        <w:t>24</w:t>
      </w:r>
      <w:r w:rsidRPr="001514CA">
        <w:rPr>
          <w:rFonts w:cs="Times New Roman"/>
          <w:color w:val="000000" w:themeColor="text1"/>
        </w:rPr>
        <w:t>) were in the 25-34 age range, 2.</w:t>
      </w:r>
      <w:r>
        <w:rPr>
          <w:rFonts w:cs="Times New Roman"/>
          <w:color w:val="000000" w:themeColor="text1"/>
        </w:rPr>
        <w:t>0</w:t>
      </w:r>
      <w:r w:rsidRPr="001514CA">
        <w:rPr>
          <w:rFonts w:cs="Times New Roman"/>
          <w:color w:val="000000" w:themeColor="text1"/>
        </w:rPr>
        <w:t xml:space="preserve">% (N=4) were in the 65-74 age range,  0.5% (N=1) were in the 75-84 age range, and </w:t>
      </w:r>
      <w:r>
        <w:rPr>
          <w:rFonts w:cs="Times New Roman"/>
          <w:color w:val="000000" w:themeColor="text1"/>
        </w:rPr>
        <w:t>1.0</w:t>
      </w:r>
      <w:r w:rsidRPr="001514CA">
        <w:rPr>
          <w:rFonts w:cs="Times New Roman"/>
          <w:color w:val="000000" w:themeColor="text1"/>
        </w:rPr>
        <w:t>% (N=</w:t>
      </w:r>
      <w:r>
        <w:rPr>
          <w:rFonts w:cs="Times New Roman"/>
          <w:color w:val="000000" w:themeColor="text1"/>
        </w:rPr>
        <w:t>2</w:t>
      </w:r>
      <w:r w:rsidRPr="001514CA">
        <w:rPr>
          <w:rFonts w:cs="Times New Roman"/>
          <w:color w:val="000000" w:themeColor="text1"/>
        </w:rPr>
        <w:t xml:space="preserve">) prefer not to say. </w:t>
      </w:r>
    </w:p>
    <w:p w14:paraId="3F6A76AE" w14:textId="77777777" w:rsidR="00882D8C" w:rsidRPr="001514CA" w:rsidRDefault="00882D8C" w:rsidP="00882D8C">
      <w:pPr>
        <w:ind w:left="720"/>
        <w:rPr>
          <w:rFonts w:cs="Times New Roman"/>
          <w:color w:val="000000" w:themeColor="text1"/>
        </w:rPr>
      </w:pPr>
      <w:r w:rsidRPr="00882D8C">
        <w:rPr>
          <w:rStyle w:val="Heading4Char"/>
        </w:rPr>
        <w:t>Salary Range.</w:t>
      </w:r>
      <w:r w:rsidRPr="001514CA">
        <w:rPr>
          <w:rFonts w:cs="Times New Roman"/>
          <w:i/>
          <w:iCs/>
          <w:color w:val="000000" w:themeColor="text1"/>
        </w:rPr>
        <w:t xml:space="preserve"> </w:t>
      </w:r>
      <w:r w:rsidRPr="001514CA">
        <w:rPr>
          <w:rFonts w:cs="Times New Roman"/>
          <w:color w:val="000000" w:themeColor="text1"/>
        </w:rPr>
        <w:t xml:space="preserve">Salary range was an additional control collected in the survey. </w:t>
      </w:r>
    </w:p>
    <w:p w14:paraId="7257D52A" w14:textId="77777777" w:rsidR="00882D8C" w:rsidRDefault="00882D8C" w:rsidP="00882D8C">
      <w:pPr>
        <w:rPr>
          <w:rFonts w:cs="Times New Roman"/>
          <w:color w:val="000000" w:themeColor="text1"/>
        </w:rPr>
      </w:pPr>
      <w:r w:rsidRPr="001514CA">
        <w:rPr>
          <w:rFonts w:cs="Times New Roman"/>
          <w:color w:val="000000" w:themeColor="text1"/>
        </w:rPr>
        <w:t xml:space="preserve">Participants were asked to choose between the following: under $35,000, $35,00 to $50,000, $50,000 to $65,000, $65,000 to $80,000, $80,000 to $95,000, and $95,000 or more. </w:t>
      </w:r>
    </w:p>
    <w:p w14:paraId="2E9991F0" w14:textId="77777777" w:rsidR="00882D8C" w:rsidRPr="001514CA" w:rsidRDefault="00882D8C" w:rsidP="00882D8C">
      <w:pPr>
        <w:rPr>
          <w:rFonts w:cs="Times New Roman"/>
        </w:rPr>
      </w:pPr>
      <w:r w:rsidRPr="001514CA">
        <w:rPr>
          <w:rFonts w:cs="Times New Roman"/>
        </w:rPr>
        <w:t>Responses showed that 4</w:t>
      </w:r>
      <w:r>
        <w:rPr>
          <w:rFonts w:cs="Times New Roman"/>
        </w:rPr>
        <w:t>2.1</w:t>
      </w:r>
      <w:r w:rsidRPr="001514CA">
        <w:rPr>
          <w:rFonts w:cs="Times New Roman"/>
        </w:rPr>
        <w:t>% (</w:t>
      </w:r>
      <w:r w:rsidRPr="001514CA">
        <w:rPr>
          <w:rFonts w:cs="Times New Roman"/>
          <w:i/>
          <w:iCs/>
        </w:rPr>
        <w:t>N</w:t>
      </w:r>
      <w:r w:rsidRPr="001514CA">
        <w:rPr>
          <w:rFonts w:cs="Times New Roman"/>
        </w:rPr>
        <w:t>=8</w:t>
      </w:r>
      <w:r>
        <w:rPr>
          <w:rFonts w:cs="Times New Roman"/>
        </w:rPr>
        <w:t>3</w:t>
      </w:r>
      <w:r w:rsidRPr="001514CA">
        <w:rPr>
          <w:rFonts w:cs="Times New Roman"/>
        </w:rPr>
        <w:t xml:space="preserve">) of participants reported a salary of $50,000-$65,000, </w:t>
      </w:r>
      <w:r>
        <w:rPr>
          <w:rFonts w:cs="Times New Roman"/>
        </w:rPr>
        <w:t>40.1</w:t>
      </w:r>
      <w:r w:rsidRPr="001514CA">
        <w:rPr>
          <w:rFonts w:cs="Times New Roman"/>
        </w:rPr>
        <w:t>% (</w:t>
      </w:r>
      <w:r w:rsidRPr="001514CA">
        <w:rPr>
          <w:rFonts w:cs="Times New Roman"/>
          <w:i/>
          <w:iCs/>
        </w:rPr>
        <w:t>N</w:t>
      </w:r>
      <w:r w:rsidRPr="001514CA">
        <w:rPr>
          <w:rFonts w:cs="Times New Roman"/>
        </w:rPr>
        <w:t>=7</w:t>
      </w:r>
      <w:r>
        <w:rPr>
          <w:rFonts w:cs="Times New Roman"/>
        </w:rPr>
        <w:t>9</w:t>
      </w:r>
      <w:r w:rsidRPr="001514CA">
        <w:rPr>
          <w:rFonts w:cs="Times New Roman"/>
        </w:rPr>
        <w:t>)  reported a salary of $35,000-$50,000, 1</w:t>
      </w:r>
      <w:r>
        <w:rPr>
          <w:rFonts w:cs="Times New Roman"/>
        </w:rPr>
        <w:t>0.7</w:t>
      </w:r>
      <w:r w:rsidRPr="001514CA">
        <w:rPr>
          <w:rFonts w:cs="Times New Roman"/>
        </w:rPr>
        <w:t>% (</w:t>
      </w:r>
      <w:r w:rsidRPr="001514CA">
        <w:rPr>
          <w:rFonts w:cs="Times New Roman"/>
          <w:i/>
          <w:iCs/>
        </w:rPr>
        <w:t>N</w:t>
      </w:r>
      <w:r w:rsidRPr="001514CA">
        <w:rPr>
          <w:rFonts w:cs="Times New Roman"/>
        </w:rPr>
        <w:t>=21) reported a salary of $65,000-$80,000, 6.</w:t>
      </w:r>
      <w:r>
        <w:rPr>
          <w:rFonts w:cs="Times New Roman"/>
        </w:rPr>
        <w:t>1</w:t>
      </w:r>
      <w:r w:rsidRPr="001514CA">
        <w:rPr>
          <w:rFonts w:cs="Times New Roman"/>
        </w:rPr>
        <w:t>% (</w:t>
      </w:r>
      <w:r w:rsidRPr="001514CA">
        <w:rPr>
          <w:rFonts w:cs="Times New Roman"/>
          <w:i/>
          <w:iCs/>
        </w:rPr>
        <w:t>N</w:t>
      </w:r>
      <w:r w:rsidRPr="001514CA">
        <w:rPr>
          <w:rFonts w:cs="Times New Roman"/>
        </w:rPr>
        <w:t>=12) reported a salary of $80,000-$95,000 and 1% of respondents reported a salary of lower than $35,000 (</w:t>
      </w:r>
      <w:r w:rsidRPr="001514CA">
        <w:rPr>
          <w:rFonts w:cs="Times New Roman"/>
          <w:i/>
          <w:iCs/>
        </w:rPr>
        <w:t>N</w:t>
      </w:r>
      <w:r w:rsidRPr="001514CA">
        <w:rPr>
          <w:rFonts w:cs="Times New Roman"/>
        </w:rPr>
        <w:t>=1) or higher than $95,000 (</w:t>
      </w:r>
      <w:r w:rsidRPr="001514CA">
        <w:rPr>
          <w:rFonts w:cs="Times New Roman"/>
          <w:i/>
          <w:iCs/>
        </w:rPr>
        <w:t>N</w:t>
      </w:r>
      <w:r w:rsidRPr="001514CA">
        <w:rPr>
          <w:rFonts w:cs="Times New Roman"/>
        </w:rPr>
        <w:t xml:space="preserve">=1). </w:t>
      </w:r>
    </w:p>
    <w:p w14:paraId="54806A65" w14:textId="77777777" w:rsidR="00882D8C" w:rsidRPr="001514CA" w:rsidRDefault="00882D8C" w:rsidP="00882D8C">
      <w:pPr>
        <w:ind w:left="720"/>
        <w:rPr>
          <w:rFonts w:cs="Times New Roman"/>
          <w:color w:val="000000" w:themeColor="text1"/>
        </w:rPr>
      </w:pPr>
      <w:r w:rsidRPr="00882D8C">
        <w:rPr>
          <w:rStyle w:val="Heading4Char"/>
        </w:rPr>
        <w:t>Education Level.</w:t>
      </w:r>
      <w:r w:rsidRPr="001514CA">
        <w:rPr>
          <w:rFonts w:cs="Times New Roman"/>
          <w:color w:val="000000" w:themeColor="text1"/>
        </w:rPr>
        <w:t xml:space="preserve"> Participants were asked to provide the highest level of education that </w:t>
      </w:r>
    </w:p>
    <w:p w14:paraId="5D7E8619" w14:textId="77777777" w:rsidR="00882D8C" w:rsidRDefault="00882D8C" w:rsidP="00882D8C">
      <w:pPr>
        <w:rPr>
          <w:rFonts w:cs="Times New Roman"/>
        </w:rPr>
      </w:pPr>
      <w:r w:rsidRPr="001514CA">
        <w:rPr>
          <w:rFonts w:cs="Times New Roman"/>
          <w:color w:val="000000" w:themeColor="text1"/>
        </w:rPr>
        <w:t xml:space="preserve">they have completed. The options listed include Some college, Associate’s Degree, Bachelor’s Degree, Master’s Degree, </w:t>
      </w:r>
      <w:proofErr w:type="spellStart"/>
      <w:proofErr w:type="gramStart"/>
      <w:r w:rsidRPr="001514CA">
        <w:rPr>
          <w:rFonts w:cs="Times New Roman"/>
          <w:color w:val="000000" w:themeColor="text1"/>
        </w:rPr>
        <w:t>Ed.D</w:t>
      </w:r>
      <w:proofErr w:type="spellEnd"/>
      <w:proofErr w:type="gramEnd"/>
      <w:r w:rsidRPr="001514CA">
        <w:rPr>
          <w:rFonts w:cs="Times New Roman"/>
          <w:color w:val="000000" w:themeColor="text1"/>
        </w:rPr>
        <w:t xml:space="preserve">, Ph.D., or higher, or Other. If participants choose the Other, they are then asked to manually input their highest level of education. </w:t>
      </w:r>
      <w:r w:rsidRPr="001514CA">
        <w:rPr>
          <w:rFonts w:cs="Times New Roman"/>
        </w:rPr>
        <w:t>Of the total 19</w:t>
      </w:r>
      <w:r>
        <w:rPr>
          <w:rFonts w:cs="Times New Roman"/>
        </w:rPr>
        <w:t>7</w:t>
      </w:r>
      <w:r w:rsidRPr="001514CA">
        <w:rPr>
          <w:rFonts w:cs="Times New Roman"/>
        </w:rPr>
        <w:t xml:space="preserve"> respondents, 11</w:t>
      </w:r>
      <w:r>
        <w:rPr>
          <w:rFonts w:cs="Times New Roman"/>
        </w:rPr>
        <w:t>4</w:t>
      </w:r>
      <w:r w:rsidRPr="001514CA">
        <w:rPr>
          <w:rFonts w:cs="Times New Roman"/>
        </w:rPr>
        <w:t xml:space="preserve"> (5</w:t>
      </w:r>
      <w:r>
        <w:rPr>
          <w:rFonts w:cs="Times New Roman"/>
        </w:rPr>
        <w:t>7.9</w:t>
      </w:r>
      <w:r w:rsidRPr="001514CA">
        <w:rPr>
          <w:rFonts w:cs="Times New Roman"/>
        </w:rPr>
        <w:t>%) held a master’s degree, 7</w:t>
      </w:r>
      <w:r>
        <w:rPr>
          <w:rFonts w:cs="Times New Roman"/>
        </w:rPr>
        <w:t>6</w:t>
      </w:r>
      <w:r w:rsidRPr="001514CA">
        <w:rPr>
          <w:rFonts w:cs="Times New Roman"/>
        </w:rPr>
        <w:t xml:space="preserve"> respondents held a bachelor’s degree (3</w:t>
      </w:r>
      <w:r>
        <w:rPr>
          <w:rFonts w:cs="Times New Roman"/>
        </w:rPr>
        <w:t>8.6</w:t>
      </w:r>
      <w:r w:rsidRPr="001514CA">
        <w:rPr>
          <w:rFonts w:cs="Times New Roman"/>
        </w:rPr>
        <w:t>%), while</w:t>
      </w:r>
      <w:r>
        <w:rPr>
          <w:rFonts w:cs="Times New Roman"/>
        </w:rPr>
        <w:t xml:space="preserve"> 7 </w:t>
      </w:r>
      <w:r w:rsidRPr="001514CA">
        <w:rPr>
          <w:rFonts w:cs="Times New Roman"/>
        </w:rPr>
        <w:t>(</w:t>
      </w:r>
      <w:r>
        <w:rPr>
          <w:rFonts w:cs="Times New Roman"/>
        </w:rPr>
        <w:t>3.6</w:t>
      </w:r>
      <w:r w:rsidRPr="001514CA">
        <w:rPr>
          <w:rFonts w:cs="Times New Roman"/>
        </w:rPr>
        <w:t>%) respondents indicated they held a</w:t>
      </w:r>
      <w:r>
        <w:rPr>
          <w:rFonts w:cs="Times New Roman"/>
        </w:rPr>
        <w:t>n</w:t>
      </w:r>
      <w:r w:rsidRPr="001514CA">
        <w:rPr>
          <w:rFonts w:cs="Times New Roman"/>
        </w:rPr>
        <w:t xml:space="preserve"> Ed.D</w:t>
      </w:r>
      <w:r>
        <w:rPr>
          <w:rFonts w:cs="Times New Roman"/>
        </w:rPr>
        <w:t>.</w:t>
      </w:r>
      <w:r w:rsidRPr="001514CA">
        <w:rPr>
          <w:rFonts w:cs="Times New Roman"/>
        </w:rPr>
        <w:t xml:space="preserve">, Ph.D., or higher. </w:t>
      </w:r>
    </w:p>
    <w:p w14:paraId="59EB4C04" w14:textId="77777777" w:rsidR="00882D8C" w:rsidRDefault="00882D8C" w:rsidP="00882D8C">
      <w:pPr>
        <w:ind w:left="720"/>
      </w:pPr>
      <w:r w:rsidRPr="00882D8C">
        <w:rPr>
          <w:rStyle w:val="Heading4Char"/>
        </w:rPr>
        <w:t>Certification Pathway.</w:t>
      </w:r>
      <w:r w:rsidRPr="001514CA">
        <w:rPr>
          <w:rFonts w:cs="Times New Roman"/>
          <w:i/>
          <w:iCs/>
          <w:color w:val="000000" w:themeColor="text1"/>
        </w:rPr>
        <w:t xml:space="preserve"> </w:t>
      </w:r>
      <w:r>
        <w:t>Certification pathway was assessed using one question in the</w:t>
      </w:r>
    </w:p>
    <w:p w14:paraId="32D0149D" w14:textId="77777777" w:rsidR="00882D8C" w:rsidRDefault="00882D8C" w:rsidP="00882D8C">
      <w:pPr>
        <w:rPr>
          <w:rFonts w:cs="Times New Roman"/>
          <w:color w:val="000000" w:themeColor="text1"/>
        </w:rPr>
      </w:pPr>
      <w:r>
        <w:t xml:space="preserve">survey. Participants were asked to identify the original pathway in which they obtained their teaching licensure. The options that participants were presented were based on the current </w:t>
      </w:r>
      <w:r>
        <w:lastRenderedPageBreak/>
        <w:t xml:space="preserve">pathways available in the state. The options presented were Adjunct, Alternative, Emergency, Teach for America, Traditional Teacher Prep, Troops to Teachers, and Other. </w:t>
      </w:r>
      <w:r w:rsidRPr="001514CA">
        <w:rPr>
          <w:rFonts w:cs="Times New Roman"/>
          <w:color w:val="000000" w:themeColor="text1"/>
        </w:rPr>
        <w:t xml:space="preserve">If participants choose the Other, they were then asked to manually input their original certification pathway. </w:t>
      </w:r>
    </w:p>
    <w:p w14:paraId="73B398BC" w14:textId="77777777" w:rsidR="00882D8C" w:rsidRPr="001514CA" w:rsidRDefault="00882D8C" w:rsidP="00882D8C">
      <w:pPr>
        <w:rPr>
          <w:rFonts w:cs="Times New Roman"/>
        </w:rPr>
      </w:pPr>
      <w:r w:rsidRPr="001514CA">
        <w:rPr>
          <w:rFonts w:cs="Times New Roman"/>
        </w:rPr>
        <w:t>Responses, which asked about certification pathway</w:t>
      </w:r>
      <w:r>
        <w:rPr>
          <w:rFonts w:cs="Times New Roman"/>
        </w:rPr>
        <w:t>,</w:t>
      </w:r>
      <w:r w:rsidRPr="001514CA">
        <w:rPr>
          <w:rFonts w:cs="Times New Roman"/>
        </w:rPr>
        <w:t xml:space="preserve"> showed </w:t>
      </w:r>
      <w:proofErr w:type="gramStart"/>
      <w:r w:rsidRPr="001514CA">
        <w:rPr>
          <w:rFonts w:cs="Times New Roman"/>
        </w:rPr>
        <w:t>the majority of</w:t>
      </w:r>
      <w:proofErr w:type="gramEnd"/>
      <w:r w:rsidRPr="001514CA">
        <w:rPr>
          <w:rFonts w:cs="Times New Roman"/>
        </w:rPr>
        <w:t xml:space="preserve"> respondents (56.5%, </w:t>
      </w:r>
      <w:bookmarkStart w:id="25" w:name="OLE_LINK1"/>
      <w:r w:rsidRPr="001514CA">
        <w:rPr>
          <w:rFonts w:cs="Times New Roman"/>
          <w:i/>
          <w:iCs/>
        </w:rPr>
        <w:t>N</w:t>
      </w:r>
      <w:r w:rsidRPr="001514CA">
        <w:rPr>
          <w:rFonts w:cs="Times New Roman"/>
        </w:rPr>
        <w:t xml:space="preserve">=108) </w:t>
      </w:r>
      <w:bookmarkEnd w:id="25"/>
      <w:r w:rsidRPr="001514CA">
        <w:rPr>
          <w:rFonts w:cs="Times New Roman"/>
        </w:rPr>
        <w:t>went through a traditional teacher preparation program. Alternative certifications were held by 36.6% (</w:t>
      </w:r>
      <w:r w:rsidRPr="001514CA">
        <w:rPr>
          <w:rFonts w:cs="Times New Roman"/>
          <w:i/>
          <w:iCs/>
        </w:rPr>
        <w:t>N</w:t>
      </w:r>
      <w:r w:rsidRPr="001514CA">
        <w:rPr>
          <w:rFonts w:cs="Times New Roman"/>
        </w:rPr>
        <w:t>=70) of respondents, 4.7% (</w:t>
      </w:r>
      <w:r w:rsidRPr="001514CA">
        <w:rPr>
          <w:rFonts w:cs="Times New Roman"/>
          <w:i/>
          <w:iCs/>
        </w:rPr>
        <w:t>N</w:t>
      </w:r>
      <w:r w:rsidRPr="001514CA">
        <w:rPr>
          <w:rFonts w:cs="Times New Roman"/>
        </w:rPr>
        <w:t>=9) had emergency certifications, and 1% (</w:t>
      </w:r>
      <w:r w:rsidRPr="001514CA">
        <w:rPr>
          <w:rFonts w:cs="Times New Roman"/>
          <w:i/>
          <w:iCs/>
        </w:rPr>
        <w:t>N</w:t>
      </w:r>
      <w:r w:rsidRPr="001514CA">
        <w:rPr>
          <w:rFonts w:cs="Times New Roman"/>
        </w:rPr>
        <w:t xml:space="preserve">=2) were adjunct. The options for Troops to Teachers, </w:t>
      </w:r>
      <w:proofErr w:type="gramStart"/>
      <w:r w:rsidRPr="001514CA">
        <w:rPr>
          <w:rFonts w:cs="Times New Roman"/>
        </w:rPr>
        <w:t>Teach</w:t>
      </w:r>
      <w:proofErr w:type="gramEnd"/>
      <w:r w:rsidRPr="001514CA">
        <w:rPr>
          <w:rFonts w:cs="Times New Roman"/>
        </w:rPr>
        <w:t xml:space="preserve"> for America, each had one (0.5%) respondent. </w:t>
      </w:r>
    </w:p>
    <w:p w14:paraId="4BF74BFF" w14:textId="77777777" w:rsidR="00882D8C" w:rsidRPr="00210938" w:rsidRDefault="00882D8C" w:rsidP="00882D8C">
      <w:pPr>
        <w:ind w:firstLine="720"/>
        <w:rPr>
          <w:rFonts w:cs="Times New Roman"/>
          <w:color w:val="000000" w:themeColor="text1"/>
        </w:rPr>
      </w:pPr>
      <w:r w:rsidRPr="00882D8C">
        <w:rPr>
          <w:rStyle w:val="Heading4Char"/>
        </w:rPr>
        <w:t>Experience.</w:t>
      </w:r>
      <w:r w:rsidRPr="001514CA">
        <w:rPr>
          <w:rFonts w:cs="Times New Roman"/>
          <w:i/>
          <w:iCs/>
          <w:color w:val="000000" w:themeColor="text1"/>
        </w:rPr>
        <w:t xml:space="preserve"> </w:t>
      </w:r>
      <w:r w:rsidRPr="001514CA">
        <w:rPr>
          <w:rFonts w:cs="Times New Roman"/>
          <w:color w:val="000000" w:themeColor="text1"/>
        </w:rPr>
        <w:t xml:space="preserve">Years of experience as a classroom teacher was collected. Additionally, Participants were asked how many teaching position changes they have experienced in their career. A text answer as a whole number was recorded for both questions. </w:t>
      </w:r>
      <w:r>
        <w:t>The participants' experience levels ranged from 2 to 44 years. The top three most common responses were three, four, and five years of experience, with 13 teachers each.</w:t>
      </w:r>
      <w:r>
        <w:rPr>
          <w:rFonts w:cs="Times New Roman"/>
          <w:color w:val="000000" w:themeColor="text1"/>
        </w:rPr>
        <w:t xml:space="preserve"> </w:t>
      </w:r>
      <w:r w:rsidRPr="001514CA">
        <w:rPr>
          <w:rFonts w:cs="Times New Roman"/>
        </w:rPr>
        <w:t xml:space="preserve">Frequency counts for the number of teaching positions held by respondents </w:t>
      </w:r>
      <w:r>
        <w:rPr>
          <w:rFonts w:cs="Times New Roman"/>
        </w:rPr>
        <w:t xml:space="preserve">were computed. </w:t>
      </w:r>
      <w:proofErr w:type="gramStart"/>
      <w:r w:rsidRPr="001514CA">
        <w:rPr>
          <w:rFonts w:cs="Times New Roman"/>
        </w:rPr>
        <w:t>The majority of</w:t>
      </w:r>
      <w:proofErr w:type="gramEnd"/>
      <w:r w:rsidRPr="001514CA">
        <w:rPr>
          <w:rFonts w:cs="Times New Roman"/>
        </w:rPr>
        <w:t xml:space="preserve"> respondents (46.</w:t>
      </w:r>
      <w:r>
        <w:rPr>
          <w:rFonts w:cs="Times New Roman"/>
        </w:rPr>
        <w:t>6</w:t>
      </w:r>
      <w:r w:rsidRPr="001514CA">
        <w:rPr>
          <w:rFonts w:cs="Times New Roman"/>
        </w:rPr>
        <w:t xml:space="preserve">%, </w:t>
      </w:r>
      <w:r w:rsidRPr="001514CA">
        <w:rPr>
          <w:rFonts w:cs="Times New Roman"/>
          <w:i/>
          <w:iCs/>
        </w:rPr>
        <w:t>N=</w:t>
      </w:r>
      <w:r w:rsidRPr="001514CA">
        <w:rPr>
          <w:rFonts w:cs="Times New Roman"/>
        </w:rPr>
        <w:t>89) had held 2-3 different teaching positions, 2</w:t>
      </w:r>
      <w:r>
        <w:rPr>
          <w:rFonts w:cs="Times New Roman"/>
        </w:rPr>
        <w:t>4</w:t>
      </w:r>
      <w:r w:rsidRPr="001514CA">
        <w:rPr>
          <w:rFonts w:cs="Times New Roman"/>
        </w:rPr>
        <w:t>.6% (N=47) held 4-5 different teaching positions, 16.2% (N=31) had held one position, 10.4% (N=20) had held 6-9 different positions, 1.5% (N=3) had held 12-16 different teaching positions, and 0.5% (N=1) prefer not to say.</w:t>
      </w:r>
    </w:p>
    <w:p w14:paraId="692B5E76" w14:textId="77777777" w:rsidR="00882D8C" w:rsidRPr="001514CA" w:rsidRDefault="00882D8C" w:rsidP="00882D8C">
      <w:pPr>
        <w:ind w:firstLine="720"/>
        <w:rPr>
          <w:rFonts w:cs="Times New Roman"/>
          <w:color w:val="000000" w:themeColor="text1"/>
        </w:rPr>
      </w:pPr>
      <w:r w:rsidRPr="00882D8C">
        <w:rPr>
          <w:rStyle w:val="Heading4Char"/>
        </w:rPr>
        <w:t>Locale.</w:t>
      </w:r>
      <w:r w:rsidRPr="001514CA">
        <w:rPr>
          <w:rFonts w:cs="Times New Roman"/>
          <w:i/>
          <w:iCs/>
          <w:color w:val="000000" w:themeColor="text1"/>
        </w:rPr>
        <w:t xml:space="preserve"> </w:t>
      </w:r>
      <w:r w:rsidRPr="001514CA">
        <w:rPr>
          <w:rFonts w:cs="Times New Roman"/>
          <w:color w:val="000000" w:themeColor="text1"/>
        </w:rPr>
        <w:t xml:space="preserve">Special educators were asked for their current school district. This </w:t>
      </w:r>
    </w:p>
    <w:p w14:paraId="3FD3B321" w14:textId="77777777" w:rsidR="00882D8C" w:rsidRPr="001514CA" w:rsidRDefault="00882D8C" w:rsidP="00882D8C">
      <w:pPr>
        <w:rPr>
          <w:rFonts w:cs="Times New Roman"/>
          <w:color w:val="000000" w:themeColor="text1"/>
        </w:rPr>
      </w:pPr>
      <w:r w:rsidRPr="001514CA">
        <w:rPr>
          <w:rFonts w:cs="Times New Roman"/>
          <w:color w:val="000000" w:themeColor="text1"/>
        </w:rPr>
        <w:t xml:space="preserve">information was recorded to examine any changes in answers based on locale. </w:t>
      </w:r>
      <w:r>
        <w:rPr>
          <w:rFonts w:cs="Times New Roman"/>
          <w:color w:val="000000" w:themeColor="text1"/>
        </w:rPr>
        <w:t>Oklahoma City Public Schools recorded the most responses (n = 25, 12.7%), with Epic Charter Schools coming in second (n = 15, 7.6%), and Norman Public Schools third (n = 12, 6.1%)</w:t>
      </w:r>
    </w:p>
    <w:p w14:paraId="378BBFCC" w14:textId="77777777" w:rsidR="00882D8C" w:rsidRPr="001514CA" w:rsidRDefault="00882D8C" w:rsidP="00882D8C">
      <w:pPr>
        <w:rPr>
          <w:rFonts w:cs="Times New Roman"/>
        </w:rPr>
      </w:pPr>
      <w:r w:rsidRPr="001514CA">
        <w:rPr>
          <w:rFonts w:cs="Times New Roman"/>
          <w:color w:val="000000" w:themeColor="text1"/>
        </w:rPr>
        <w:tab/>
      </w:r>
      <w:r w:rsidRPr="00882D8C">
        <w:rPr>
          <w:rStyle w:val="Heading4Char"/>
        </w:rPr>
        <w:t>Time Allocation.</w:t>
      </w:r>
      <w:r w:rsidRPr="001514CA">
        <w:rPr>
          <w:rFonts w:cs="Times New Roman"/>
          <w:b/>
          <w:bCs/>
          <w:color w:val="000000" w:themeColor="text1"/>
        </w:rPr>
        <w:t xml:space="preserve"> </w:t>
      </w:r>
      <w:r w:rsidRPr="001514CA">
        <w:rPr>
          <w:rFonts w:cs="Times New Roman"/>
          <w:color w:val="000000" w:themeColor="text1"/>
        </w:rPr>
        <w:t xml:space="preserve">Each participant was asked to identify the largest time allocation of their current teaching position, but this may not indicate their only allocation. Three options were </w:t>
      </w:r>
      <w:r w:rsidRPr="001514CA">
        <w:rPr>
          <w:rFonts w:cs="Times New Roman"/>
          <w:color w:val="000000" w:themeColor="text1"/>
        </w:rPr>
        <w:lastRenderedPageBreak/>
        <w:t>given, Co-teaching, Resource/Lab, or Self-Contained.</w:t>
      </w:r>
      <w:r>
        <w:rPr>
          <w:rFonts w:cs="Times New Roman"/>
          <w:color w:val="000000" w:themeColor="text1"/>
        </w:rPr>
        <w:t xml:space="preserve"> </w:t>
      </w:r>
      <w:r w:rsidRPr="001514CA">
        <w:rPr>
          <w:rFonts w:cs="Times New Roman"/>
        </w:rPr>
        <w:t>Survey responses indicated that 55.7% (</w:t>
      </w:r>
      <w:r w:rsidRPr="001514CA">
        <w:rPr>
          <w:rFonts w:cs="Times New Roman"/>
          <w:i/>
          <w:iCs/>
        </w:rPr>
        <w:t>N</w:t>
      </w:r>
      <w:r w:rsidRPr="001514CA">
        <w:rPr>
          <w:rFonts w:cs="Times New Roman"/>
        </w:rPr>
        <w:t>=107) of participants taught in a Resource/Lab setting, while 34.4% (</w:t>
      </w:r>
      <w:r w:rsidRPr="001514CA">
        <w:rPr>
          <w:rFonts w:cs="Times New Roman"/>
          <w:i/>
          <w:iCs/>
        </w:rPr>
        <w:t>N</w:t>
      </w:r>
      <w:r w:rsidRPr="001514CA">
        <w:rPr>
          <w:rFonts w:cs="Times New Roman"/>
        </w:rPr>
        <w:t>=66) were in a self-contained setting, and 9.9% (</w:t>
      </w:r>
      <w:r w:rsidRPr="001514CA">
        <w:rPr>
          <w:rFonts w:cs="Times New Roman"/>
          <w:i/>
          <w:iCs/>
        </w:rPr>
        <w:t>N</w:t>
      </w:r>
      <w:r w:rsidRPr="001514CA">
        <w:rPr>
          <w:rFonts w:cs="Times New Roman"/>
        </w:rPr>
        <w:t xml:space="preserve">=19) were in a co-teaching setting. </w:t>
      </w:r>
    </w:p>
    <w:p w14:paraId="0749C18A" w14:textId="77777777" w:rsidR="00882D8C" w:rsidRDefault="00882D8C" w:rsidP="00882D8C">
      <w:r w:rsidRPr="001514CA">
        <w:rPr>
          <w:rFonts w:cs="Times New Roman"/>
          <w:color w:val="000000" w:themeColor="text1"/>
        </w:rPr>
        <w:tab/>
      </w:r>
      <w:r w:rsidRPr="00882D8C">
        <w:rPr>
          <w:rStyle w:val="Heading4Char"/>
        </w:rPr>
        <w:t>Content Area.</w:t>
      </w:r>
      <w:r w:rsidRPr="001514CA">
        <w:rPr>
          <w:rFonts w:cs="Times New Roman"/>
          <w:b/>
          <w:bCs/>
          <w:color w:val="000000" w:themeColor="text1"/>
        </w:rPr>
        <w:t xml:space="preserve"> </w:t>
      </w:r>
      <w:r w:rsidRPr="001514CA">
        <w:rPr>
          <w:rFonts w:cs="Times New Roman"/>
          <w:color w:val="000000" w:themeColor="text1"/>
        </w:rPr>
        <w:t xml:space="preserve">Educators were asked the subject area that they teach, they could select all that apply. Options for this question include Math, English, Science, Social Studies, and Other. If participants chose Other, they are then asked to manually input the content area they currently teach. Once these answers were recorded, the satisfaction portion of the survey began. </w:t>
      </w:r>
      <w:r>
        <w:tab/>
      </w:r>
    </w:p>
    <w:p w14:paraId="33928919" w14:textId="77777777" w:rsidR="00882D8C" w:rsidRDefault="00882D8C" w:rsidP="00882D8C">
      <w:pPr>
        <w:pStyle w:val="Level3"/>
      </w:pPr>
      <w:r>
        <w:t xml:space="preserve">Self-Efficacy </w:t>
      </w:r>
    </w:p>
    <w:p w14:paraId="17A2663E" w14:textId="21DE60A7" w:rsidR="00882D8C" w:rsidRDefault="00882D8C" w:rsidP="00882D8C">
      <w:r>
        <w:tab/>
        <w:t>Teacher Self-efficacy was assessed using the Pre-Service Special Educator Efficacy Scale (SEES-I)</w:t>
      </w:r>
      <w:r w:rsidR="00DE64DB">
        <w:t xml:space="preserve">, see Appendix H, </w:t>
      </w:r>
      <w:r>
        <w:t>designed using the Council for Exceptional Children guidelines for early career special education teachers (Lombardo-Graves, 2017). The scale was created with recommended guidelines and consists of 23 numerical scale (0-10) response items (Lombardo-Graves, 2017; Woolfolk Hoy, 2007). An eleven-point Likert scale with anchors from 0 – 2 “Strongly Disagree” to 8 – 10 “Strongly Agree” was used. High scores indicated high efficacy (Cronbach’s alpha = .922).</w:t>
      </w:r>
    </w:p>
    <w:p w14:paraId="4C390A0D" w14:textId="77777777" w:rsidR="00882D8C" w:rsidRPr="00E756FC" w:rsidRDefault="00882D8C" w:rsidP="00882D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rPr>
      </w:pPr>
      <w:r>
        <w:rPr>
          <w:rFonts w:cs="Times New Roman"/>
        </w:rPr>
        <w:tab/>
      </w:r>
      <w:r w:rsidRPr="00E756FC">
        <w:rPr>
          <w:rFonts w:cs="Times New Roman"/>
        </w:rPr>
        <w:t xml:space="preserve">The reliability of scores collected from the instrument was evaluated during the pilot study; five professionals with expertise in the specific fields described assessed the instrument and made suggestions on how to strengthen the survey, in addition, 243 special education teacher candidates completed the </w:t>
      </w:r>
      <w:proofErr w:type="gramStart"/>
      <w:r w:rsidRPr="00E756FC">
        <w:rPr>
          <w:rFonts w:cs="Times New Roman"/>
        </w:rPr>
        <w:t>survey</w:t>
      </w:r>
      <w:proofErr w:type="gramEnd"/>
      <w:r w:rsidRPr="00E756FC">
        <w:rPr>
          <w:rFonts w:cs="Times New Roman"/>
        </w:rPr>
        <w:t xml:space="preserve"> and their scores were analyzed for consistency across the scale items (Lombardo-Graves, 2019). Once the items were finalized, an analysis was completed to assess the reliability of the SEES items, the value of Cronbach’s alpha (1982) revealed the reliability of the scores obtained from SEES-I, which designates the instrument as good (subscale </w:t>
      </w:r>
      <w:r w:rsidRPr="00E756FC">
        <w:rPr>
          <w:rFonts w:cs="Times New Roman"/>
        </w:rPr>
        <w:lastRenderedPageBreak/>
        <w:t xml:space="preserve">1: </w:t>
      </w:r>
      <w:r w:rsidRPr="00E756FC">
        <w:rPr>
          <w:rFonts w:ascii="Cambria Math" w:hAnsi="Cambria Math" w:cs="Cambria Math"/>
        </w:rPr>
        <w:t>⍺</w:t>
      </w:r>
      <w:r w:rsidRPr="00E756FC">
        <w:rPr>
          <w:rFonts w:cs="Times New Roman"/>
        </w:rPr>
        <w:t xml:space="preserve"> = .954; subscale 2: </w:t>
      </w:r>
      <w:r w:rsidRPr="00E756FC">
        <w:rPr>
          <w:rFonts w:ascii="Cambria Math" w:hAnsi="Cambria Math" w:cs="Cambria Math"/>
        </w:rPr>
        <w:t>⍺</w:t>
      </w:r>
      <w:r w:rsidRPr="00E756FC">
        <w:rPr>
          <w:rFonts w:cs="Times New Roman"/>
        </w:rPr>
        <w:t xml:space="preserve"> =895; subscale 3: </w:t>
      </w:r>
      <w:r w:rsidRPr="00E756FC">
        <w:rPr>
          <w:rFonts w:ascii="Cambria Math" w:hAnsi="Cambria Math" w:cs="Cambria Math"/>
        </w:rPr>
        <w:t>⍺</w:t>
      </w:r>
      <w:r w:rsidRPr="00E756FC">
        <w:rPr>
          <w:rFonts w:cs="Times New Roman"/>
        </w:rPr>
        <w:t xml:space="preserve"> = .923); no items were removed to improve reliability because the deleting items did not substantially improve the reliability. </w:t>
      </w:r>
    </w:p>
    <w:p w14:paraId="43437109" w14:textId="2F85B460" w:rsidR="00882D8C" w:rsidRPr="00E756FC" w:rsidRDefault="00882D8C" w:rsidP="00882D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rPr>
      </w:pPr>
      <w:r w:rsidRPr="00E756FC">
        <w:rPr>
          <w:rFonts w:cs="Times New Roman"/>
        </w:rPr>
        <w:t xml:space="preserve"> </w:t>
      </w:r>
      <w:r w:rsidRPr="00E756FC">
        <w:rPr>
          <w:rFonts w:cs="Times New Roman"/>
        </w:rPr>
        <w:tab/>
        <w:t>A factor and parallel analysis were performed to measure validity of the instrument, examining 243 special education teacher candidates’ responses to the items and identifying consistent factors throughout the survey (Lombardo-Graves, 2017). The assessment revealed three factor loadings: Learner Development and Learner Differences (10 items), Instruction and Strategies (6 items), and Curriculum Content and Planning (7 items) yielding approximately 70% of explained variance</w:t>
      </w:r>
      <w:r w:rsidR="00F5314A">
        <w:rPr>
          <w:rFonts w:cs="Times New Roman"/>
        </w:rPr>
        <w:t xml:space="preserve"> (see Appendix F)</w:t>
      </w:r>
      <w:r w:rsidRPr="00E756FC">
        <w:rPr>
          <w:rFonts w:cs="Times New Roman"/>
        </w:rPr>
        <w:t xml:space="preserve">. The pattern matrix performed allowed the researcher to place items with the appropriate factor loading.  Construct validity continues to evolve for the measurement as researchers continue to utilize the scale. </w:t>
      </w:r>
    </w:p>
    <w:p w14:paraId="0D5437B8" w14:textId="77777777" w:rsidR="00882D8C" w:rsidRPr="00E756FC" w:rsidRDefault="00882D8C" w:rsidP="00882D8C">
      <w:pPr>
        <w:ind w:firstLine="720"/>
        <w:rPr>
          <w:rFonts w:cs="Times New Roman"/>
          <w:color w:val="000000" w:themeColor="text1"/>
        </w:rPr>
      </w:pPr>
      <w:r w:rsidRPr="00E756FC">
        <w:rPr>
          <w:rFonts w:cs="Times New Roman"/>
          <w:color w:val="000000" w:themeColor="text1"/>
        </w:rPr>
        <w:t xml:space="preserve">The SEES-I is a newer scale that was designed solely for special education teachers. Lombardo-Graves (2019) created an instrument that gauges the readiness of pre-service special education teachers to enter the classroom. This scale was chosen for special educators due to the alignment with Council of Exceptional Children’s (CEC) standards for initial special education teachers, which continue to be the indicators required by institutions of higher education for accreditation in the field of special education. </w:t>
      </w:r>
      <w:r>
        <w:rPr>
          <w:rFonts w:cs="Times New Roman"/>
          <w:color w:val="000000" w:themeColor="text1"/>
        </w:rPr>
        <w:t xml:space="preserve">A total efficacy score was achieved by aggregating items across scales to arrive at a full-scale score of teacher self-efficacy. Cronbach’s alpha for the efficacy score was .922, indicating an acceptable level of reliability.  </w:t>
      </w:r>
    </w:p>
    <w:p w14:paraId="72EA5253" w14:textId="77777777" w:rsidR="00882D8C" w:rsidRDefault="00882D8C" w:rsidP="00882D8C">
      <w:pPr>
        <w:pStyle w:val="Level3"/>
      </w:pPr>
      <w:r>
        <w:t>Burnout</w:t>
      </w:r>
    </w:p>
    <w:p w14:paraId="22653B1B" w14:textId="55AC956B" w:rsidR="00882D8C" w:rsidRPr="007338C6" w:rsidRDefault="00882D8C" w:rsidP="00882D8C">
      <w:r>
        <w:tab/>
        <w:t xml:space="preserve">Burnout was assessed using the 22-item Maslach Burnout Inventory Educator Survey (MBI-ES; Maslach et al., 2016). </w:t>
      </w:r>
      <w:r w:rsidRPr="00E756FC">
        <w:rPr>
          <w:rFonts w:eastAsia="AppleMyungjo" w:cs="Times New Roman"/>
          <w:color w:val="000000"/>
        </w:rPr>
        <w:t xml:space="preserve">The Maslach Burnout Inventory (MBI), designed in 1981, is the first scientifically developed measure of burnout and has seen many adaptations throughout time. The MBI continues to be a popular measure of professional burnout in the world in a variety of </w:t>
      </w:r>
      <w:r w:rsidRPr="00E756FC">
        <w:rPr>
          <w:rFonts w:eastAsia="AppleMyungjo" w:cs="Times New Roman"/>
          <w:color w:val="000000"/>
        </w:rPr>
        <w:lastRenderedPageBreak/>
        <w:t xml:space="preserve">professional fields, with translations in over 50 languages and utilized in research studies worldwide (Brasfield et al, 2019; </w:t>
      </w:r>
      <w:proofErr w:type="spellStart"/>
      <w:r w:rsidRPr="00E756FC">
        <w:rPr>
          <w:rFonts w:eastAsia="AppleMyungjo" w:cs="Times New Roman"/>
          <w:color w:val="000000"/>
        </w:rPr>
        <w:t>Ghasemi</w:t>
      </w:r>
      <w:proofErr w:type="spellEnd"/>
      <w:r w:rsidRPr="00E756FC">
        <w:rPr>
          <w:rFonts w:eastAsia="AppleMyungjo" w:cs="Times New Roman"/>
          <w:color w:val="000000"/>
        </w:rPr>
        <w:t xml:space="preserve"> et al., 2022; Maslach et al., 1996; </w:t>
      </w:r>
      <w:proofErr w:type="spellStart"/>
      <w:r w:rsidRPr="00E756FC">
        <w:rPr>
          <w:rFonts w:eastAsia="AppleMyungjo" w:cs="Times New Roman"/>
          <w:color w:val="000000"/>
        </w:rPr>
        <w:t>Pavlidou</w:t>
      </w:r>
      <w:proofErr w:type="spellEnd"/>
      <w:r w:rsidRPr="00E756FC">
        <w:rPr>
          <w:rFonts w:eastAsia="AppleMyungjo" w:cs="Times New Roman"/>
          <w:color w:val="000000"/>
        </w:rPr>
        <w:t xml:space="preserve"> et al., 2022). </w:t>
      </w:r>
      <w:r w:rsidR="00200044">
        <w:rPr>
          <w:rFonts w:eastAsia="AppleMyungjo" w:cs="Times New Roman"/>
          <w:color w:val="000000"/>
        </w:rPr>
        <w:t xml:space="preserve">There are currently five versions of the MBI, each with varying questions regarding burnout out in various professional settings (see Appendix I). </w:t>
      </w:r>
      <w:r w:rsidRPr="00E756FC">
        <w:rPr>
          <w:rFonts w:eastAsia="AppleMyungjo" w:cs="Times New Roman"/>
          <w:color w:val="000000"/>
        </w:rPr>
        <w:t>The Maslach Burnout Inventory: Education Survey (MBI-ES) was used to measure burnout in the special educators participating in this study</w:t>
      </w:r>
      <w:r w:rsidR="002D0A34">
        <w:rPr>
          <w:rFonts w:eastAsia="AppleMyungjo" w:cs="Times New Roman"/>
          <w:color w:val="000000"/>
        </w:rPr>
        <w:t xml:space="preserve"> (see Appendix B)</w:t>
      </w:r>
      <w:r w:rsidRPr="00E756FC">
        <w:rPr>
          <w:rFonts w:eastAsia="AppleMyungjo" w:cs="Times New Roman"/>
          <w:color w:val="000000"/>
        </w:rPr>
        <w:t>. MBI-ES measures one’s level of burnout by assessing 3 distinct areas</w:t>
      </w:r>
      <w:r w:rsidR="002D0A34">
        <w:rPr>
          <w:rFonts w:eastAsia="AppleMyungjo" w:cs="Times New Roman"/>
          <w:color w:val="000000"/>
        </w:rPr>
        <w:t xml:space="preserve"> (see Appendix</w:t>
      </w:r>
      <w:r w:rsidR="00EF2C0B">
        <w:rPr>
          <w:rFonts w:eastAsia="AppleMyungjo" w:cs="Times New Roman"/>
          <w:color w:val="000000"/>
        </w:rPr>
        <w:t xml:space="preserve"> </w:t>
      </w:r>
      <w:r w:rsidR="002D0A34">
        <w:rPr>
          <w:rFonts w:eastAsia="AppleMyungjo" w:cs="Times New Roman"/>
          <w:color w:val="000000"/>
        </w:rPr>
        <w:t>G)</w:t>
      </w:r>
      <w:r w:rsidRPr="00E756FC">
        <w:rPr>
          <w:rFonts w:eastAsia="AppleMyungjo" w:cs="Times New Roman"/>
          <w:color w:val="000000"/>
        </w:rPr>
        <w:t xml:space="preserve">: emotional exhaustion (9 items), depersonalization (5 items), and personal accomplishment (8 items). </w:t>
      </w:r>
    </w:p>
    <w:p w14:paraId="20994584" w14:textId="139F8D08" w:rsidR="00882D8C" w:rsidRPr="00E756FC" w:rsidRDefault="00882D8C" w:rsidP="00882D8C">
      <w:pPr>
        <w:autoSpaceDE w:val="0"/>
        <w:autoSpaceDN w:val="0"/>
        <w:adjustRightInd w:val="0"/>
        <w:ind w:firstLine="720"/>
        <w:rPr>
          <w:rFonts w:eastAsia="AppleMyungjo" w:cs="Times New Roman"/>
          <w:color w:val="000000"/>
        </w:rPr>
      </w:pPr>
      <w:r w:rsidRPr="00E756FC">
        <w:rPr>
          <w:rFonts w:eastAsia="AppleMyungjo" w:cs="Times New Roman"/>
          <w:color w:val="000000"/>
        </w:rPr>
        <w:t>Using a frequency scale to assess the three dimensions of burnout independently, participants utilize a 7-point Likert scale ranging from 0 (</w:t>
      </w:r>
      <w:r w:rsidRPr="00E756FC">
        <w:rPr>
          <w:rFonts w:eastAsia="AppleMyungjo" w:cs="Times New Roman"/>
          <w:i/>
          <w:iCs/>
          <w:color w:val="000000"/>
        </w:rPr>
        <w:t>never</w:t>
      </w:r>
      <w:r w:rsidRPr="00E756FC">
        <w:rPr>
          <w:rFonts w:eastAsia="AppleMyungjo" w:cs="Times New Roman"/>
          <w:color w:val="000000"/>
        </w:rPr>
        <w:t>) to 6 (</w:t>
      </w:r>
      <w:r w:rsidRPr="00E756FC">
        <w:rPr>
          <w:rFonts w:eastAsia="AppleMyungjo" w:cs="Times New Roman"/>
          <w:i/>
          <w:iCs/>
          <w:color w:val="000000"/>
        </w:rPr>
        <w:t>every day</w:t>
      </w:r>
      <w:r w:rsidRPr="00E756FC">
        <w:rPr>
          <w:rFonts w:eastAsia="AppleMyungjo" w:cs="Times New Roman"/>
          <w:color w:val="000000"/>
        </w:rPr>
        <w:t xml:space="preserve">). A 7-point scale was preferred by researchers citing it creates a more standardized response scale, so that the researcher can be </w:t>
      </w:r>
      <w:proofErr w:type="gramStart"/>
      <w:r w:rsidRPr="00E756FC">
        <w:rPr>
          <w:rFonts w:eastAsia="AppleMyungjo" w:cs="Times New Roman"/>
          <w:color w:val="000000"/>
        </w:rPr>
        <w:t>fairly certain</w:t>
      </w:r>
      <w:proofErr w:type="gramEnd"/>
      <w:r w:rsidRPr="00E756FC">
        <w:rPr>
          <w:rFonts w:eastAsia="AppleMyungjo" w:cs="Times New Roman"/>
          <w:color w:val="000000"/>
        </w:rPr>
        <w:t xml:space="preserve"> about the meaning assumed by respondents for each scale value (Maslach et al., 1996). The scores for each subscale are considered separately for each respondent. The researcher can code each score into low, average, and high categories by using the numerical cutoff points listed on the scoring key. </w:t>
      </w:r>
    </w:p>
    <w:p w14:paraId="330C901A" w14:textId="77777777" w:rsidR="00882D8C" w:rsidRPr="00E756FC" w:rsidRDefault="00882D8C" w:rsidP="00882D8C">
      <w:pPr>
        <w:autoSpaceDE w:val="0"/>
        <w:autoSpaceDN w:val="0"/>
        <w:adjustRightInd w:val="0"/>
        <w:spacing w:before="40"/>
        <w:ind w:firstLine="720"/>
        <w:rPr>
          <w:rFonts w:eastAsia="AppleMyungjo" w:cs="Times New Roman"/>
          <w:b/>
          <w:bCs/>
          <w:color w:val="000000"/>
        </w:rPr>
      </w:pPr>
      <w:r w:rsidRPr="00882D8C">
        <w:rPr>
          <w:rStyle w:val="Heading4Char"/>
        </w:rPr>
        <w:t>Emotional Exhaustion.</w:t>
      </w:r>
      <w:r w:rsidRPr="00E756FC">
        <w:rPr>
          <w:rFonts w:eastAsia="AppleMyungjo" w:cs="Times New Roman"/>
          <w:b/>
          <w:bCs/>
          <w:color w:val="000000"/>
        </w:rPr>
        <w:t xml:space="preserve"> </w:t>
      </w:r>
      <w:r w:rsidRPr="00E756FC">
        <w:rPr>
          <w:rFonts w:eastAsia="AppleMyungjo" w:cs="Times New Roman"/>
          <w:color w:val="000000"/>
        </w:rPr>
        <w:t xml:space="preserve">Emotional Exhaustion (EE) is operationally defined as feelings of being emotionally overextended and exhausted by work. There are nine items on the survey dedicated to exhaustion. Higher scores in EE indicate higher degrees of burnout. </w:t>
      </w:r>
    </w:p>
    <w:p w14:paraId="0401034D" w14:textId="77777777" w:rsidR="00882D8C" w:rsidRPr="00E756FC" w:rsidRDefault="00882D8C" w:rsidP="00882D8C">
      <w:pPr>
        <w:autoSpaceDE w:val="0"/>
        <w:autoSpaceDN w:val="0"/>
        <w:adjustRightInd w:val="0"/>
        <w:spacing w:before="40"/>
        <w:ind w:firstLine="720"/>
        <w:rPr>
          <w:rFonts w:eastAsia="AppleMyungjo" w:cs="Times New Roman"/>
          <w:b/>
          <w:bCs/>
          <w:color w:val="000000"/>
        </w:rPr>
      </w:pPr>
      <w:r w:rsidRPr="00882D8C">
        <w:rPr>
          <w:rStyle w:val="Heading4Char"/>
        </w:rPr>
        <w:t>Depersonalization.</w:t>
      </w:r>
      <w:r w:rsidRPr="00E756FC">
        <w:rPr>
          <w:rFonts w:eastAsia="AppleMyungjo" w:cs="Times New Roman"/>
          <w:b/>
          <w:bCs/>
          <w:color w:val="000000"/>
        </w:rPr>
        <w:t xml:space="preserve"> </w:t>
      </w:r>
      <w:r w:rsidRPr="00E756FC">
        <w:rPr>
          <w:rFonts w:eastAsia="AppleMyungjo" w:cs="Times New Roman"/>
          <w:color w:val="000000"/>
        </w:rPr>
        <w:t xml:space="preserve">Depersonalization (DP) is operationally defined as unfeeling and impersonal responses toward recipients of one’s service, care, treatment, or instruction. Educators that are experiencing depersonalization are no longer having positive feelings about their students. There are 5 items dedicated to depersonalization. Higher scores in DE indicate higher degrees of burnout. </w:t>
      </w:r>
    </w:p>
    <w:p w14:paraId="35E849E2" w14:textId="77777777" w:rsidR="00882D8C" w:rsidRPr="00E756FC" w:rsidRDefault="00882D8C" w:rsidP="00882D8C">
      <w:pPr>
        <w:autoSpaceDE w:val="0"/>
        <w:autoSpaceDN w:val="0"/>
        <w:adjustRightInd w:val="0"/>
        <w:spacing w:before="40"/>
        <w:ind w:firstLine="720"/>
        <w:rPr>
          <w:rFonts w:cs="Times New Roman"/>
        </w:rPr>
      </w:pPr>
      <w:r w:rsidRPr="00882D8C">
        <w:rPr>
          <w:rStyle w:val="Heading4Char"/>
        </w:rPr>
        <w:lastRenderedPageBreak/>
        <w:t>Personal Accomplishment.</w:t>
      </w:r>
      <w:r w:rsidRPr="00E756FC">
        <w:rPr>
          <w:rFonts w:eastAsia="AppleMyungjo" w:cs="Times New Roman"/>
          <w:b/>
          <w:bCs/>
          <w:color w:val="000000"/>
        </w:rPr>
        <w:t xml:space="preserve"> </w:t>
      </w:r>
      <w:r w:rsidRPr="00E756FC">
        <w:rPr>
          <w:rFonts w:cs="Times New Roman"/>
        </w:rPr>
        <w:t>Personal Accomplishment (PA) is operationally defined as feelings of competence and successful achievement. Educators who are experiencing a lack of personal accomplishment may struggle to feel that they are positively contributing to student success. There are eight items dedicated to personal accomplishment. Lower scores in PA indicate higher degrees of burnout.</w:t>
      </w:r>
    </w:p>
    <w:p w14:paraId="2B6743B0" w14:textId="4E505266" w:rsidR="00882D8C" w:rsidRPr="00E756FC" w:rsidRDefault="00882D8C" w:rsidP="00882D8C">
      <w:pPr>
        <w:ind w:firstLine="720"/>
        <w:rPr>
          <w:rFonts w:cs="Times New Roman"/>
          <w:color w:val="000000" w:themeColor="text1"/>
        </w:rPr>
      </w:pPr>
      <w:r w:rsidRPr="00E756FC">
        <w:rPr>
          <w:rFonts w:cs="Times New Roman"/>
        </w:rPr>
        <w:t xml:space="preserve">Reliability for the MBI-ES have shown good internal reliability and some stability over time </w:t>
      </w:r>
      <w:r w:rsidRPr="00D32D01">
        <w:rPr>
          <w:rFonts w:cs="Times New Roman"/>
        </w:rPr>
        <w:t xml:space="preserve">(see </w:t>
      </w:r>
      <w:r w:rsidR="00D32D01" w:rsidRPr="00D32D01">
        <w:rPr>
          <w:rFonts w:cs="Times New Roman"/>
        </w:rPr>
        <w:t>Table</w:t>
      </w:r>
      <w:r w:rsidRPr="00D32D01">
        <w:rPr>
          <w:rFonts w:cs="Times New Roman"/>
        </w:rPr>
        <w:t xml:space="preserve"> </w:t>
      </w:r>
      <w:r w:rsidR="002D0A34">
        <w:rPr>
          <w:rFonts w:cs="Times New Roman"/>
        </w:rPr>
        <w:t>3</w:t>
      </w:r>
      <w:r w:rsidR="00D6533E">
        <w:rPr>
          <w:rFonts w:cs="Times New Roman"/>
        </w:rPr>
        <w:t>, Appendix K</w:t>
      </w:r>
      <w:r w:rsidRPr="00D32D01">
        <w:rPr>
          <w:rFonts w:cs="Times New Roman"/>
        </w:rPr>
        <w:t>)</w:t>
      </w:r>
      <w:r w:rsidRPr="00E756FC">
        <w:rPr>
          <w:rFonts w:cs="Times New Roman"/>
        </w:rPr>
        <w:t xml:space="preserve"> for Cronbach’s alpha estimates for multiple studies. In some instances, depersonalization has yielded lower reliability estimates but remains within acceptable levels. Test-retest reliability estimates scored lower than the internal reliability with a .60 for emotional exhaustion, .54 for depersonalization, and .57 for personal accomplishment (Jackson et al., 1986). However, without knowing the timeframe for test-retest, it is impossible to conclude if test-retest reliability is a genuine concern, or if participants experienced events in their own lives that could contribute to burnout. Thus, the stability of burnout scores over time is a topic that requires further research. Summer breaks provide teachers with more time to recover from burnout, but they may also experience stress due to organizational conditions and administrative concerns.</w:t>
      </w:r>
      <w:r>
        <w:rPr>
          <w:rFonts w:cs="Times New Roman"/>
        </w:rPr>
        <w:t xml:space="preserve"> </w:t>
      </w:r>
      <w:r w:rsidRPr="00E756FC">
        <w:rPr>
          <w:rFonts w:cs="Times New Roman"/>
        </w:rPr>
        <w:t xml:space="preserve">The validity of the MBI-ES burnout scale is supported by various studies that have examined the relationship between burnout and different aspects of the work experience </w:t>
      </w:r>
      <w:r w:rsidRPr="00D32D01">
        <w:rPr>
          <w:rFonts w:cs="Times New Roman"/>
        </w:rPr>
        <w:t xml:space="preserve">(See </w:t>
      </w:r>
      <w:r w:rsidR="00D32D01" w:rsidRPr="00D32D01">
        <w:rPr>
          <w:rFonts w:cs="Times New Roman"/>
        </w:rPr>
        <w:t>Table</w:t>
      </w:r>
      <w:r w:rsidRPr="00D32D01">
        <w:rPr>
          <w:rFonts w:cs="Times New Roman"/>
        </w:rPr>
        <w:t xml:space="preserve"> 2</w:t>
      </w:r>
      <w:r w:rsidR="00D6533E">
        <w:rPr>
          <w:rFonts w:cs="Times New Roman"/>
        </w:rPr>
        <w:t>, Appendix J</w:t>
      </w:r>
      <w:r w:rsidRPr="00D32D01">
        <w:rPr>
          <w:rFonts w:cs="Times New Roman"/>
        </w:rPr>
        <w:t>).</w:t>
      </w:r>
      <w:r w:rsidRPr="00E756FC">
        <w:rPr>
          <w:rFonts w:cs="Times New Roman"/>
        </w:rPr>
        <w:t xml:space="preserve"> </w:t>
      </w:r>
      <w:r>
        <w:rPr>
          <w:rFonts w:cs="Times New Roman"/>
        </w:rPr>
        <w:t xml:space="preserve">Reliability for MBI-ES was calculated; </w:t>
      </w:r>
      <w:r>
        <w:rPr>
          <w:rFonts w:cs="Times New Roman"/>
          <w:color w:val="000000" w:themeColor="text1"/>
        </w:rPr>
        <w:t xml:space="preserve">Cronbach’s alpha for the efficacy score was .817, indicating an acceptable level of reliability.  </w:t>
      </w:r>
    </w:p>
    <w:p w14:paraId="339C6F96" w14:textId="77777777" w:rsidR="00882D8C" w:rsidRDefault="00882D8C" w:rsidP="00882D8C">
      <w:pPr>
        <w:pStyle w:val="Level3"/>
      </w:pPr>
      <w:r>
        <w:t xml:space="preserve">Intention to Leave </w:t>
      </w:r>
    </w:p>
    <w:p w14:paraId="13718D42" w14:textId="77777777" w:rsidR="00882D8C" w:rsidRPr="00287040" w:rsidRDefault="00882D8C" w:rsidP="00882D8C">
      <w:pPr>
        <w:ind w:firstLine="720"/>
      </w:pPr>
      <w:r w:rsidRPr="001514CA">
        <w:rPr>
          <w:rFonts w:cs="Times New Roman"/>
          <w:color w:val="000000" w:themeColor="text1"/>
        </w:rPr>
        <w:t xml:space="preserve">The next section of the survey </w:t>
      </w:r>
      <w:r>
        <w:rPr>
          <w:rFonts w:cs="Times New Roman"/>
          <w:color w:val="000000" w:themeColor="text1"/>
        </w:rPr>
        <w:t xml:space="preserve">addressed </w:t>
      </w:r>
      <w:r w:rsidRPr="001514CA">
        <w:rPr>
          <w:rFonts w:cs="Times New Roman"/>
          <w:color w:val="000000" w:themeColor="text1"/>
        </w:rPr>
        <w:t>participants’ attitudes toward staying in the profession</w:t>
      </w:r>
      <w:r>
        <w:t xml:space="preserve"> Intention to leave was measured using an ad hoc scale constructed for the purpose of this study. Six questions were asked pertaining to job satisfaction in their current position. Four </w:t>
      </w:r>
      <w:r>
        <w:lastRenderedPageBreak/>
        <w:t xml:space="preserve">of the questions specifically asked participants if they intended to leave the profession within the next five years (Ex: </w:t>
      </w:r>
      <w:r w:rsidRPr="005A119B">
        <w:rPr>
          <w:i/>
          <w:iCs/>
        </w:rPr>
        <w:t>I intend to leave the field of education in the next 3 years</w:t>
      </w:r>
      <w:r>
        <w:t xml:space="preserve">). Participants answered using a 5-point Likert agreement scale ranging from “Strongly disagree” to “Strongly agree.” Reliability was assessed using Cronbach’s alpha (.823). </w:t>
      </w:r>
    </w:p>
    <w:p w14:paraId="0644E68F" w14:textId="77777777" w:rsidR="00882D8C" w:rsidRPr="00E756FC" w:rsidRDefault="00882D8C" w:rsidP="00882D8C">
      <w:pPr>
        <w:pStyle w:val="Heading2"/>
      </w:pPr>
      <w:bookmarkStart w:id="26" w:name="_Toc172831376"/>
      <w:r w:rsidRPr="00E756FC">
        <w:t>Data Collection</w:t>
      </w:r>
      <w:bookmarkEnd w:id="26"/>
    </w:p>
    <w:p w14:paraId="1C4DBDAA" w14:textId="701FEBA2" w:rsidR="00882D8C" w:rsidRPr="00E756FC" w:rsidRDefault="00882D8C" w:rsidP="00882D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themeColor="text1"/>
        </w:rPr>
      </w:pPr>
      <w:r w:rsidRPr="00E756FC">
        <w:rPr>
          <w:rFonts w:cs="Times New Roman"/>
          <w:color w:val="000000" w:themeColor="text1"/>
        </w:rPr>
        <w:tab/>
      </w:r>
      <w:r w:rsidRPr="00E756FC">
        <w:rPr>
          <w:rFonts w:cs="Times New Roman"/>
        </w:rPr>
        <w:t>The data gathering method employed was a web-based survey completed online using Qualtrics</w:t>
      </w:r>
      <w:r w:rsidR="00EF2C0B">
        <w:rPr>
          <w:rFonts w:cs="Times New Roman"/>
        </w:rPr>
        <w:t xml:space="preserve"> (see Appendix D)</w:t>
      </w:r>
      <w:r w:rsidRPr="00E756FC">
        <w:rPr>
          <w:rFonts w:cs="Times New Roman"/>
          <w:color w:val="000000" w:themeColor="text1"/>
        </w:rPr>
        <w:t>.</w:t>
      </w:r>
      <w:r w:rsidRPr="00E756FC">
        <w:rPr>
          <w:rFonts w:cs="Times New Roman"/>
          <w:b/>
          <w:bCs/>
          <w:color w:val="000000" w:themeColor="text1"/>
        </w:rPr>
        <w:t xml:space="preserve"> </w:t>
      </w:r>
      <w:r w:rsidRPr="00E756FC">
        <w:rPr>
          <w:rFonts w:cs="Times New Roman"/>
          <w:color w:val="000000" w:themeColor="text1"/>
        </w:rPr>
        <w:t>The survey was accessible for educators to participate over a 14-day period with a link provided individually to potential participants email to maintain anonymity, including intermittent reminders with the end date provided. Prior to arriving at the survey, but after</w:t>
      </w:r>
      <w:r>
        <w:rPr>
          <w:rFonts w:cs="Times New Roman"/>
          <w:color w:val="000000" w:themeColor="text1"/>
        </w:rPr>
        <w:t xml:space="preserve"> </w:t>
      </w:r>
      <w:r w:rsidRPr="00E756FC">
        <w:rPr>
          <w:rFonts w:cs="Times New Roman"/>
          <w:color w:val="000000" w:themeColor="text1"/>
        </w:rPr>
        <w:t>reading the recruitment letter</w:t>
      </w:r>
      <w:r w:rsidR="00EF2C0B">
        <w:rPr>
          <w:rFonts w:cs="Times New Roman"/>
          <w:color w:val="000000" w:themeColor="text1"/>
        </w:rPr>
        <w:t xml:space="preserve"> (see Appendix C)</w:t>
      </w:r>
      <w:r w:rsidRPr="00E756FC">
        <w:rPr>
          <w:rFonts w:cs="Times New Roman"/>
          <w:color w:val="000000" w:themeColor="text1"/>
        </w:rPr>
        <w:t>, participants were given their informed consent and asked to agree or disagree to participate before moving on to the next screen. Upon accessing and completing the survey, participants had the option to enter their email address for a chance to win an</w:t>
      </w:r>
      <w:r>
        <w:rPr>
          <w:rFonts w:cs="Times New Roman"/>
          <w:color w:val="000000" w:themeColor="text1"/>
        </w:rPr>
        <w:t xml:space="preserve"> </w:t>
      </w:r>
      <w:r w:rsidRPr="00E756FC">
        <w:rPr>
          <w:rFonts w:cs="Times New Roman"/>
          <w:color w:val="000000" w:themeColor="text1"/>
        </w:rPr>
        <w:t>Amazon gift card; a separate survey was provided at the end of the survey for participants that wanted to enter the drawing for the gift cards, but it was not required for participation in the study</w:t>
      </w:r>
      <w:r w:rsidR="00EF2C0B">
        <w:rPr>
          <w:rFonts w:cs="Times New Roman"/>
          <w:color w:val="000000" w:themeColor="text1"/>
        </w:rPr>
        <w:t xml:space="preserve"> (see Appendix E)</w:t>
      </w:r>
      <w:r w:rsidRPr="00E756FC">
        <w:rPr>
          <w:rFonts w:cs="Times New Roman"/>
          <w:color w:val="000000" w:themeColor="text1"/>
        </w:rPr>
        <w:t xml:space="preserve">. This data was kept separate and stored on a secured server. </w:t>
      </w:r>
    </w:p>
    <w:p w14:paraId="6D71E1B2" w14:textId="77777777" w:rsidR="00882D8C" w:rsidRDefault="00882D8C" w:rsidP="00882D8C">
      <w:pPr>
        <w:pStyle w:val="Heading2"/>
      </w:pPr>
      <w:bookmarkStart w:id="27" w:name="_Toc172831377"/>
      <w:r>
        <w:t>Statistical Analysis</w:t>
      </w:r>
      <w:bookmarkEnd w:id="27"/>
      <w:r>
        <w:t xml:space="preserve"> </w:t>
      </w:r>
    </w:p>
    <w:p w14:paraId="44EC59AF" w14:textId="77777777" w:rsidR="00882D8C" w:rsidRDefault="00882D8C" w:rsidP="00882D8C">
      <w:pPr>
        <w:ind w:firstLine="720"/>
        <w:rPr>
          <w:rFonts w:cs="Times New Roman"/>
          <w:color w:val="000000" w:themeColor="text1"/>
        </w:rPr>
      </w:pPr>
      <w:r w:rsidRPr="00E756FC">
        <w:rPr>
          <w:rFonts w:cs="Times New Roman"/>
          <w:color w:val="000000" w:themeColor="text1"/>
        </w:rPr>
        <w:t>Teachers completed a questionnaire containing items related to teacher efficacy, intention to leave the field of education, and burnout, to also include demographic questions that also collected the certification pathway that each participant originally sought on their way to</w:t>
      </w:r>
      <w:r>
        <w:rPr>
          <w:rFonts w:cs="Times New Roman"/>
          <w:color w:val="000000" w:themeColor="text1"/>
        </w:rPr>
        <w:t xml:space="preserve">  </w:t>
      </w:r>
    </w:p>
    <w:p w14:paraId="44D819AA" w14:textId="7CDB132D" w:rsidR="00882D8C" w:rsidRPr="00E756FC" w:rsidRDefault="00882D8C" w:rsidP="00D32D01">
      <w:pPr>
        <w:rPr>
          <w:rFonts w:cs="Times New Roman"/>
          <w:color w:val="000000" w:themeColor="text1"/>
        </w:rPr>
      </w:pPr>
      <w:r w:rsidRPr="00E756FC">
        <w:rPr>
          <w:rFonts w:cs="Times New Roman"/>
          <w:color w:val="000000" w:themeColor="text1"/>
        </w:rPr>
        <w:t>licensure. To prepare the data set for analysis, the researcher conducted a series of pre-analysis data screening procedures. First, the data were screened to ensure the data set</w:t>
      </w:r>
      <w:r>
        <w:rPr>
          <w:rFonts w:cs="Times New Roman"/>
          <w:color w:val="000000" w:themeColor="text1"/>
        </w:rPr>
        <w:t xml:space="preserve"> </w:t>
      </w:r>
      <w:r w:rsidRPr="00E756FC">
        <w:rPr>
          <w:rFonts w:cs="Times New Roman"/>
          <w:color w:val="000000" w:themeColor="text1"/>
        </w:rPr>
        <w:t>was accurate. For quantitative variables, the researcher examined the range of values to</w:t>
      </w:r>
      <w:r w:rsidR="00D32D01">
        <w:rPr>
          <w:rFonts w:cs="Times New Roman"/>
          <w:color w:val="000000" w:themeColor="text1"/>
        </w:rPr>
        <w:t xml:space="preserve"> </w:t>
      </w:r>
      <w:r w:rsidRPr="00E756FC">
        <w:rPr>
          <w:rFonts w:cs="Times New Roman"/>
          <w:color w:val="000000" w:themeColor="text1"/>
        </w:rPr>
        <w:t xml:space="preserve">ensure there were no </w:t>
      </w:r>
      <w:r w:rsidRPr="00E756FC">
        <w:rPr>
          <w:rFonts w:cs="Times New Roman"/>
          <w:color w:val="000000" w:themeColor="text1"/>
        </w:rPr>
        <w:lastRenderedPageBreak/>
        <w:t>entries outside the range of possible values. For categorical</w:t>
      </w:r>
      <w:r>
        <w:rPr>
          <w:rFonts w:cs="Times New Roman"/>
          <w:color w:val="000000" w:themeColor="text1"/>
        </w:rPr>
        <w:t xml:space="preserve"> </w:t>
      </w:r>
      <w:r w:rsidRPr="00E756FC">
        <w:rPr>
          <w:rFonts w:cs="Times New Roman"/>
          <w:color w:val="000000" w:themeColor="text1"/>
        </w:rPr>
        <w:t>variables, the researcher ensured all data entries had coded values that corresponded to</w:t>
      </w:r>
      <w:r>
        <w:rPr>
          <w:rFonts w:cs="Times New Roman"/>
          <w:color w:val="000000" w:themeColor="text1"/>
        </w:rPr>
        <w:t xml:space="preserve"> </w:t>
      </w:r>
      <w:r w:rsidRPr="00E756FC">
        <w:rPr>
          <w:rFonts w:cs="Times New Roman"/>
          <w:color w:val="000000" w:themeColor="text1"/>
        </w:rPr>
        <w:t xml:space="preserve">the possible categories. </w:t>
      </w:r>
    </w:p>
    <w:p w14:paraId="315D7B08" w14:textId="77777777" w:rsidR="00882D8C" w:rsidRPr="00E756FC" w:rsidRDefault="00882D8C" w:rsidP="00882D8C">
      <w:pPr>
        <w:rPr>
          <w:rFonts w:cs="Times New Roman"/>
          <w:color w:val="000000" w:themeColor="text1"/>
          <w:highlight w:val="yellow"/>
        </w:rPr>
      </w:pPr>
      <w:r>
        <w:tab/>
        <w:t>Data analyses were performed with the aid of SPSS version 29 software. In the first step, a set of descriptive statistics, including the mean, standard deviation, and correlation coefficients, were computed for the variables being studied. Subsequently, testing was performed with the aid of the Macros PROCESS procedure for SPSS version 4.2 (Hayes, 2018). A serial mediation model was tested using model 6. Prior to testing the model, all variables were standardized. The statistical significance of the regression coefficients was assessed by computing the 95% confidence intervals using bootstrapping. According to Hayes (2018), regression coefficients are considered significant when their confidence interval does not include zero.</w:t>
      </w:r>
      <w:r w:rsidRPr="005309F5">
        <w:rPr>
          <w:rFonts w:cs="Times New Roman"/>
          <w:color w:val="000000" w:themeColor="text1"/>
        </w:rPr>
        <w:t xml:space="preserve"> </w:t>
      </w:r>
      <w:r w:rsidRPr="00E756FC">
        <w:rPr>
          <w:rFonts w:cs="Times New Roman"/>
          <w:color w:val="000000" w:themeColor="text1"/>
        </w:rPr>
        <w:t xml:space="preserve">Cronbach’s Alpha for internal consistency estimates of reliability in applied settings at α </w:t>
      </w:r>
      <w:r w:rsidRPr="00E756FC">
        <w:rPr>
          <w:rFonts w:cs="Times New Roman"/>
          <w:color w:val="000000" w:themeColor="text1"/>
          <w:u w:val="single"/>
        </w:rPr>
        <w:t>&gt;</w:t>
      </w:r>
      <w:r w:rsidRPr="00E756FC">
        <w:rPr>
          <w:rFonts w:cs="Times New Roman"/>
          <w:color w:val="000000" w:themeColor="text1"/>
        </w:rPr>
        <w:t xml:space="preserve"> 80 (Henson, 2001). Results were reported in narrative form and represented visually using tables and charts. </w:t>
      </w:r>
    </w:p>
    <w:p w14:paraId="6A45A770" w14:textId="77777777" w:rsidR="00882D8C" w:rsidRPr="00D33E62" w:rsidRDefault="00882D8C" w:rsidP="00882D8C"/>
    <w:p w14:paraId="0D35631C" w14:textId="77777777" w:rsidR="00882D8C" w:rsidRPr="00D33E62" w:rsidRDefault="00882D8C" w:rsidP="00882D8C"/>
    <w:p w14:paraId="5427E078" w14:textId="77777777" w:rsidR="00882D8C" w:rsidRDefault="00882D8C" w:rsidP="00882D8C">
      <w:pPr>
        <w:rPr>
          <w:rFonts w:cs="Times New Roman"/>
        </w:rPr>
      </w:pPr>
    </w:p>
    <w:p w14:paraId="585EC748" w14:textId="3A10E6DC" w:rsidR="00882D8C" w:rsidRDefault="00882D8C">
      <w:pPr>
        <w:spacing w:line="240" w:lineRule="auto"/>
        <w:rPr>
          <w:rFonts w:cs="Times New Roman"/>
          <w:color w:val="000000" w:themeColor="text1"/>
        </w:rPr>
      </w:pPr>
      <w:r>
        <w:rPr>
          <w:rFonts w:cs="Times New Roman"/>
          <w:color w:val="000000" w:themeColor="text1"/>
        </w:rPr>
        <w:br w:type="page"/>
      </w:r>
    </w:p>
    <w:p w14:paraId="377AE9C2" w14:textId="77777777" w:rsidR="00CD4447" w:rsidRPr="00CD4447" w:rsidRDefault="00CD4447" w:rsidP="008E1C02">
      <w:pPr>
        <w:pStyle w:val="Heading1"/>
      </w:pPr>
      <w:bookmarkStart w:id="28" w:name="_Toc172831378"/>
      <w:r w:rsidRPr="00CD4447">
        <w:lastRenderedPageBreak/>
        <w:t>CHAPTER 4: RESULTS</w:t>
      </w:r>
      <w:bookmarkEnd w:id="28"/>
    </w:p>
    <w:p w14:paraId="01669524" w14:textId="77777777" w:rsidR="00CD4447" w:rsidRPr="00CD4447" w:rsidRDefault="00CD4447" w:rsidP="00CD4447">
      <w:pPr>
        <w:ind w:firstLine="720"/>
        <w:rPr>
          <w:rFonts w:cs="Times New Roman"/>
          <w:color w:val="000000" w:themeColor="text1"/>
        </w:rPr>
      </w:pPr>
      <w:r w:rsidRPr="00CD4447">
        <w:rPr>
          <w:rFonts w:cs="Times New Roman"/>
          <w:color w:val="000000" w:themeColor="text1"/>
        </w:rPr>
        <w:t xml:space="preserve">This chapter presents an overview of the data analyses from the study. This study explored how self-efficacy can act as a predictor of the likelihood of staying in the field of special education for alternatively certified special education teachers in the K-12 public school setting. A total of 191 special education teachers participated in this study. </w:t>
      </w:r>
    </w:p>
    <w:p w14:paraId="57743B80" w14:textId="0DF56FCB" w:rsidR="00CD4447" w:rsidRPr="00CD4447" w:rsidRDefault="00CD4447" w:rsidP="00CD4447">
      <w:pPr>
        <w:pStyle w:val="Heading2"/>
      </w:pPr>
      <w:bookmarkStart w:id="29" w:name="_Toc172831379"/>
      <w:r>
        <w:t>Descriptive</w:t>
      </w:r>
      <w:r w:rsidRPr="00CD4447">
        <w:t xml:space="preserve"> Analyses</w:t>
      </w:r>
      <w:bookmarkEnd w:id="29"/>
      <w:r w:rsidRPr="00CD4447">
        <w:t xml:space="preserve"> </w:t>
      </w:r>
    </w:p>
    <w:p w14:paraId="211B8AE6" w14:textId="77777777" w:rsidR="00CD4447" w:rsidRPr="00CD4447" w:rsidRDefault="00CD4447" w:rsidP="00CD4447">
      <w:pPr>
        <w:ind w:firstLine="720"/>
        <w:rPr>
          <w:rFonts w:cs="Times New Roman"/>
          <w:color w:val="000000" w:themeColor="text1"/>
        </w:rPr>
      </w:pPr>
      <w:r w:rsidRPr="00CD4447">
        <w:rPr>
          <w:rFonts w:cs="Times New Roman"/>
          <w:color w:val="000000" w:themeColor="text1"/>
        </w:rPr>
        <w:t xml:space="preserve">To prepare the data set for analysis, the researcher conducted a series of pre- analysis data screening procedures. First, the data were screened to ensure the data set was accurate. For quantitative variables, the researcher examined the range of values to ensure there were no entries outside the range of possible values. For categorical variables, the researcher ensured all data entries had coded values that corresponded to the possible categories. </w:t>
      </w:r>
    </w:p>
    <w:p w14:paraId="296B781C" w14:textId="29092F0C" w:rsidR="000216DC" w:rsidRPr="00BD6CF5" w:rsidRDefault="00CD4447" w:rsidP="00BD6CF5">
      <w:pPr>
        <w:ind w:firstLine="720"/>
        <w:rPr>
          <w:rFonts w:cs="Times New Roman"/>
          <w:color w:val="000000" w:themeColor="text1"/>
        </w:rPr>
      </w:pPr>
      <w:r w:rsidRPr="00CD4447">
        <w:rPr>
          <w:rFonts w:cs="Times New Roman"/>
          <w:color w:val="000000" w:themeColor="text1"/>
        </w:rPr>
        <w:t>Next, the researcher took steps to mitigate the effects of missing data, which occurs when subjects do not respond to all items. To be included as a respondent, participants could have no more than two missing responses. Because categorical variables with more than two levels cannot be entered into a regression model and interpreted meaningfully, the dummy coding process was used to transform categorical variables with more than two levels into dichotomous variables (</w:t>
      </w:r>
      <w:proofErr w:type="spellStart"/>
      <w:r w:rsidRPr="00CD4447">
        <w:rPr>
          <w:rFonts w:cs="Times New Roman"/>
          <w:color w:val="000000" w:themeColor="text1"/>
        </w:rPr>
        <w:t>Mertler</w:t>
      </w:r>
      <w:proofErr w:type="spellEnd"/>
      <w:r w:rsidRPr="00CD4447">
        <w:rPr>
          <w:rFonts w:cs="Times New Roman"/>
          <w:color w:val="000000" w:themeColor="text1"/>
        </w:rPr>
        <w:t xml:space="preserve"> &amp; </w:t>
      </w:r>
      <w:proofErr w:type="spellStart"/>
      <w:r w:rsidRPr="00CD4447">
        <w:rPr>
          <w:rFonts w:cs="Times New Roman"/>
          <w:color w:val="000000" w:themeColor="text1"/>
        </w:rPr>
        <w:t>Vannatta</w:t>
      </w:r>
      <w:proofErr w:type="spellEnd"/>
      <w:r w:rsidRPr="00CD4447">
        <w:rPr>
          <w:rFonts w:cs="Times New Roman"/>
          <w:color w:val="000000" w:themeColor="text1"/>
        </w:rPr>
        <w:t>, 2005). Dummy coding is a process for assigning categorical variables in a multiple regression model and uses ones or zeros to convey group membership (Creswell, 2009; Trochim &amp; Donnelly, 2006</w:t>
      </w:r>
      <w:r w:rsidRPr="002579A2">
        <w:rPr>
          <w:rFonts w:cs="Times New Roman"/>
          <w:color w:val="000000" w:themeColor="text1"/>
        </w:rPr>
        <w:t>).</w:t>
      </w:r>
      <w:r w:rsidR="000216DC" w:rsidRPr="002579A2">
        <w:rPr>
          <w:rFonts w:cs="Times New Roman"/>
          <w:color w:val="000000" w:themeColor="text1"/>
        </w:rPr>
        <w:t xml:space="preserve"> See Appendix </w:t>
      </w:r>
      <w:r w:rsidR="00873646">
        <w:rPr>
          <w:rFonts w:cs="Times New Roman"/>
          <w:color w:val="000000" w:themeColor="text1"/>
        </w:rPr>
        <w:t>M</w:t>
      </w:r>
      <w:r w:rsidR="000216DC" w:rsidRPr="002579A2">
        <w:rPr>
          <w:rFonts w:cs="Times New Roman"/>
          <w:color w:val="000000" w:themeColor="text1"/>
        </w:rPr>
        <w:t xml:space="preserve"> for the table of descriptive statistics.</w:t>
      </w:r>
      <w:r w:rsidR="000216DC">
        <w:rPr>
          <w:rFonts w:cs="Times New Roman"/>
          <w:color w:val="000000" w:themeColor="text1"/>
        </w:rPr>
        <w:t xml:space="preserve"> </w:t>
      </w:r>
    </w:p>
    <w:p w14:paraId="2A6BCDB0" w14:textId="1083C00D" w:rsidR="008D79F8" w:rsidRDefault="008D79F8" w:rsidP="008D79F8">
      <w:pPr>
        <w:pStyle w:val="Heading2"/>
      </w:pPr>
      <w:bookmarkStart w:id="30" w:name="_Toc172831380"/>
      <w:r>
        <w:t xml:space="preserve">Serial Mediation </w:t>
      </w:r>
      <w:r w:rsidR="000216DC">
        <w:t>Analyses</w:t>
      </w:r>
      <w:bookmarkEnd w:id="30"/>
      <w:r>
        <w:t xml:space="preserve"> </w:t>
      </w:r>
    </w:p>
    <w:p w14:paraId="3B7BD76C" w14:textId="0C8C1711" w:rsidR="008D79F8" w:rsidRPr="008D79F8" w:rsidRDefault="008D79F8" w:rsidP="00BD6CF5">
      <w:pPr>
        <w:ind w:firstLine="720"/>
        <w:rPr>
          <w:rFonts w:cs="Times New Roman"/>
          <w:color w:val="000000" w:themeColor="text1"/>
        </w:rPr>
      </w:pPr>
      <w:r w:rsidRPr="008D79F8">
        <w:rPr>
          <w:rFonts w:cs="Times New Roman"/>
          <w:color w:val="000000" w:themeColor="text1"/>
        </w:rPr>
        <w:t xml:space="preserve">Using the data from the survey, I ran a serial mediation model using Process template 6, with certification route as the antecedent, self-efficacy as the first mediator, burnout as the </w:t>
      </w:r>
      <w:r w:rsidRPr="008D79F8">
        <w:rPr>
          <w:rFonts w:cs="Times New Roman"/>
          <w:color w:val="000000" w:themeColor="text1"/>
        </w:rPr>
        <w:lastRenderedPageBreak/>
        <w:t xml:space="preserve">second mediator (in the proposed causal sequence), and intention as the consequent. Covariates age, highest degree completed, experience in years, and salary were evaluated within the model. </w:t>
      </w:r>
    </w:p>
    <w:p w14:paraId="09BABD82" w14:textId="516819B3" w:rsidR="00BD6CF5" w:rsidRDefault="00BD6CF5" w:rsidP="00BD6CF5">
      <w:pPr>
        <w:ind w:firstLine="720"/>
      </w:pPr>
      <w:r>
        <w:t>For this analysis, I specified a model in which the proposed causal effect of certification pathway</w:t>
      </w:r>
      <w:r w:rsidR="00032A21">
        <w:t xml:space="preserve"> (</w:t>
      </w:r>
      <w:r w:rsidR="00032A21" w:rsidRPr="00CD4447">
        <w:rPr>
          <w:rFonts w:cs="Times New Roman"/>
          <w:color w:val="000000" w:themeColor="text1"/>
        </w:rPr>
        <w:t>coded with 0 = traditional 1 = alternative</w:t>
      </w:r>
      <w:r w:rsidR="00032A21">
        <w:rPr>
          <w:rFonts w:cs="Times New Roman"/>
          <w:color w:val="000000" w:themeColor="text1"/>
        </w:rPr>
        <w:t>)</w:t>
      </w:r>
      <w:r w:rsidR="00032A21" w:rsidRPr="00CD4447">
        <w:rPr>
          <w:rFonts w:cs="Times New Roman"/>
          <w:color w:val="000000" w:themeColor="text1"/>
        </w:rPr>
        <w:t xml:space="preserve">, </w:t>
      </w:r>
      <w:r>
        <w:t xml:space="preserve">on intention to leave the profession was mediated by efficacy (M1) and burnout (M2). Salary (coded </w:t>
      </w:r>
      <w:r w:rsidR="00032A21">
        <w:t>1</w:t>
      </w:r>
      <w:r>
        <w:t>=</w:t>
      </w:r>
      <w:r w:rsidR="00032A21">
        <w:t xml:space="preserve"> </w:t>
      </w:r>
      <w:r>
        <w:t>under $35,000, 2=</w:t>
      </w:r>
      <w:r w:rsidR="00032A21">
        <w:t xml:space="preserve"> </w:t>
      </w:r>
      <w:r>
        <w:t>$35,000 - $50,000, 3=$50,000 - $65,000, 4=$65,000 - $80,000, 5=$80,000 - $95,000, 6=$95,000 and above) was also included in the specified model as a covariate. Additionally, age (rounded to the nearest whole number), experience (in years also rounded to the nearest whole number), and highest education level completed (coded 1=</w:t>
      </w:r>
      <w:r w:rsidRPr="001514CA">
        <w:rPr>
          <w:rFonts w:cs="Times New Roman"/>
          <w:color w:val="000000" w:themeColor="text1"/>
        </w:rPr>
        <w:t xml:space="preserve">Some college, </w:t>
      </w:r>
      <w:r>
        <w:rPr>
          <w:color w:val="000000" w:themeColor="text1"/>
        </w:rPr>
        <w:t>2=</w:t>
      </w:r>
      <w:proofErr w:type="gramStart"/>
      <w:r w:rsidRPr="001514CA">
        <w:rPr>
          <w:rFonts w:cs="Times New Roman"/>
          <w:color w:val="000000" w:themeColor="text1"/>
        </w:rPr>
        <w:t>Associate’s Degree</w:t>
      </w:r>
      <w:proofErr w:type="gramEnd"/>
      <w:r w:rsidRPr="001514CA">
        <w:rPr>
          <w:rFonts w:cs="Times New Roman"/>
          <w:color w:val="000000" w:themeColor="text1"/>
        </w:rPr>
        <w:t xml:space="preserve">, </w:t>
      </w:r>
      <w:r>
        <w:rPr>
          <w:color w:val="000000" w:themeColor="text1"/>
        </w:rPr>
        <w:t>3=</w:t>
      </w:r>
      <w:r w:rsidRPr="001514CA">
        <w:rPr>
          <w:rFonts w:cs="Times New Roman"/>
          <w:color w:val="000000" w:themeColor="text1"/>
        </w:rPr>
        <w:t xml:space="preserve">Bachelor’s Degree, </w:t>
      </w:r>
      <w:r>
        <w:rPr>
          <w:color w:val="000000" w:themeColor="text1"/>
        </w:rPr>
        <w:t>4=</w:t>
      </w:r>
      <w:r w:rsidRPr="001514CA">
        <w:rPr>
          <w:rFonts w:cs="Times New Roman"/>
          <w:color w:val="000000" w:themeColor="text1"/>
        </w:rPr>
        <w:t xml:space="preserve">Master’s Degree, </w:t>
      </w:r>
      <w:r>
        <w:rPr>
          <w:color w:val="000000" w:themeColor="text1"/>
        </w:rPr>
        <w:t>5=</w:t>
      </w:r>
      <w:proofErr w:type="spellStart"/>
      <w:r w:rsidRPr="001514CA">
        <w:rPr>
          <w:rFonts w:cs="Times New Roman"/>
          <w:color w:val="000000" w:themeColor="text1"/>
        </w:rPr>
        <w:t>Ed.D</w:t>
      </w:r>
      <w:proofErr w:type="spellEnd"/>
      <w:r w:rsidRPr="001514CA">
        <w:rPr>
          <w:rFonts w:cs="Times New Roman"/>
          <w:color w:val="000000" w:themeColor="text1"/>
        </w:rPr>
        <w:t xml:space="preserve">, Ph.D., or higher, or </w:t>
      </w:r>
      <w:r>
        <w:rPr>
          <w:color w:val="000000" w:themeColor="text1"/>
        </w:rPr>
        <w:t>6=</w:t>
      </w:r>
      <w:r w:rsidRPr="001514CA">
        <w:rPr>
          <w:rFonts w:cs="Times New Roman"/>
          <w:color w:val="000000" w:themeColor="text1"/>
        </w:rPr>
        <w:t>Other</w:t>
      </w:r>
      <w:r>
        <w:rPr>
          <w:color w:val="000000" w:themeColor="text1"/>
        </w:rPr>
        <w:t xml:space="preserve">) were also treated as covariates. </w:t>
      </w:r>
      <w:r>
        <w:t>I performed the analysis using PROCESS 4.2 (Hayes, 2022), a macro for IBM SPSS. I used the PROCESS template 6, which is appropriate for use with a serial mediation model of the sort proposed in my study. I used the default number of bootstrap samples, set at 5,000. All confidence intervals [both normal theory and percentile bootstrap] were set at 95%.</w:t>
      </w:r>
    </w:p>
    <w:p w14:paraId="093A6297" w14:textId="57AAE7CA" w:rsidR="006D20E5" w:rsidRDefault="006D20E5" w:rsidP="00032A21">
      <w:pPr>
        <w:ind w:firstLine="720"/>
      </w:pPr>
      <w:r>
        <w:t xml:space="preserve">Results for each regression equation are provided in </w:t>
      </w:r>
      <w:r w:rsidRPr="00D6533E">
        <w:t xml:space="preserve">Table </w:t>
      </w:r>
      <w:r w:rsidR="00091749">
        <w:t>7</w:t>
      </w:r>
      <w:r w:rsidRPr="00D6533E">
        <w:t xml:space="preserve"> (see Appendix </w:t>
      </w:r>
      <w:r w:rsidR="00362658">
        <w:t>N</w:t>
      </w:r>
      <w:r w:rsidRPr="00D6533E">
        <w:t>). Age</w:t>
      </w:r>
      <w:r>
        <w:t xml:space="preserve"> and salary emerged as positive and statistically significant predictors of the proposed mediator, self-efficacy, in the first regression equation. In the second equation, none of the variables or covariates were identified as statistically significant for the second mediator, burnout. In the final regression equation, burnout was a positive and statistically significant predictor of intention to leave the profession. Additionally, self-efficacy was negative and statistically significant predictor of intention to leave the profession. Moreover, the direct effect of certification pathway on intention to leave the profession was not statistically significant. Highest education level achieved, and experience were not significant predictors in any of the equations.</w:t>
      </w:r>
    </w:p>
    <w:p w14:paraId="5EF12057" w14:textId="77777777" w:rsidR="006D20E5" w:rsidRPr="00CD4447" w:rsidRDefault="006D20E5" w:rsidP="006D20E5">
      <w:pPr>
        <w:rPr>
          <w:rFonts w:cs="Times New Roman"/>
          <w:b/>
          <w:bCs/>
          <w:color w:val="000000" w:themeColor="text1"/>
        </w:rPr>
      </w:pPr>
      <w:r w:rsidRPr="00CD4447">
        <w:rPr>
          <w:rFonts w:cs="Times New Roman"/>
          <w:b/>
          <w:bCs/>
          <w:color w:val="000000" w:themeColor="text1"/>
        </w:rPr>
        <w:lastRenderedPageBreak/>
        <w:t>Direct, Indirect, and Total Effects</w:t>
      </w:r>
    </w:p>
    <w:p w14:paraId="6E7BF296" w14:textId="21AEA6AC" w:rsidR="00032A21" w:rsidRDefault="006D20E5" w:rsidP="00032A21">
      <w:pPr>
        <w:ind w:firstLine="720"/>
      </w:pPr>
      <w:r>
        <w:t xml:space="preserve">The total unstandardized indirect effect (IE=.1023) of certification pathway on intention to leave the profession was positive. The 95% bootstrap confidence interval [-.0731,.2877] included 0, indicating the total indirect effect was not statistically significant. </w:t>
      </w:r>
      <w:r w:rsidR="002534D6">
        <w:t xml:space="preserve">The specific indirect effect (IE= -.0210) of certification pathway on intention to leave the profession via self-efficacy was negative. The 95% bootstrap confidence interval [-.1128,.0437] also included 0, indicating that the path was not significant. The specific indirect effect (IE=.1258) of certification pathway on intention to leave the profession via burnout did not attain statistical significance, as the 95% bootstrap confidence interval [-.0410,.3043] did include 0. The specific indirect effect (IE= -.0024) of certification pathway on intention to leave the profession via efficacy and burnout did not attain statistical significance, as the 95% bootstrap confidence interval [-.0186,.0151] included 0. </w:t>
      </w:r>
      <w:r w:rsidR="00032A21">
        <w:t>I performed a test of the difference in indirect effects using the ‘contrast’ option in PROCESS. The difference (-.1468) in the specific indirect effects via efficacy and burnout was not statistically different from zero, 95% bootstrap CI = [-.3523,.0364].</w:t>
      </w:r>
    </w:p>
    <w:p w14:paraId="47EB3CDC" w14:textId="77777777" w:rsidR="00CD4447" w:rsidRPr="00CD4447" w:rsidRDefault="00CD4447" w:rsidP="00CD4447">
      <w:pPr>
        <w:pStyle w:val="Heading2"/>
      </w:pPr>
      <w:bookmarkStart w:id="31" w:name="_Toc172831381"/>
      <w:r w:rsidRPr="00CD4447">
        <w:t>Research Question 1</w:t>
      </w:r>
      <w:bookmarkEnd w:id="31"/>
    </w:p>
    <w:p w14:paraId="268A967F" w14:textId="77777777" w:rsidR="00CD4447" w:rsidRPr="00CD4447" w:rsidRDefault="00CD4447" w:rsidP="00CD4447">
      <w:pPr>
        <w:ind w:firstLine="720"/>
        <w:rPr>
          <w:rFonts w:cs="Times New Roman"/>
          <w:color w:val="000000" w:themeColor="text1"/>
        </w:rPr>
      </w:pPr>
      <w:r w:rsidRPr="00CD4447">
        <w:rPr>
          <w:rFonts w:cs="Times New Roman"/>
          <w:color w:val="000000" w:themeColor="text1"/>
        </w:rPr>
        <w:t>Does certification pathway impact a special educator’s self-efficacy?</w:t>
      </w:r>
    </w:p>
    <w:p w14:paraId="2DBC400F" w14:textId="77777777" w:rsidR="00CD4447" w:rsidRPr="00CD4447" w:rsidRDefault="00CD4447" w:rsidP="00CD4447">
      <w:pPr>
        <w:pStyle w:val="Heading3"/>
      </w:pPr>
      <w:r w:rsidRPr="00CD4447">
        <w:t xml:space="preserve">Certification Pathway and Self-Efficacy </w:t>
      </w:r>
    </w:p>
    <w:p w14:paraId="29F24296" w14:textId="443CCA0F" w:rsidR="00CD4447" w:rsidRPr="00CD4447" w:rsidRDefault="00CD4447" w:rsidP="00CD4447">
      <w:pPr>
        <w:ind w:firstLine="720"/>
        <w:rPr>
          <w:rFonts w:cs="Times New Roman"/>
          <w:color w:val="000000" w:themeColor="text1"/>
        </w:rPr>
      </w:pPr>
      <w:r w:rsidRPr="00CD4447">
        <w:rPr>
          <w:rFonts w:cs="Times New Roman"/>
          <w:color w:val="000000" w:themeColor="text1"/>
        </w:rPr>
        <w:t xml:space="preserve">Research question 1 asked how teachers’ certification pathway impacted their self-efficacy in the profession. To address this question a regression model was constructed. The model included the certification pathway (survey item 10), which has the independent variable dummy coded with 0 = traditional 1 = </w:t>
      </w:r>
      <w:r w:rsidR="007C00B6" w:rsidRPr="00CD4447">
        <w:rPr>
          <w:rFonts w:cs="Times New Roman"/>
          <w:color w:val="000000" w:themeColor="text1"/>
        </w:rPr>
        <w:t>alternative and</w:t>
      </w:r>
      <w:r w:rsidRPr="00CD4447">
        <w:rPr>
          <w:rFonts w:cs="Times New Roman"/>
          <w:color w:val="000000" w:themeColor="text1"/>
        </w:rPr>
        <w:t xml:space="preserve"> SEES-I cumulative score (survey items 24-46), which was the dependent variable. Self-efficacy did not show statistical significance (p = </w:t>
      </w:r>
      <w:r w:rsidRPr="00CD4447">
        <w:rPr>
          <w:rFonts w:cs="Times New Roman"/>
          <w:color w:val="000000" w:themeColor="text1"/>
        </w:rPr>
        <w:lastRenderedPageBreak/>
        <w:t>.15, M = 194.16, SD = 22.378) within the model. This indicates that certification pathway has an impact on special educator’s self-efficacy.</w:t>
      </w:r>
    </w:p>
    <w:p w14:paraId="4DF144BD" w14:textId="77777777" w:rsidR="00CD4447" w:rsidRPr="00CD4447" w:rsidRDefault="00CD4447" w:rsidP="00CD4447">
      <w:pPr>
        <w:pStyle w:val="Heading2"/>
      </w:pPr>
      <w:bookmarkStart w:id="32" w:name="_Toc172831382"/>
      <w:r w:rsidRPr="00CD4447">
        <w:t>Research Question 2</w:t>
      </w:r>
      <w:bookmarkEnd w:id="32"/>
    </w:p>
    <w:p w14:paraId="3BE6F51B" w14:textId="77777777" w:rsidR="00CD4447" w:rsidRPr="00CD4447" w:rsidRDefault="00CD4447" w:rsidP="00CD4447">
      <w:pPr>
        <w:ind w:firstLine="720"/>
        <w:rPr>
          <w:rFonts w:cs="Times New Roman"/>
          <w:color w:val="000000" w:themeColor="text1"/>
        </w:rPr>
      </w:pPr>
      <w:r w:rsidRPr="00CD4447">
        <w:rPr>
          <w:rFonts w:cs="Times New Roman"/>
          <w:color w:val="000000" w:themeColor="text1"/>
        </w:rPr>
        <w:t>Does certification pathway impact a special educator’s level of burnout?</w:t>
      </w:r>
    </w:p>
    <w:p w14:paraId="2655DC9C" w14:textId="77777777" w:rsidR="00CD4447" w:rsidRPr="00CD4447" w:rsidRDefault="00CD4447" w:rsidP="00CD4447">
      <w:pPr>
        <w:pStyle w:val="Heading3"/>
      </w:pPr>
      <w:r w:rsidRPr="00CD4447">
        <w:t>Certification Pathway and Burnout</w:t>
      </w:r>
    </w:p>
    <w:p w14:paraId="46FD114E" w14:textId="62E3FC51" w:rsidR="00CD4447" w:rsidRPr="00CD4447" w:rsidRDefault="00CD4447" w:rsidP="00CD4447">
      <w:pPr>
        <w:ind w:firstLine="720"/>
        <w:rPr>
          <w:rFonts w:cs="Times New Roman"/>
          <w:color w:val="000000" w:themeColor="text1"/>
        </w:rPr>
      </w:pPr>
      <w:r w:rsidRPr="00CD4447">
        <w:rPr>
          <w:rFonts w:cs="Times New Roman"/>
          <w:color w:val="000000" w:themeColor="text1"/>
        </w:rPr>
        <w:t xml:space="preserve">Research question 2 asked if teachers’ certification pathway impacted their level of burnout. To address this question a regression model was constructed. The model included the certification pathway (survey item 10), the independent variable dummy coded with 0 = traditional 1 = alternative, and the sum of MBI-ES (survey items 47-68), which was the dependent variable. Each item evaluated one of the three factors of burnout Emotional Exhaustion (EE), Depersonalization (DP), and Personal Accomplishment (PA). </w:t>
      </w:r>
      <w:r w:rsidR="006146C5">
        <w:rPr>
          <w:rFonts w:cs="Times New Roman"/>
          <w:color w:val="000000" w:themeColor="text1"/>
        </w:rPr>
        <w:t>R</w:t>
      </w:r>
      <w:r w:rsidRPr="00CD4447">
        <w:rPr>
          <w:rFonts w:cs="Times New Roman"/>
          <w:color w:val="000000" w:themeColor="text1"/>
        </w:rPr>
        <w:t>esults show that certification pathway is not statistically significant to burnout (p = .39, M = 71.91, SD = 15.04). This suggests that certification pathway does not have a significant effect on burnout.</w:t>
      </w:r>
    </w:p>
    <w:p w14:paraId="758DC5DC" w14:textId="77777777" w:rsidR="00CD4447" w:rsidRPr="00CD4447" w:rsidRDefault="00CD4447" w:rsidP="00CD4447">
      <w:pPr>
        <w:pStyle w:val="Heading2"/>
      </w:pPr>
      <w:bookmarkStart w:id="33" w:name="_Toc172831383"/>
      <w:r w:rsidRPr="00CD4447">
        <w:t>Research Question 3</w:t>
      </w:r>
      <w:bookmarkEnd w:id="33"/>
    </w:p>
    <w:p w14:paraId="5AEC71AC" w14:textId="77777777" w:rsidR="00CD4447" w:rsidRPr="00CD4447" w:rsidRDefault="00CD4447" w:rsidP="00CD4447">
      <w:pPr>
        <w:ind w:firstLine="720"/>
        <w:rPr>
          <w:rFonts w:cs="Times New Roman"/>
          <w:color w:val="000000" w:themeColor="text1"/>
        </w:rPr>
      </w:pPr>
      <w:r w:rsidRPr="00CD4447">
        <w:rPr>
          <w:rFonts w:cs="Times New Roman"/>
          <w:color w:val="000000" w:themeColor="text1"/>
        </w:rPr>
        <w:t>Does certification pathway impact a special educator’s intention to leave the profession?</w:t>
      </w:r>
    </w:p>
    <w:p w14:paraId="3BD1AAED" w14:textId="77777777" w:rsidR="00CD4447" w:rsidRPr="00CD4447" w:rsidRDefault="00CD4447" w:rsidP="00CD4447">
      <w:pPr>
        <w:pStyle w:val="Heading3"/>
      </w:pPr>
      <w:r w:rsidRPr="00CD4447">
        <w:t xml:space="preserve">Certification Pathway and Intention to Leave the Profession </w:t>
      </w:r>
    </w:p>
    <w:p w14:paraId="75971EF6" w14:textId="5F539613" w:rsidR="00CD4447" w:rsidRPr="00CD4447" w:rsidRDefault="00CD4447" w:rsidP="00CD4447">
      <w:pPr>
        <w:ind w:firstLine="720"/>
        <w:rPr>
          <w:rFonts w:cs="Times New Roman"/>
          <w:color w:val="000000" w:themeColor="text1"/>
        </w:rPr>
      </w:pPr>
      <w:r w:rsidRPr="00CD4447">
        <w:rPr>
          <w:rFonts w:cs="Times New Roman"/>
          <w:color w:val="000000" w:themeColor="text1"/>
        </w:rPr>
        <w:t xml:space="preserve">Research question 3 asked if teachers’ certification pathway predicted their likelihood to leave the profession. To address this question a regression model was constructed. The model included the certification pathway (survey item 10), the independent variable dummy coded with 0 = traditional 1 = alternative, and job satisfaction (survey items 14-17), which was the dependent variable. Results show that job satisfaction is not statistically significant (p = .98, M = 9.58, SD = 4.66) suggesting that certification pathway does not predict the likelihood to leave the </w:t>
      </w:r>
      <w:r w:rsidRPr="00CD4447">
        <w:rPr>
          <w:rFonts w:cs="Times New Roman"/>
          <w:color w:val="000000" w:themeColor="text1"/>
        </w:rPr>
        <w:lastRenderedPageBreak/>
        <w:t xml:space="preserve">profession. Additionally, certification pathway was evaluated with job satisfaction during the mediation model. </w:t>
      </w:r>
    </w:p>
    <w:p w14:paraId="418BAD8A" w14:textId="77777777" w:rsidR="00CD4447" w:rsidRPr="00CD4447" w:rsidRDefault="00CD4447" w:rsidP="00CD4447">
      <w:pPr>
        <w:pStyle w:val="Heading2"/>
      </w:pPr>
      <w:bookmarkStart w:id="34" w:name="_Toc172831384"/>
      <w:r w:rsidRPr="00CD4447">
        <w:t>Research Question 4</w:t>
      </w:r>
      <w:bookmarkEnd w:id="34"/>
    </w:p>
    <w:p w14:paraId="268D6FCF" w14:textId="77777777" w:rsidR="00CD4447" w:rsidRPr="00CD4447" w:rsidRDefault="00CD4447" w:rsidP="00CD4447">
      <w:pPr>
        <w:ind w:firstLine="720"/>
        <w:rPr>
          <w:rFonts w:cs="Times New Roman"/>
          <w:color w:val="000000" w:themeColor="text1"/>
        </w:rPr>
      </w:pPr>
      <w:r w:rsidRPr="00CD4447">
        <w:rPr>
          <w:rFonts w:cs="Times New Roman"/>
          <w:color w:val="000000" w:themeColor="text1"/>
        </w:rPr>
        <w:t>Is the effect of the certification pathway on the intention to leave mediated by self-efficacy?</w:t>
      </w:r>
    </w:p>
    <w:p w14:paraId="1B072886" w14:textId="77777777" w:rsidR="00CD4447" w:rsidRPr="00CD4447" w:rsidRDefault="00CD4447" w:rsidP="00CD4447">
      <w:pPr>
        <w:pStyle w:val="Heading3"/>
      </w:pPr>
      <w:r w:rsidRPr="00CD4447">
        <w:t xml:space="preserve">Self-efficacy as a Mediator </w:t>
      </w:r>
    </w:p>
    <w:p w14:paraId="7CAA6BBA" w14:textId="4B5AAC47" w:rsidR="00CD4447" w:rsidRPr="00CD4447" w:rsidRDefault="00CD4447" w:rsidP="00CD4447">
      <w:pPr>
        <w:ind w:firstLine="720"/>
        <w:rPr>
          <w:rFonts w:cs="Times New Roman"/>
          <w:color w:val="000000" w:themeColor="text1"/>
        </w:rPr>
      </w:pPr>
      <w:r w:rsidRPr="00CD4447">
        <w:rPr>
          <w:rFonts w:cs="Times New Roman"/>
          <w:color w:val="000000" w:themeColor="text1"/>
        </w:rPr>
        <w:t xml:space="preserve">Research questions 4 focused on self-efficacy as a mediator on certification pathway in relation to intention to leave the profession. To answer this question, I analyzed responses from survey items 24-46 to create a total sum for efficacy. Then, a serial mediation model was performed with PROCESS model 6 using efficacy as M1 and burnout as M2. Certification pathway was used as the x variable and job satisfaction as the y variable. This interpretation involved: (a) reporting </w:t>
      </w:r>
      <w:proofErr w:type="gramStart"/>
      <w:r w:rsidRPr="00CD4447">
        <w:rPr>
          <w:rFonts w:cs="Times New Roman"/>
          <w:color w:val="000000" w:themeColor="text1"/>
        </w:rPr>
        <w:t>whether or not</w:t>
      </w:r>
      <w:proofErr w:type="gramEnd"/>
      <w:r w:rsidRPr="00CD4447">
        <w:rPr>
          <w:rFonts w:cs="Times New Roman"/>
          <w:color w:val="000000" w:themeColor="text1"/>
        </w:rPr>
        <w:t xml:space="preserve"> statistical significance was obtained for each statistical test, (b) reporting how the results answered the research questions, and (c) explaining the findings. </w:t>
      </w:r>
    </w:p>
    <w:p w14:paraId="30F3B09D" w14:textId="1EBA6F4F" w:rsidR="00CD4447" w:rsidRPr="00CD4447" w:rsidRDefault="00CD4447" w:rsidP="00CD4447">
      <w:pPr>
        <w:ind w:firstLine="720"/>
        <w:rPr>
          <w:rFonts w:cs="Times New Roman"/>
          <w:color w:val="000000" w:themeColor="text1"/>
        </w:rPr>
      </w:pPr>
      <w:r w:rsidRPr="00CD4447">
        <w:rPr>
          <w:rFonts w:cs="Times New Roman"/>
          <w:color w:val="000000" w:themeColor="text1"/>
        </w:rPr>
        <w:t>The model summary for efficacy explained approximately 12% of the variance in the outcome and this was statistically significant (p &lt; .001). Additionally, in the model, results showed that certification pathway had no significant statistical effect on self-efficacy (p= .49</w:t>
      </w:r>
      <w:r w:rsidR="006146C5">
        <w:rPr>
          <w:rFonts w:cs="Times New Roman"/>
          <w:color w:val="000000" w:themeColor="text1"/>
        </w:rPr>
        <w:t>95</w:t>
      </w:r>
      <w:r w:rsidRPr="00CD4447">
        <w:rPr>
          <w:rFonts w:cs="Times New Roman"/>
          <w:color w:val="000000" w:themeColor="text1"/>
        </w:rPr>
        <w:t>), indicating that changes in certification pathway did not influence self-efficacy; however, salary (p</w:t>
      </w:r>
      <w:r w:rsidR="006146C5">
        <w:rPr>
          <w:rFonts w:cs="Times New Roman"/>
          <w:color w:val="000000" w:themeColor="text1"/>
        </w:rPr>
        <w:t xml:space="preserve">= </w:t>
      </w:r>
      <w:r w:rsidRPr="00CD4447">
        <w:rPr>
          <w:rFonts w:cs="Times New Roman"/>
          <w:color w:val="000000" w:themeColor="text1"/>
        </w:rPr>
        <w:t>.00</w:t>
      </w:r>
      <w:r w:rsidR="006146C5">
        <w:rPr>
          <w:rFonts w:cs="Times New Roman"/>
          <w:color w:val="000000" w:themeColor="text1"/>
        </w:rPr>
        <w:t>08</w:t>
      </w:r>
      <w:r w:rsidRPr="00CD4447">
        <w:rPr>
          <w:rFonts w:cs="Times New Roman"/>
          <w:color w:val="000000" w:themeColor="text1"/>
        </w:rPr>
        <w:t>) and age (p= .</w:t>
      </w:r>
      <w:r w:rsidR="006146C5">
        <w:rPr>
          <w:rFonts w:cs="Times New Roman"/>
          <w:color w:val="000000" w:themeColor="text1"/>
        </w:rPr>
        <w:t>0276</w:t>
      </w:r>
      <w:r w:rsidRPr="00CD4447">
        <w:rPr>
          <w:rFonts w:cs="Times New Roman"/>
          <w:color w:val="000000" w:themeColor="text1"/>
        </w:rPr>
        <w:t>) w</w:t>
      </w:r>
      <w:r w:rsidR="006146C5">
        <w:rPr>
          <w:rFonts w:cs="Times New Roman"/>
          <w:color w:val="000000" w:themeColor="text1"/>
        </w:rPr>
        <w:t>ere</w:t>
      </w:r>
      <w:r w:rsidRPr="00CD4447">
        <w:rPr>
          <w:rFonts w:cs="Times New Roman"/>
          <w:color w:val="000000" w:themeColor="text1"/>
        </w:rPr>
        <w:t xml:space="preserve"> statistically significant indicating that an increase in salary and age can amount to higher measures of efficacy. </w:t>
      </w:r>
    </w:p>
    <w:p w14:paraId="0FCB3C32" w14:textId="77777777" w:rsidR="00CD4447" w:rsidRPr="00CD4447" w:rsidRDefault="00CD4447" w:rsidP="00CD4447">
      <w:pPr>
        <w:pStyle w:val="Heading2"/>
      </w:pPr>
      <w:bookmarkStart w:id="35" w:name="_Toc172831385"/>
      <w:r w:rsidRPr="00CD4447">
        <w:t>Research Question 5</w:t>
      </w:r>
      <w:bookmarkEnd w:id="35"/>
    </w:p>
    <w:p w14:paraId="02D116BF" w14:textId="77777777" w:rsidR="00CD4447" w:rsidRPr="00CD4447" w:rsidRDefault="00CD4447" w:rsidP="00CD4447">
      <w:pPr>
        <w:ind w:firstLine="720"/>
        <w:rPr>
          <w:rFonts w:cs="Times New Roman"/>
          <w:color w:val="000000" w:themeColor="text1"/>
        </w:rPr>
      </w:pPr>
      <w:r w:rsidRPr="00CD4447">
        <w:rPr>
          <w:rFonts w:cs="Times New Roman"/>
          <w:color w:val="000000" w:themeColor="text1"/>
        </w:rPr>
        <w:t>Is the effect of the certification pathway on the intention to leave mediated by burnout?</w:t>
      </w:r>
    </w:p>
    <w:p w14:paraId="2A6242ED" w14:textId="77777777" w:rsidR="00CD4447" w:rsidRPr="00CD4447" w:rsidRDefault="00CD4447" w:rsidP="00CD4447">
      <w:pPr>
        <w:pStyle w:val="Heading3"/>
      </w:pPr>
      <w:r w:rsidRPr="00CD4447">
        <w:lastRenderedPageBreak/>
        <w:t xml:space="preserve">Burnout as a Mediator </w:t>
      </w:r>
    </w:p>
    <w:p w14:paraId="16AE5804" w14:textId="5891B242" w:rsidR="00CD4447" w:rsidRPr="00CD4447" w:rsidRDefault="00CD4447" w:rsidP="00CD4447">
      <w:pPr>
        <w:ind w:firstLine="720"/>
        <w:rPr>
          <w:rFonts w:cs="Times New Roman"/>
          <w:color w:val="000000" w:themeColor="text1"/>
        </w:rPr>
      </w:pPr>
      <w:r w:rsidRPr="00CD4447">
        <w:rPr>
          <w:rFonts w:cs="Times New Roman"/>
          <w:color w:val="000000" w:themeColor="text1"/>
        </w:rPr>
        <w:t xml:space="preserve">Research question 5 primarily investigated the role of burnout as a mediator in the certification process and its impact on the intention to leave the profession. </w:t>
      </w:r>
      <w:proofErr w:type="gramStart"/>
      <w:r w:rsidRPr="00CD4447">
        <w:rPr>
          <w:rFonts w:cs="Times New Roman"/>
          <w:color w:val="000000" w:themeColor="text1"/>
        </w:rPr>
        <w:t>In order to</w:t>
      </w:r>
      <w:proofErr w:type="gramEnd"/>
      <w:r w:rsidRPr="00CD4447">
        <w:rPr>
          <w:rFonts w:cs="Times New Roman"/>
          <w:color w:val="000000" w:themeColor="text1"/>
        </w:rPr>
        <w:t xml:space="preserve"> address this question, I conducted an analysis of the responses obtained from survey items 47-68, with the purpose of calculating the cumulative score for burnout. A sequential mediation model was conducted using the SPSS macro process model 6. Efficacy was used as M1 and burnout as M2. The certification pathway was utilized as the dependent variable (x) and intention to leave as the dependent variable (y). This analysis entailed: (a) indicating </w:t>
      </w:r>
      <w:proofErr w:type="gramStart"/>
      <w:r w:rsidRPr="00CD4447">
        <w:rPr>
          <w:rFonts w:cs="Times New Roman"/>
          <w:color w:val="000000" w:themeColor="text1"/>
        </w:rPr>
        <w:t>whether or not</w:t>
      </w:r>
      <w:proofErr w:type="gramEnd"/>
      <w:r w:rsidRPr="00CD4447">
        <w:rPr>
          <w:rFonts w:cs="Times New Roman"/>
          <w:color w:val="000000" w:themeColor="text1"/>
        </w:rPr>
        <w:t xml:space="preserve"> statistical significance was achieved for each statistical test, (b) reporting how the results addressed the research inquiries, and (c) providing an explanation of the findings. The model summary for burnout explained approximately 3% of the variance in the outcome and this was not statistically significant</w:t>
      </w:r>
      <w:r w:rsidR="006146C5">
        <w:rPr>
          <w:rFonts w:cs="Times New Roman"/>
          <w:color w:val="000000" w:themeColor="text1"/>
        </w:rPr>
        <w:t xml:space="preserve"> (p=.3728)</w:t>
      </w:r>
      <w:r w:rsidRPr="00CD4447">
        <w:rPr>
          <w:rFonts w:cs="Times New Roman"/>
          <w:color w:val="000000" w:themeColor="text1"/>
        </w:rPr>
        <w:t>. Further results indicated that the certification pathway did not have a statistically significant effect on burnout (p=.15), suggesting that adjustments in the certification pathway did not influence burnout. However, burnout (p &lt; .001) and efficacy (p = .05) were statistically significant when evaluating intention to leave.</w:t>
      </w:r>
    </w:p>
    <w:p w14:paraId="30A83980" w14:textId="77777777" w:rsidR="00E66D10" w:rsidRPr="00E756FC" w:rsidRDefault="00E66D10" w:rsidP="00826B16">
      <w:pPr>
        <w:ind w:firstLine="720"/>
        <w:rPr>
          <w:rFonts w:cs="Times New Roman"/>
          <w:color w:val="000000" w:themeColor="text1"/>
        </w:rPr>
      </w:pPr>
    </w:p>
    <w:p w14:paraId="060B86EC" w14:textId="77777777" w:rsidR="008E6988" w:rsidRPr="00E756FC" w:rsidRDefault="008E6988" w:rsidP="00826B16">
      <w:pPr>
        <w:rPr>
          <w:rFonts w:cs="Times New Roman"/>
          <w:color w:val="000000" w:themeColor="text1"/>
        </w:rPr>
      </w:pPr>
      <w:r w:rsidRPr="00E756FC">
        <w:rPr>
          <w:rFonts w:cs="Times New Roman"/>
          <w:color w:val="000000" w:themeColor="text1"/>
        </w:rPr>
        <w:br w:type="page"/>
      </w:r>
    </w:p>
    <w:p w14:paraId="4C1AAC85" w14:textId="1B0BB584" w:rsidR="00826B16" w:rsidRPr="00E709BC" w:rsidRDefault="00826B16" w:rsidP="008E1C02">
      <w:pPr>
        <w:pStyle w:val="Heading1"/>
      </w:pPr>
      <w:bookmarkStart w:id="36" w:name="_Toc172831386"/>
      <w:r w:rsidRPr="00E709BC">
        <w:lastRenderedPageBreak/>
        <w:t>CHAPTER 5: DISCUSSION</w:t>
      </w:r>
      <w:bookmarkEnd w:id="36"/>
    </w:p>
    <w:p w14:paraId="365949C7" w14:textId="77777777" w:rsidR="00826B16" w:rsidRPr="00E709BC" w:rsidRDefault="00826B16" w:rsidP="0022239F">
      <w:pPr>
        <w:pStyle w:val="Heading2"/>
      </w:pPr>
      <w:bookmarkStart w:id="37" w:name="_Toc172831387"/>
      <w:r w:rsidRPr="00E709BC">
        <w:t>Introduction and Summary of Study</w:t>
      </w:r>
      <w:bookmarkEnd w:id="37"/>
    </w:p>
    <w:p w14:paraId="36FA7DC7" w14:textId="72856629" w:rsidR="00DF2913" w:rsidRPr="00E709BC" w:rsidRDefault="00826B16" w:rsidP="00826B16">
      <w:pPr>
        <w:ind w:firstLine="720"/>
        <w:contextualSpacing/>
        <w:rPr>
          <w:rFonts w:cs="Times New Roman"/>
          <w:color w:val="000000" w:themeColor="text1"/>
        </w:rPr>
      </w:pPr>
      <w:r w:rsidRPr="00E709BC">
        <w:rPr>
          <w:rFonts w:cs="Times New Roman"/>
          <w:color w:val="000000" w:themeColor="text1"/>
        </w:rPr>
        <w:t xml:space="preserve">The purpose of this study was to investigate how </w:t>
      </w:r>
      <w:r w:rsidR="00DF2913" w:rsidRPr="00E709BC">
        <w:rPr>
          <w:rFonts w:cs="Times New Roman"/>
          <w:color w:val="000000" w:themeColor="text1"/>
        </w:rPr>
        <w:t>certification pathway</w:t>
      </w:r>
      <w:r w:rsidRPr="00E709BC">
        <w:rPr>
          <w:rFonts w:cs="Times New Roman"/>
          <w:color w:val="000000" w:themeColor="text1"/>
        </w:rPr>
        <w:t xml:space="preserve"> can influence the chance of retention in the field of special education for K-12 public school teachers. Teacher certification has drastically changed over time in the field of special education and the way educators are prepared must change with it. With the amount of emergency and alternative certifications are granted every year, more and more special educators are entering the classroom with little to no formal preparation or training. </w:t>
      </w:r>
      <w:r w:rsidR="00882D8C">
        <w:rPr>
          <w:rFonts w:cs="Times New Roman"/>
          <w:color w:val="000000" w:themeColor="text1"/>
        </w:rPr>
        <w:t>The Oklahoma State Department of Education</w:t>
      </w:r>
      <w:r w:rsidRPr="00E709BC">
        <w:rPr>
          <w:rFonts w:cs="Times New Roman"/>
          <w:color w:val="000000" w:themeColor="text1"/>
        </w:rPr>
        <w:t xml:space="preserve"> recognizes several avenues of certification to include Adjunct, Alternative, </w:t>
      </w:r>
      <w:proofErr w:type="gramStart"/>
      <w:r w:rsidRPr="00E709BC">
        <w:rPr>
          <w:rFonts w:cs="Times New Roman"/>
          <w:color w:val="000000" w:themeColor="text1"/>
        </w:rPr>
        <w:t>Teach</w:t>
      </w:r>
      <w:proofErr w:type="gramEnd"/>
      <w:r w:rsidRPr="00E709BC">
        <w:rPr>
          <w:rFonts w:cs="Times New Roman"/>
          <w:color w:val="000000" w:themeColor="text1"/>
        </w:rPr>
        <w:t xml:space="preserve"> for America, Traditional Teacher Preparation Program, Troops to Teachers, but </w:t>
      </w:r>
      <w:r w:rsidR="00DF2913" w:rsidRPr="00E709BC">
        <w:rPr>
          <w:rFonts w:cs="Times New Roman"/>
          <w:color w:val="000000" w:themeColor="text1"/>
        </w:rPr>
        <w:t xml:space="preserve">for </w:t>
      </w:r>
      <w:r w:rsidRPr="00E709BC">
        <w:rPr>
          <w:rFonts w:cs="Times New Roman"/>
          <w:color w:val="000000" w:themeColor="text1"/>
        </w:rPr>
        <w:t>the purpose of th</w:t>
      </w:r>
      <w:r w:rsidR="00DF2913" w:rsidRPr="00E709BC">
        <w:rPr>
          <w:rFonts w:cs="Times New Roman"/>
          <w:color w:val="000000" w:themeColor="text1"/>
        </w:rPr>
        <w:t>is</w:t>
      </w:r>
      <w:r w:rsidRPr="00E709BC">
        <w:rPr>
          <w:rFonts w:cs="Times New Roman"/>
          <w:color w:val="000000" w:themeColor="text1"/>
        </w:rPr>
        <w:t xml:space="preserve"> data analyses, two categories were created: traditional and alternative certification pathways. </w:t>
      </w:r>
      <w:r w:rsidR="00882D8C">
        <w:rPr>
          <w:rFonts w:cs="Times New Roman"/>
          <w:color w:val="000000" w:themeColor="text1"/>
        </w:rPr>
        <w:t xml:space="preserve">Traditional certification pathway refers to an educator who completed a traditional teacher preparation pathway at a university to include a teaching practicum. Alternative certification pathway refers to any other pathway to licensure outside of the traditional pathway. </w:t>
      </w:r>
    </w:p>
    <w:p w14:paraId="59B59E14" w14:textId="2C378DCD" w:rsidR="00826B16" w:rsidRPr="00E709BC" w:rsidRDefault="00826B16" w:rsidP="00BD129D">
      <w:pPr>
        <w:ind w:firstLine="720"/>
        <w:contextualSpacing/>
        <w:rPr>
          <w:rFonts w:cs="Times New Roman"/>
          <w:color w:val="000000" w:themeColor="text1"/>
        </w:rPr>
      </w:pPr>
      <w:r w:rsidRPr="00E709BC">
        <w:rPr>
          <w:rFonts w:cs="Times New Roman"/>
          <w:color w:val="000000" w:themeColor="text1"/>
        </w:rPr>
        <w:t>The quantitative study used a survey design</w:t>
      </w:r>
      <w:r w:rsidR="00BD129D" w:rsidRPr="00E709BC">
        <w:rPr>
          <w:rFonts w:cs="Times New Roman"/>
          <w:color w:val="000000" w:themeColor="text1"/>
        </w:rPr>
        <w:t xml:space="preserve"> to collect data</w:t>
      </w:r>
      <w:r w:rsidRPr="00E709BC">
        <w:rPr>
          <w:rFonts w:cs="Times New Roman"/>
          <w:color w:val="000000" w:themeColor="text1"/>
        </w:rPr>
        <w:t xml:space="preserve"> to perform a sequential mediation model to examine the relationship between certification pathway and likelihood to stay in the profession, utilizing self-efficacy and burnout as mediators. The theoretical framework guiding this theory was social cognitive theory, using it to examine the role it can have on teachers and how it may influence the classroom environment to include behavior management and student achievement (Bandura (1977, 1997). Over time, the application of Bandura's Social Cognitive Theory (SCT) to evaluate teacher efficacy has evolved due to substantial research conducted on this topic. Efficacy is considered crucial for individuals to succeed both in their professional and personal lives</w:t>
      </w:r>
      <w:r w:rsidR="00882D8C">
        <w:rPr>
          <w:rFonts w:cs="Times New Roman"/>
          <w:color w:val="000000" w:themeColor="text1"/>
        </w:rPr>
        <w:t xml:space="preserve"> (</w:t>
      </w:r>
      <w:proofErr w:type="spellStart"/>
      <w:r w:rsidR="00882D8C">
        <w:rPr>
          <w:rFonts w:cs="Times New Roman"/>
          <w:color w:val="000000" w:themeColor="text1"/>
        </w:rPr>
        <w:t>Mintz</w:t>
      </w:r>
      <w:proofErr w:type="spellEnd"/>
      <w:r w:rsidR="00882D8C">
        <w:rPr>
          <w:rFonts w:cs="Times New Roman"/>
          <w:color w:val="000000" w:themeColor="text1"/>
        </w:rPr>
        <w:t xml:space="preserve">, 2018; Wang et al., 2022; Zhang et </w:t>
      </w:r>
      <w:r w:rsidR="00882D8C">
        <w:rPr>
          <w:rFonts w:cs="Times New Roman"/>
          <w:color w:val="000000" w:themeColor="text1"/>
        </w:rPr>
        <w:lastRenderedPageBreak/>
        <w:t>al., 2013)</w:t>
      </w:r>
      <w:r w:rsidRPr="00E709BC">
        <w:rPr>
          <w:rFonts w:cs="Times New Roman"/>
          <w:color w:val="000000" w:themeColor="text1"/>
        </w:rPr>
        <w:t xml:space="preserve">. The way one considers oneself holds significant value in several parts of life. Educator beliefs are based on an individual's view of their own competence in carrying out </w:t>
      </w:r>
      <w:proofErr w:type="gramStart"/>
      <w:r w:rsidRPr="00E709BC">
        <w:rPr>
          <w:rFonts w:cs="Times New Roman"/>
          <w:color w:val="000000" w:themeColor="text1"/>
        </w:rPr>
        <w:t>particular abilities</w:t>
      </w:r>
      <w:proofErr w:type="gramEnd"/>
      <w:r w:rsidRPr="00E709BC">
        <w:rPr>
          <w:rFonts w:cs="Times New Roman"/>
          <w:color w:val="000000" w:themeColor="text1"/>
        </w:rPr>
        <w:t xml:space="preserve"> or activities, regardless of the result (Tschannen-Moran &amp; Hoy, 2001). Teacher self-efficacy, as conceptualized within Bandura's social learning and cognitive theories, exerts a substantial influence on teachers' instructional strategies, ability to overcome difficulties, contentment with their profession, and the academic achievements of their students. It can be cultivated by the acquisition of expertise, observation of others' experiences, persuasive communication, and regulation of emotional states (</w:t>
      </w:r>
      <w:proofErr w:type="spellStart"/>
      <w:r w:rsidRPr="00E709BC">
        <w:rPr>
          <w:rFonts w:cs="Times New Roman"/>
          <w:color w:val="000000" w:themeColor="text1"/>
        </w:rPr>
        <w:t>Lazarides</w:t>
      </w:r>
      <w:proofErr w:type="spellEnd"/>
      <w:r w:rsidRPr="00E709BC">
        <w:rPr>
          <w:rFonts w:cs="Times New Roman"/>
          <w:color w:val="000000" w:themeColor="text1"/>
        </w:rPr>
        <w:t xml:space="preserve"> &amp; Warner, 2020). </w:t>
      </w:r>
    </w:p>
    <w:p w14:paraId="277E4F97" w14:textId="77777777" w:rsidR="00826B16" w:rsidRPr="00E709BC" w:rsidRDefault="00826B16" w:rsidP="0022239F">
      <w:pPr>
        <w:pStyle w:val="Heading2"/>
      </w:pPr>
      <w:bookmarkStart w:id="38" w:name="_Toc172831388"/>
      <w:r w:rsidRPr="00E709BC">
        <w:t>Findings</w:t>
      </w:r>
      <w:bookmarkEnd w:id="38"/>
      <w:r w:rsidRPr="00E709BC">
        <w:t xml:space="preserve"> </w:t>
      </w:r>
    </w:p>
    <w:p w14:paraId="33C02408" w14:textId="095417A9" w:rsidR="00826B16" w:rsidRPr="00E709BC" w:rsidRDefault="00826B16" w:rsidP="00826B16">
      <w:pPr>
        <w:autoSpaceDE w:val="0"/>
        <w:autoSpaceDN w:val="0"/>
        <w:adjustRightInd w:val="0"/>
        <w:ind w:firstLine="720"/>
        <w:rPr>
          <w:rFonts w:cs="Times New Roman"/>
          <w:color w:val="000000" w:themeColor="text1"/>
        </w:rPr>
      </w:pPr>
      <w:r w:rsidRPr="00E709BC">
        <w:rPr>
          <w:rFonts w:cs="Times New Roman"/>
          <w:color w:val="000000" w:themeColor="text1"/>
        </w:rPr>
        <w:t xml:space="preserve">The research questions were written in a way that allowed me to start small with descriptive analyses and work my way up to the more complex mediation model. With frequencies </w:t>
      </w:r>
      <w:r w:rsidR="00BD129D" w:rsidRPr="00E709BC">
        <w:rPr>
          <w:rFonts w:cs="Times New Roman"/>
          <w:color w:val="000000" w:themeColor="text1"/>
        </w:rPr>
        <w:t>reported</w:t>
      </w:r>
      <w:r w:rsidRPr="00E709BC">
        <w:rPr>
          <w:rFonts w:cs="Times New Roman"/>
          <w:color w:val="000000" w:themeColor="text1"/>
        </w:rPr>
        <w:t xml:space="preserve"> in the preliminary analyses, I could get straight to the topic at hand. Below, each research question will be discussed individually and as a comprehensive group altogether.  </w:t>
      </w:r>
    </w:p>
    <w:p w14:paraId="6666AD83" w14:textId="5A0016FB" w:rsidR="00AC6310" w:rsidRPr="00E709BC" w:rsidRDefault="00E709BC" w:rsidP="00D97A2D">
      <w:pPr>
        <w:autoSpaceDE w:val="0"/>
        <w:autoSpaceDN w:val="0"/>
        <w:adjustRightInd w:val="0"/>
        <w:ind w:firstLine="720"/>
        <w:rPr>
          <w:rFonts w:cs="Times New Roman"/>
          <w:color w:val="000000" w:themeColor="text1"/>
        </w:rPr>
      </w:pPr>
      <w:r w:rsidRPr="00E709BC">
        <w:rPr>
          <w:rStyle w:val="Heading4Char"/>
        </w:rPr>
        <w:t>Research question 1.</w:t>
      </w:r>
      <w:r w:rsidRPr="00E709BC">
        <w:rPr>
          <w:rFonts w:cs="Times New Roman"/>
          <w:color w:val="000000" w:themeColor="text1"/>
        </w:rPr>
        <w:t xml:space="preserve"> </w:t>
      </w:r>
      <w:r w:rsidR="00826B16" w:rsidRPr="00E709BC">
        <w:rPr>
          <w:rFonts w:cs="Times New Roman"/>
          <w:color w:val="000000" w:themeColor="text1"/>
        </w:rPr>
        <w:t xml:space="preserve">Research question </w:t>
      </w:r>
      <w:r w:rsidR="0092336E" w:rsidRPr="00E709BC">
        <w:rPr>
          <w:rFonts w:cs="Times New Roman"/>
          <w:color w:val="000000" w:themeColor="text1"/>
        </w:rPr>
        <w:t>1</w:t>
      </w:r>
      <w:r w:rsidR="00826B16" w:rsidRPr="00E709BC">
        <w:rPr>
          <w:rFonts w:cs="Times New Roman"/>
          <w:color w:val="000000" w:themeColor="text1"/>
        </w:rPr>
        <w:t xml:space="preserve"> </w:t>
      </w:r>
      <w:r w:rsidR="00D97A2D" w:rsidRPr="00E709BC">
        <w:rPr>
          <w:rFonts w:cs="Times New Roman"/>
          <w:color w:val="000000" w:themeColor="text1"/>
        </w:rPr>
        <w:t>explored</w:t>
      </w:r>
      <w:r w:rsidR="00826B16" w:rsidRPr="00E709BC">
        <w:rPr>
          <w:rFonts w:cs="Times New Roman"/>
          <w:color w:val="000000" w:themeColor="text1"/>
        </w:rPr>
        <w:t xml:space="preserve"> how teachers’ certification pathway impacted their self-efficacy in the profession. </w:t>
      </w:r>
      <w:r w:rsidR="00D97A2D" w:rsidRPr="00E709BC">
        <w:rPr>
          <w:rFonts w:cs="Times New Roman"/>
          <w:color w:val="000000" w:themeColor="text1"/>
        </w:rPr>
        <w:t xml:space="preserve">There were no findings of statistical significance to corroborate this assumption within our data. </w:t>
      </w:r>
    </w:p>
    <w:p w14:paraId="6EDBC4F8" w14:textId="58DEE9AC" w:rsidR="00E709BC" w:rsidRPr="00E709BC" w:rsidRDefault="00E709BC" w:rsidP="00295475">
      <w:pPr>
        <w:autoSpaceDE w:val="0"/>
        <w:autoSpaceDN w:val="0"/>
        <w:adjustRightInd w:val="0"/>
        <w:ind w:firstLine="720"/>
        <w:rPr>
          <w:rFonts w:cs="Times New Roman"/>
          <w:color w:val="000000" w:themeColor="text1"/>
        </w:rPr>
      </w:pPr>
      <w:r w:rsidRPr="00E709BC">
        <w:rPr>
          <w:rStyle w:val="Heading4Char"/>
        </w:rPr>
        <w:t>Research question 2.</w:t>
      </w:r>
      <w:r w:rsidRPr="00E709BC">
        <w:rPr>
          <w:rFonts w:cs="Times New Roman"/>
          <w:color w:val="000000" w:themeColor="text1"/>
        </w:rPr>
        <w:t xml:space="preserve"> </w:t>
      </w:r>
      <w:r w:rsidR="00826B16" w:rsidRPr="00E709BC">
        <w:rPr>
          <w:rFonts w:cs="Times New Roman"/>
          <w:color w:val="000000" w:themeColor="text1"/>
        </w:rPr>
        <w:t xml:space="preserve">Research question </w:t>
      </w:r>
      <w:r w:rsidR="0092336E" w:rsidRPr="00E709BC">
        <w:rPr>
          <w:rFonts w:cs="Times New Roman"/>
          <w:color w:val="000000" w:themeColor="text1"/>
        </w:rPr>
        <w:t>2</w:t>
      </w:r>
      <w:r w:rsidR="00826B16" w:rsidRPr="00E709BC">
        <w:rPr>
          <w:rFonts w:cs="Times New Roman"/>
          <w:color w:val="000000" w:themeColor="text1"/>
        </w:rPr>
        <w:t xml:space="preserve"> </w:t>
      </w:r>
      <w:r w:rsidR="00E67943" w:rsidRPr="00E709BC">
        <w:rPr>
          <w:rFonts w:cs="Times New Roman"/>
          <w:color w:val="000000" w:themeColor="text1"/>
        </w:rPr>
        <w:t>examined</w:t>
      </w:r>
      <w:r w:rsidR="00826B16" w:rsidRPr="00E709BC">
        <w:rPr>
          <w:rFonts w:cs="Times New Roman"/>
          <w:color w:val="000000" w:themeColor="text1"/>
        </w:rPr>
        <w:t xml:space="preserve"> if teachers’ certification pathway impacted their level of burnout. </w:t>
      </w:r>
      <w:r w:rsidR="00295475" w:rsidRPr="00E709BC">
        <w:rPr>
          <w:rFonts w:cs="Times New Roman"/>
          <w:color w:val="000000" w:themeColor="text1"/>
        </w:rPr>
        <w:t>Certification</w:t>
      </w:r>
      <w:r w:rsidR="00AC6310" w:rsidRPr="00E709BC">
        <w:rPr>
          <w:rFonts w:cs="Times New Roman"/>
          <w:color w:val="000000" w:themeColor="text1"/>
        </w:rPr>
        <w:t xml:space="preserve"> pathway is not statistically significant to burnout</w:t>
      </w:r>
      <w:r w:rsidR="00295475" w:rsidRPr="00E709BC">
        <w:rPr>
          <w:rFonts w:cs="Times New Roman"/>
          <w:color w:val="000000" w:themeColor="text1"/>
        </w:rPr>
        <w:t xml:space="preserve">, </w:t>
      </w:r>
      <w:r w:rsidR="00AC6310" w:rsidRPr="00E709BC">
        <w:rPr>
          <w:rFonts w:cs="Times New Roman"/>
          <w:color w:val="000000" w:themeColor="text1"/>
        </w:rPr>
        <w:t>suggest</w:t>
      </w:r>
      <w:r w:rsidR="00295475" w:rsidRPr="00E709BC">
        <w:rPr>
          <w:rFonts w:cs="Times New Roman"/>
          <w:color w:val="000000" w:themeColor="text1"/>
        </w:rPr>
        <w:t>ing</w:t>
      </w:r>
      <w:r w:rsidR="00AC6310" w:rsidRPr="00E709BC">
        <w:rPr>
          <w:rFonts w:cs="Times New Roman"/>
          <w:color w:val="000000" w:themeColor="text1"/>
        </w:rPr>
        <w:t xml:space="preserve"> that certification pathway does not have a significant effect on burnout. </w:t>
      </w:r>
    </w:p>
    <w:p w14:paraId="6C3AF6D4" w14:textId="1F7FD110" w:rsidR="00E709BC" w:rsidRPr="00E709BC" w:rsidRDefault="00E709BC" w:rsidP="00295475">
      <w:pPr>
        <w:autoSpaceDE w:val="0"/>
        <w:autoSpaceDN w:val="0"/>
        <w:adjustRightInd w:val="0"/>
        <w:ind w:firstLine="720"/>
        <w:rPr>
          <w:rFonts w:cs="Times New Roman"/>
          <w:color w:val="000000" w:themeColor="text1"/>
        </w:rPr>
      </w:pPr>
      <w:r w:rsidRPr="00E709BC">
        <w:rPr>
          <w:rStyle w:val="Heading4Char"/>
        </w:rPr>
        <w:t>Research question 3.</w:t>
      </w:r>
      <w:r w:rsidRPr="00E709BC">
        <w:rPr>
          <w:rFonts w:cs="Times New Roman"/>
          <w:color w:val="000000" w:themeColor="text1"/>
        </w:rPr>
        <w:t xml:space="preserve"> </w:t>
      </w:r>
      <w:r w:rsidR="00826B16" w:rsidRPr="00E709BC">
        <w:rPr>
          <w:rFonts w:cs="Times New Roman"/>
          <w:color w:val="000000" w:themeColor="text1"/>
        </w:rPr>
        <w:t xml:space="preserve">Research question </w:t>
      </w:r>
      <w:r w:rsidR="0092336E" w:rsidRPr="00E709BC">
        <w:rPr>
          <w:rFonts w:cs="Times New Roman"/>
          <w:color w:val="000000" w:themeColor="text1"/>
        </w:rPr>
        <w:t>3</w:t>
      </w:r>
      <w:r w:rsidR="00826B16" w:rsidRPr="00E709BC">
        <w:rPr>
          <w:rFonts w:cs="Times New Roman"/>
          <w:color w:val="000000" w:themeColor="text1"/>
        </w:rPr>
        <w:t xml:space="preserve"> asked if teachers’ certification pathway predicted their likelihood to leave the profession. </w:t>
      </w:r>
      <w:r w:rsidR="00AC6310" w:rsidRPr="00E709BC">
        <w:rPr>
          <w:rFonts w:cs="Times New Roman"/>
          <w:color w:val="000000" w:themeColor="text1"/>
        </w:rPr>
        <w:t xml:space="preserve">Results show that job satisfaction is </w:t>
      </w:r>
      <w:r w:rsidR="0092336E" w:rsidRPr="00E709BC">
        <w:rPr>
          <w:rFonts w:cs="Times New Roman"/>
          <w:color w:val="000000" w:themeColor="text1"/>
        </w:rPr>
        <w:t xml:space="preserve">also </w:t>
      </w:r>
      <w:r w:rsidR="00AC6310" w:rsidRPr="00E709BC">
        <w:rPr>
          <w:rFonts w:cs="Times New Roman"/>
          <w:color w:val="000000" w:themeColor="text1"/>
        </w:rPr>
        <w:t>not statistically significant</w:t>
      </w:r>
      <w:r w:rsidR="00295475" w:rsidRPr="00E709BC">
        <w:rPr>
          <w:rFonts w:cs="Times New Roman"/>
          <w:color w:val="000000" w:themeColor="text1"/>
        </w:rPr>
        <w:t xml:space="preserve">, </w:t>
      </w:r>
      <w:r w:rsidR="00AC6310" w:rsidRPr="00E709BC">
        <w:rPr>
          <w:rFonts w:cs="Times New Roman"/>
          <w:color w:val="000000" w:themeColor="text1"/>
        </w:rPr>
        <w:t xml:space="preserve">suggesting that certification pathway does not predict the likelihood to leave the profession. </w:t>
      </w:r>
    </w:p>
    <w:p w14:paraId="0FC5A018" w14:textId="77777777" w:rsidR="00E709BC" w:rsidRPr="00E709BC" w:rsidRDefault="00E709BC" w:rsidP="00295475">
      <w:pPr>
        <w:autoSpaceDE w:val="0"/>
        <w:autoSpaceDN w:val="0"/>
        <w:adjustRightInd w:val="0"/>
        <w:ind w:firstLine="720"/>
        <w:rPr>
          <w:rFonts w:cs="Times New Roman"/>
          <w:color w:val="000000" w:themeColor="text1"/>
        </w:rPr>
      </w:pPr>
      <w:r w:rsidRPr="00E709BC">
        <w:rPr>
          <w:rStyle w:val="Heading4Char"/>
        </w:rPr>
        <w:lastRenderedPageBreak/>
        <w:t>Research question 4.</w:t>
      </w:r>
      <w:r w:rsidRPr="00E709BC">
        <w:rPr>
          <w:rFonts w:cs="Times New Roman"/>
          <w:color w:val="000000" w:themeColor="text1"/>
        </w:rPr>
        <w:t xml:space="preserve"> </w:t>
      </w:r>
      <w:r w:rsidR="00826B16" w:rsidRPr="00E709BC">
        <w:rPr>
          <w:rFonts w:cs="Times New Roman"/>
          <w:color w:val="000000" w:themeColor="text1"/>
        </w:rPr>
        <w:t xml:space="preserve">Research questions </w:t>
      </w:r>
      <w:r w:rsidR="0092336E" w:rsidRPr="00E709BC">
        <w:rPr>
          <w:rFonts w:cs="Times New Roman"/>
          <w:color w:val="000000" w:themeColor="text1"/>
        </w:rPr>
        <w:t>4</w:t>
      </w:r>
      <w:r w:rsidR="00826B16" w:rsidRPr="00E709BC">
        <w:rPr>
          <w:rFonts w:cs="Times New Roman"/>
          <w:color w:val="000000" w:themeColor="text1"/>
        </w:rPr>
        <w:t xml:space="preserve"> focused on self-efficacy as a mediator on certification pathway in relation to intention to leave the profession. No statistical significance was found to support self-efficacy as a mediator between certification pathway and likelihood to leave. There was statistical significance in the path between </w:t>
      </w:r>
      <w:r w:rsidR="00295475" w:rsidRPr="00E709BC">
        <w:rPr>
          <w:rFonts w:cs="Times New Roman"/>
          <w:color w:val="000000" w:themeColor="text1"/>
        </w:rPr>
        <w:t>burnout</w:t>
      </w:r>
      <w:r w:rsidR="00826B16" w:rsidRPr="00E709BC">
        <w:rPr>
          <w:rFonts w:cs="Times New Roman"/>
          <w:color w:val="000000" w:themeColor="text1"/>
        </w:rPr>
        <w:t xml:space="preserve"> and intention to leave</w:t>
      </w:r>
      <w:r w:rsidR="0092336E" w:rsidRPr="00E709BC">
        <w:rPr>
          <w:rFonts w:cs="Times New Roman"/>
          <w:color w:val="000000" w:themeColor="text1"/>
        </w:rPr>
        <w:t xml:space="preserve">. </w:t>
      </w:r>
    </w:p>
    <w:p w14:paraId="1ACFB46C" w14:textId="12E1800C" w:rsidR="00826B16" w:rsidRPr="00E709BC" w:rsidRDefault="00E709BC" w:rsidP="00295475">
      <w:pPr>
        <w:autoSpaceDE w:val="0"/>
        <w:autoSpaceDN w:val="0"/>
        <w:adjustRightInd w:val="0"/>
        <w:ind w:firstLine="720"/>
        <w:rPr>
          <w:rFonts w:cs="Times New Roman"/>
          <w:color w:val="000000" w:themeColor="text1"/>
        </w:rPr>
      </w:pPr>
      <w:r w:rsidRPr="00E709BC">
        <w:rPr>
          <w:rStyle w:val="Heading4Char"/>
        </w:rPr>
        <w:t>Research question 5.</w:t>
      </w:r>
      <w:r w:rsidRPr="00E709BC">
        <w:rPr>
          <w:rFonts w:cs="Times New Roman"/>
          <w:color w:val="000000" w:themeColor="text1"/>
        </w:rPr>
        <w:t xml:space="preserve"> </w:t>
      </w:r>
      <w:r w:rsidR="00826B16" w:rsidRPr="00E709BC">
        <w:rPr>
          <w:rFonts w:cs="Times New Roman"/>
          <w:color w:val="000000" w:themeColor="text1"/>
        </w:rPr>
        <w:t xml:space="preserve">Research question </w:t>
      </w:r>
      <w:r w:rsidR="0092336E" w:rsidRPr="00E709BC">
        <w:rPr>
          <w:rFonts w:cs="Times New Roman"/>
          <w:color w:val="000000" w:themeColor="text1"/>
        </w:rPr>
        <w:t>5</w:t>
      </w:r>
      <w:r w:rsidR="00826B16" w:rsidRPr="00E709BC">
        <w:rPr>
          <w:rFonts w:cs="Times New Roman"/>
          <w:color w:val="000000" w:themeColor="text1"/>
        </w:rPr>
        <w:t xml:space="preserve"> focused on burnout as a mediator on certification pathway in relation to intention to leave the profession. There was no statistical significance associated with burnout as a mediator of </w:t>
      </w:r>
      <w:r w:rsidR="0048015D" w:rsidRPr="00E709BC">
        <w:rPr>
          <w:rFonts w:cs="Times New Roman"/>
          <w:color w:val="000000" w:themeColor="text1"/>
        </w:rPr>
        <w:t xml:space="preserve">certification </w:t>
      </w:r>
      <w:r w:rsidR="00826B16" w:rsidRPr="00E709BC">
        <w:rPr>
          <w:rFonts w:cs="Times New Roman"/>
          <w:color w:val="000000" w:themeColor="text1"/>
        </w:rPr>
        <w:t xml:space="preserve">pathway and intention. </w:t>
      </w:r>
    </w:p>
    <w:p w14:paraId="2D4943DD" w14:textId="77777777" w:rsidR="00826B16" w:rsidRPr="00E709BC" w:rsidRDefault="00826B16" w:rsidP="0022239F">
      <w:pPr>
        <w:pStyle w:val="Heading2"/>
      </w:pPr>
      <w:bookmarkStart w:id="39" w:name="_Toc172831389"/>
      <w:r w:rsidRPr="00E709BC">
        <w:t>Limitations</w:t>
      </w:r>
      <w:bookmarkEnd w:id="39"/>
    </w:p>
    <w:p w14:paraId="634435D5" w14:textId="7B9B92BA" w:rsidR="0092336E" w:rsidRPr="00E709BC" w:rsidRDefault="00826B16" w:rsidP="00A94A4C">
      <w:pPr>
        <w:shd w:val="clear" w:color="auto" w:fill="FFFFFF"/>
        <w:ind w:firstLine="720"/>
        <w:rPr>
          <w:rFonts w:cs="Times New Roman"/>
          <w:color w:val="000000" w:themeColor="text1"/>
        </w:rPr>
      </w:pPr>
      <w:r w:rsidRPr="00E709BC">
        <w:rPr>
          <w:rFonts w:eastAsia="Times New Roman" w:cs="Times New Roman"/>
          <w:color w:val="000000" w:themeColor="text1"/>
        </w:rPr>
        <w:t>While the study contributes to our understanding of special education teacher efficacy and burnout, limitations include</w:t>
      </w:r>
      <w:r w:rsidRPr="00E709BC">
        <w:rPr>
          <w:rFonts w:cs="Times New Roman"/>
          <w:color w:val="000000" w:themeColor="text1"/>
        </w:rPr>
        <w:t xml:space="preserve"> but are not limited to sample size, geographic locale, self-report measures, and survey design. In this study, only one of the factors that contribute to likelihood to leave the profession </w:t>
      </w:r>
      <w:r w:rsidR="002579A2">
        <w:rPr>
          <w:rFonts w:cs="Times New Roman"/>
          <w:color w:val="000000" w:themeColor="text1"/>
        </w:rPr>
        <w:t>was</w:t>
      </w:r>
      <w:r w:rsidRPr="00E709BC">
        <w:rPr>
          <w:rFonts w:cs="Times New Roman"/>
          <w:color w:val="000000" w:themeColor="text1"/>
        </w:rPr>
        <w:t xml:space="preserve"> examined. A study examining the additional factors that boost self-efficacy ought to be considered. Only one state was included in the sample size. To gain a more realistic picture of potential solutions, future research might perform a broad study involving several states. </w:t>
      </w:r>
    </w:p>
    <w:p w14:paraId="324F98BA" w14:textId="2A1FAB6E" w:rsidR="0048015D" w:rsidRPr="00E709BC" w:rsidRDefault="00826B16" w:rsidP="0092336E">
      <w:pPr>
        <w:shd w:val="clear" w:color="auto" w:fill="FFFFFF"/>
        <w:ind w:firstLine="720"/>
        <w:rPr>
          <w:rFonts w:cs="Times New Roman"/>
          <w:color w:val="000000" w:themeColor="text1"/>
        </w:rPr>
      </w:pPr>
      <w:r w:rsidRPr="00E709BC">
        <w:rPr>
          <w:rFonts w:cs="Times New Roman"/>
          <w:color w:val="000000" w:themeColor="text1"/>
        </w:rPr>
        <w:t>Although survey design was most feasible for this study, it is limited in responses by elements such as binary questions and Likert-type scales that may not allow a special educator to paint the most accurate picture of the problem or allow a participant to elaborate on an answer and can leave a participant choosing a response that they do not entirely agree with.</w:t>
      </w:r>
      <w:r w:rsidR="0092336E" w:rsidRPr="00E709BC">
        <w:rPr>
          <w:rFonts w:cs="Times New Roman"/>
          <w:color w:val="000000" w:themeColor="text1"/>
        </w:rPr>
        <w:t xml:space="preserve"> </w:t>
      </w:r>
      <w:r w:rsidRPr="00E709BC">
        <w:rPr>
          <w:rFonts w:cs="Times New Roman"/>
          <w:color w:val="000000" w:themeColor="text1"/>
        </w:rPr>
        <w:t xml:space="preserve">A mixed methods approach to a study may reveal a more in-depth look at the rationale teachers have when making the decision to leave or stay in special education. </w:t>
      </w:r>
      <w:r w:rsidR="0048015D" w:rsidRPr="00E709BC">
        <w:rPr>
          <w:rFonts w:cs="Times New Roman"/>
          <w:color w:val="000000" w:themeColor="text1"/>
        </w:rPr>
        <w:t>Although the study was unable to predict efficacy</w:t>
      </w:r>
      <w:r w:rsidR="00A94A4C" w:rsidRPr="00E709BC">
        <w:rPr>
          <w:rFonts w:cs="Times New Roman"/>
          <w:color w:val="000000" w:themeColor="text1"/>
        </w:rPr>
        <w:t xml:space="preserve">, the data does show that it predicts burnout from certification pathway. </w:t>
      </w:r>
      <w:r w:rsidR="0048015D" w:rsidRPr="00E709BC">
        <w:rPr>
          <w:rFonts w:cs="Times New Roman"/>
          <w:color w:val="000000" w:themeColor="text1"/>
        </w:rPr>
        <w:t xml:space="preserve"> Quality of teacher preparation was not examined through the questions in the survey</w:t>
      </w:r>
      <w:r w:rsidR="00A94A4C" w:rsidRPr="00E709BC">
        <w:rPr>
          <w:rFonts w:cs="Times New Roman"/>
          <w:color w:val="000000" w:themeColor="text1"/>
        </w:rPr>
        <w:t xml:space="preserve">. In theory, </w:t>
      </w:r>
      <w:r w:rsidR="00A94A4C" w:rsidRPr="00E709BC">
        <w:rPr>
          <w:rFonts w:cs="Times New Roman"/>
          <w:color w:val="000000" w:themeColor="text1"/>
        </w:rPr>
        <w:lastRenderedPageBreak/>
        <w:t>traditionally certified special education teachers who have receive formal training could have higher self-</w:t>
      </w:r>
      <w:r w:rsidR="00E4113D" w:rsidRPr="00E709BC">
        <w:rPr>
          <w:rFonts w:cs="Times New Roman"/>
          <w:color w:val="000000" w:themeColor="text1"/>
        </w:rPr>
        <w:t>efficacy,</w:t>
      </w:r>
      <w:r w:rsidR="00A94A4C" w:rsidRPr="00E709BC">
        <w:rPr>
          <w:rFonts w:cs="Times New Roman"/>
          <w:color w:val="000000" w:themeColor="text1"/>
        </w:rPr>
        <w:t xml:space="preserve"> but the survey was not created with quality of the training in mind rather just the completion of the program. </w:t>
      </w:r>
    </w:p>
    <w:p w14:paraId="45B7D868" w14:textId="76FA5EED" w:rsidR="00E4113D" w:rsidRPr="00E709BC" w:rsidRDefault="00E4113D" w:rsidP="0092336E">
      <w:pPr>
        <w:shd w:val="clear" w:color="auto" w:fill="FFFFFF"/>
        <w:rPr>
          <w:rFonts w:eastAsia="Times New Roman" w:cs="Times New Roman"/>
          <w:b/>
          <w:bCs/>
          <w:color w:val="000000" w:themeColor="text1"/>
        </w:rPr>
      </w:pPr>
      <w:r w:rsidRPr="00E709BC">
        <w:rPr>
          <w:rFonts w:eastAsia="Times New Roman" w:cs="Times New Roman"/>
          <w:b/>
          <w:bCs/>
          <w:color w:val="000000" w:themeColor="text1"/>
        </w:rPr>
        <w:t xml:space="preserve">Future Research </w:t>
      </w:r>
    </w:p>
    <w:p w14:paraId="1F8C5CEA" w14:textId="77777777" w:rsidR="00E709BC" w:rsidRPr="00E709BC" w:rsidRDefault="0092336E" w:rsidP="00E709BC">
      <w:pPr>
        <w:autoSpaceDE w:val="0"/>
        <w:autoSpaceDN w:val="0"/>
        <w:adjustRightInd w:val="0"/>
        <w:ind w:firstLine="720"/>
        <w:rPr>
          <w:rFonts w:cs="Times New Roman"/>
          <w:color w:val="000000" w:themeColor="text1"/>
        </w:rPr>
      </w:pPr>
      <w:r w:rsidRPr="0092336E">
        <w:rPr>
          <w:rFonts w:eastAsia="Times New Roman" w:cs="Times New Roman"/>
          <w:color w:val="000000" w:themeColor="text1"/>
        </w:rPr>
        <w:t xml:space="preserve">Future study should </w:t>
      </w:r>
      <w:r w:rsidRPr="00E709BC">
        <w:rPr>
          <w:rFonts w:eastAsia="Times New Roman" w:cs="Times New Roman"/>
          <w:color w:val="000000" w:themeColor="text1"/>
        </w:rPr>
        <w:t>explore</w:t>
      </w:r>
      <w:r w:rsidRPr="0092336E">
        <w:rPr>
          <w:rFonts w:eastAsia="Times New Roman" w:cs="Times New Roman"/>
          <w:color w:val="000000" w:themeColor="text1"/>
        </w:rPr>
        <w:t xml:space="preserve"> the generalizability of findings across other contexts, the impact of school-level factors (e.g., administrative support, resources) on teacher efficacy and exhaustion, and the precise components that influence efficacy and burnout. Higher education can use the findings of this study to inform their preparation programs. Even alternatively credentialed educators must meet academic requirements in higher education. Providing support and resources to teachers early and often will increase their stability and confidence. This can boost their self-efficacy and lead to better retention in the classroom. </w:t>
      </w:r>
      <w:r w:rsidR="00E709BC" w:rsidRPr="00E709BC">
        <w:rPr>
          <w:rFonts w:cs="Times New Roman"/>
          <w:color w:val="000000" w:themeColor="text1"/>
        </w:rPr>
        <w:t xml:space="preserve">Changing the pathway that educators select before entering classroom is unrealistic, but once they are in the building, administrators must get creative in ways to build self-efficacy while helping special educators balance job responsibilities to ensure that the workload does not also become part of the problem. This challenge must be met head on by all stakeholders. Existing research has challenged administration to problem solve a solution that would increase self-efficacy as well as student outcomes (Klassen &amp; Chiu, 2010; </w:t>
      </w:r>
      <w:proofErr w:type="spellStart"/>
      <w:r w:rsidR="00E709BC" w:rsidRPr="00E709BC">
        <w:rPr>
          <w:rFonts w:cs="Times New Roman"/>
          <w:color w:val="000000" w:themeColor="text1"/>
        </w:rPr>
        <w:t>Skaalvik</w:t>
      </w:r>
      <w:proofErr w:type="spellEnd"/>
      <w:r w:rsidR="00E709BC" w:rsidRPr="00E709BC">
        <w:rPr>
          <w:rFonts w:cs="Times New Roman"/>
          <w:color w:val="000000" w:themeColor="text1"/>
        </w:rPr>
        <w:t xml:space="preserve"> &amp; </w:t>
      </w:r>
      <w:proofErr w:type="spellStart"/>
      <w:r w:rsidR="00E709BC" w:rsidRPr="00E709BC">
        <w:rPr>
          <w:rFonts w:cs="Times New Roman"/>
          <w:color w:val="000000" w:themeColor="text1"/>
        </w:rPr>
        <w:t>Skaalvik</w:t>
      </w:r>
      <w:proofErr w:type="spellEnd"/>
      <w:r w:rsidR="00E709BC" w:rsidRPr="00E709BC">
        <w:rPr>
          <w:rFonts w:cs="Times New Roman"/>
          <w:color w:val="000000" w:themeColor="text1"/>
        </w:rPr>
        <w:t>, 2009).</w:t>
      </w:r>
    </w:p>
    <w:p w14:paraId="77FD142B" w14:textId="77777777" w:rsidR="00E4113D" w:rsidRPr="00E709BC" w:rsidRDefault="00E4113D" w:rsidP="0092336E">
      <w:pPr>
        <w:shd w:val="clear" w:color="auto" w:fill="FFFFFF"/>
        <w:rPr>
          <w:rFonts w:eastAsia="Times New Roman" w:cs="Times New Roman"/>
          <w:b/>
          <w:bCs/>
          <w:color w:val="000000" w:themeColor="text1"/>
        </w:rPr>
      </w:pPr>
      <w:r w:rsidRPr="00E709BC">
        <w:rPr>
          <w:rFonts w:eastAsia="Times New Roman" w:cs="Times New Roman"/>
          <w:b/>
          <w:bCs/>
          <w:color w:val="000000" w:themeColor="text1"/>
        </w:rPr>
        <w:t xml:space="preserve">Recommendations for Administrators </w:t>
      </w:r>
    </w:p>
    <w:p w14:paraId="6618A823" w14:textId="326E868A" w:rsidR="00041173" w:rsidRPr="00E709BC" w:rsidRDefault="00E4113D" w:rsidP="00080CFD">
      <w:pPr>
        <w:shd w:val="clear" w:color="auto" w:fill="FFFFFF"/>
        <w:rPr>
          <w:rFonts w:cs="Times New Roman"/>
          <w:color w:val="000000" w:themeColor="text1"/>
        </w:rPr>
      </w:pPr>
      <w:r w:rsidRPr="00E709BC">
        <w:rPr>
          <w:rFonts w:eastAsia="Times New Roman" w:cs="Times New Roman"/>
          <w:color w:val="000000" w:themeColor="text1"/>
        </w:rPr>
        <w:tab/>
        <w:t xml:space="preserve"> </w:t>
      </w:r>
      <w:r w:rsidR="00041173" w:rsidRPr="00E709BC">
        <w:rPr>
          <w:rFonts w:cs="Times New Roman"/>
          <w:color w:val="000000" w:themeColor="text1"/>
        </w:rPr>
        <w:t xml:space="preserve">To support school administrators in retaining special education teachers on campus, the following approaches can be helpful. These ideas are based on the previously presented findings. These are only recommendations; there is no universally applicable solution that addresses all educational systems in the United States. The three recommendations </w:t>
      </w:r>
      <w:r w:rsidR="00080CFD" w:rsidRPr="00E709BC">
        <w:rPr>
          <w:rFonts w:cs="Times New Roman"/>
          <w:color w:val="000000" w:themeColor="text1"/>
        </w:rPr>
        <w:t>are as follows</w:t>
      </w:r>
      <w:r w:rsidR="00041173" w:rsidRPr="00E709BC">
        <w:rPr>
          <w:rFonts w:cs="Times New Roman"/>
          <w:color w:val="000000" w:themeColor="text1"/>
        </w:rPr>
        <w:t xml:space="preserve">: 1. Improve and strengthen programs aimed at developing professional skills and providing guidance and </w:t>
      </w:r>
      <w:r w:rsidR="00041173" w:rsidRPr="00E709BC">
        <w:rPr>
          <w:rFonts w:cs="Times New Roman"/>
          <w:color w:val="000000" w:themeColor="text1"/>
        </w:rPr>
        <w:lastRenderedPageBreak/>
        <w:t>support to special educators, 2. Minimize Administrative Workload, and 3. Cultivate a constructive and encouraging work atmosphere.</w:t>
      </w:r>
      <w:r w:rsidR="00D879A8" w:rsidRPr="00E709BC">
        <w:rPr>
          <w:rFonts w:cs="Times New Roman"/>
          <w:color w:val="000000" w:themeColor="text1"/>
        </w:rPr>
        <w:t xml:space="preserve"> </w:t>
      </w:r>
      <w:r w:rsidR="00D879A8" w:rsidRPr="00E709BC">
        <w:rPr>
          <w:color w:val="000000" w:themeColor="text1"/>
        </w:rPr>
        <w:t xml:space="preserve">Through the implementation of these measures, school administrators </w:t>
      </w:r>
      <w:proofErr w:type="gramStart"/>
      <w:r w:rsidR="00D879A8" w:rsidRPr="00E709BC">
        <w:rPr>
          <w:color w:val="000000" w:themeColor="text1"/>
        </w:rPr>
        <w:t>have the ability to</w:t>
      </w:r>
      <w:proofErr w:type="gramEnd"/>
      <w:r w:rsidR="00D879A8" w:rsidRPr="00E709BC">
        <w:rPr>
          <w:color w:val="000000" w:themeColor="text1"/>
        </w:rPr>
        <w:t xml:space="preserve"> establish a work climate that is more friendly and sustainable for special education instructors, ultimately leading to a notable enhancement in retention rates.</w:t>
      </w:r>
    </w:p>
    <w:p w14:paraId="23858985" w14:textId="3B5D2360" w:rsidR="00080CFD" w:rsidRPr="00E709BC" w:rsidRDefault="00080CFD" w:rsidP="00080CFD">
      <w:pPr>
        <w:pStyle w:val="Level3"/>
      </w:pPr>
      <w:r w:rsidRPr="00E709BC">
        <w:t>Professional Development and Mentorship</w:t>
      </w:r>
    </w:p>
    <w:p w14:paraId="147A1922" w14:textId="77777777" w:rsidR="00B22053" w:rsidRPr="00E709BC" w:rsidRDefault="00FA1950" w:rsidP="00774C2D">
      <w:pPr>
        <w:shd w:val="clear" w:color="auto" w:fill="FFFFFF"/>
        <w:ind w:firstLine="720"/>
        <w:rPr>
          <w:color w:val="000000" w:themeColor="text1"/>
        </w:rPr>
      </w:pPr>
      <w:r w:rsidRPr="00E709BC">
        <w:rPr>
          <w:color w:val="000000" w:themeColor="text1"/>
        </w:rPr>
        <w:t>Provide ongoing professional development opportunities that are tailored to the specific needs of special education instructors. Classroom management, instructional methodologies, including appropriate adjustments and modifications, and legal compliance should all be given priority. Furthermore, mentorship programs should be implemented to connect newly recruited special education instructors with experienced mentors who can offer guidance, support, and practical assistance. This program helps beginner educators gain confidence and feel encouraged in their roles. Mentorship sessions should be held on a regular basis with set goals and objectives that align with the roles and responsibilities of newly hired special educators. If possible, the mentorship program should last a minimum of two years; this extended timeframe will ensure that novice teachers have a consistent and comprehensive training experience, while also</w:t>
      </w:r>
      <w:r w:rsidR="00774C2D" w:rsidRPr="00E709BC">
        <w:rPr>
          <w:color w:val="000000" w:themeColor="text1"/>
        </w:rPr>
        <w:t xml:space="preserve"> </w:t>
      </w:r>
      <w:r w:rsidRPr="00E709BC">
        <w:rPr>
          <w:color w:val="000000" w:themeColor="text1"/>
        </w:rPr>
        <w:t>receiving assistance in fostering a sense of support and community within their campus.</w:t>
      </w:r>
      <w:r w:rsidR="00774C2D" w:rsidRPr="00E709BC">
        <w:rPr>
          <w:color w:val="000000" w:themeColor="text1"/>
        </w:rPr>
        <w:t xml:space="preserve"> </w:t>
      </w:r>
    </w:p>
    <w:p w14:paraId="20B9736F" w14:textId="0DFBEB2F" w:rsidR="00774C2D" w:rsidRPr="00E709BC" w:rsidRDefault="00FA1950" w:rsidP="00774C2D">
      <w:pPr>
        <w:shd w:val="clear" w:color="auto" w:fill="FFFFFF"/>
        <w:ind w:firstLine="720"/>
        <w:rPr>
          <w:rFonts w:cs="Times New Roman"/>
          <w:color w:val="000000" w:themeColor="text1"/>
          <w:shd w:val="clear" w:color="auto" w:fill="FFFFFF"/>
        </w:rPr>
      </w:pPr>
      <w:r w:rsidRPr="00E709BC">
        <w:rPr>
          <w:color w:val="000000" w:themeColor="text1"/>
        </w:rPr>
        <w:t>Another option to consider is the use of Professional Learning Communities (PLC). Encourage participation in PLCs, where special education teachers can actively connect, share materials, and discuss best practices. This encourages a sense of community and collaborative problem-solving.</w:t>
      </w:r>
      <w:r w:rsidR="00774C2D" w:rsidRPr="00E709BC">
        <w:rPr>
          <w:rFonts w:cs="Times New Roman"/>
          <w:color w:val="000000" w:themeColor="text1"/>
          <w:shd w:val="clear" w:color="auto" w:fill="FFFFFF"/>
        </w:rPr>
        <w:t xml:space="preserve"> In rural areas, these suggestions may be harder to </w:t>
      </w:r>
      <w:r w:rsidR="00B22053" w:rsidRPr="00E709BC">
        <w:rPr>
          <w:rFonts w:cs="Times New Roman"/>
          <w:color w:val="000000" w:themeColor="text1"/>
          <w:shd w:val="clear" w:color="auto" w:fill="FFFFFF"/>
        </w:rPr>
        <w:t xml:space="preserve">implement. </w:t>
      </w:r>
      <w:r w:rsidR="00774C2D" w:rsidRPr="00E709BC">
        <w:rPr>
          <w:rFonts w:cs="Times New Roman"/>
          <w:color w:val="000000" w:themeColor="text1"/>
          <w:shd w:val="clear" w:color="auto" w:fill="FFFFFF"/>
        </w:rPr>
        <w:t xml:space="preserve">Educators in rural parts of the state may be one of the only, if not the only one in their position which </w:t>
      </w:r>
      <w:r w:rsidR="00774C2D" w:rsidRPr="00E709BC">
        <w:rPr>
          <w:rFonts w:cs="Times New Roman"/>
          <w:color w:val="000000" w:themeColor="text1"/>
          <w:shd w:val="clear" w:color="auto" w:fill="FFFFFF"/>
        </w:rPr>
        <w:lastRenderedPageBreak/>
        <w:t>complicates the availability to PLC with peers in similar specializations. Administrators may want to visit the idea of district or co-op wide PLC times for educators.</w:t>
      </w:r>
      <w:r w:rsidR="00B22053" w:rsidRPr="00E709BC">
        <w:rPr>
          <w:rFonts w:cs="Times New Roman"/>
          <w:color w:val="000000" w:themeColor="text1"/>
          <w:shd w:val="clear" w:color="auto" w:fill="FFFFFF"/>
        </w:rPr>
        <w:t xml:space="preserve"> </w:t>
      </w:r>
    </w:p>
    <w:p w14:paraId="7B0943DB" w14:textId="340DC84E" w:rsidR="00080CFD" w:rsidRPr="00E709BC" w:rsidRDefault="00080CFD" w:rsidP="00080CFD">
      <w:pPr>
        <w:pStyle w:val="Level3"/>
      </w:pPr>
      <w:r w:rsidRPr="00E709BC">
        <w:t>Administrative Workload</w:t>
      </w:r>
    </w:p>
    <w:p w14:paraId="5DF8973E" w14:textId="0E8C1A3A" w:rsidR="00B22053" w:rsidRPr="00B22053" w:rsidRDefault="006F7FEA" w:rsidP="00D879A8">
      <w:pPr>
        <w:ind w:firstLine="720"/>
        <w:rPr>
          <w:rFonts w:eastAsia="Times New Roman" w:cs="Times New Roman"/>
          <w:color w:val="000000" w:themeColor="text1"/>
        </w:rPr>
      </w:pPr>
      <w:r w:rsidRPr="00E709BC">
        <w:rPr>
          <w:rFonts w:eastAsia="Times New Roman" w:cs="Times New Roman"/>
          <w:color w:val="000000" w:themeColor="text1"/>
        </w:rPr>
        <w:t>Streamline</w:t>
      </w:r>
      <w:r w:rsidR="00B22053" w:rsidRPr="00B22053">
        <w:rPr>
          <w:rFonts w:eastAsia="Times New Roman" w:cs="Times New Roman"/>
          <w:color w:val="000000" w:themeColor="text1"/>
        </w:rPr>
        <w:t xml:space="preserve"> procedures</w:t>
      </w:r>
      <w:r w:rsidR="009B637D" w:rsidRPr="00E709BC">
        <w:rPr>
          <w:rFonts w:eastAsia="Times New Roman" w:cs="Times New Roman"/>
          <w:color w:val="000000" w:themeColor="text1"/>
        </w:rPr>
        <w:t>;</w:t>
      </w:r>
      <w:r w:rsidR="00B22053" w:rsidRPr="00B22053">
        <w:rPr>
          <w:rFonts w:eastAsia="Times New Roman" w:cs="Times New Roman"/>
          <w:color w:val="000000" w:themeColor="text1"/>
        </w:rPr>
        <w:t xml:space="preserve"> Optimize and enhance the procedure for </w:t>
      </w:r>
      <w:r w:rsidR="009B637D" w:rsidRPr="00E709BC">
        <w:rPr>
          <w:rFonts w:eastAsia="Times New Roman" w:cs="Times New Roman"/>
          <w:color w:val="000000" w:themeColor="text1"/>
        </w:rPr>
        <w:t>creating</w:t>
      </w:r>
      <w:r w:rsidR="00B22053" w:rsidRPr="00B22053">
        <w:rPr>
          <w:rFonts w:eastAsia="Times New Roman" w:cs="Times New Roman"/>
          <w:color w:val="000000" w:themeColor="text1"/>
        </w:rPr>
        <w:t xml:space="preserve"> and </w:t>
      </w:r>
      <w:r w:rsidR="009B637D" w:rsidRPr="00E709BC">
        <w:rPr>
          <w:rFonts w:eastAsia="Times New Roman" w:cs="Times New Roman"/>
          <w:color w:val="000000" w:themeColor="text1"/>
        </w:rPr>
        <w:t>managing</w:t>
      </w:r>
      <w:r w:rsidR="00B22053" w:rsidRPr="00B22053">
        <w:rPr>
          <w:rFonts w:eastAsia="Times New Roman" w:cs="Times New Roman"/>
          <w:color w:val="000000" w:themeColor="text1"/>
        </w:rPr>
        <w:t xml:space="preserve"> Individualized Education Programs (IEPs). Offering sufficient administrative assistance can enable educators to dedicate more attention to </w:t>
      </w:r>
      <w:r w:rsidR="009B637D" w:rsidRPr="00E709BC">
        <w:rPr>
          <w:rFonts w:eastAsia="Times New Roman" w:cs="Times New Roman"/>
          <w:color w:val="000000" w:themeColor="text1"/>
        </w:rPr>
        <w:t>instruction</w:t>
      </w:r>
      <w:r w:rsidR="00B22053" w:rsidRPr="00B22053">
        <w:rPr>
          <w:rFonts w:eastAsia="Times New Roman" w:cs="Times New Roman"/>
          <w:color w:val="000000" w:themeColor="text1"/>
        </w:rPr>
        <w:t xml:space="preserve"> and </w:t>
      </w:r>
      <w:r w:rsidR="009B637D" w:rsidRPr="00E709BC">
        <w:rPr>
          <w:rFonts w:eastAsia="Times New Roman" w:cs="Times New Roman"/>
          <w:color w:val="000000" w:themeColor="text1"/>
        </w:rPr>
        <w:t>less on</w:t>
      </w:r>
      <w:r w:rsidR="00B22053" w:rsidRPr="00B22053">
        <w:rPr>
          <w:rFonts w:eastAsia="Times New Roman" w:cs="Times New Roman"/>
          <w:color w:val="000000" w:themeColor="text1"/>
        </w:rPr>
        <w:t xml:space="preserve"> paperwork. Recruit supplementary personnel, such as paraprofessionals and administrative assistants, to aid in handling the burden. This can mitigate certain administrative burdens and enable teachers to focus on instructing and engaging with pupils. </w:t>
      </w:r>
      <w:r w:rsidR="001A0A8E" w:rsidRPr="00E709BC">
        <w:rPr>
          <w:rFonts w:eastAsia="Times New Roman" w:cs="Times New Roman"/>
          <w:color w:val="000000" w:themeColor="text1"/>
        </w:rPr>
        <w:t>Utilize</w:t>
      </w:r>
      <w:r w:rsidR="00B22053" w:rsidRPr="00B22053">
        <w:rPr>
          <w:rFonts w:eastAsia="Times New Roman" w:cs="Times New Roman"/>
          <w:color w:val="000000" w:themeColor="text1"/>
        </w:rPr>
        <w:t xml:space="preserve"> technology to streamline and simplify administrative procedures. Special education management tools and software can streamline administrative tasks, minimizing the amount of time teachers need to spend on paperwork and enhancing overall productivity.</w:t>
      </w:r>
      <w:r w:rsidR="00D879A8" w:rsidRPr="00E709BC">
        <w:rPr>
          <w:rFonts w:eastAsia="Times New Roman" w:cs="Times New Roman"/>
          <w:color w:val="000000" w:themeColor="text1"/>
        </w:rPr>
        <w:t xml:space="preserve"> </w:t>
      </w:r>
    </w:p>
    <w:p w14:paraId="58CBDE5A" w14:textId="6A77AA80" w:rsidR="00080CFD" w:rsidRPr="00E709BC" w:rsidRDefault="00080CFD" w:rsidP="00D879A8">
      <w:pPr>
        <w:pStyle w:val="Level3"/>
      </w:pPr>
      <w:r w:rsidRPr="00E709BC">
        <w:t xml:space="preserve">Work Environment </w:t>
      </w:r>
    </w:p>
    <w:p w14:paraId="4D5FF3DE" w14:textId="7A5B6C9F" w:rsidR="00D879A8" w:rsidRPr="00E709BC" w:rsidRDefault="00D879A8" w:rsidP="009C6105">
      <w:pPr>
        <w:ind w:firstLine="720"/>
        <w:rPr>
          <w:color w:val="000000" w:themeColor="text1"/>
        </w:rPr>
      </w:pPr>
      <w:r w:rsidRPr="00E709BC">
        <w:rPr>
          <w:color w:val="000000" w:themeColor="text1"/>
        </w:rPr>
        <w:t>Regularly acknowledge and celebrate the contributions of special education teachers. Recognition programs, awards, and public acknowledgments can boost morale and show teachers that their work is valued.</w:t>
      </w:r>
      <w:r w:rsidR="009C6105" w:rsidRPr="00E709BC">
        <w:rPr>
          <w:color w:val="000000" w:themeColor="text1"/>
        </w:rPr>
        <w:t xml:space="preserve"> </w:t>
      </w:r>
      <w:r w:rsidRPr="00E709BC">
        <w:rPr>
          <w:color w:val="000000" w:themeColor="text1"/>
        </w:rPr>
        <w:t xml:space="preserve">It is possible to enhance morale and demonstrate to teachers that their work is valued </w:t>
      </w:r>
      <w:proofErr w:type="gramStart"/>
      <w:r w:rsidRPr="00E709BC">
        <w:rPr>
          <w:color w:val="000000" w:themeColor="text1"/>
        </w:rPr>
        <w:t>through the use of</w:t>
      </w:r>
      <w:proofErr w:type="gramEnd"/>
      <w:r w:rsidRPr="00E709BC">
        <w:rPr>
          <w:color w:val="000000" w:themeColor="text1"/>
        </w:rPr>
        <w:t xml:space="preserve"> recognition programs, prizes, and public acknowledgments.</w:t>
      </w:r>
      <w:r w:rsidR="009C6105" w:rsidRPr="00E709BC">
        <w:rPr>
          <w:color w:val="000000" w:themeColor="text1"/>
        </w:rPr>
        <w:t xml:space="preserve"> Make sure that school administrators are approachable and friendly. This is an essential component of supportive leadership. Additionally, administrators should make it a habit to check in with teachers of special education on a frequent basis, listen to their concerns, and give the resources and assistance that are required. Encourage a healthy work-life balance by being cognizant of the burdens that teachers have and by encouraging time for self-care and </w:t>
      </w:r>
      <w:r w:rsidR="009C6105" w:rsidRPr="00E709BC">
        <w:rPr>
          <w:color w:val="000000" w:themeColor="text1"/>
        </w:rPr>
        <w:lastRenderedPageBreak/>
        <w:t>personal well-being. Also contributing to the reduction of stress and the prevention of burnout is the provision of access to wellness programs and resources.</w:t>
      </w:r>
    </w:p>
    <w:p w14:paraId="5A7D2B35" w14:textId="602FEAA8" w:rsidR="00826B16" w:rsidRPr="00E709BC" w:rsidRDefault="00826B16" w:rsidP="0022239F">
      <w:pPr>
        <w:pStyle w:val="Heading2"/>
        <w:rPr>
          <w:shd w:val="clear" w:color="auto" w:fill="FFFFFF"/>
        </w:rPr>
      </w:pPr>
      <w:bookmarkStart w:id="40" w:name="_Toc172831390"/>
      <w:r w:rsidRPr="00E709BC">
        <w:rPr>
          <w:shd w:val="clear" w:color="auto" w:fill="FFFFFF"/>
        </w:rPr>
        <w:t>Conclusion</w:t>
      </w:r>
      <w:bookmarkEnd w:id="40"/>
    </w:p>
    <w:p w14:paraId="6C773CAC" w14:textId="344B0B30" w:rsidR="0092336E" w:rsidRPr="00E709BC" w:rsidRDefault="0092336E" w:rsidP="00826B16">
      <w:pPr>
        <w:ind w:firstLine="720"/>
        <w:rPr>
          <w:color w:val="000000" w:themeColor="text1"/>
        </w:rPr>
      </w:pPr>
      <w:r w:rsidRPr="00E709BC">
        <w:rPr>
          <w:color w:val="000000" w:themeColor="text1"/>
        </w:rPr>
        <w:t>At what time and how do teachers begin to build self-efficacy? Aspiring educators begin their training in a preparatory program of their choice. Specialized educational programs, which include substantial study and practical training, allow aspiring teachers to gain competency before they begin teaching. In contrast, instructors who are not adequately prepared do not begin their preparation until they are in the classroom, forcing them to make up for lost time while working. These educators are accountable for obtaining resources in a graduate school setting while also performing everyday duties as a general or special education teacher.</w:t>
      </w:r>
    </w:p>
    <w:p w14:paraId="7FA8143E" w14:textId="77777777" w:rsidR="0092336E" w:rsidRPr="00E709BC" w:rsidRDefault="0092336E" w:rsidP="0092336E">
      <w:pPr>
        <w:ind w:firstLine="720"/>
        <w:rPr>
          <w:color w:val="000000" w:themeColor="text1"/>
        </w:rPr>
      </w:pPr>
      <w:r w:rsidRPr="00E709BC">
        <w:rPr>
          <w:color w:val="000000" w:themeColor="text1"/>
        </w:rPr>
        <w:t xml:space="preserve">The field of special education can help with teacher retention by providing teachers with the necessary support and skills to succeed in their responsibilities. Special education programs can establish a healthy work environment for teachers by investing in their professional development and wellbeing. Special education programs can boost teacher morale and motivation, resulting in increased job satisfaction and retention rates. This is accomplished by demonstrating to teachers that their contributions of work and dedication are valued. </w:t>
      </w:r>
    </w:p>
    <w:p w14:paraId="34D478D1" w14:textId="77777777" w:rsidR="0092336E" w:rsidRPr="00E709BC" w:rsidRDefault="0092336E" w:rsidP="0092336E">
      <w:pPr>
        <w:ind w:firstLine="720"/>
        <w:rPr>
          <w:color w:val="000000" w:themeColor="text1"/>
        </w:rPr>
      </w:pPr>
      <w:r w:rsidRPr="00E709BC">
        <w:rPr>
          <w:color w:val="000000" w:themeColor="text1"/>
        </w:rPr>
        <w:t xml:space="preserve">Establishing a culture of gratitude and respect, which promotes teacher retention and allows them to have a long-term beneficial impact on their students' lives, is possible through special education programs that prioritize providing support and recognition to educators. Evaluating the effectiveness of these alternative certification programs is critical, particularly in the field of special education. Despite an increase in the number of such programs, their influence on teacher retention, readiness, and student results has not effectively addressed the issue of teacher retention in education. </w:t>
      </w:r>
    </w:p>
    <w:p w14:paraId="76F1A0E0" w14:textId="7BE5AAC0" w:rsidR="0092336E" w:rsidRPr="0092336E" w:rsidRDefault="0092336E" w:rsidP="0092336E">
      <w:pPr>
        <w:ind w:firstLine="720"/>
        <w:rPr>
          <w:rFonts w:cs="Times New Roman"/>
          <w:color w:val="000000" w:themeColor="text1"/>
        </w:rPr>
      </w:pPr>
      <w:r w:rsidRPr="0092336E">
        <w:rPr>
          <w:rFonts w:eastAsia="Times New Roman" w:cs="Times New Roman"/>
          <w:color w:val="000000" w:themeColor="text1"/>
        </w:rPr>
        <w:lastRenderedPageBreak/>
        <w:t xml:space="preserve">The primary goal is to educate and retain highly qualified special education teachers in the classroom. Research findings on the efficacy of traditional and alternative certification programs can help to develop more efficient and comprehensive teacher training programs, ensuring that educators are well-equipped to meet the unique needs of children with disabilities. The departure of teachers, particularly in specialized disciplines such as special education, poses a substantial challenge for school systems. Gaining insight into the elements that contribute to attrition is an important first step. </w:t>
      </w:r>
    </w:p>
    <w:p w14:paraId="2EB5981A" w14:textId="77777777" w:rsidR="0092336E" w:rsidRPr="0092336E" w:rsidRDefault="0092336E" w:rsidP="0092336E">
      <w:pPr>
        <w:spacing w:line="240" w:lineRule="auto"/>
        <w:rPr>
          <w:rFonts w:eastAsia="Times New Roman" w:cs="Times New Roman"/>
          <w:color w:val="000000" w:themeColor="text1"/>
        </w:rPr>
      </w:pPr>
    </w:p>
    <w:p w14:paraId="5720F9D0" w14:textId="77777777" w:rsidR="008341EA" w:rsidRPr="00E709BC" w:rsidRDefault="008341EA">
      <w:pPr>
        <w:rPr>
          <w:rFonts w:eastAsia="Malgun Gothic" w:cs="Times New Roman"/>
          <w:b/>
          <w:bCs/>
          <w:color w:val="000000" w:themeColor="text1"/>
          <w:kern w:val="32"/>
          <w:lang w:eastAsia="ko-KR"/>
        </w:rPr>
      </w:pPr>
      <w:r w:rsidRPr="00E709BC">
        <w:rPr>
          <w:rFonts w:cs="Times New Roman"/>
          <w:color w:val="000000" w:themeColor="text1"/>
        </w:rPr>
        <w:br w:type="page"/>
      </w:r>
    </w:p>
    <w:p w14:paraId="459A396C" w14:textId="6A7CF71D" w:rsidR="008E6988" w:rsidRPr="00E756FC" w:rsidRDefault="008E6988" w:rsidP="008E1C02">
      <w:pPr>
        <w:pStyle w:val="Heading1"/>
      </w:pPr>
      <w:bookmarkStart w:id="41" w:name="_Toc172831391"/>
      <w:r w:rsidRPr="00E756FC">
        <w:lastRenderedPageBreak/>
        <w:t>References</w:t>
      </w:r>
      <w:bookmarkEnd w:id="41"/>
    </w:p>
    <w:p w14:paraId="4899C9B0" w14:textId="2832A9E1"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Agran, M., Jackson, L., </w:t>
      </w:r>
      <w:proofErr w:type="spellStart"/>
      <w:r w:rsidRPr="00E756FC">
        <w:rPr>
          <w:color w:val="000000" w:themeColor="text1"/>
        </w:rPr>
        <w:t>Kurth</w:t>
      </w:r>
      <w:proofErr w:type="spellEnd"/>
      <w:r w:rsidRPr="00E756FC">
        <w:rPr>
          <w:color w:val="000000" w:themeColor="text1"/>
        </w:rPr>
        <w:t xml:space="preserve">, J. A., </w:t>
      </w:r>
      <w:proofErr w:type="spellStart"/>
      <w:r w:rsidRPr="00E756FC">
        <w:rPr>
          <w:color w:val="000000" w:themeColor="text1"/>
        </w:rPr>
        <w:t>Ryndak</w:t>
      </w:r>
      <w:proofErr w:type="spellEnd"/>
      <w:r w:rsidRPr="00E756FC">
        <w:rPr>
          <w:color w:val="000000" w:themeColor="text1"/>
        </w:rPr>
        <w:t xml:space="preserve">, D., Burnette, K., Jameson, M., </w:t>
      </w:r>
      <w:proofErr w:type="spellStart"/>
      <w:r w:rsidRPr="00E756FC">
        <w:rPr>
          <w:color w:val="000000" w:themeColor="text1"/>
        </w:rPr>
        <w:t>Zagona</w:t>
      </w:r>
      <w:proofErr w:type="spellEnd"/>
      <w:r w:rsidRPr="00E756FC">
        <w:rPr>
          <w:color w:val="000000" w:themeColor="text1"/>
        </w:rPr>
        <w:t xml:space="preserve">, A., Fitzpatrick, H., &amp; </w:t>
      </w:r>
      <w:proofErr w:type="spellStart"/>
      <w:r w:rsidRPr="00E756FC">
        <w:rPr>
          <w:color w:val="000000" w:themeColor="text1"/>
        </w:rPr>
        <w:t>Wehmeyer</w:t>
      </w:r>
      <w:proofErr w:type="spellEnd"/>
      <w:r w:rsidRPr="00E756FC">
        <w:rPr>
          <w:color w:val="000000" w:themeColor="text1"/>
        </w:rPr>
        <w:t xml:space="preserve">, M. (2019). Why aren’t students with severe disabilities being placed in general education classrooms: Examining the relations among classroom placement, learner outcomes, and other factors. </w:t>
      </w:r>
      <w:r w:rsidRPr="00E756FC">
        <w:rPr>
          <w:i/>
          <w:iCs/>
          <w:color w:val="000000" w:themeColor="text1"/>
        </w:rPr>
        <w:t>Research and Practice for Persons with Severe Disabilities</w:t>
      </w:r>
      <w:r w:rsidRPr="00E756FC">
        <w:rPr>
          <w:color w:val="000000" w:themeColor="text1"/>
        </w:rPr>
        <w:t xml:space="preserve">, </w:t>
      </w:r>
      <w:r w:rsidRPr="00E756FC">
        <w:rPr>
          <w:i/>
          <w:iCs/>
          <w:color w:val="000000" w:themeColor="text1"/>
        </w:rPr>
        <w:t>45</w:t>
      </w:r>
      <w:r w:rsidRPr="00E756FC">
        <w:rPr>
          <w:color w:val="000000" w:themeColor="text1"/>
        </w:rPr>
        <w:t xml:space="preserve">(1), 4–13. </w:t>
      </w:r>
      <w:hyperlink r:id="rId15" w:history="1">
        <w:r w:rsidR="0034733A" w:rsidRPr="00E756FC">
          <w:rPr>
            <w:rStyle w:val="Hyperlink"/>
          </w:rPr>
          <w:t>https://doi.org/10.1177/1540796919878134</w:t>
        </w:r>
      </w:hyperlink>
      <w:r w:rsidR="0034733A" w:rsidRPr="00E756FC">
        <w:rPr>
          <w:color w:val="000000" w:themeColor="text1"/>
        </w:rPr>
        <w:t xml:space="preserve"> </w:t>
      </w:r>
    </w:p>
    <w:p w14:paraId="4EDB3C87" w14:textId="48186123"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Aldabas</w:t>
      </w:r>
      <w:proofErr w:type="spellEnd"/>
      <w:r w:rsidRPr="00E756FC">
        <w:rPr>
          <w:color w:val="000000" w:themeColor="text1"/>
        </w:rPr>
        <w:t xml:space="preserve">, R. (2020). Special education teachers’ perceptions of their preparedness to teach students with severe disabilities in inclusive classrooms: A </w:t>
      </w:r>
      <w:r w:rsidR="0034733A" w:rsidRPr="00E756FC">
        <w:rPr>
          <w:color w:val="000000" w:themeColor="text1"/>
        </w:rPr>
        <w:t>Saudi</w:t>
      </w:r>
      <w:r w:rsidRPr="00E756FC">
        <w:rPr>
          <w:color w:val="000000" w:themeColor="text1"/>
        </w:rPr>
        <w:t xml:space="preserve"> </w:t>
      </w:r>
      <w:r w:rsidR="0034733A" w:rsidRPr="00E756FC">
        <w:rPr>
          <w:color w:val="000000" w:themeColor="text1"/>
        </w:rPr>
        <w:t>Arabian</w:t>
      </w:r>
      <w:r w:rsidRPr="00E756FC">
        <w:rPr>
          <w:color w:val="000000" w:themeColor="text1"/>
        </w:rPr>
        <w:t xml:space="preserve"> perspective. </w:t>
      </w:r>
      <w:r w:rsidRPr="00E756FC">
        <w:rPr>
          <w:i/>
          <w:iCs/>
          <w:color w:val="000000" w:themeColor="text1"/>
        </w:rPr>
        <w:t>SAGE Open</w:t>
      </w:r>
      <w:r w:rsidRPr="00E756FC">
        <w:rPr>
          <w:color w:val="000000" w:themeColor="text1"/>
        </w:rPr>
        <w:t xml:space="preserve">, </w:t>
      </w:r>
      <w:r w:rsidRPr="00E756FC">
        <w:rPr>
          <w:i/>
          <w:iCs/>
          <w:color w:val="000000" w:themeColor="text1"/>
        </w:rPr>
        <w:t>10</w:t>
      </w:r>
      <w:r w:rsidRPr="00E756FC">
        <w:rPr>
          <w:color w:val="000000" w:themeColor="text1"/>
        </w:rPr>
        <w:t xml:space="preserve">(3), </w:t>
      </w:r>
      <w:r w:rsidR="0034733A" w:rsidRPr="00E756FC">
        <w:rPr>
          <w:color w:val="000000" w:themeColor="text1"/>
        </w:rPr>
        <w:t>1-14</w:t>
      </w:r>
      <w:r w:rsidRPr="00E756FC">
        <w:rPr>
          <w:color w:val="000000" w:themeColor="text1"/>
        </w:rPr>
        <w:t xml:space="preserve">. </w:t>
      </w:r>
      <w:hyperlink r:id="rId16" w:history="1">
        <w:r w:rsidR="0034733A" w:rsidRPr="00E756FC">
          <w:rPr>
            <w:rStyle w:val="Hyperlink"/>
          </w:rPr>
          <w:t>https://doi.org/10.1177/2158244020950657</w:t>
        </w:r>
      </w:hyperlink>
      <w:r w:rsidR="0034733A" w:rsidRPr="00E756FC">
        <w:rPr>
          <w:color w:val="000000" w:themeColor="text1"/>
        </w:rPr>
        <w:t xml:space="preserve"> </w:t>
      </w:r>
    </w:p>
    <w:p w14:paraId="4BADEDD8" w14:textId="289232A4"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Alternative placement teaching certificate, 70 OK Stat § 70-6-122.3 (2021). </w:t>
      </w:r>
      <w:hyperlink r:id="rId17" w:history="1">
        <w:r w:rsidR="007D798B" w:rsidRPr="00E756FC">
          <w:rPr>
            <w:rStyle w:val="Hyperlink"/>
          </w:rPr>
          <w:t>https://law.justia.com/codes/oklahoma/2021/title-70/section-70-6-122-3/</w:t>
        </w:r>
      </w:hyperlink>
      <w:r w:rsidRPr="00E756FC">
        <w:rPr>
          <w:color w:val="000000" w:themeColor="text1"/>
        </w:rPr>
        <w:t>.</w:t>
      </w:r>
      <w:r w:rsidR="007D798B" w:rsidRPr="00E756FC">
        <w:rPr>
          <w:color w:val="000000" w:themeColor="text1"/>
        </w:rPr>
        <w:t xml:space="preserve"> </w:t>
      </w:r>
      <w:r w:rsidRPr="00E756FC">
        <w:rPr>
          <w:color w:val="000000" w:themeColor="text1"/>
        </w:rPr>
        <w:t xml:space="preserve"> </w:t>
      </w:r>
    </w:p>
    <w:p w14:paraId="6A8A5966" w14:textId="1A17397C"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Anderson, A., Thomas, M. A. M., &amp; Brewer, T. J. (2022). Teach for </w:t>
      </w:r>
      <w:r w:rsidR="0034733A" w:rsidRPr="00E756FC">
        <w:rPr>
          <w:color w:val="000000" w:themeColor="text1"/>
        </w:rPr>
        <w:t>America</w:t>
      </w:r>
      <w:r w:rsidRPr="00E756FC">
        <w:rPr>
          <w:color w:val="000000" w:themeColor="text1"/>
        </w:rPr>
        <w:t xml:space="preserve"> influence on non-TFA teachers in </w:t>
      </w:r>
      <w:r w:rsidR="007D798B" w:rsidRPr="00E756FC">
        <w:rPr>
          <w:color w:val="000000" w:themeColor="text1"/>
        </w:rPr>
        <w:t>TFA</w:t>
      </w:r>
      <w:r w:rsidRPr="00E756FC">
        <w:rPr>
          <w:color w:val="000000" w:themeColor="text1"/>
        </w:rPr>
        <w:t xml:space="preserve">-hiring schools. </w:t>
      </w:r>
      <w:r w:rsidRPr="00E756FC">
        <w:rPr>
          <w:i/>
          <w:iCs/>
          <w:color w:val="000000" w:themeColor="text1"/>
        </w:rPr>
        <w:t>Education Policy Analysis Archives</w:t>
      </w:r>
      <w:r w:rsidRPr="00E756FC">
        <w:rPr>
          <w:color w:val="000000" w:themeColor="text1"/>
        </w:rPr>
        <w:t xml:space="preserve">, </w:t>
      </w:r>
      <w:r w:rsidRPr="00E756FC">
        <w:rPr>
          <w:i/>
          <w:iCs/>
          <w:color w:val="000000" w:themeColor="text1"/>
        </w:rPr>
        <w:t>30</w:t>
      </w:r>
      <w:r w:rsidRPr="00E756FC">
        <w:rPr>
          <w:color w:val="000000" w:themeColor="text1"/>
        </w:rPr>
        <w:t xml:space="preserve">. </w:t>
      </w:r>
      <w:hyperlink r:id="rId18" w:history="1">
        <w:r w:rsidR="007D798B" w:rsidRPr="00E756FC">
          <w:rPr>
            <w:rStyle w:val="Hyperlink"/>
          </w:rPr>
          <w:t>https://doi.org/10.14507/epaa.30.6163</w:t>
        </w:r>
      </w:hyperlink>
      <w:r w:rsidR="007D798B" w:rsidRPr="00E756FC">
        <w:rPr>
          <w:color w:val="000000" w:themeColor="text1"/>
        </w:rPr>
        <w:t xml:space="preserve"> </w:t>
      </w:r>
    </w:p>
    <w:p w14:paraId="58948767" w14:textId="77777777"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Ashton, P., Buhr, D., &amp; Crocker, L. (1984). Teachers’ sense of efficacy: A self- or norm-referenced construct? </w:t>
      </w:r>
      <w:r w:rsidRPr="00E756FC">
        <w:rPr>
          <w:i/>
          <w:iCs/>
          <w:color w:val="000000" w:themeColor="text1"/>
        </w:rPr>
        <w:t>Florida Journal of Educational Research</w:t>
      </w:r>
      <w:r w:rsidRPr="00E756FC">
        <w:rPr>
          <w:color w:val="000000" w:themeColor="text1"/>
        </w:rPr>
        <w:t xml:space="preserve">, </w:t>
      </w:r>
      <w:r w:rsidRPr="00E756FC">
        <w:rPr>
          <w:i/>
          <w:iCs/>
          <w:color w:val="000000" w:themeColor="text1"/>
        </w:rPr>
        <w:t>26</w:t>
      </w:r>
      <w:r w:rsidRPr="00E756FC">
        <w:rPr>
          <w:color w:val="000000" w:themeColor="text1"/>
        </w:rPr>
        <w:t>(1), 29–41.</w:t>
      </w:r>
    </w:p>
    <w:p w14:paraId="551B6318" w14:textId="26DE6F59"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Ball, H. L. (2019). Conducting online surveys. </w:t>
      </w:r>
      <w:r w:rsidRPr="00E756FC">
        <w:rPr>
          <w:i/>
          <w:iCs/>
          <w:color w:val="000000" w:themeColor="text1"/>
        </w:rPr>
        <w:t>Journal of Human Lactation</w:t>
      </w:r>
      <w:r w:rsidRPr="00E756FC">
        <w:rPr>
          <w:color w:val="000000" w:themeColor="text1"/>
        </w:rPr>
        <w:t xml:space="preserve">, </w:t>
      </w:r>
      <w:r w:rsidRPr="00E756FC">
        <w:rPr>
          <w:i/>
          <w:iCs/>
          <w:color w:val="000000" w:themeColor="text1"/>
        </w:rPr>
        <w:t>35</w:t>
      </w:r>
      <w:r w:rsidRPr="00E756FC">
        <w:rPr>
          <w:color w:val="000000" w:themeColor="text1"/>
        </w:rPr>
        <w:t xml:space="preserve">(3), 413–417. </w:t>
      </w:r>
      <w:hyperlink r:id="rId19" w:history="1">
        <w:r w:rsidR="007D798B" w:rsidRPr="00E756FC">
          <w:rPr>
            <w:rStyle w:val="Hyperlink"/>
          </w:rPr>
          <w:t>https://doi.org/10.1177/0890334419848734</w:t>
        </w:r>
      </w:hyperlink>
      <w:r w:rsidR="007D798B" w:rsidRPr="00E756FC">
        <w:rPr>
          <w:color w:val="000000" w:themeColor="text1"/>
        </w:rPr>
        <w:t xml:space="preserve">  </w:t>
      </w:r>
    </w:p>
    <w:p w14:paraId="16B5600B" w14:textId="77777777"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Bandura, A. (1977). Self-efficacy: Toward a unifying theory of behavioral change. </w:t>
      </w:r>
      <w:r w:rsidRPr="00E756FC">
        <w:rPr>
          <w:i/>
          <w:iCs/>
          <w:color w:val="000000" w:themeColor="text1"/>
        </w:rPr>
        <w:t>Psychological Review</w:t>
      </w:r>
      <w:r w:rsidRPr="00E756FC">
        <w:rPr>
          <w:color w:val="000000" w:themeColor="text1"/>
        </w:rPr>
        <w:t xml:space="preserve">, </w:t>
      </w:r>
      <w:r w:rsidRPr="00E756FC">
        <w:rPr>
          <w:i/>
          <w:iCs/>
          <w:color w:val="000000" w:themeColor="text1"/>
        </w:rPr>
        <w:t>84</w:t>
      </w:r>
      <w:r w:rsidRPr="00E756FC">
        <w:rPr>
          <w:color w:val="000000" w:themeColor="text1"/>
        </w:rPr>
        <w:t>, 191–215.</w:t>
      </w:r>
    </w:p>
    <w:p w14:paraId="4732550C" w14:textId="0D455CE9"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Bandura, A. (1997). Self-Efficacy: The exercise of control. </w:t>
      </w:r>
      <w:r w:rsidRPr="00E756FC">
        <w:rPr>
          <w:i/>
          <w:iCs/>
          <w:color w:val="000000" w:themeColor="text1"/>
        </w:rPr>
        <w:t>Journal of Cognitive Psychotherapy</w:t>
      </w:r>
      <w:r w:rsidRPr="00E756FC">
        <w:rPr>
          <w:color w:val="000000" w:themeColor="text1"/>
        </w:rPr>
        <w:t xml:space="preserve">, </w:t>
      </w:r>
      <w:r w:rsidRPr="00E756FC">
        <w:rPr>
          <w:i/>
          <w:iCs/>
          <w:color w:val="000000" w:themeColor="text1"/>
        </w:rPr>
        <w:t>13</w:t>
      </w:r>
      <w:r w:rsidRPr="00E756FC">
        <w:rPr>
          <w:color w:val="000000" w:themeColor="text1"/>
        </w:rPr>
        <w:t xml:space="preserve">(2), 158–166. </w:t>
      </w:r>
      <w:hyperlink r:id="rId20" w:history="1">
        <w:r w:rsidR="007D798B" w:rsidRPr="00E756FC">
          <w:rPr>
            <w:rStyle w:val="Hyperlink"/>
          </w:rPr>
          <w:t>https://doi.org/10.1891/0889-8391.13.2.158</w:t>
        </w:r>
      </w:hyperlink>
      <w:r w:rsidRPr="00E756FC">
        <w:rPr>
          <w:color w:val="000000" w:themeColor="text1"/>
        </w:rPr>
        <w:t>.</w:t>
      </w:r>
      <w:r w:rsidR="007D798B" w:rsidRPr="00E756FC">
        <w:rPr>
          <w:color w:val="000000" w:themeColor="text1"/>
        </w:rPr>
        <w:t xml:space="preserve"> </w:t>
      </w:r>
      <w:r w:rsidRPr="00E756FC">
        <w:rPr>
          <w:color w:val="000000" w:themeColor="text1"/>
        </w:rPr>
        <w:t xml:space="preserve"> </w:t>
      </w:r>
    </w:p>
    <w:p w14:paraId="70F57909" w14:textId="5555AFEE"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lastRenderedPageBreak/>
        <w:t xml:space="preserve">Bandura, A. (2012). On the functional properties of perceived self-efficacy revisited. </w:t>
      </w:r>
      <w:r w:rsidRPr="00E756FC">
        <w:rPr>
          <w:i/>
          <w:iCs/>
          <w:color w:val="000000" w:themeColor="text1"/>
        </w:rPr>
        <w:t>Journal of Management</w:t>
      </w:r>
      <w:r w:rsidRPr="00E756FC">
        <w:rPr>
          <w:color w:val="000000" w:themeColor="text1"/>
        </w:rPr>
        <w:t xml:space="preserve">, </w:t>
      </w:r>
      <w:r w:rsidRPr="00E756FC">
        <w:rPr>
          <w:i/>
          <w:iCs/>
          <w:color w:val="000000" w:themeColor="text1"/>
        </w:rPr>
        <w:t>38</w:t>
      </w:r>
      <w:r w:rsidRPr="00E756FC">
        <w:rPr>
          <w:color w:val="000000" w:themeColor="text1"/>
        </w:rPr>
        <w:t xml:space="preserve">(1), 9–44. </w:t>
      </w:r>
      <w:hyperlink r:id="rId21" w:history="1">
        <w:r w:rsidR="007D798B" w:rsidRPr="00E756FC">
          <w:rPr>
            <w:rStyle w:val="Hyperlink"/>
          </w:rPr>
          <w:t>https://doi.org/10.1177/0149206311410606</w:t>
        </w:r>
      </w:hyperlink>
      <w:r w:rsidR="007D798B" w:rsidRPr="00E756FC">
        <w:rPr>
          <w:color w:val="000000" w:themeColor="text1"/>
        </w:rPr>
        <w:t xml:space="preserve"> </w:t>
      </w:r>
    </w:p>
    <w:p w14:paraId="143139A5" w14:textId="2B36BCF8"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Bettini, E., Gilmour, A. F., Williams, T. O., &amp; Billingsley, B. (2019). Predicting special and general educators’ intent to continue teaching using conservation of resources theory. </w:t>
      </w:r>
      <w:r w:rsidRPr="00E756FC">
        <w:rPr>
          <w:i/>
          <w:iCs/>
          <w:color w:val="000000" w:themeColor="text1"/>
        </w:rPr>
        <w:t>Exceptional Children</w:t>
      </w:r>
      <w:r w:rsidRPr="00E756FC">
        <w:rPr>
          <w:color w:val="000000" w:themeColor="text1"/>
        </w:rPr>
        <w:t xml:space="preserve">, </w:t>
      </w:r>
      <w:r w:rsidRPr="00E756FC">
        <w:rPr>
          <w:i/>
          <w:iCs/>
          <w:color w:val="000000" w:themeColor="text1"/>
        </w:rPr>
        <w:t>86</w:t>
      </w:r>
      <w:r w:rsidRPr="00E756FC">
        <w:rPr>
          <w:color w:val="000000" w:themeColor="text1"/>
        </w:rPr>
        <w:t xml:space="preserve">(3), 310–329. </w:t>
      </w:r>
      <w:hyperlink r:id="rId22" w:history="1">
        <w:r w:rsidR="007D798B" w:rsidRPr="00E756FC">
          <w:rPr>
            <w:rStyle w:val="Hyperlink"/>
          </w:rPr>
          <w:t>https://doi.org/10.1177/0014402919870464</w:t>
        </w:r>
      </w:hyperlink>
      <w:r w:rsidR="007D798B" w:rsidRPr="00E756FC">
        <w:rPr>
          <w:color w:val="000000" w:themeColor="text1"/>
        </w:rPr>
        <w:t xml:space="preserve"> </w:t>
      </w:r>
    </w:p>
    <w:p w14:paraId="3F7D2DA8" w14:textId="5B5BC2EC"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Bettini, E., Jones, N., Brownell, M., Conroy, M., Park, Y., </w:t>
      </w:r>
      <w:proofErr w:type="spellStart"/>
      <w:r w:rsidRPr="00E756FC">
        <w:rPr>
          <w:color w:val="000000" w:themeColor="text1"/>
        </w:rPr>
        <w:t>Leite</w:t>
      </w:r>
      <w:proofErr w:type="spellEnd"/>
      <w:r w:rsidRPr="00E756FC">
        <w:rPr>
          <w:color w:val="000000" w:themeColor="text1"/>
        </w:rPr>
        <w:t xml:space="preserve">, W., Crockett, J., &amp; Benedict, A. (2017). Workload manageability among novice special and general educators: Relationships with emotional exhaustion and career intentions. </w:t>
      </w:r>
      <w:r w:rsidRPr="00E756FC">
        <w:rPr>
          <w:i/>
          <w:iCs/>
          <w:color w:val="000000" w:themeColor="text1"/>
        </w:rPr>
        <w:t>Remedial and Special Education</w:t>
      </w:r>
      <w:r w:rsidRPr="00E756FC">
        <w:rPr>
          <w:color w:val="000000" w:themeColor="text1"/>
        </w:rPr>
        <w:t xml:space="preserve">, </w:t>
      </w:r>
      <w:r w:rsidRPr="00E756FC">
        <w:rPr>
          <w:i/>
          <w:iCs/>
          <w:color w:val="000000" w:themeColor="text1"/>
        </w:rPr>
        <w:t>38</w:t>
      </w:r>
      <w:r w:rsidRPr="00E756FC">
        <w:rPr>
          <w:color w:val="000000" w:themeColor="text1"/>
        </w:rPr>
        <w:t xml:space="preserve">(4), 246–256. </w:t>
      </w:r>
      <w:hyperlink r:id="rId23" w:history="1">
        <w:r w:rsidR="007D798B" w:rsidRPr="00E756FC">
          <w:rPr>
            <w:rStyle w:val="Hyperlink"/>
          </w:rPr>
          <w:t>https://doi.org/10.1177/0741932517708327</w:t>
        </w:r>
      </w:hyperlink>
      <w:r w:rsidR="007D798B" w:rsidRPr="00E756FC">
        <w:rPr>
          <w:color w:val="000000" w:themeColor="text1"/>
        </w:rPr>
        <w:t xml:space="preserve"> </w:t>
      </w:r>
    </w:p>
    <w:p w14:paraId="404D6125" w14:textId="64FF0901"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Billingsley, B. S. (1993). Teacher retention and attrition-in special and general education. </w:t>
      </w:r>
      <w:r w:rsidRPr="00E756FC">
        <w:rPr>
          <w:i/>
          <w:iCs/>
          <w:color w:val="000000" w:themeColor="text1"/>
        </w:rPr>
        <w:t>The Journal of Special Education</w:t>
      </w:r>
      <w:r w:rsidRPr="00E756FC">
        <w:rPr>
          <w:color w:val="000000" w:themeColor="text1"/>
        </w:rPr>
        <w:t xml:space="preserve">, </w:t>
      </w:r>
      <w:r w:rsidRPr="00E756FC">
        <w:rPr>
          <w:i/>
          <w:iCs/>
          <w:color w:val="000000" w:themeColor="text1"/>
        </w:rPr>
        <w:t>27</w:t>
      </w:r>
      <w:r w:rsidRPr="00E756FC">
        <w:rPr>
          <w:color w:val="000000" w:themeColor="text1"/>
        </w:rPr>
        <w:t xml:space="preserve">(2), 137–174. </w:t>
      </w:r>
      <w:hyperlink r:id="rId24" w:history="1">
        <w:r w:rsidR="007D798B" w:rsidRPr="00E756FC">
          <w:rPr>
            <w:rStyle w:val="Hyperlink"/>
          </w:rPr>
          <w:t>https://doi.org/10.1177/002246699302700202</w:t>
        </w:r>
      </w:hyperlink>
      <w:r w:rsidR="007D798B" w:rsidRPr="00E756FC">
        <w:rPr>
          <w:color w:val="000000" w:themeColor="text1"/>
        </w:rPr>
        <w:t xml:space="preserve"> </w:t>
      </w:r>
    </w:p>
    <w:p w14:paraId="73949D7B" w14:textId="7B7B75B0"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Billingsley, B., &amp; Bettini, E. (2019). Special education teacher attrition and retention: A review of the literature. </w:t>
      </w:r>
      <w:r w:rsidRPr="00E756FC">
        <w:rPr>
          <w:i/>
          <w:iCs/>
          <w:color w:val="000000" w:themeColor="text1"/>
        </w:rPr>
        <w:t>Review of Educational Research</w:t>
      </w:r>
      <w:r w:rsidRPr="00E756FC">
        <w:rPr>
          <w:color w:val="000000" w:themeColor="text1"/>
        </w:rPr>
        <w:t xml:space="preserve">, </w:t>
      </w:r>
      <w:r w:rsidRPr="00E756FC">
        <w:rPr>
          <w:i/>
          <w:iCs/>
          <w:color w:val="000000" w:themeColor="text1"/>
        </w:rPr>
        <w:t>89</w:t>
      </w:r>
      <w:r w:rsidRPr="00E756FC">
        <w:rPr>
          <w:color w:val="000000" w:themeColor="text1"/>
        </w:rPr>
        <w:t xml:space="preserve">(5), 697–744. </w:t>
      </w:r>
      <w:hyperlink r:id="rId25" w:history="1">
        <w:r w:rsidR="007D798B" w:rsidRPr="00E756FC">
          <w:rPr>
            <w:rStyle w:val="Hyperlink"/>
          </w:rPr>
          <w:t>https://doi.org/10.3102/0034654319862495</w:t>
        </w:r>
      </w:hyperlink>
      <w:r w:rsidR="007D798B" w:rsidRPr="00E756FC">
        <w:rPr>
          <w:color w:val="000000" w:themeColor="text1"/>
        </w:rPr>
        <w:t xml:space="preserve"> </w:t>
      </w:r>
    </w:p>
    <w:p w14:paraId="276A7E1B" w14:textId="479DEEEA"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Boe, E. E., &amp; Cook, L. H. (2006). The chronic and increasing shortage of fully certified teachers in special and general education. </w:t>
      </w:r>
      <w:r w:rsidRPr="00E756FC">
        <w:rPr>
          <w:i/>
          <w:iCs/>
          <w:color w:val="000000" w:themeColor="text1"/>
        </w:rPr>
        <w:t>Exceptional Children</w:t>
      </w:r>
      <w:r w:rsidRPr="00E756FC">
        <w:rPr>
          <w:color w:val="000000" w:themeColor="text1"/>
        </w:rPr>
        <w:t xml:space="preserve">, </w:t>
      </w:r>
      <w:r w:rsidRPr="00E756FC">
        <w:rPr>
          <w:i/>
          <w:iCs/>
          <w:color w:val="000000" w:themeColor="text1"/>
        </w:rPr>
        <w:t>72</w:t>
      </w:r>
      <w:r w:rsidRPr="00E756FC">
        <w:rPr>
          <w:color w:val="000000" w:themeColor="text1"/>
        </w:rPr>
        <w:t xml:space="preserve">(4), 443–460. </w:t>
      </w:r>
      <w:hyperlink r:id="rId26" w:history="1">
        <w:r w:rsidR="007D798B" w:rsidRPr="00E756FC">
          <w:rPr>
            <w:rStyle w:val="Hyperlink"/>
          </w:rPr>
          <w:t>https://doi.org/10.1177/001440290607200404</w:t>
        </w:r>
      </w:hyperlink>
      <w:r w:rsidR="007D798B" w:rsidRPr="00E756FC">
        <w:rPr>
          <w:color w:val="000000" w:themeColor="text1"/>
        </w:rPr>
        <w:t xml:space="preserve"> </w:t>
      </w:r>
    </w:p>
    <w:p w14:paraId="3B74A68E" w14:textId="65B6BD84"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Boe, E. E., </w:t>
      </w:r>
      <w:proofErr w:type="spellStart"/>
      <w:r w:rsidRPr="00E756FC">
        <w:rPr>
          <w:color w:val="000000" w:themeColor="text1"/>
        </w:rPr>
        <w:t>deBettencourt</w:t>
      </w:r>
      <w:proofErr w:type="spellEnd"/>
      <w:r w:rsidRPr="00E756FC">
        <w:rPr>
          <w:color w:val="000000" w:themeColor="text1"/>
        </w:rPr>
        <w:t xml:space="preserve">, L. U., Dewey, J., Rosenberg, M., </w:t>
      </w:r>
      <w:proofErr w:type="spellStart"/>
      <w:r w:rsidRPr="00E756FC">
        <w:rPr>
          <w:color w:val="000000" w:themeColor="text1"/>
        </w:rPr>
        <w:t>Sindelar</w:t>
      </w:r>
      <w:proofErr w:type="spellEnd"/>
      <w:r w:rsidRPr="00E756FC">
        <w:rPr>
          <w:color w:val="000000" w:themeColor="text1"/>
        </w:rPr>
        <w:t xml:space="preserve">, P., &amp; </w:t>
      </w:r>
      <w:proofErr w:type="spellStart"/>
      <w:r w:rsidRPr="00E756FC">
        <w:rPr>
          <w:color w:val="000000" w:themeColor="text1"/>
        </w:rPr>
        <w:t>Leko</w:t>
      </w:r>
      <w:proofErr w:type="spellEnd"/>
      <w:r w:rsidRPr="00E756FC">
        <w:rPr>
          <w:color w:val="000000" w:themeColor="text1"/>
        </w:rPr>
        <w:t xml:space="preserve">, C. (2013). Variability in demand for special education teachers: Indicators, explanations, and impacts. </w:t>
      </w:r>
      <w:r w:rsidRPr="00E756FC">
        <w:rPr>
          <w:i/>
          <w:iCs/>
          <w:color w:val="000000" w:themeColor="text1"/>
        </w:rPr>
        <w:t>Exceptionality</w:t>
      </w:r>
      <w:r w:rsidRPr="00E756FC">
        <w:rPr>
          <w:color w:val="000000" w:themeColor="text1"/>
        </w:rPr>
        <w:t xml:space="preserve">, </w:t>
      </w:r>
      <w:r w:rsidRPr="00E756FC">
        <w:rPr>
          <w:i/>
          <w:iCs/>
          <w:color w:val="000000" w:themeColor="text1"/>
        </w:rPr>
        <w:t>21</w:t>
      </w:r>
      <w:r w:rsidRPr="00E756FC">
        <w:rPr>
          <w:color w:val="000000" w:themeColor="text1"/>
        </w:rPr>
        <w:t xml:space="preserve">(2), 103–125. </w:t>
      </w:r>
      <w:hyperlink r:id="rId27" w:history="1">
        <w:r w:rsidR="007D798B" w:rsidRPr="00E756FC">
          <w:rPr>
            <w:rStyle w:val="Hyperlink"/>
          </w:rPr>
          <w:t>https://doi.org/10.1080/09362835.2013.771563</w:t>
        </w:r>
      </w:hyperlink>
      <w:r w:rsidR="007D798B" w:rsidRPr="00E756FC">
        <w:rPr>
          <w:color w:val="000000" w:themeColor="text1"/>
        </w:rPr>
        <w:t xml:space="preserve"> </w:t>
      </w:r>
    </w:p>
    <w:p w14:paraId="052659C6" w14:textId="0050287C"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lastRenderedPageBreak/>
        <w:t xml:space="preserve">Boe, E. E., Shin, S., &amp; Cook, L. H. (2007). Does teacher preparation matter for beginning teachers in either special or general education? </w:t>
      </w:r>
      <w:r w:rsidRPr="00E756FC">
        <w:rPr>
          <w:i/>
          <w:iCs/>
          <w:color w:val="000000" w:themeColor="text1"/>
        </w:rPr>
        <w:t>The Journal of Special Education</w:t>
      </w:r>
      <w:r w:rsidRPr="00E756FC">
        <w:rPr>
          <w:color w:val="000000" w:themeColor="text1"/>
        </w:rPr>
        <w:t xml:space="preserve">, </w:t>
      </w:r>
      <w:r w:rsidRPr="00E756FC">
        <w:rPr>
          <w:i/>
          <w:iCs/>
          <w:color w:val="000000" w:themeColor="text1"/>
        </w:rPr>
        <w:t>41</w:t>
      </w:r>
      <w:r w:rsidRPr="00E756FC">
        <w:rPr>
          <w:color w:val="000000" w:themeColor="text1"/>
        </w:rPr>
        <w:t xml:space="preserve">(3), 158–170. </w:t>
      </w:r>
      <w:hyperlink r:id="rId28" w:history="1">
        <w:r w:rsidR="007D798B" w:rsidRPr="00E756FC">
          <w:rPr>
            <w:rStyle w:val="Hyperlink"/>
          </w:rPr>
          <w:t>https://doi.org/10.1177/00224669070410030201</w:t>
        </w:r>
      </w:hyperlink>
      <w:r w:rsidR="007D798B" w:rsidRPr="00E756FC">
        <w:rPr>
          <w:color w:val="000000" w:themeColor="text1"/>
        </w:rPr>
        <w:t xml:space="preserve"> </w:t>
      </w:r>
    </w:p>
    <w:p w14:paraId="2B4EBFA5" w14:textId="4A6DE17D"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Boulden, R. (2021). Adaptation of the teaching students with disabilities self-efficacy scale. </w:t>
      </w:r>
      <w:r w:rsidRPr="00E756FC">
        <w:rPr>
          <w:i/>
          <w:iCs/>
          <w:color w:val="000000" w:themeColor="text1"/>
        </w:rPr>
        <w:t>Professional School Counseling</w:t>
      </w:r>
      <w:r w:rsidRPr="00E756FC">
        <w:rPr>
          <w:color w:val="000000" w:themeColor="text1"/>
        </w:rPr>
        <w:t xml:space="preserve">, </w:t>
      </w:r>
      <w:r w:rsidRPr="00E756FC">
        <w:rPr>
          <w:i/>
          <w:iCs/>
          <w:color w:val="000000" w:themeColor="text1"/>
        </w:rPr>
        <w:t>25</w:t>
      </w:r>
      <w:r w:rsidRPr="00E756FC">
        <w:rPr>
          <w:color w:val="000000" w:themeColor="text1"/>
        </w:rPr>
        <w:t xml:space="preserve">(1), </w:t>
      </w:r>
      <w:r w:rsidR="007D798B" w:rsidRPr="00E756FC">
        <w:rPr>
          <w:color w:val="000000" w:themeColor="text1"/>
        </w:rPr>
        <w:t>1-12</w:t>
      </w:r>
      <w:r w:rsidRPr="00E756FC">
        <w:rPr>
          <w:color w:val="000000" w:themeColor="text1"/>
        </w:rPr>
        <w:t xml:space="preserve"> </w:t>
      </w:r>
      <w:hyperlink r:id="rId29" w:history="1">
        <w:r w:rsidR="007D798B" w:rsidRPr="00E756FC">
          <w:rPr>
            <w:rStyle w:val="Hyperlink"/>
          </w:rPr>
          <w:t>https://doi.org/10.1177/2156759x211042311</w:t>
        </w:r>
      </w:hyperlink>
      <w:r w:rsidR="007D798B" w:rsidRPr="00E756FC">
        <w:rPr>
          <w:color w:val="000000" w:themeColor="text1"/>
        </w:rPr>
        <w:t xml:space="preserve"> </w:t>
      </w:r>
    </w:p>
    <w:p w14:paraId="071AF80F" w14:textId="7EF129CE"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Bowen, B., Williams, T., Napoleon, L., &amp; Marx, A. (2019). Teacher preparedness: A comparison of alternatively and traditionally certified technology and engineering education teachers. </w:t>
      </w:r>
      <w:r w:rsidRPr="00E756FC">
        <w:rPr>
          <w:i/>
          <w:iCs/>
          <w:color w:val="000000" w:themeColor="text1"/>
        </w:rPr>
        <w:t>Journal of Technology Education</w:t>
      </w:r>
      <w:r w:rsidRPr="00E756FC">
        <w:rPr>
          <w:color w:val="000000" w:themeColor="text1"/>
        </w:rPr>
        <w:t xml:space="preserve">, </w:t>
      </w:r>
      <w:r w:rsidRPr="00E756FC">
        <w:rPr>
          <w:i/>
          <w:iCs/>
          <w:color w:val="000000" w:themeColor="text1"/>
        </w:rPr>
        <w:t>30</w:t>
      </w:r>
      <w:r w:rsidRPr="00E756FC">
        <w:rPr>
          <w:color w:val="000000" w:themeColor="text1"/>
        </w:rPr>
        <w:t xml:space="preserve">(2), 75–89. </w:t>
      </w:r>
      <w:hyperlink r:id="rId30" w:history="1">
        <w:r w:rsidR="007D798B" w:rsidRPr="00E756FC">
          <w:rPr>
            <w:rStyle w:val="Hyperlink"/>
          </w:rPr>
          <w:t>https://doi.org/10.21061/jte.v30i2.a.5</w:t>
        </w:r>
      </w:hyperlink>
      <w:r w:rsidR="007D798B" w:rsidRPr="00E756FC">
        <w:rPr>
          <w:color w:val="000000" w:themeColor="text1"/>
        </w:rPr>
        <w:t xml:space="preserve"> </w:t>
      </w:r>
    </w:p>
    <w:p w14:paraId="30AB0621" w14:textId="4060C3C0"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Brown, A. L., Lee, J., &amp; Collins, D. (2014). Does student teaching matter? Investigating pre-service teachers’ sense of efficacy and preparedness. </w:t>
      </w:r>
      <w:r w:rsidRPr="00E756FC">
        <w:rPr>
          <w:i/>
          <w:iCs/>
          <w:color w:val="000000" w:themeColor="text1"/>
        </w:rPr>
        <w:t>Teaching Education</w:t>
      </w:r>
      <w:r w:rsidRPr="00E756FC">
        <w:rPr>
          <w:color w:val="000000" w:themeColor="text1"/>
        </w:rPr>
        <w:t xml:space="preserve">, </w:t>
      </w:r>
      <w:r w:rsidRPr="00E756FC">
        <w:rPr>
          <w:i/>
          <w:iCs/>
          <w:color w:val="000000" w:themeColor="text1"/>
        </w:rPr>
        <w:t>26</w:t>
      </w:r>
      <w:r w:rsidRPr="00E756FC">
        <w:rPr>
          <w:color w:val="000000" w:themeColor="text1"/>
        </w:rPr>
        <w:t xml:space="preserve">(1), 77–93. </w:t>
      </w:r>
      <w:hyperlink r:id="rId31" w:history="1">
        <w:r w:rsidR="007D798B" w:rsidRPr="00E756FC">
          <w:rPr>
            <w:rStyle w:val="Hyperlink"/>
          </w:rPr>
          <w:t>https://doi.org/10.1080/10476210.2014.957666</w:t>
        </w:r>
      </w:hyperlink>
      <w:r w:rsidR="007D798B" w:rsidRPr="00E756FC">
        <w:rPr>
          <w:color w:val="000000" w:themeColor="text1"/>
        </w:rPr>
        <w:t xml:space="preserve"> </w:t>
      </w:r>
    </w:p>
    <w:p w14:paraId="2C17000C" w14:textId="2063636C"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Brownell, M. T., &amp; Smith, S. W. (1993). Understanding special education teacher attrition: A conceptual model and implications for teacher educators. </w:t>
      </w:r>
      <w:r w:rsidRPr="00E756FC">
        <w:rPr>
          <w:i/>
          <w:iCs/>
          <w:color w:val="000000" w:themeColor="text1"/>
        </w:rPr>
        <w:t>Teacher Education and Special Education: The Journal of the Teacher Education Division of the Council for Exceptional Children</w:t>
      </w:r>
      <w:r w:rsidRPr="00E756FC">
        <w:rPr>
          <w:color w:val="000000" w:themeColor="text1"/>
        </w:rPr>
        <w:t xml:space="preserve">, </w:t>
      </w:r>
      <w:r w:rsidRPr="00E756FC">
        <w:rPr>
          <w:i/>
          <w:iCs/>
          <w:color w:val="000000" w:themeColor="text1"/>
        </w:rPr>
        <w:t>16</w:t>
      </w:r>
      <w:r w:rsidRPr="00E756FC">
        <w:rPr>
          <w:color w:val="000000" w:themeColor="text1"/>
        </w:rPr>
        <w:t xml:space="preserve">(3), 270–282. </w:t>
      </w:r>
      <w:hyperlink r:id="rId32" w:history="1">
        <w:r w:rsidR="007D798B" w:rsidRPr="00E756FC">
          <w:rPr>
            <w:rStyle w:val="Hyperlink"/>
          </w:rPr>
          <w:t>https://doi.org/10.1177/088840649301600309</w:t>
        </w:r>
      </w:hyperlink>
      <w:r w:rsidR="007D798B" w:rsidRPr="00E756FC">
        <w:rPr>
          <w:color w:val="000000" w:themeColor="text1"/>
        </w:rPr>
        <w:t xml:space="preserve"> </w:t>
      </w:r>
    </w:p>
    <w:p w14:paraId="0969A0F5" w14:textId="7B123AE9"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Bueno-Álvarez, J.-A., Martín-Martín, M.-C., Navarro </w:t>
      </w:r>
      <w:proofErr w:type="spellStart"/>
      <w:r w:rsidRPr="00E756FC">
        <w:rPr>
          <w:color w:val="000000" w:themeColor="text1"/>
        </w:rPr>
        <w:t>Asencio</w:t>
      </w:r>
      <w:proofErr w:type="spellEnd"/>
      <w:r w:rsidRPr="00E756FC">
        <w:rPr>
          <w:color w:val="000000" w:themeColor="text1"/>
        </w:rPr>
        <w:t xml:space="preserve">, E., &amp; Asensio-Muñoz, I.-I. (2023). Evidence for the validity of the teachers’ sense of self-efficacy scale in a </w:t>
      </w:r>
      <w:r w:rsidR="007D798B" w:rsidRPr="00E756FC">
        <w:rPr>
          <w:color w:val="000000" w:themeColor="text1"/>
        </w:rPr>
        <w:t>Spanish</w:t>
      </w:r>
      <w:r w:rsidRPr="00E756FC">
        <w:rPr>
          <w:color w:val="000000" w:themeColor="text1"/>
        </w:rPr>
        <w:t xml:space="preserve"> sample. </w:t>
      </w:r>
      <w:r w:rsidRPr="00E756FC">
        <w:rPr>
          <w:i/>
          <w:iCs/>
          <w:color w:val="000000" w:themeColor="text1"/>
        </w:rPr>
        <w:t>Annals of Psychology</w:t>
      </w:r>
      <w:r w:rsidRPr="00E756FC">
        <w:rPr>
          <w:color w:val="000000" w:themeColor="text1"/>
        </w:rPr>
        <w:t xml:space="preserve">, </w:t>
      </w:r>
      <w:r w:rsidRPr="00E756FC">
        <w:rPr>
          <w:i/>
          <w:iCs/>
          <w:color w:val="000000" w:themeColor="text1"/>
        </w:rPr>
        <w:t>39</w:t>
      </w:r>
      <w:r w:rsidRPr="00E756FC">
        <w:rPr>
          <w:color w:val="000000" w:themeColor="text1"/>
        </w:rPr>
        <w:t xml:space="preserve">(2), 252–264. </w:t>
      </w:r>
      <w:hyperlink r:id="rId33" w:history="1">
        <w:r w:rsidR="007D798B" w:rsidRPr="00E756FC">
          <w:rPr>
            <w:rStyle w:val="Hyperlink"/>
          </w:rPr>
          <w:t>https://doi.org/10.6018/analesps.522321</w:t>
        </w:r>
      </w:hyperlink>
      <w:r w:rsidR="007D798B" w:rsidRPr="00E756FC">
        <w:rPr>
          <w:color w:val="000000" w:themeColor="text1"/>
        </w:rPr>
        <w:t xml:space="preserve"> </w:t>
      </w:r>
    </w:p>
    <w:p w14:paraId="34508D41" w14:textId="6C18B516"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Cancio, E. J., Albrecht, S. F., &amp; Johns, B. H. (2013). Defining administrative support and its relationship to the attrition of teachers of students with emotional and behavioral disorders. </w:t>
      </w:r>
      <w:r w:rsidRPr="00E756FC">
        <w:rPr>
          <w:i/>
          <w:iCs/>
          <w:color w:val="000000" w:themeColor="text1"/>
        </w:rPr>
        <w:t>Education and Treatment of Children</w:t>
      </w:r>
      <w:r w:rsidRPr="00E756FC">
        <w:rPr>
          <w:color w:val="000000" w:themeColor="text1"/>
        </w:rPr>
        <w:t xml:space="preserve">, </w:t>
      </w:r>
      <w:r w:rsidRPr="00E756FC">
        <w:rPr>
          <w:i/>
          <w:iCs/>
          <w:color w:val="000000" w:themeColor="text1"/>
        </w:rPr>
        <w:t>36</w:t>
      </w:r>
      <w:r w:rsidRPr="00E756FC">
        <w:rPr>
          <w:color w:val="000000" w:themeColor="text1"/>
        </w:rPr>
        <w:t xml:space="preserve">(4), 71–94. </w:t>
      </w:r>
      <w:hyperlink r:id="rId34" w:history="1">
        <w:r w:rsidR="007D798B" w:rsidRPr="00E756FC">
          <w:rPr>
            <w:rStyle w:val="Hyperlink"/>
          </w:rPr>
          <w:t>https://doi.org/10.1353/etc.2013.0035</w:t>
        </w:r>
      </w:hyperlink>
      <w:r w:rsidR="007D798B" w:rsidRPr="00E756FC">
        <w:rPr>
          <w:color w:val="000000" w:themeColor="text1"/>
        </w:rPr>
        <w:t xml:space="preserve"> </w:t>
      </w:r>
    </w:p>
    <w:p w14:paraId="1147BD93" w14:textId="16FAE86C"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lastRenderedPageBreak/>
        <w:t xml:space="preserve">Carrillo, C., &amp; Flores, M. A. (2020). COVID-19 and teacher education: a literature review of online teaching and learning practices. </w:t>
      </w:r>
      <w:r w:rsidRPr="00E756FC">
        <w:rPr>
          <w:i/>
          <w:iCs/>
          <w:color w:val="000000" w:themeColor="text1"/>
        </w:rPr>
        <w:t>European Journal of Teacher Education</w:t>
      </w:r>
      <w:r w:rsidRPr="00E756FC">
        <w:rPr>
          <w:color w:val="000000" w:themeColor="text1"/>
        </w:rPr>
        <w:t xml:space="preserve">, </w:t>
      </w:r>
      <w:r w:rsidRPr="00E756FC">
        <w:rPr>
          <w:i/>
          <w:iCs/>
          <w:color w:val="000000" w:themeColor="text1"/>
        </w:rPr>
        <w:t>43</w:t>
      </w:r>
      <w:r w:rsidRPr="00E756FC">
        <w:rPr>
          <w:color w:val="000000" w:themeColor="text1"/>
        </w:rPr>
        <w:t xml:space="preserve">(4), 466–487. </w:t>
      </w:r>
      <w:hyperlink r:id="rId35" w:history="1">
        <w:r w:rsidR="007D798B" w:rsidRPr="00E756FC">
          <w:rPr>
            <w:rStyle w:val="Hyperlink"/>
          </w:rPr>
          <w:t>https://doi.org/10.1080/02619768.2020.1821184</w:t>
        </w:r>
      </w:hyperlink>
      <w:r w:rsidR="007D798B" w:rsidRPr="00E756FC">
        <w:rPr>
          <w:color w:val="000000" w:themeColor="text1"/>
        </w:rPr>
        <w:t xml:space="preserve"> </w:t>
      </w:r>
    </w:p>
    <w:p w14:paraId="08406468" w14:textId="6A4BC1D8"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Carver-Thomas, D., &amp; Darling-Hammond, L. (2019). The trouble with teacher turnover: How teacher attrition affects students and schools. </w:t>
      </w:r>
      <w:r w:rsidRPr="00E756FC">
        <w:rPr>
          <w:i/>
          <w:iCs/>
          <w:color w:val="000000" w:themeColor="text1"/>
        </w:rPr>
        <w:t>Education Policy Analysis Archives</w:t>
      </w:r>
      <w:r w:rsidRPr="00E756FC">
        <w:rPr>
          <w:color w:val="000000" w:themeColor="text1"/>
        </w:rPr>
        <w:t xml:space="preserve">, </w:t>
      </w:r>
      <w:r w:rsidRPr="00E756FC">
        <w:rPr>
          <w:i/>
          <w:iCs/>
          <w:color w:val="000000" w:themeColor="text1"/>
        </w:rPr>
        <w:t>27</w:t>
      </w:r>
      <w:r w:rsidRPr="00E756FC">
        <w:rPr>
          <w:color w:val="000000" w:themeColor="text1"/>
        </w:rPr>
        <w:t xml:space="preserve">(36), 1–32. </w:t>
      </w:r>
      <w:hyperlink r:id="rId36" w:history="1">
        <w:r w:rsidR="007D798B" w:rsidRPr="00E756FC">
          <w:rPr>
            <w:rStyle w:val="Hyperlink"/>
          </w:rPr>
          <w:t>https://doi.org/10.14507/epaa.27.3699</w:t>
        </w:r>
      </w:hyperlink>
      <w:r w:rsidR="007D798B" w:rsidRPr="00E756FC">
        <w:rPr>
          <w:color w:val="000000" w:themeColor="text1"/>
        </w:rPr>
        <w:t xml:space="preserve"> </w:t>
      </w:r>
    </w:p>
    <w:p w14:paraId="29589F82" w14:textId="395A957D"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Catalano, A., </w:t>
      </w:r>
      <w:proofErr w:type="spellStart"/>
      <w:r w:rsidRPr="00E756FC">
        <w:rPr>
          <w:color w:val="000000" w:themeColor="text1"/>
        </w:rPr>
        <w:t>Asselta</w:t>
      </w:r>
      <w:proofErr w:type="spellEnd"/>
      <w:r w:rsidRPr="00E756FC">
        <w:rPr>
          <w:color w:val="000000" w:themeColor="text1"/>
        </w:rPr>
        <w:t xml:space="preserve">, L., &amp; Durkin, A. (2019). Exploring the relationship between science content knowledge and science teaching self-efficacy among elementary teachers. </w:t>
      </w:r>
      <w:r w:rsidRPr="00E756FC">
        <w:rPr>
          <w:i/>
          <w:iCs/>
          <w:color w:val="000000" w:themeColor="text1"/>
        </w:rPr>
        <w:t>IAFOR Journal of Education</w:t>
      </w:r>
      <w:r w:rsidRPr="00E756FC">
        <w:rPr>
          <w:color w:val="000000" w:themeColor="text1"/>
        </w:rPr>
        <w:t xml:space="preserve">, </w:t>
      </w:r>
      <w:r w:rsidRPr="00E756FC">
        <w:rPr>
          <w:i/>
          <w:iCs/>
          <w:color w:val="000000" w:themeColor="text1"/>
        </w:rPr>
        <w:t>7</w:t>
      </w:r>
      <w:r w:rsidRPr="00E756FC">
        <w:rPr>
          <w:color w:val="000000" w:themeColor="text1"/>
        </w:rPr>
        <w:t xml:space="preserve">(1), 57–70. </w:t>
      </w:r>
      <w:hyperlink r:id="rId37" w:history="1">
        <w:r w:rsidR="007D798B" w:rsidRPr="00E756FC">
          <w:rPr>
            <w:rStyle w:val="Hyperlink"/>
          </w:rPr>
          <w:t>https://doi.org/10.22492/ije.7.1.04</w:t>
        </w:r>
      </w:hyperlink>
      <w:r w:rsidR="007D798B" w:rsidRPr="00E756FC">
        <w:rPr>
          <w:color w:val="000000" w:themeColor="text1"/>
        </w:rPr>
        <w:t xml:space="preserve"> </w:t>
      </w:r>
    </w:p>
    <w:p w14:paraId="47EBFAC5" w14:textId="7567F4DD"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Chambers Mack, J., Johnson, A., Jones-Rincon, A., </w:t>
      </w:r>
      <w:proofErr w:type="spellStart"/>
      <w:r w:rsidRPr="00E756FC">
        <w:rPr>
          <w:color w:val="000000" w:themeColor="text1"/>
        </w:rPr>
        <w:t>Tsatenawa</w:t>
      </w:r>
      <w:proofErr w:type="spellEnd"/>
      <w:r w:rsidRPr="00E756FC">
        <w:rPr>
          <w:color w:val="000000" w:themeColor="text1"/>
        </w:rPr>
        <w:t xml:space="preserve">, V., &amp; Howard, K. (2019). Why do teachers leave? A comprehensive occupational health study evaluating intent-to-quit in public school teachers. </w:t>
      </w:r>
      <w:r w:rsidRPr="00E756FC">
        <w:rPr>
          <w:i/>
          <w:iCs/>
          <w:color w:val="000000" w:themeColor="text1"/>
        </w:rPr>
        <w:t>Journal of Applied Biobehavioral Research</w:t>
      </w:r>
      <w:r w:rsidRPr="00E756FC">
        <w:rPr>
          <w:color w:val="000000" w:themeColor="text1"/>
        </w:rPr>
        <w:t xml:space="preserve">, </w:t>
      </w:r>
      <w:r w:rsidRPr="00E756FC">
        <w:rPr>
          <w:i/>
          <w:iCs/>
          <w:color w:val="000000" w:themeColor="text1"/>
        </w:rPr>
        <w:t>24</w:t>
      </w:r>
      <w:r w:rsidRPr="00E756FC">
        <w:rPr>
          <w:color w:val="000000" w:themeColor="text1"/>
        </w:rPr>
        <w:t xml:space="preserve">(1), e12160. </w:t>
      </w:r>
      <w:hyperlink r:id="rId38" w:history="1">
        <w:r w:rsidR="007D798B" w:rsidRPr="00E756FC">
          <w:rPr>
            <w:rStyle w:val="Hyperlink"/>
          </w:rPr>
          <w:t>https://doi.org/10.1111/jabr.12160</w:t>
        </w:r>
      </w:hyperlink>
      <w:r w:rsidR="007D798B" w:rsidRPr="00E756FC">
        <w:rPr>
          <w:color w:val="000000" w:themeColor="text1"/>
        </w:rPr>
        <w:t xml:space="preserve"> </w:t>
      </w:r>
    </w:p>
    <w:p w14:paraId="4300286A" w14:textId="6E15BDE3"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Choate, K., Goldhaber, D., &amp; Theobald, R. (2021). The effects of COVID-19 on teacher preparation. </w:t>
      </w:r>
      <w:r w:rsidRPr="00E756FC">
        <w:rPr>
          <w:i/>
          <w:iCs/>
          <w:color w:val="000000" w:themeColor="text1"/>
        </w:rPr>
        <w:t xml:space="preserve">Phi Delta </w:t>
      </w:r>
      <w:proofErr w:type="spellStart"/>
      <w:r w:rsidRPr="00E756FC">
        <w:rPr>
          <w:i/>
          <w:iCs/>
          <w:color w:val="000000" w:themeColor="text1"/>
        </w:rPr>
        <w:t>Kappan</w:t>
      </w:r>
      <w:proofErr w:type="spellEnd"/>
      <w:r w:rsidRPr="00E756FC">
        <w:rPr>
          <w:color w:val="000000" w:themeColor="text1"/>
        </w:rPr>
        <w:t xml:space="preserve">, </w:t>
      </w:r>
      <w:r w:rsidRPr="00E756FC">
        <w:rPr>
          <w:i/>
          <w:iCs/>
          <w:color w:val="000000" w:themeColor="text1"/>
        </w:rPr>
        <w:t>102</w:t>
      </w:r>
      <w:r w:rsidRPr="00E756FC">
        <w:rPr>
          <w:color w:val="000000" w:themeColor="text1"/>
        </w:rPr>
        <w:t xml:space="preserve">(7), 52–57. </w:t>
      </w:r>
      <w:hyperlink r:id="rId39" w:history="1">
        <w:r w:rsidR="007D798B" w:rsidRPr="00E756FC">
          <w:rPr>
            <w:rStyle w:val="Hyperlink"/>
          </w:rPr>
          <w:t>https://doi.org/10.1177/00317217211007340</w:t>
        </w:r>
      </w:hyperlink>
      <w:r w:rsidR="007D798B" w:rsidRPr="00E756FC">
        <w:rPr>
          <w:color w:val="000000" w:themeColor="text1"/>
        </w:rPr>
        <w:t xml:space="preserve"> </w:t>
      </w:r>
    </w:p>
    <w:p w14:paraId="781B43F8" w14:textId="77777777"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Cohen, J. (1988). </w:t>
      </w:r>
      <w:r w:rsidRPr="00E756FC">
        <w:rPr>
          <w:i/>
          <w:iCs/>
          <w:color w:val="000000" w:themeColor="text1"/>
        </w:rPr>
        <w:t>Statistical power analysis for the behavioral sciences</w:t>
      </w:r>
      <w:r w:rsidRPr="00E756FC">
        <w:rPr>
          <w:color w:val="000000" w:themeColor="text1"/>
        </w:rPr>
        <w:t xml:space="preserve"> (2nd ed.). Psychology Press.</w:t>
      </w:r>
    </w:p>
    <w:p w14:paraId="490B7CA6" w14:textId="0EF45997"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Consuegra</w:t>
      </w:r>
      <w:proofErr w:type="spellEnd"/>
      <w:r w:rsidRPr="00E756FC">
        <w:rPr>
          <w:color w:val="000000" w:themeColor="text1"/>
        </w:rPr>
        <w:t xml:space="preserve">, E., Engels, N., &amp; </w:t>
      </w:r>
      <w:proofErr w:type="spellStart"/>
      <w:r w:rsidRPr="00E756FC">
        <w:rPr>
          <w:color w:val="000000" w:themeColor="text1"/>
        </w:rPr>
        <w:t>Struyven</w:t>
      </w:r>
      <w:proofErr w:type="spellEnd"/>
      <w:r w:rsidRPr="00E756FC">
        <w:rPr>
          <w:color w:val="000000" w:themeColor="text1"/>
        </w:rPr>
        <w:t xml:space="preserve">, K. (2014). Beginning teachers’ experience of the workplace learning environment in alternative teacher certification programs: A mixed methods approach. </w:t>
      </w:r>
      <w:r w:rsidRPr="00E756FC">
        <w:rPr>
          <w:i/>
          <w:iCs/>
          <w:color w:val="000000" w:themeColor="text1"/>
        </w:rPr>
        <w:t>Teaching and Teacher Education</w:t>
      </w:r>
      <w:r w:rsidRPr="00E756FC">
        <w:rPr>
          <w:color w:val="000000" w:themeColor="text1"/>
        </w:rPr>
        <w:t xml:space="preserve">, </w:t>
      </w:r>
      <w:r w:rsidRPr="00E756FC">
        <w:rPr>
          <w:i/>
          <w:iCs/>
          <w:color w:val="000000" w:themeColor="text1"/>
        </w:rPr>
        <w:t>42</w:t>
      </w:r>
      <w:r w:rsidRPr="00E756FC">
        <w:rPr>
          <w:color w:val="000000" w:themeColor="text1"/>
        </w:rPr>
        <w:t xml:space="preserve">, 79–88. </w:t>
      </w:r>
      <w:hyperlink r:id="rId40" w:history="1">
        <w:r w:rsidR="007D798B" w:rsidRPr="00E756FC">
          <w:rPr>
            <w:rStyle w:val="Hyperlink"/>
          </w:rPr>
          <w:t>https://doi.org/10.1016/j.tate.2014.05.001</w:t>
        </w:r>
      </w:hyperlink>
      <w:r w:rsidR="007D798B" w:rsidRPr="00E756FC">
        <w:rPr>
          <w:color w:val="000000" w:themeColor="text1"/>
        </w:rPr>
        <w:t xml:space="preserve"> </w:t>
      </w:r>
    </w:p>
    <w:p w14:paraId="58B9DA60" w14:textId="0C732C57"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lastRenderedPageBreak/>
        <w:t>Cooc</w:t>
      </w:r>
      <w:proofErr w:type="spellEnd"/>
      <w:r w:rsidRPr="00E756FC">
        <w:rPr>
          <w:color w:val="000000" w:themeColor="text1"/>
        </w:rPr>
        <w:t xml:space="preserve">, N. (2017). Examining racial disparities in teacher perceptions of student disabilities. </w:t>
      </w:r>
      <w:r w:rsidRPr="00E756FC">
        <w:rPr>
          <w:i/>
          <w:iCs/>
          <w:color w:val="000000" w:themeColor="text1"/>
        </w:rPr>
        <w:t>Teachers College Record: The Voice of Scholarship in Education</w:t>
      </w:r>
      <w:r w:rsidRPr="00E756FC">
        <w:rPr>
          <w:color w:val="000000" w:themeColor="text1"/>
        </w:rPr>
        <w:t xml:space="preserve">, </w:t>
      </w:r>
      <w:r w:rsidRPr="00E756FC">
        <w:rPr>
          <w:i/>
          <w:iCs/>
          <w:color w:val="000000" w:themeColor="text1"/>
        </w:rPr>
        <w:t>119</w:t>
      </w:r>
      <w:r w:rsidRPr="00E756FC">
        <w:rPr>
          <w:color w:val="000000" w:themeColor="text1"/>
        </w:rPr>
        <w:t xml:space="preserve">(7), 1–32. </w:t>
      </w:r>
      <w:hyperlink r:id="rId41" w:history="1">
        <w:r w:rsidR="007D798B" w:rsidRPr="00E756FC">
          <w:rPr>
            <w:rStyle w:val="Hyperlink"/>
          </w:rPr>
          <w:t>https://doi.org/10.1177/016146811711900703</w:t>
        </w:r>
      </w:hyperlink>
      <w:r w:rsidR="007D798B" w:rsidRPr="00E756FC">
        <w:rPr>
          <w:color w:val="000000" w:themeColor="text1"/>
        </w:rPr>
        <w:t xml:space="preserve"> </w:t>
      </w:r>
    </w:p>
    <w:p w14:paraId="6CFB6831" w14:textId="2957C7DD"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Cook, G. N., &amp; Anderson, A. B. (2023). “Oh, so you just want to teach?”: An autoethnographic account of one traditionally trained teacher in a </w:t>
      </w:r>
      <w:r w:rsidR="007D798B" w:rsidRPr="00E756FC">
        <w:rPr>
          <w:color w:val="000000" w:themeColor="text1"/>
        </w:rPr>
        <w:t>TFA</w:t>
      </w:r>
      <w:r w:rsidRPr="00E756FC">
        <w:rPr>
          <w:color w:val="000000" w:themeColor="text1"/>
        </w:rPr>
        <w:t xml:space="preserve">-hiring school. </w:t>
      </w:r>
      <w:r w:rsidRPr="00E756FC">
        <w:rPr>
          <w:i/>
          <w:iCs/>
          <w:color w:val="000000" w:themeColor="text1"/>
        </w:rPr>
        <w:t>Critical Education</w:t>
      </w:r>
      <w:r w:rsidRPr="00E756FC">
        <w:rPr>
          <w:color w:val="000000" w:themeColor="text1"/>
        </w:rPr>
        <w:t xml:space="preserve">, </w:t>
      </w:r>
      <w:r w:rsidRPr="00E756FC">
        <w:rPr>
          <w:i/>
          <w:iCs/>
          <w:color w:val="000000" w:themeColor="text1"/>
        </w:rPr>
        <w:t>14</w:t>
      </w:r>
      <w:r w:rsidRPr="00E756FC">
        <w:rPr>
          <w:color w:val="000000" w:themeColor="text1"/>
        </w:rPr>
        <w:t xml:space="preserve">(4), 75–95. </w:t>
      </w:r>
      <w:hyperlink r:id="rId42" w:history="1">
        <w:r w:rsidR="007D798B" w:rsidRPr="00E756FC">
          <w:rPr>
            <w:rStyle w:val="Hyperlink"/>
          </w:rPr>
          <w:t>https://doi.org/10.14288/ce.v14i4.186732</w:t>
        </w:r>
      </w:hyperlink>
      <w:r w:rsidR="007D798B" w:rsidRPr="00E756FC">
        <w:rPr>
          <w:color w:val="000000" w:themeColor="text1"/>
        </w:rPr>
        <w:t xml:space="preserve"> </w:t>
      </w:r>
    </w:p>
    <w:p w14:paraId="03D91F68" w14:textId="5986854A"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Courtade</w:t>
      </w:r>
      <w:proofErr w:type="spellEnd"/>
      <w:r w:rsidRPr="00E756FC">
        <w:rPr>
          <w:color w:val="000000" w:themeColor="text1"/>
        </w:rPr>
        <w:t xml:space="preserve">, G. R., </w:t>
      </w:r>
      <w:proofErr w:type="spellStart"/>
      <w:r w:rsidRPr="00E756FC">
        <w:rPr>
          <w:color w:val="000000" w:themeColor="text1"/>
        </w:rPr>
        <w:t>Servilio</w:t>
      </w:r>
      <w:proofErr w:type="spellEnd"/>
      <w:r w:rsidRPr="00E756FC">
        <w:rPr>
          <w:color w:val="000000" w:themeColor="text1"/>
        </w:rPr>
        <w:t xml:space="preserve">, K., Ludlow, B. L., &amp; Anderson, K. (2010). Highly qualified teacher requirements for special educators: Perceptions of west </w:t>
      </w:r>
      <w:proofErr w:type="spellStart"/>
      <w:r w:rsidRPr="00E756FC">
        <w:rPr>
          <w:color w:val="000000" w:themeColor="text1"/>
        </w:rPr>
        <w:t>virginia</w:t>
      </w:r>
      <w:proofErr w:type="spellEnd"/>
      <w:r w:rsidRPr="00E756FC">
        <w:rPr>
          <w:color w:val="000000" w:themeColor="text1"/>
        </w:rPr>
        <w:t xml:space="preserve"> stakeholders. </w:t>
      </w:r>
      <w:r w:rsidRPr="00E756FC">
        <w:rPr>
          <w:i/>
          <w:iCs/>
          <w:color w:val="000000" w:themeColor="text1"/>
        </w:rPr>
        <w:t>Rural Special Education Quarterly</w:t>
      </w:r>
      <w:r w:rsidRPr="00E756FC">
        <w:rPr>
          <w:color w:val="000000" w:themeColor="text1"/>
        </w:rPr>
        <w:t xml:space="preserve">, </w:t>
      </w:r>
      <w:r w:rsidRPr="00E756FC">
        <w:rPr>
          <w:i/>
          <w:iCs/>
          <w:color w:val="000000" w:themeColor="text1"/>
        </w:rPr>
        <w:t>29</w:t>
      </w:r>
      <w:r w:rsidRPr="00E756FC">
        <w:rPr>
          <w:color w:val="000000" w:themeColor="text1"/>
        </w:rPr>
        <w:t xml:space="preserve">(3), 37–49. </w:t>
      </w:r>
      <w:hyperlink r:id="rId43" w:history="1">
        <w:r w:rsidR="007D798B" w:rsidRPr="00E756FC">
          <w:rPr>
            <w:rStyle w:val="Hyperlink"/>
          </w:rPr>
          <w:t>https://doi.org/10.1177/875687051002900308</w:t>
        </w:r>
      </w:hyperlink>
      <w:r w:rsidR="007D798B" w:rsidRPr="00E756FC">
        <w:rPr>
          <w:color w:val="000000" w:themeColor="text1"/>
        </w:rPr>
        <w:t xml:space="preserve"> </w:t>
      </w:r>
    </w:p>
    <w:p w14:paraId="3B969925" w14:textId="254DFE34"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Dawson, H., &amp; Scott, L. (2013). Teaching students with disabilities efficacy scale: Development and validation. </w:t>
      </w:r>
      <w:r w:rsidRPr="00E756FC">
        <w:rPr>
          <w:i/>
          <w:iCs/>
          <w:color w:val="000000" w:themeColor="text1"/>
        </w:rPr>
        <w:t>Inclusion</w:t>
      </w:r>
      <w:r w:rsidRPr="00E756FC">
        <w:rPr>
          <w:color w:val="000000" w:themeColor="text1"/>
        </w:rPr>
        <w:t xml:space="preserve">, </w:t>
      </w:r>
      <w:r w:rsidRPr="00E756FC">
        <w:rPr>
          <w:i/>
          <w:iCs/>
          <w:color w:val="000000" w:themeColor="text1"/>
        </w:rPr>
        <w:t>1</w:t>
      </w:r>
      <w:r w:rsidRPr="00E756FC">
        <w:rPr>
          <w:color w:val="000000" w:themeColor="text1"/>
        </w:rPr>
        <w:t xml:space="preserve">(3), 181–196. </w:t>
      </w:r>
      <w:hyperlink r:id="rId44" w:history="1">
        <w:r w:rsidR="007D798B" w:rsidRPr="00E756FC">
          <w:rPr>
            <w:rStyle w:val="Hyperlink"/>
          </w:rPr>
          <w:t>https://doi.org/10.1352/2326-6988-1.3.181</w:t>
        </w:r>
      </w:hyperlink>
      <w:r w:rsidR="007D798B" w:rsidRPr="00E756FC">
        <w:rPr>
          <w:color w:val="000000" w:themeColor="text1"/>
        </w:rPr>
        <w:t xml:space="preserve"> </w:t>
      </w:r>
    </w:p>
    <w:p w14:paraId="1B7DFB68" w14:textId="522E394C"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Dempsey, I., Arthur-Kelly, M., &amp; Carty, B. (2009). Mentoring early career special education teachers. </w:t>
      </w:r>
      <w:r w:rsidRPr="00E756FC">
        <w:rPr>
          <w:i/>
          <w:iCs/>
          <w:color w:val="000000" w:themeColor="text1"/>
        </w:rPr>
        <w:t>Australian Journal of Education</w:t>
      </w:r>
      <w:r w:rsidRPr="00E756FC">
        <w:rPr>
          <w:color w:val="000000" w:themeColor="text1"/>
        </w:rPr>
        <w:t xml:space="preserve">, </w:t>
      </w:r>
      <w:r w:rsidRPr="00E756FC">
        <w:rPr>
          <w:i/>
          <w:iCs/>
          <w:color w:val="000000" w:themeColor="text1"/>
        </w:rPr>
        <w:t>53</w:t>
      </w:r>
      <w:r w:rsidRPr="00E756FC">
        <w:rPr>
          <w:color w:val="000000" w:themeColor="text1"/>
        </w:rPr>
        <w:t xml:space="preserve">(3), 294–305. </w:t>
      </w:r>
      <w:hyperlink r:id="rId45" w:history="1">
        <w:r w:rsidR="007D798B" w:rsidRPr="00E756FC">
          <w:rPr>
            <w:rStyle w:val="Hyperlink"/>
          </w:rPr>
          <w:t>https://doi.org/10.1177/000494410905300307</w:t>
        </w:r>
      </w:hyperlink>
      <w:r w:rsidR="007D798B" w:rsidRPr="00E756FC">
        <w:rPr>
          <w:color w:val="000000" w:themeColor="text1"/>
        </w:rPr>
        <w:t xml:space="preserve"> </w:t>
      </w:r>
    </w:p>
    <w:p w14:paraId="4B228BE3" w14:textId="6A9E355E"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Dempsey, I., &amp; Christenson-</w:t>
      </w:r>
      <w:proofErr w:type="spellStart"/>
      <w:r w:rsidRPr="00E756FC">
        <w:rPr>
          <w:color w:val="000000" w:themeColor="text1"/>
        </w:rPr>
        <w:t>Foggett</w:t>
      </w:r>
      <w:proofErr w:type="spellEnd"/>
      <w:r w:rsidRPr="00E756FC">
        <w:rPr>
          <w:color w:val="000000" w:themeColor="text1"/>
        </w:rPr>
        <w:t xml:space="preserve">, J. (2011). External mentoring support for early career special education teachers. </w:t>
      </w:r>
      <w:r w:rsidRPr="00E756FC">
        <w:rPr>
          <w:i/>
          <w:iCs/>
          <w:color w:val="000000" w:themeColor="text1"/>
        </w:rPr>
        <w:t>Australasian Journal of Special Education</w:t>
      </w:r>
      <w:r w:rsidRPr="00E756FC">
        <w:rPr>
          <w:color w:val="000000" w:themeColor="text1"/>
        </w:rPr>
        <w:t xml:space="preserve">, </w:t>
      </w:r>
      <w:r w:rsidRPr="00E756FC">
        <w:rPr>
          <w:i/>
          <w:iCs/>
          <w:color w:val="000000" w:themeColor="text1"/>
        </w:rPr>
        <w:t>35</w:t>
      </w:r>
      <w:r w:rsidRPr="00E756FC">
        <w:rPr>
          <w:color w:val="000000" w:themeColor="text1"/>
        </w:rPr>
        <w:t xml:space="preserve">(1), 61–71. </w:t>
      </w:r>
      <w:hyperlink r:id="rId46" w:history="1">
        <w:r w:rsidR="007D798B" w:rsidRPr="00E756FC">
          <w:rPr>
            <w:rStyle w:val="Hyperlink"/>
          </w:rPr>
          <w:t>https://doi.org/10.1375/ajse.35.1.61</w:t>
        </w:r>
      </w:hyperlink>
      <w:r w:rsidR="007D798B" w:rsidRPr="00E756FC">
        <w:rPr>
          <w:color w:val="000000" w:themeColor="text1"/>
        </w:rPr>
        <w:t xml:space="preserve"> </w:t>
      </w:r>
    </w:p>
    <w:p w14:paraId="075D6BC5" w14:textId="1FE225C1"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Devier</w:t>
      </w:r>
      <w:proofErr w:type="spellEnd"/>
      <w:r w:rsidRPr="00E756FC">
        <w:rPr>
          <w:color w:val="000000" w:themeColor="text1"/>
        </w:rPr>
        <w:t xml:space="preserve">, B. (2020). Teacher shortage and alternative licensure solutions for technical educators. </w:t>
      </w:r>
      <w:r w:rsidRPr="00E756FC">
        <w:rPr>
          <w:i/>
          <w:iCs/>
          <w:color w:val="000000" w:themeColor="text1"/>
        </w:rPr>
        <w:t>The Journal of Technology Studies</w:t>
      </w:r>
      <w:r w:rsidRPr="00E756FC">
        <w:rPr>
          <w:color w:val="000000" w:themeColor="text1"/>
        </w:rPr>
        <w:t xml:space="preserve">, </w:t>
      </w:r>
      <w:r w:rsidRPr="00E756FC">
        <w:rPr>
          <w:i/>
          <w:iCs/>
          <w:color w:val="000000" w:themeColor="text1"/>
        </w:rPr>
        <w:t>45</w:t>
      </w:r>
      <w:r w:rsidRPr="00E756FC">
        <w:rPr>
          <w:color w:val="000000" w:themeColor="text1"/>
        </w:rPr>
        <w:t xml:space="preserve">(2), 47–59. </w:t>
      </w:r>
      <w:hyperlink r:id="rId47" w:history="1">
        <w:r w:rsidR="007D798B" w:rsidRPr="00E756FC">
          <w:rPr>
            <w:rStyle w:val="Hyperlink"/>
          </w:rPr>
          <w:t>https://doi.org/10.21061/jots.v45i2.a.1</w:t>
        </w:r>
      </w:hyperlink>
      <w:r w:rsidR="007D798B" w:rsidRPr="00E756FC">
        <w:rPr>
          <w:color w:val="000000" w:themeColor="text1"/>
        </w:rPr>
        <w:t xml:space="preserve"> </w:t>
      </w:r>
    </w:p>
    <w:p w14:paraId="25FC120D" w14:textId="01795CFF"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Dillman</w:t>
      </w:r>
      <w:proofErr w:type="spellEnd"/>
      <w:r w:rsidRPr="00E756FC">
        <w:rPr>
          <w:color w:val="000000" w:themeColor="text1"/>
        </w:rPr>
        <w:t xml:space="preserve">, D. A., Smyth, J. D., &amp; Christian, L. M. (2014). </w:t>
      </w:r>
      <w:r w:rsidRPr="00E756FC">
        <w:rPr>
          <w:i/>
          <w:iCs/>
          <w:color w:val="000000" w:themeColor="text1"/>
        </w:rPr>
        <w:t>Internet, phone, mail, and mixed-mode surveys: The tailored design method</w:t>
      </w:r>
      <w:r w:rsidRPr="00E756FC">
        <w:rPr>
          <w:color w:val="000000" w:themeColor="text1"/>
        </w:rPr>
        <w:t xml:space="preserve"> (4th ed.). Wiley.</w:t>
      </w:r>
    </w:p>
    <w:p w14:paraId="524D3A03" w14:textId="175673FA"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lastRenderedPageBreak/>
        <w:t xml:space="preserve">Duffin, L. C., French, B. F., &amp; Patrick, H. (2012). The teachers’ sense of efficacy scale: Confirming the factor structure with beginning pre-service teachers. </w:t>
      </w:r>
      <w:r w:rsidRPr="00E756FC">
        <w:rPr>
          <w:i/>
          <w:iCs/>
          <w:color w:val="000000" w:themeColor="text1"/>
        </w:rPr>
        <w:t>Teaching and Teacher Education</w:t>
      </w:r>
      <w:r w:rsidRPr="00E756FC">
        <w:rPr>
          <w:color w:val="000000" w:themeColor="text1"/>
        </w:rPr>
        <w:t xml:space="preserve">, </w:t>
      </w:r>
      <w:r w:rsidRPr="00E756FC">
        <w:rPr>
          <w:i/>
          <w:iCs/>
          <w:color w:val="000000" w:themeColor="text1"/>
        </w:rPr>
        <w:t>28</w:t>
      </w:r>
      <w:r w:rsidRPr="00E756FC">
        <w:rPr>
          <w:color w:val="000000" w:themeColor="text1"/>
        </w:rPr>
        <w:t xml:space="preserve">(6), 827–834. </w:t>
      </w:r>
      <w:hyperlink r:id="rId48" w:history="1">
        <w:r w:rsidR="007D798B" w:rsidRPr="00E756FC">
          <w:rPr>
            <w:rStyle w:val="Hyperlink"/>
          </w:rPr>
          <w:t>https://doi.org/10.1016/j.tate.2012.03.004</w:t>
        </w:r>
      </w:hyperlink>
      <w:r w:rsidR="007D798B" w:rsidRPr="00E756FC">
        <w:rPr>
          <w:color w:val="000000" w:themeColor="text1"/>
        </w:rPr>
        <w:t xml:space="preserve"> </w:t>
      </w:r>
    </w:p>
    <w:p w14:paraId="77B77541" w14:textId="6E6F72A9"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Elliott, E., Isaacs, M., </w:t>
      </w:r>
      <w:proofErr w:type="spellStart"/>
      <w:r w:rsidRPr="00E756FC">
        <w:rPr>
          <w:color w:val="000000" w:themeColor="text1"/>
        </w:rPr>
        <w:t>Chugani</w:t>
      </w:r>
      <w:proofErr w:type="spellEnd"/>
      <w:r w:rsidRPr="00E756FC">
        <w:rPr>
          <w:color w:val="000000" w:themeColor="text1"/>
        </w:rPr>
        <w:t xml:space="preserve">, C., &amp; Journal, F. (2010). Promoting self-efficacy in early career teachers: A principal’s guide for differentiated mentoring and supervision. </w:t>
      </w:r>
      <w:r w:rsidRPr="00E756FC">
        <w:rPr>
          <w:i/>
          <w:iCs/>
          <w:color w:val="000000" w:themeColor="text1"/>
        </w:rPr>
        <w:t>Policy Winter</w:t>
      </w:r>
      <w:r w:rsidRPr="00E756FC">
        <w:rPr>
          <w:color w:val="000000" w:themeColor="text1"/>
        </w:rPr>
        <w:t xml:space="preserve">, </w:t>
      </w:r>
      <w:r w:rsidRPr="00E756FC">
        <w:rPr>
          <w:i/>
          <w:iCs/>
          <w:color w:val="000000" w:themeColor="text1"/>
        </w:rPr>
        <w:t>4</w:t>
      </w:r>
      <w:r w:rsidRPr="00E756FC">
        <w:rPr>
          <w:color w:val="000000" w:themeColor="text1"/>
        </w:rPr>
        <w:t xml:space="preserve">(1), 131–146. </w:t>
      </w:r>
      <w:hyperlink r:id="rId49" w:history="1">
        <w:r w:rsidR="007D798B" w:rsidRPr="00E756FC">
          <w:rPr>
            <w:rStyle w:val="Hyperlink"/>
          </w:rPr>
          <w:t>https://files.eric.ed.gov/fulltext/EJ911436.pdf</w:t>
        </w:r>
      </w:hyperlink>
      <w:r w:rsidR="007D798B" w:rsidRPr="00E756FC">
        <w:rPr>
          <w:color w:val="000000" w:themeColor="text1"/>
        </w:rPr>
        <w:t xml:space="preserve"> </w:t>
      </w:r>
    </w:p>
    <w:p w14:paraId="541A3B98" w14:textId="3B7527CC"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Elsayed, M. A. A., &amp; Roch, C. H. (2021). Former teachers: Exits and re-entries. </w:t>
      </w:r>
      <w:r w:rsidRPr="00E756FC">
        <w:rPr>
          <w:i/>
          <w:iCs/>
          <w:color w:val="000000" w:themeColor="text1"/>
        </w:rPr>
        <w:t>Educational Policy</w:t>
      </w:r>
      <w:r w:rsidRPr="00E756FC">
        <w:rPr>
          <w:color w:val="000000" w:themeColor="text1"/>
        </w:rPr>
        <w:t xml:space="preserve">, </w:t>
      </w:r>
      <w:r w:rsidRPr="00E756FC">
        <w:rPr>
          <w:i/>
          <w:iCs/>
          <w:color w:val="000000" w:themeColor="text1"/>
        </w:rPr>
        <w:t>37</w:t>
      </w:r>
      <w:r w:rsidRPr="00E756FC">
        <w:rPr>
          <w:color w:val="000000" w:themeColor="text1"/>
        </w:rPr>
        <w:t xml:space="preserve">(2), </w:t>
      </w:r>
      <w:r w:rsidR="007D798B" w:rsidRPr="00E756FC">
        <w:rPr>
          <w:color w:val="000000" w:themeColor="text1"/>
        </w:rPr>
        <w:t>279-307</w:t>
      </w:r>
      <w:r w:rsidRPr="00E756FC">
        <w:rPr>
          <w:color w:val="000000" w:themeColor="text1"/>
        </w:rPr>
        <w:t xml:space="preserve">. </w:t>
      </w:r>
      <w:hyperlink r:id="rId50" w:history="1">
        <w:r w:rsidR="007D798B" w:rsidRPr="00E756FC">
          <w:rPr>
            <w:rStyle w:val="Hyperlink"/>
          </w:rPr>
          <w:t>https://doi.org/10.1177/08959048211019972</w:t>
        </w:r>
      </w:hyperlink>
      <w:r w:rsidR="007D798B" w:rsidRPr="00E756FC">
        <w:rPr>
          <w:color w:val="000000" w:themeColor="text1"/>
        </w:rPr>
        <w:t xml:space="preserve"> </w:t>
      </w:r>
    </w:p>
    <w:p w14:paraId="0D6D0F29" w14:textId="0E6C10D3"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Ene, C. U., </w:t>
      </w:r>
      <w:proofErr w:type="spellStart"/>
      <w:r w:rsidRPr="00E756FC">
        <w:rPr>
          <w:color w:val="000000" w:themeColor="text1"/>
        </w:rPr>
        <w:t>Ugwuanyi</w:t>
      </w:r>
      <w:proofErr w:type="spellEnd"/>
      <w:r w:rsidRPr="00E756FC">
        <w:rPr>
          <w:color w:val="000000" w:themeColor="text1"/>
        </w:rPr>
        <w:t xml:space="preserve">, C. S., Okeke, C. I. O., </w:t>
      </w:r>
      <w:proofErr w:type="spellStart"/>
      <w:r w:rsidRPr="00E756FC">
        <w:rPr>
          <w:color w:val="000000" w:themeColor="text1"/>
        </w:rPr>
        <w:t>Nworgu</w:t>
      </w:r>
      <w:proofErr w:type="spellEnd"/>
      <w:r w:rsidRPr="00E756FC">
        <w:rPr>
          <w:color w:val="000000" w:themeColor="text1"/>
        </w:rPr>
        <w:t xml:space="preserve">, B. G., Okeke, A. O., </w:t>
      </w:r>
      <w:proofErr w:type="spellStart"/>
      <w:r w:rsidRPr="00E756FC">
        <w:rPr>
          <w:color w:val="000000" w:themeColor="text1"/>
        </w:rPr>
        <w:t>Agah</w:t>
      </w:r>
      <w:proofErr w:type="spellEnd"/>
      <w:r w:rsidRPr="00E756FC">
        <w:rPr>
          <w:color w:val="000000" w:themeColor="text1"/>
        </w:rPr>
        <w:t xml:space="preserve">, J. J., </w:t>
      </w:r>
      <w:proofErr w:type="spellStart"/>
      <w:r w:rsidRPr="00E756FC">
        <w:rPr>
          <w:color w:val="000000" w:themeColor="text1"/>
        </w:rPr>
        <w:t>Oguguo</w:t>
      </w:r>
      <w:proofErr w:type="spellEnd"/>
      <w:r w:rsidRPr="00E756FC">
        <w:rPr>
          <w:color w:val="000000" w:themeColor="text1"/>
        </w:rPr>
        <w:t xml:space="preserve">, B. C., </w:t>
      </w:r>
      <w:proofErr w:type="spellStart"/>
      <w:r w:rsidRPr="00E756FC">
        <w:rPr>
          <w:color w:val="000000" w:themeColor="text1"/>
        </w:rPr>
        <w:t>Ikeh</w:t>
      </w:r>
      <w:proofErr w:type="spellEnd"/>
      <w:r w:rsidRPr="00E756FC">
        <w:rPr>
          <w:color w:val="000000" w:themeColor="text1"/>
        </w:rPr>
        <w:t xml:space="preserve">, F. E., Eze, K. O., Ugwu, F. C., </w:t>
      </w:r>
      <w:proofErr w:type="spellStart"/>
      <w:r w:rsidRPr="00E756FC">
        <w:rPr>
          <w:color w:val="000000" w:themeColor="text1"/>
        </w:rPr>
        <w:t>Agugoesi</w:t>
      </w:r>
      <w:proofErr w:type="spellEnd"/>
      <w:r w:rsidRPr="00E756FC">
        <w:rPr>
          <w:color w:val="000000" w:themeColor="text1"/>
        </w:rPr>
        <w:t xml:space="preserve">, O. J., </w:t>
      </w:r>
      <w:proofErr w:type="spellStart"/>
      <w:r w:rsidRPr="00E756FC">
        <w:rPr>
          <w:color w:val="000000" w:themeColor="text1"/>
        </w:rPr>
        <w:t>Nnadi</w:t>
      </w:r>
      <w:proofErr w:type="spellEnd"/>
      <w:r w:rsidRPr="00E756FC">
        <w:rPr>
          <w:color w:val="000000" w:themeColor="text1"/>
        </w:rPr>
        <w:t xml:space="preserve">, E. M., Eze, U. N., </w:t>
      </w:r>
      <w:proofErr w:type="spellStart"/>
      <w:r w:rsidRPr="00E756FC">
        <w:rPr>
          <w:color w:val="000000" w:themeColor="text1"/>
        </w:rPr>
        <w:t>Ngwoke</w:t>
      </w:r>
      <w:proofErr w:type="spellEnd"/>
      <w:r w:rsidRPr="00E756FC">
        <w:rPr>
          <w:color w:val="000000" w:themeColor="text1"/>
        </w:rPr>
        <w:t xml:space="preserve">, D. U., &amp; Ekwueme, U. H. (2020). Factorial validation of teachers’ self-efficacy scale using pre-service teachers: Implications for teacher education curriculum. </w:t>
      </w:r>
      <w:r w:rsidRPr="00E756FC">
        <w:rPr>
          <w:i/>
          <w:iCs/>
          <w:color w:val="000000" w:themeColor="text1"/>
        </w:rPr>
        <w:t>International Journal of Higher Education</w:t>
      </w:r>
      <w:r w:rsidRPr="00E756FC">
        <w:rPr>
          <w:color w:val="000000" w:themeColor="text1"/>
        </w:rPr>
        <w:t xml:space="preserve">, </w:t>
      </w:r>
      <w:r w:rsidRPr="00E756FC">
        <w:rPr>
          <w:i/>
          <w:iCs/>
          <w:color w:val="000000" w:themeColor="text1"/>
        </w:rPr>
        <w:t>10</w:t>
      </w:r>
      <w:r w:rsidRPr="00E756FC">
        <w:rPr>
          <w:color w:val="000000" w:themeColor="text1"/>
        </w:rPr>
        <w:t xml:space="preserve">(1), 113–121. </w:t>
      </w:r>
      <w:r w:rsidR="007D798B" w:rsidRPr="00E756FC">
        <w:rPr>
          <w:color w:val="000000" w:themeColor="text1"/>
        </w:rPr>
        <w:t xml:space="preserve"> </w:t>
      </w:r>
      <w:hyperlink r:id="rId51" w:history="1">
        <w:r w:rsidR="007D798B" w:rsidRPr="00E756FC">
          <w:rPr>
            <w:rStyle w:val="Hyperlink"/>
          </w:rPr>
          <w:t>https://doi.org/10.5430/ijhe.v10n1p113</w:t>
        </w:r>
      </w:hyperlink>
      <w:r w:rsidR="007D798B" w:rsidRPr="00E756FC">
        <w:rPr>
          <w:color w:val="000000" w:themeColor="text1"/>
        </w:rPr>
        <w:t xml:space="preserve"> </w:t>
      </w:r>
    </w:p>
    <w:p w14:paraId="2BEB62AD" w14:textId="26D73CE6"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Fackler, S., &amp; </w:t>
      </w:r>
      <w:proofErr w:type="spellStart"/>
      <w:r w:rsidRPr="00E756FC">
        <w:rPr>
          <w:color w:val="000000" w:themeColor="text1"/>
        </w:rPr>
        <w:t>Malmberg</w:t>
      </w:r>
      <w:proofErr w:type="spellEnd"/>
      <w:r w:rsidRPr="00E756FC">
        <w:rPr>
          <w:color w:val="000000" w:themeColor="text1"/>
        </w:rPr>
        <w:t xml:space="preserve">, L.-E. (2016). Teachers’ self-efficacy in 14 OECD countries: Teacher, student group, school and leadership effects. </w:t>
      </w:r>
      <w:r w:rsidRPr="00E756FC">
        <w:rPr>
          <w:i/>
          <w:iCs/>
          <w:color w:val="000000" w:themeColor="text1"/>
        </w:rPr>
        <w:t>Teaching and Teacher Education</w:t>
      </w:r>
      <w:r w:rsidRPr="00E756FC">
        <w:rPr>
          <w:color w:val="000000" w:themeColor="text1"/>
        </w:rPr>
        <w:t xml:space="preserve">, </w:t>
      </w:r>
      <w:r w:rsidRPr="00E756FC">
        <w:rPr>
          <w:i/>
          <w:iCs/>
          <w:color w:val="000000" w:themeColor="text1"/>
        </w:rPr>
        <w:t>56</w:t>
      </w:r>
      <w:r w:rsidRPr="00E756FC">
        <w:rPr>
          <w:color w:val="000000" w:themeColor="text1"/>
        </w:rPr>
        <w:t xml:space="preserve">, 185–195. </w:t>
      </w:r>
      <w:hyperlink r:id="rId52" w:history="1">
        <w:r w:rsidR="007D798B" w:rsidRPr="00E756FC">
          <w:rPr>
            <w:rStyle w:val="Hyperlink"/>
          </w:rPr>
          <w:t>https://doi.org/10.1016/j.tate.2016.03.002</w:t>
        </w:r>
      </w:hyperlink>
      <w:r w:rsidR="007D798B" w:rsidRPr="00E756FC">
        <w:rPr>
          <w:color w:val="000000" w:themeColor="text1"/>
        </w:rPr>
        <w:t xml:space="preserve"> </w:t>
      </w:r>
    </w:p>
    <w:p w14:paraId="003544F8" w14:textId="7D013BCD"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Feng, L., &amp; Sass, T. R. (2013). What makes special-education teachers special? Teacher training and achievement of students with disabilities. </w:t>
      </w:r>
      <w:r w:rsidRPr="00E756FC">
        <w:rPr>
          <w:i/>
          <w:iCs/>
          <w:color w:val="000000" w:themeColor="text1"/>
        </w:rPr>
        <w:t>Economics of Education Review</w:t>
      </w:r>
      <w:r w:rsidRPr="00E756FC">
        <w:rPr>
          <w:color w:val="000000" w:themeColor="text1"/>
        </w:rPr>
        <w:t xml:space="preserve">, </w:t>
      </w:r>
      <w:r w:rsidRPr="00E756FC">
        <w:rPr>
          <w:i/>
          <w:iCs/>
          <w:color w:val="000000" w:themeColor="text1"/>
        </w:rPr>
        <w:t>36</w:t>
      </w:r>
      <w:r w:rsidRPr="00E756FC">
        <w:rPr>
          <w:color w:val="000000" w:themeColor="text1"/>
        </w:rPr>
        <w:t xml:space="preserve">, 122–134. </w:t>
      </w:r>
      <w:hyperlink r:id="rId53" w:history="1">
        <w:r w:rsidR="007D798B" w:rsidRPr="00E756FC">
          <w:rPr>
            <w:rStyle w:val="Hyperlink"/>
          </w:rPr>
          <w:t>https://doi.org/10.1016/j.econedurev.2013.06.006</w:t>
        </w:r>
      </w:hyperlink>
      <w:r w:rsidR="007D798B" w:rsidRPr="00E756FC">
        <w:rPr>
          <w:color w:val="000000" w:themeColor="text1"/>
        </w:rPr>
        <w:t xml:space="preserve"> </w:t>
      </w:r>
    </w:p>
    <w:p w14:paraId="16A38176" w14:textId="685D9A12"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Fives, H., &amp; </w:t>
      </w:r>
      <w:proofErr w:type="spellStart"/>
      <w:r w:rsidRPr="00E756FC">
        <w:rPr>
          <w:color w:val="000000" w:themeColor="text1"/>
        </w:rPr>
        <w:t>Buehl</w:t>
      </w:r>
      <w:proofErr w:type="spellEnd"/>
      <w:r w:rsidRPr="00E756FC">
        <w:rPr>
          <w:color w:val="000000" w:themeColor="text1"/>
        </w:rPr>
        <w:t xml:space="preserve">, M. M. (2010). Examining the factor structure of the teachers’ sense of efficacy scale. </w:t>
      </w:r>
      <w:r w:rsidRPr="00E756FC">
        <w:rPr>
          <w:i/>
          <w:iCs/>
          <w:color w:val="000000" w:themeColor="text1"/>
        </w:rPr>
        <w:t>The Journal of Experimental Education</w:t>
      </w:r>
      <w:r w:rsidRPr="00E756FC">
        <w:rPr>
          <w:color w:val="000000" w:themeColor="text1"/>
        </w:rPr>
        <w:t xml:space="preserve">, </w:t>
      </w:r>
      <w:r w:rsidRPr="00E756FC">
        <w:rPr>
          <w:i/>
          <w:iCs/>
          <w:color w:val="000000" w:themeColor="text1"/>
        </w:rPr>
        <w:t>78</w:t>
      </w:r>
      <w:r w:rsidRPr="00E756FC">
        <w:rPr>
          <w:color w:val="000000" w:themeColor="text1"/>
        </w:rPr>
        <w:t xml:space="preserve">(1), 118–134. </w:t>
      </w:r>
      <w:hyperlink r:id="rId54" w:history="1">
        <w:r w:rsidR="007D798B" w:rsidRPr="00E756FC">
          <w:rPr>
            <w:rStyle w:val="Hyperlink"/>
          </w:rPr>
          <w:t>https://www.jstor.org/stable/27785555</w:t>
        </w:r>
      </w:hyperlink>
      <w:r w:rsidR="007D798B" w:rsidRPr="00E756FC">
        <w:rPr>
          <w:color w:val="000000" w:themeColor="text1"/>
        </w:rPr>
        <w:t xml:space="preserve"> </w:t>
      </w:r>
    </w:p>
    <w:p w14:paraId="19AA5B85" w14:textId="742869A1"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lastRenderedPageBreak/>
        <w:t xml:space="preserve">Friend, M., Cook, L., Hurley-Chamberlain, D., &amp; </w:t>
      </w:r>
      <w:proofErr w:type="spellStart"/>
      <w:r w:rsidRPr="00E756FC">
        <w:rPr>
          <w:color w:val="000000" w:themeColor="text1"/>
        </w:rPr>
        <w:t>Shamberger</w:t>
      </w:r>
      <w:proofErr w:type="spellEnd"/>
      <w:r w:rsidRPr="00E756FC">
        <w:rPr>
          <w:color w:val="000000" w:themeColor="text1"/>
        </w:rPr>
        <w:t xml:space="preserve">, C. (2010). Co-Teaching: An illustration of the complexity of collaboration in special education. </w:t>
      </w:r>
      <w:r w:rsidRPr="00E756FC">
        <w:rPr>
          <w:i/>
          <w:iCs/>
          <w:color w:val="000000" w:themeColor="text1"/>
        </w:rPr>
        <w:t>Journal of Educational and Psychological Consultation</w:t>
      </w:r>
      <w:r w:rsidRPr="00E756FC">
        <w:rPr>
          <w:color w:val="000000" w:themeColor="text1"/>
        </w:rPr>
        <w:t xml:space="preserve">, </w:t>
      </w:r>
      <w:r w:rsidRPr="00E756FC">
        <w:rPr>
          <w:i/>
          <w:iCs/>
          <w:color w:val="000000" w:themeColor="text1"/>
        </w:rPr>
        <w:t>20</w:t>
      </w:r>
      <w:r w:rsidRPr="00E756FC">
        <w:rPr>
          <w:color w:val="000000" w:themeColor="text1"/>
        </w:rPr>
        <w:t xml:space="preserve">(1), 9–27. </w:t>
      </w:r>
      <w:hyperlink r:id="rId55" w:history="1">
        <w:r w:rsidR="007D798B" w:rsidRPr="00E756FC">
          <w:rPr>
            <w:rStyle w:val="Hyperlink"/>
          </w:rPr>
          <w:t>https://doi.org/10.1080/10474410903535380</w:t>
        </w:r>
      </w:hyperlink>
      <w:r w:rsidR="007D798B" w:rsidRPr="00E756FC">
        <w:rPr>
          <w:color w:val="000000" w:themeColor="text1"/>
        </w:rPr>
        <w:t xml:space="preserve"> </w:t>
      </w:r>
    </w:p>
    <w:p w14:paraId="3785C262" w14:textId="374DC89F"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García, E., &amp; Weiss, E. (2019). The teacher shortage is real, large and growing, and worse than we thought: The first report in “The perfect storm in the teacher labor market” series report. </w:t>
      </w:r>
      <w:r w:rsidRPr="00E756FC">
        <w:rPr>
          <w:i/>
          <w:iCs/>
          <w:color w:val="000000" w:themeColor="text1"/>
        </w:rPr>
        <w:t>Economic Policy Institute</w:t>
      </w:r>
      <w:r w:rsidRPr="00E756FC">
        <w:rPr>
          <w:color w:val="000000" w:themeColor="text1"/>
        </w:rPr>
        <w:t xml:space="preserve">, 1–19. </w:t>
      </w:r>
      <w:hyperlink r:id="rId56" w:history="1">
        <w:r w:rsidR="007D798B" w:rsidRPr="00E756FC">
          <w:rPr>
            <w:rStyle w:val="Hyperlink"/>
          </w:rPr>
          <w:t>https://www.epi.org/publication/the-teacher-shortage-is-real-large-and-growing-and-worse-than-we-thought-the-first-report-in-the-perfect-storm-in-the-teacher-labor-market-series/</w:t>
        </w:r>
      </w:hyperlink>
      <w:r w:rsidR="007D798B" w:rsidRPr="00E756FC">
        <w:rPr>
          <w:color w:val="000000" w:themeColor="text1"/>
        </w:rPr>
        <w:t xml:space="preserve"> </w:t>
      </w:r>
    </w:p>
    <w:p w14:paraId="217EF710" w14:textId="2E7E59EF"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Gardner, R. D. (2010). Should I stay or should I go? Factors that influence the retention, turnover, and attrition of K–12 music teachers in the </w:t>
      </w:r>
      <w:proofErr w:type="gramStart"/>
      <w:r w:rsidRPr="00E756FC">
        <w:rPr>
          <w:color w:val="000000" w:themeColor="text1"/>
        </w:rPr>
        <w:t>united states</w:t>
      </w:r>
      <w:proofErr w:type="gramEnd"/>
      <w:r w:rsidRPr="00E756FC">
        <w:rPr>
          <w:color w:val="000000" w:themeColor="text1"/>
        </w:rPr>
        <w:t xml:space="preserve">. </w:t>
      </w:r>
      <w:r w:rsidRPr="00E756FC">
        <w:rPr>
          <w:i/>
          <w:iCs/>
          <w:color w:val="000000" w:themeColor="text1"/>
        </w:rPr>
        <w:t>Arts Education Policy Review</w:t>
      </w:r>
      <w:r w:rsidRPr="00E756FC">
        <w:rPr>
          <w:color w:val="000000" w:themeColor="text1"/>
        </w:rPr>
        <w:t xml:space="preserve">, </w:t>
      </w:r>
      <w:r w:rsidRPr="00E756FC">
        <w:rPr>
          <w:i/>
          <w:iCs/>
          <w:color w:val="000000" w:themeColor="text1"/>
        </w:rPr>
        <w:t>111</w:t>
      </w:r>
      <w:r w:rsidRPr="00E756FC">
        <w:rPr>
          <w:color w:val="000000" w:themeColor="text1"/>
        </w:rPr>
        <w:t xml:space="preserve">(3), 112–121. </w:t>
      </w:r>
      <w:hyperlink r:id="rId57" w:history="1">
        <w:r w:rsidR="007D798B" w:rsidRPr="00E756FC">
          <w:rPr>
            <w:rStyle w:val="Hyperlink"/>
          </w:rPr>
          <w:t>https://doi.org/10.1080/10632910903458896</w:t>
        </w:r>
      </w:hyperlink>
      <w:r w:rsidR="007D798B" w:rsidRPr="00E756FC">
        <w:rPr>
          <w:color w:val="000000" w:themeColor="text1"/>
        </w:rPr>
        <w:t xml:space="preserve"> </w:t>
      </w:r>
    </w:p>
    <w:p w14:paraId="1ED8D51D" w14:textId="26B4A9B3"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Gesel, S. A., Foreman-Murray, L., &amp; Gilmour, A. F. (2021). Sufficiency of teachers’ access to resources and supports for students with disabilities. </w:t>
      </w:r>
      <w:r w:rsidRPr="00E756FC">
        <w:rPr>
          <w:i/>
          <w:iCs/>
          <w:color w:val="000000" w:themeColor="text1"/>
        </w:rPr>
        <w:t>Teacher Education and Special Education: The Journal of the Teacher Education Division of the Council for Exceptional Children</w:t>
      </w:r>
      <w:r w:rsidRPr="00E756FC">
        <w:rPr>
          <w:color w:val="000000" w:themeColor="text1"/>
        </w:rPr>
        <w:t xml:space="preserve">, </w:t>
      </w:r>
      <w:r w:rsidRPr="00E756FC">
        <w:rPr>
          <w:i/>
          <w:iCs/>
          <w:color w:val="000000" w:themeColor="text1"/>
        </w:rPr>
        <w:t>45</w:t>
      </w:r>
      <w:r w:rsidRPr="00E756FC">
        <w:rPr>
          <w:color w:val="000000" w:themeColor="text1"/>
        </w:rPr>
        <w:t xml:space="preserve">(3), 1–42. </w:t>
      </w:r>
      <w:hyperlink r:id="rId58" w:history="1">
        <w:r w:rsidR="007D798B" w:rsidRPr="00E756FC">
          <w:rPr>
            <w:rStyle w:val="Hyperlink"/>
          </w:rPr>
          <w:t>https://doi.org/10.1177/08884064211046237</w:t>
        </w:r>
      </w:hyperlink>
      <w:r w:rsidR="007D798B" w:rsidRPr="00E756FC">
        <w:rPr>
          <w:color w:val="000000" w:themeColor="text1"/>
        </w:rPr>
        <w:t xml:space="preserve"> </w:t>
      </w:r>
    </w:p>
    <w:p w14:paraId="7F748B21" w14:textId="2055D267"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Gilmour, A. F., Nguyen, T. D., Redding, C., &amp; Bettini, E. (2022). The shifting context of special education teachers’ work. </w:t>
      </w:r>
      <w:r w:rsidRPr="00E756FC">
        <w:rPr>
          <w:i/>
          <w:iCs/>
          <w:color w:val="000000" w:themeColor="text1"/>
        </w:rPr>
        <w:t>Remedial and Special Education</w:t>
      </w:r>
      <w:r w:rsidRPr="00E756FC">
        <w:rPr>
          <w:color w:val="000000" w:themeColor="text1"/>
        </w:rPr>
        <w:t xml:space="preserve">, </w:t>
      </w:r>
      <w:r w:rsidRPr="00E756FC">
        <w:rPr>
          <w:i/>
          <w:iCs/>
          <w:color w:val="000000" w:themeColor="text1"/>
        </w:rPr>
        <w:t>44</w:t>
      </w:r>
      <w:r w:rsidRPr="00E756FC">
        <w:rPr>
          <w:color w:val="000000" w:themeColor="text1"/>
        </w:rPr>
        <w:t xml:space="preserve">(3), 171–183. </w:t>
      </w:r>
      <w:hyperlink r:id="rId59" w:history="1">
        <w:r w:rsidR="007D798B" w:rsidRPr="00E756FC">
          <w:rPr>
            <w:rStyle w:val="Hyperlink"/>
          </w:rPr>
          <w:t>https://doi.org/10.1177/07419325221113016</w:t>
        </w:r>
      </w:hyperlink>
      <w:r w:rsidR="007D798B" w:rsidRPr="00E756FC">
        <w:rPr>
          <w:color w:val="000000" w:themeColor="text1"/>
        </w:rPr>
        <w:t xml:space="preserve"> </w:t>
      </w:r>
    </w:p>
    <w:p w14:paraId="350A69C6" w14:textId="2B117151"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Gilmour, A. F., &amp; </w:t>
      </w:r>
      <w:proofErr w:type="spellStart"/>
      <w:r w:rsidRPr="00E756FC">
        <w:rPr>
          <w:color w:val="000000" w:themeColor="text1"/>
        </w:rPr>
        <w:t>Wehby</w:t>
      </w:r>
      <w:proofErr w:type="spellEnd"/>
      <w:r w:rsidRPr="00E756FC">
        <w:rPr>
          <w:color w:val="000000" w:themeColor="text1"/>
        </w:rPr>
        <w:t xml:space="preserve">, J. H. (2019). The association between teaching students with disabilities and teacher turnover. </w:t>
      </w:r>
      <w:r w:rsidRPr="00E756FC">
        <w:rPr>
          <w:i/>
          <w:iCs/>
          <w:color w:val="000000" w:themeColor="text1"/>
        </w:rPr>
        <w:t>Journal of Educational Psychology</w:t>
      </w:r>
      <w:r w:rsidRPr="00E756FC">
        <w:rPr>
          <w:color w:val="000000" w:themeColor="text1"/>
        </w:rPr>
        <w:t xml:space="preserve">, </w:t>
      </w:r>
      <w:r w:rsidRPr="00E756FC">
        <w:rPr>
          <w:i/>
          <w:iCs/>
          <w:color w:val="000000" w:themeColor="text1"/>
        </w:rPr>
        <w:t>112</w:t>
      </w:r>
      <w:r w:rsidRPr="00E756FC">
        <w:rPr>
          <w:color w:val="000000" w:themeColor="text1"/>
        </w:rPr>
        <w:t xml:space="preserve">(5). </w:t>
      </w:r>
      <w:hyperlink r:id="rId60" w:history="1">
        <w:r w:rsidR="007D798B" w:rsidRPr="00E756FC">
          <w:rPr>
            <w:rStyle w:val="Hyperlink"/>
          </w:rPr>
          <w:t>https://doi.org/10.1037/edu0000394</w:t>
        </w:r>
      </w:hyperlink>
      <w:r w:rsidR="007D798B" w:rsidRPr="00E756FC">
        <w:rPr>
          <w:color w:val="000000" w:themeColor="text1"/>
        </w:rPr>
        <w:t xml:space="preserve"> </w:t>
      </w:r>
    </w:p>
    <w:p w14:paraId="6B88A346" w14:textId="3B0E057B"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lastRenderedPageBreak/>
        <w:t>Hagaman</w:t>
      </w:r>
      <w:proofErr w:type="spellEnd"/>
      <w:r w:rsidRPr="00E756FC">
        <w:rPr>
          <w:color w:val="000000" w:themeColor="text1"/>
        </w:rPr>
        <w:t xml:space="preserve">, J. L., &amp; Casey, K. J. (2017). Teacher attrition in special education: Perspectives from the field. </w:t>
      </w:r>
      <w:r w:rsidRPr="00E756FC">
        <w:rPr>
          <w:i/>
          <w:iCs/>
          <w:color w:val="000000" w:themeColor="text1"/>
        </w:rPr>
        <w:t>Teacher Education and Special Education: The Journal of the Teacher Education Division of the Council for Exceptional Children</w:t>
      </w:r>
      <w:r w:rsidRPr="00E756FC">
        <w:rPr>
          <w:color w:val="000000" w:themeColor="text1"/>
        </w:rPr>
        <w:t xml:space="preserve">, </w:t>
      </w:r>
      <w:r w:rsidRPr="00E756FC">
        <w:rPr>
          <w:i/>
          <w:iCs/>
          <w:color w:val="000000" w:themeColor="text1"/>
        </w:rPr>
        <w:t>41</w:t>
      </w:r>
      <w:r w:rsidRPr="00E756FC">
        <w:rPr>
          <w:color w:val="000000" w:themeColor="text1"/>
        </w:rPr>
        <w:t xml:space="preserve">(4), 277–291. </w:t>
      </w:r>
      <w:hyperlink r:id="rId61" w:history="1">
        <w:r w:rsidR="007D798B" w:rsidRPr="00E756FC">
          <w:rPr>
            <w:rStyle w:val="Hyperlink"/>
          </w:rPr>
          <w:t>https://doi.org/10.1177/0888406417725797</w:t>
        </w:r>
      </w:hyperlink>
      <w:r w:rsidR="007D798B" w:rsidRPr="00E756FC">
        <w:rPr>
          <w:color w:val="000000" w:themeColor="text1"/>
        </w:rPr>
        <w:t xml:space="preserve"> </w:t>
      </w:r>
    </w:p>
    <w:p w14:paraId="73ECA62B" w14:textId="77777777" w:rsidR="008E6988"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Hancock, G. R., Stapleton, L. M., &amp; Mueller, R. O. (2018). </w:t>
      </w:r>
      <w:r w:rsidRPr="00E756FC">
        <w:rPr>
          <w:i/>
          <w:iCs/>
          <w:color w:val="000000" w:themeColor="text1"/>
        </w:rPr>
        <w:t>The reviewer’s guide to quantitative methods in the social sciences</w:t>
      </w:r>
      <w:r w:rsidRPr="00E756FC">
        <w:rPr>
          <w:color w:val="000000" w:themeColor="text1"/>
        </w:rPr>
        <w:t>. Routledge.</w:t>
      </w:r>
    </w:p>
    <w:p w14:paraId="323DF6C5" w14:textId="77E1F25A" w:rsidR="00225EAF" w:rsidRDefault="00225EAF" w:rsidP="00225EAF">
      <w:pPr>
        <w:rPr>
          <w:rFonts w:eastAsia="Times New Roman" w:cs="Times New Roman"/>
          <w:i/>
          <w:iCs/>
        </w:rPr>
      </w:pPr>
      <w:r w:rsidRPr="00225EAF">
        <w:rPr>
          <w:rFonts w:eastAsia="Times New Roman" w:cs="Times New Roman"/>
        </w:rPr>
        <w:t xml:space="preserve">Hayes, A. F. (2018). </w:t>
      </w:r>
      <w:r w:rsidRPr="00225EAF">
        <w:rPr>
          <w:rFonts w:eastAsia="Times New Roman" w:cs="Times New Roman"/>
          <w:i/>
          <w:iCs/>
        </w:rPr>
        <w:t xml:space="preserve">Introduction to mediation, moderation, and conditional Process analysis: </w:t>
      </w:r>
    </w:p>
    <w:p w14:paraId="590DD0C1" w14:textId="18E54868" w:rsidR="00225EAF" w:rsidRPr="00225EAF" w:rsidRDefault="00225EAF" w:rsidP="00225EAF">
      <w:pPr>
        <w:ind w:firstLine="720"/>
        <w:rPr>
          <w:rFonts w:eastAsia="Times New Roman" w:cs="Times New Roman"/>
        </w:rPr>
      </w:pPr>
      <w:r w:rsidRPr="00225EAF">
        <w:rPr>
          <w:rFonts w:eastAsia="Times New Roman" w:cs="Times New Roman"/>
          <w:i/>
          <w:iCs/>
        </w:rPr>
        <w:t>A regression-based approach</w:t>
      </w:r>
      <w:r w:rsidRPr="00225EAF">
        <w:rPr>
          <w:rFonts w:eastAsia="Times New Roman" w:cs="Times New Roman"/>
        </w:rPr>
        <w:t>. The Guilford Press.</w:t>
      </w:r>
    </w:p>
    <w:p w14:paraId="58AFB5A2" w14:textId="7EF942E2"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Hen, M., &amp; </w:t>
      </w:r>
      <w:proofErr w:type="spellStart"/>
      <w:r w:rsidRPr="00E756FC">
        <w:rPr>
          <w:color w:val="000000" w:themeColor="text1"/>
        </w:rPr>
        <w:t>Goroshit</w:t>
      </w:r>
      <w:proofErr w:type="spellEnd"/>
      <w:r w:rsidRPr="00E756FC">
        <w:rPr>
          <w:color w:val="000000" w:themeColor="text1"/>
        </w:rPr>
        <w:t xml:space="preserve">, M. (2013). Individual, organizational and emotional determinants of teacher self-efficacy. </w:t>
      </w:r>
      <w:r w:rsidRPr="00E756FC">
        <w:rPr>
          <w:i/>
          <w:iCs/>
          <w:color w:val="000000" w:themeColor="text1"/>
        </w:rPr>
        <w:t>Journal of Studies in Education</w:t>
      </w:r>
      <w:r w:rsidRPr="00E756FC">
        <w:rPr>
          <w:color w:val="000000" w:themeColor="text1"/>
        </w:rPr>
        <w:t xml:space="preserve">, </w:t>
      </w:r>
      <w:r w:rsidRPr="00E756FC">
        <w:rPr>
          <w:i/>
          <w:iCs/>
          <w:color w:val="000000" w:themeColor="text1"/>
        </w:rPr>
        <w:t>3</w:t>
      </w:r>
      <w:r w:rsidRPr="00E756FC">
        <w:rPr>
          <w:color w:val="000000" w:themeColor="text1"/>
        </w:rPr>
        <w:t xml:space="preserve">(3), 21–34. </w:t>
      </w:r>
      <w:hyperlink r:id="rId62" w:history="1">
        <w:r w:rsidR="007D798B" w:rsidRPr="00E756FC">
          <w:rPr>
            <w:rStyle w:val="Hyperlink"/>
          </w:rPr>
          <w:t>https://doi.org/10.5296/jse.v3i3.3758</w:t>
        </w:r>
      </w:hyperlink>
      <w:r w:rsidR="007D798B" w:rsidRPr="00E756FC">
        <w:rPr>
          <w:color w:val="000000" w:themeColor="text1"/>
        </w:rPr>
        <w:t xml:space="preserve"> </w:t>
      </w:r>
    </w:p>
    <w:p w14:paraId="67D7E4FC" w14:textId="1B8AC172"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Henson, R. K. (2001). Understanding internal consistency reliability estimates: A conceptual primer on coefficient alpha. </w:t>
      </w:r>
      <w:r w:rsidRPr="00E756FC">
        <w:rPr>
          <w:i/>
          <w:iCs/>
          <w:color w:val="000000" w:themeColor="text1"/>
        </w:rPr>
        <w:t>Measurement and Evaluation in Counseling and Development</w:t>
      </w:r>
      <w:r w:rsidRPr="00E756FC">
        <w:rPr>
          <w:color w:val="000000" w:themeColor="text1"/>
        </w:rPr>
        <w:t xml:space="preserve">, </w:t>
      </w:r>
      <w:r w:rsidRPr="00E756FC">
        <w:rPr>
          <w:i/>
          <w:iCs/>
          <w:color w:val="000000" w:themeColor="text1"/>
        </w:rPr>
        <w:t>34</w:t>
      </w:r>
      <w:r w:rsidRPr="00E756FC">
        <w:rPr>
          <w:color w:val="000000" w:themeColor="text1"/>
        </w:rPr>
        <w:t xml:space="preserve">(3), 177–189. </w:t>
      </w:r>
      <w:hyperlink r:id="rId63" w:history="1">
        <w:r w:rsidR="007D798B" w:rsidRPr="00E756FC">
          <w:rPr>
            <w:rStyle w:val="Hyperlink"/>
          </w:rPr>
          <w:t>https://doi.org/10.1080/07481756.2002.12069034</w:t>
        </w:r>
      </w:hyperlink>
      <w:r w:rsidR="007D798B" w:rsidRPr="00E756FC">
        <w:rPr>
          <w:color w:val="000000" w:themeColor="text1"/>
        </w:rPr>
        <w:t xml:space="preserve"> </w:t>
      </w:r>
    </w:p>
    <w:p w14:paraId="60788F48" w14:textId="77777777"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Hott, B. L., Brigham, F. J., &amp; Peltier, C. (2021). </w:t>
      </w:r>
      <w:r w:rsidRPr="00E756FC">
        <w:rPr>
          <w:i/>
          <w:iCs/>
          <w:color w:val="000000" w:themeColor="text1"/>
        </w:rPr>
        <w:t>Research methods in special education</w:t>
      </w:r>
      <w:r w:rsidRPr="00E756FC">
        <w:rPr>
          <w:color w:val="000000" w:themeColor="text1"/>
        </w:rPr>
        <w:t>. Slack Incorporated.</w:t>
      </w:r>
    </w:p>
    <w:p w14:paraId="0C1DA10A" w14:textId="1C3C7C28"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Hott, B. L., Jones, B. A., Rodriguez, J., Brigham, F. J., Martin, A., &amp; </w:t>
      </w:r>
      <w:proofErr w:type="spellStart"/>
      <w:r w:rsidRPr="00E756FC">
        <w:rPr>
          <w:color w:val="000000" w:themeColor="text1"/>
        </w:rPr>
        <w:t>Mirafuentes</w:t>
      </w:r>
      <w:proofErr w:type="spellEnd"/>
      <w:r w:rsidRPr="00E756FC">
        <w:rPr>
          <w:color w:val="000000" w:themeColor="text1"/>
        </w:rPr>
        <w:t xml:space="preserve">, M. (2019). Are rural students receiving FAPE? A descriptive review of </w:t>
      </w:r>
      <w:proofErr w:type="spellStart"/>
      <w:r w:rsidRPr="00E756FC">
        <w:rPr>
          <w:color w:val="000000" w:themeColor="text1"/>
        </w:rPr>
        <w:t>ieps</w:t>
      </w:r>
      <w:proofErr w:type="spellEnd"/>
      <w:r w:rsidRPr="00E756FC">
        <w:rPr>
          <w:color w:val="000000" w:themeColor="text1"/>
        </w:rPr>
        <w:t xml:space="preserve"> for students with social, emotional, or behavioral needs. </w:t>
      </w:r>
      <w:r w:rsidRPr="00E756FC">
        <w:rPr>
          <w:i/>
          <w:iCs/>
          <w:color w:val="000000" w:themeColor="text1"/>
        </w:rPr>
        <w:t>Behavior Modification</w:t>
      </w:r>
      <w:r w:rsidRPr="00E756FC">
        <w:rPr>
          <w:color w:val="000000" w:themeColor="text1"/>
        </w:rPr>
        <w:t xml:space="preserve">, </w:t>
      </w:r>
      <w:r w:rsidRPr="00E756FC">
        <w:rPr>
          <w:i/>
          <w:iCs/>
          <w:color w:val="000000" w:themeColor="text1"/>
        </w:rPr>
        <w:t>45</w:t>
      </w:r>
      <w:r w:rsidRPr="00E756FC">
        <w:rPr>
          <w:color w:val="000000" w:themeColor="text1"/>
        </w:rPr>
        <w:t xml:space="preserve">(1), 13–38. </w:t>
      </w:r>
      <w:hyperlink r:id="rId64" w:history="1">
        <w:r w:rsidR="007D798B" w:rsidRPr="00E756FC">
          <w:rPr>
            <w:rStyle w:val="Hyperlink"/>
          </w:rPr>
          <w:t>https://doi.org/10.1177/0145445518825107</w:t>
        </w:r>
      </w:hyperlink>
      <w:r w:rsidR="007D798B" w:rsidRPr="00E756FC">
        <w:rPr>
          <w:color w:val="000000" w:themeColor="text1"/>
        </w:rPr>
        <w:t xml:space="preserve"> </w:t>
      </w:r>
    </w:p>
    <w:p w14:paraId="67B7B4FA" w14:textId="56F29FC5"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Individuals with Disabilities Education Improvement Act, 20 U.S.C. §1400 (2004). </w:t>
      </w:r>
      <w:hyperlink r:id="rId65" w:history="1">
        <w:r w:rsidR="007D798B" w:rsidRPr="00E756FC">
          <w:rPr>
            <w:rStyle w:val="Hyperlink"/>
          </w:rPr>
          <w:t>https://www.loc.gov/search/?in=&amp;q=20+usc+1400+&amp;new=true</w:t>
        </w:r>
      </w:hyperlink>
      <w:r w:rsidR="007D798B" w:rsidRPr="00E756FC">
        <w:rPr>
          <w:color w:val="000000" w:themeColor="text1"/>
        </w:rPr>
        <w:t xml:space="preserve"> </w:t>
      </w:r>
    </w:p>
    <w:p w14:paraId="0DA6CB71" w14:textId="27FDB25B"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lastRenderedPageBreak/>
        <w:t xml:space="preserve">Ingersoll, R. M. (2001). Teacher turnover and teacher shortages: An organizational analysis. </w:t>
      </w:r>
      <w:r w:rsidRPr="00E756FC">
        <w:rPr>
          <w:i/>
          <w:iCs/>
          <w:color w:val="000000" w:themeColor="text1"/>
        </w:rPr>
        <w:t>American Educational Research Journal</w:t>
      </w:r>
      <w:r w:rsidRPr="00E756FC">
        <w:rPr>
          <w:color w:val="000000" w:themeColor="text1"/>
        </w:rPr>
        <w:t xml:space="preserve">, </w:t>
      </w:r>
      <w:r w:rsidRPr="00E756FC">
        <w:rPr>
          <w:i/>
          <w:iCs/>
          <w:color w:val="000000" w:themeColor="text1"/>
        </w:rPr>
        <w:t>38</w:t>
      </w:r>
      <w:r w:rsidRPr="00E756FC">
        <w:rPr>
          <w:color w:val="000000" w:themeColor="text1"/>
        </w:rPr>
        <w:t>(3), 499–534.</w:t>
      </w:r>
      <w:r w:rsidR="007D798B" w:rsidRPr="00E756FC">
        <w:rPr>
          <w:color w:val="000000" w:themeColor="text1"/>
        </w:rPr>
        <w:t xml:space="preserve"> </w:t>
      </w:r>
    </w:p>
    <w:p w14:paraId="52D761C0" w14:textId="725A0B2E"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Ingersoll, R. M., Merrill, L., &amp; Stuckey, D. J. (2014). </w:t>
      </w:r>
      <w:r w:rsidRPr="00E756FC">
        <w:rPr>
          <w:i/>
          <w:iCs/>
          <w:color w:val="000000" w:themeColor="text1"/>
        </w:rPr>
        <w:t>Seven trends: The transformation of the teaching force</w:t>
      </w:r>
      <w:r w:rsidRPr="00E756FC">
        <w:rPr>
          <w:color w:val="000000" w:themeColor="text1"/>
        </w:rPr>
        <w:t xml:space="preserve">. CPRE Research Report # RR-80. Philadelphia: Consortium for Policy Research in Education. </w:t>
      </w:r>
      <w:hyperlink r:id="rId66" w:history="1">
        <w:r w:rsidR="007D798B" w:rsidRPr="00E756FC">
          <w:rPr>
            <w:rStyle w:val="Hyperlink"/>
          </w:rPr>
          <w:t>https://doi.org/10.12698/cpre.2014.rr80</w:t>
        </w:r>
      </w:hyperlink>
      <w:r w:rsidR="007D798B" w:rsidRPr="00E756FC">
        <w:rPr>
          <w:color w:val="000000" w:themeColor="text1"/>
        </w:rPr>
        <w:t xml:space="preserve"> </w:t>
      </w:r>
    </w:p>
    <w:p w14:paraId="2BCDE954" w14:textId="00383D95"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Isaacs, M. L., Elliott, E. M., </w:t>
      </w:r>
      <w:proofErr w:type="spellStart"/>
      <w:r w:rsidRPr="00E756FC">
        <w:rPr>
          <w:color w:val="000000" w:themeColor="text1"/>
        </w:rPr>
        <w:t>McConney</w:t>
      </w:r>
      <w:proofErr w:type="spellEnd"/>
      <w:r w:rsidRPr="00E756FC">
        <w:rPr>
          <w:color w:val="000000" w:themeColor="text1"/>
        </w:rPr>
        <w:t xml:space="preserve">, A., </w:t>
      </w:r>
      <w:proofErr w:type="spellStart"/>
      <w:r w:rsidRPr="00E756FC">
        <w:rPr>
          <w:color w:val="000000" w:themeColor="text1"/>
        </w:rPr>
        <w:t>Wachholz</w:t>
      </w:r>
      <w:proofErr w:type="spellEnd"/>
      <w:r w:rsidRPr="00E756FC">
        <w:rPr>
          <w:color w:val="000000" w:themeColor="text1"/>
        </w:rPr>
        <w:t xml:space="preserve">, P., Greene, P., &amp; Greene, M. (2007). Evaluating “Quality” methods of filling the “Teacher gap”: Results of a pilot study with early career teachers. </w:t>
      </w:r>
      <w:r w:rsidRPr="00E756FC">
        <w:rPr>
          <w:i/>
          <w:iCs/>
          <w:color w:val="000000" w:themeColor="text1"/>
        </w:rPr>
        <w:t>National Association for Alternative Certification</w:t>
      </w:r>
      <w:r w:rsidRPr="00E756FC">
        <w:rPr>
          <w:color w:val="000000" w:themeColor="text1"/>
        </w:rPr>
        <w:t xml:space="preserve">, </w:t>
      </w:r>
      <w:r w:rsidRPr="00E756FC">
        <w:rPr>
          <w:i/>
          <w:iCs/>
          <w:color w:val="000000" w:themeColor="text1"/>
        </w:rPr>
        <w:t>2</w:t>
      </w:r>
      <w:r w:rsidRPr="00E756FC">
        <w:rPr>
          <w:color w:val="000000" w:themeColor="text1"/>
        </w:rPr>
        <w:t xml:space="preserve">(2), 1–18. </w:t>
      </w:r>
      <w:hyperlink r:id="rId67" w:history="1">
        <w:r w:rsidR="007D798B" w:rsidRPr="00E756FC">
          <w:rPr>
            <w:rStyle w:val="Hyperlink"/>
          </w:rPr>
          <w:t>https://files.eric.ed.gov/fulltext/EJ1053314.pdf</w:t>
        </w:r>
      </w:hyperlink>
      <w:r w:rsidR="007D798B" w:rsidRPr="00E756FC">
        <w:rPr>
          <w:color w:val="000000" w:themeColor="text1"/>
        </w:rPr>
        <w:t xml:space="preserve"> </w:t>
      </w:r>
    </w:p>
    <w:p w14:paraId="157D088B" w14:textId="598E973D"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Jackson, L. B., </w:t>
      </w:r>
      <w:proofErr w:type="spellStart"/>
      <w:r w:rsidRPr="00E756FC">
        <w:rPr>
          <w:color w:val="000000" w:themeColor="text1"/>
        </w:rPr>
        <w:t>Ryndak</w:t>
      </w:r>
      <w:proofErr w:type="spellEnd"/>
      <w:r w:rsidRPr="00E756FC">
        <w:rPr>
          <w:color w:val="000000" w:themeColor="text1"/>
        </w:rPr>
        <w:t xml:space="preserve">, D. L., &amp; </w:t>
      </w:r>
      <w:proofErr w:type="spellStart"/>
      <w:r w:rsidRPr="00E756FC">
        <w:rPr>
          <w:color w:val="000000" w:themeColor="text1"/>
        </w:rPr>
        <w:t>Wehmeyer</w:t>
      </w:r>
      <w:proofErr w:type="spellEnd"/>
      <w:r w:rsidRPr="00E756FC">
        <w:rPr>
          <w:color w:val="000000" w:themeColor="text1"/>
        </w:rPr>
        <w:t xml:space="preserve">, M. L. (2008). The dynamic relationship between context, curriculum, and student learning: A case for inclusive education as a research-based practice. </w:t>
      </w:r>
      <w:r w:rsidRPr="00E756FC">
        <w:rPr>
          <w:i/>
          <w:iCs/>
          <w:color w:val="000000" w:themeColor="text1"/>
        </w:rPr>
        <w:t>Research and Practice for Persons with Severe Disabilities</w:t>
      </w:r>
      <w:r w:rsidRPr="00E756FC">
        <w:rPr>
          <w:color w:val="000000" w:themeColor="text1"/>
        </w:rPr>
        <w:t xml:space="preserve">, </w:t>
      </w:r>
      <w:r w:rsidRPr="00E756FC">
        <w:rPr>
          <w:i/>
          <w:iCs/>
          <w:color w:val="000000" w:themeColor="text1"/>
        </w:rPr>
        <w:t>34</w:t>
      </w:r>
      <w:r w:rsidRPr="00E756FC">
        <w:rPr>
          <w:color w:val="000000" w:themeColor="text1"/>
        </w:rPr>
        <w:t xml:space="preserve">(1), 175–195. </w:t>
      </w:r>
      <w:hyperlink r:id="rId68" w:history="1">
        <w:r w:rsidR="007D798B" w:rsidRPr="00E756FC">
          <w:rPr>
            <w:rStyle w:val="Hyperlink"/>
          </w:rPr>
          <w:t>https://doi.org/10.2511/rpsd.33.4.175</w:t>
        </w:r>
      </w:hyperlink>
      <w:r w:rsidR="007D798B" w:rsidRPr="00E756FC">
        <w:rPr>
          <w:color w:val="000000" w:themeColor="text1"/>
        </w:rPr>
        <w:t xml:space="preserve"> </w:t>
      </w:r>
    </w:p>
    <w:p w14:paraId="78BD8BD8" w14:textId="5B1BDE62"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Jameson, J. M., &amp; </w:t>
      </w:r>
      <w:proofErr w:type="spellStart"/>
      <w:r w:rsidRPr="00E756FC">
        <w:rPr>
          <w:color w:val="000000" w:themeColor="text1"/>
        </w:rPr>
        <w:t>Mcdonnell</w:t>
      </w:r>
      <w:proofErr w:type="spellEnd"/>
      <w:r w:rsidRPr="00E756FC">
        <w:rPr>
          <w:color w:val="000000" w:themeColor="text1"/>
        </w:rPr>
        <w:t xml:space="preserve">, J. (2007). Going the distance to train teachers for students with severe disabilities: The university of </w:t>
      </w:r>
      <w:r w:rsidR="007D798B" w:rsidRPr="00E756FC">
        <w:rPr>
          <w:color w:val="000000" w:themeColor="text1"/>
        </w:rPr>
        <w:t>Utah</w:t>
      </w:r>
      <w:r w:rsidRPr="00E756FC">
        <w:rPr>
          <w:color w:val="000000" w:themeColor="text1"/>
        </w:rPr>
        <w:t xml:space="preserve"> distance teacher education program. </w:t>
      </w:r>
      <w:r w:rsidRPr="00E756FC">
        <w:rPr>
          <w:i/>
          <w:iCs/>
          <w:color w:val="000000" w:themeColor="text1"/>
        </w:rPr>
        <w:t>Rural Special Education Quarterly</w:t>
      </w:r>
      <w:r w:rsidRPr="00E756FC">
        <w:rPr>
          <w:color w:val="000000" w:themeColor="text1"/>
        </w:rPr>
        <w:t xml:space="preserve">, </w:t>
      </w:r>
      <w:r w:rsidRPr="00E756FC">
        <w:rPr>
          <w:i/>
          <w:iCs/>
          <w:color w:val="000000" w:themeColor="text1"/>
        </w:rPr>
        <w:t>26</w:t>
      </w:r>
      <w:r w:rsidRPr="00E756FC">
        <w:rPr>
          <w:color w:val="000000" w:themeColor="text1"/>
        </w:rPr>
        <w:t xml:space="preserve">(2), 26–32. </w:t>
      </w:r>
      <w:hyperlink r:id="rId69" w:history="1">
        <w:r w:rsidR="007D798B" w:rsidRPr="00E756FC">
          <w:rPr>
            <w:rStyle w:val="Hyperlink"/>
          </w:rPr>
          <w:t>https://doi.org/10.1177/875687050702600205</w:t>
        </w:r>
      </w:hyperlink>
      <w:r w:rsidR="007D798B" w:rsidRPr="00E756FC">
        <w:rPr>
          <w:color w:val="000000" w:themeColor="text1"/>
        </w:rPr>
        <w:t xml:space="preserve"> </w:t>
      </w:r>
    </w:p>
    <w:p w14:paraId="1AAAC506" w14:textId="4EBFC239"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Jones, N., &amp; Youngs, P. (2012). Attitudes and affect: Daily emotions and their association with the commitment and burnout of beginning teachers. </w:t>
      </w:r>
      <w:r w:rsidRPr="00E756FC">
        <w:rPr>
          <w:i/>
          <w:iCs/>
          <w:color w:val="000000" w:themeColor="text1"/>
        </w:rPr>
        <w:t>Teachers College Record: The Voice of Scholarship in Education</w:t>
      </w:r>
      <w:r w:rsidRPr="00E756FC">
        <w:rPr>
          <w:color w:val="000000" w:themeColor="text1"/>
        </w:rPr>
        <w:t xml:space="preserve">, </w:t>
      </w:r>
      <w:r w:rsidRPr="00E756FC">
        <w:rPr>
          <w:i/>
          <w:iCs/>
          <w:color w:val="000000" w:themeColor="text1"/>
        </w:rPr>
        <w:t>114</w:t>
      </w:r>
      <w:r w:rsidRPr="00E756FC">
        <w:rPr>
          <w:color w:val="000000" w:themeColor="text1"/>
        </w:rPr>
        <w:t xml:space="preserve">(2), 1–36. </w:t>
      </w:r>
      <w:hyperlink r:id="rId70" w:history="1">
        <w:r w:rsidR="007D798B" w:rsidRPr="00E756FC">
          <w:rPr>
            <w:rStyle w:val="Hyperlink"/>
          </w:rPr>
          <w:t>https://doi.org/10.1177/016146811211400203</w:t>
        </w:r>
      </w:hyperlink>
      <w:r w:rsidR="007D798B" w:rsidRPr="00E756FC">
        <w:rPr>
          <w:color w:val="000000" w:themeColor="text1"/>
        </w:rPr>
        <w:t xml:space="preserve"> </w:t>
      </w:r>
    </w:p>
    <w:p w14:paraId="24552BDB" w14:textId="3C4739F1"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Katsiyannis</w:t>
      </w:r>
      <w:proofErr w:type="spellEnd"/>
      <w:r w:rsidRPr="00E756FC">
        <w:rPr>
          <w:color w:val="000000" w:themeColor="text1"/>
        </w:rPr>
        <w:t xml:space="preserve">, A., Zhang, D., &amp; Conroy, M. A. (2003). Availability of special education teachers. </w:t>
      </w:r>
      <w:r w:rsidRPr="00E756FC">
        <w:rPr>
          <w:i/>
          <w:iCs/>
          <w:color w:val="000000" w:themeColor="text1"/>
        </w:rPr>
        <w:t>Remedial and Special Education</w:t>
      </w:r>
      <w:r w:rsidRPr="00E756FC">
        <w:rPr>
          <w:color w:val="000000" w:themeColor="text1"/>
        </w:rPr>
        <w:t xml:space="preserve">, </w:t>
      </w:r>
      <w:r w:rsidRPr="00E756FC">
        <w:rPr>
          <w:i/>
          <w:iCs/>
          <w:color w:val="000000" w:themeColor="text1"/>
        </w:rPr>
        <w:t>24</w:t>
      </w:r>
      <w:r w:rsidRPr="00E756FC">
        <w:rPr>
          <w:color w:val="000000" w:themeColor="text1"/>
        </w:rPr>
        <w:t xml:space="preserve">(4), 246–253. </w:t>
      </w:r>
      <w:hyperlink r:id="rId71" w:history="1">
        <w:r w:rsidR="007D798B" w:rsidRPr="00E756FC">
          <w:rPr>
            <w:rStyle w:val="Hyperlink"/>
          </w:rPr>
          <w:t>https://doi.org/10.1177/07419325030240040701</w:t>
        </w:r>
      </w:hyperlink>
      <w:r w:rsidR="007D798B" w:rsidRPr="00E756FC">
        <w:rPr>
          <w:color w:val="000000" w:themeColor="text1"/>
        </w:rPr>
        <w:t xml:space="preserve"> </w:t>
      </w:r>
    </w:p>
    <w:p w14:paraId="72803EA2" w14:textId="28E3D73A"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lastRenderedPageBreak/>
        <w:t xml:space="preserve">Kauffman, J. M., Burke, M. D., &amp; </w:t>
      </w:r>
      <w:proofErr w:type="spellStart"/>
      <w:r w:rsidRPr="00E756FC">
        <w:rPr>
          <w:color w:val="000000" w:themeColor="text1"/>
        </w:rPr>
        <w:t>Anastasiou</w:t>
      </w:r>
      <w:proofErr w:type="spellEnd"/>
      <w:r w:rsidRPr="00E756FC">
        <w:rPr>
          <w:color w:val="000000" w:themeColor="text1"/>
        </w:rPr>
        <w:t xml:space="preserve">, D. (2022). Hard LRE choices in the era of inclusion: Rights and their implications. </w:t>
      </w:r>
      <w:r w:rsidRPr="00E756FC">
        <w:rPr>
          <w:i/>
          <w:iCs/>
          <w:color w:val="000000" w:themeColor="text1"/>
        </w:rPr>
        <w:t>Journal of Disability Policy Studies</w:t>
      </w:r>
      <w:r w:rsidRPr="00E756FC">
        <w:rPr>
          <w:color w:val="000000" w:themeColor="text1"/>
        </w:rPr>
        <w:t xml:space="preserve">, </w:t>
      </w:r>
      <w:r w:rsidRPr="00E756FC">
        <w:rPr>
          <w:i/>
          <w:iCs/>
          <w:color w:val="000000" w:themeColor="text1"/>
        </w:rPr>
        <w:t>34</w:t>
      </w:r>
      <w:r w:rsidRPr="00E756FC">
        <w:rPr>
          <w:color w:val="000000" w:themeColor="text1"/>
        </w:rPr>
        <w:t xml:space="preserve">(1), </w:t>
      </w:r>
      <w:r w:rsidR="007D798B" w:rsidRPr="00E756FC">
        <w:rPr>
          <w:color w:val="000000" w:themeColor="text1"/>
        </w:rPr>
        <w:t>61-72</w:t>
      </w:r>
      <w:r w:rsidRPr="00E756FC">
        <w:rPr>
          <w:color w:val="000000" w:themeColor="text1"/>
        </w:rPr>
        <w:t xml:space="preserve">. </w:t>
      </w:r>
      <w:hyperlink r:id="rId72" w:history="1">
        <w:r w:rsidR="007D798B" w:rsidRPr="00E756FC">
          <w:rPr>
            <w:rStyle w:val="Hyperlink"/>
          </w:rPr>
          <w:t>https://doi.org/10.1177/10442073221113074</w:t>
        </w:r>
      </w:hyperlink>
      <w:r w:rsidR="007D798B" w:rsidRPr="00E756FC">
        <w:rPr>
          <w:color w:val="000000" w:themeColor="text1"/>
        </w:rPr>
        <w:t xml:space="preserve"> </w:t>
      </w:r>
    </w:p>
    <w:p w14:paraId="3CEFB108" w14:textId="1C0EFE81"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Kee, A. N. (2011). Feelings of preparedness among alternatively certified teachers. </w:t>
      </w:r>
      <w:r w:rsidRPr="00E756FC">
        <w:rPr>
          <w:i/>
          <w:iCs/>
          <w:color w:val="000000" w:themeColor="text1"/>
        </w:rPr>
        <w:t>Journal of Teacher Education</w:t>
      </w:r>
      <w:r w:rsidRPr="00E756FC">
        <w:rPr>
          <w:color w:val="000000" w:themeColor="text1"/>
        </w:rPr>
        <w:t xml:space="preserve">, </w:t>
      </w:r>
      <w:r w:rsidRPr="00E756FC">
        <w:rPr>
          <w:i/>
          <w:iCs/>
          <w:color w:val="000000" w:themeColor="text1"/>
        </w:rPr>
        <w:t>63</w:t>
      </w:r>
      <w:r w:rsidRPr="00E756FC">
        <w:rPr>
          <w:color w:val="000000" w:themeColor="text1"/>
        </w:rPr>
        <w:t xml:space="preserve">(1), 23–38. </w:t>
      </w:r>
      <w:hyperlink r:id="rId73" w:history="1">
        <w:r w:rsidR="007D798B" w:rsidRPr="00E756FC">
          <w:rPr>
            <w:rStyle w:val="Hyperlink"/>
          </w:rPr>
          <w:t>https://doi.org/10.1177/0022487111421933</w:t>
        </w:r>
      </w:hyperlink>
      <w:r w:rsidR="007D798B" w:rsidRPr="00E756FC">
        <w:rPr>
          <w:color w:val="000000" w:themeColor="text1"/>
        </w:rPr>
        <w:t xml:space="preserve"> </w:t>
      </w:r>
    </w:p>
    <w:p w14:paraId="52675433" w14:textId="52755219"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Keltner, D. P. (1994). Troops to teachers: Alternative certification and the military. </w:t>
      </w:r>
      <w:r w:rsidRPr="00E756FC">
        <w:rPr>
          <w:i/>
          <w:iCs/>
          <w:color w:val="000000" w:themeColor="text1"/>
        </w:rPr>
        <w:t>The Educational Forum</w:t>
      </w:r>
      <w:r w:rsidRPr="00E756FC">
        <w:rPr>
          <w:color w:val="000000" w:themeColor="text1"/>
        </w:rPr>
        <w:t xml:space="preserve">, </w:t>
      </w:r>
      <w:r w:rsidRPr="00E756FC">
        <w:rPr>
          <w:i/>
          <w:iCs/>
          <w:color w:val="000000" w:themeColor="text1"/>
        </w:rPr>
        <w:t>58</w:t>
      </w:r>
      <w:r w:rsidRPr="00E756FC">
        <w:rPr>
          <w:color w:val="000000" w:themeColor="text1"/>
        </w:rPr>
        <w:t xml:space="preserve">(2), 182–186. </w:t>
      </w:r>
      <w:hyperlink r:id="rId74" w:history="1">
        <w:r w:rsidR="007D798B" w:rsidRPr="00E756FC">
          <w:rPr>
            <w:rStyle w:val="Hyperlink"/>
          </w:rPr>
          <w:t>https://doi.org/10.1080/00131729409335323</w:t>
        </w:r>
      </w:hyperlink>
      <w:r w:rsidR="007D798B" w:rsidRPr="00E756FC">
        <w:rPr>
          <w:color w:val="000000" w:themeColor="text1"/>
        </w:rPr>
        <w:t xml:space="preserve"> </w:t>
      </w:r>
    </w:p>
    <w:p w14:paraId="2C8E7FD3" w14:textId="77777777" w:rsidR="00225EAF" w:rsidRDefault="00225EAF" w:rsidP="00225EAF">
      <w:pPr>
        <w:rPr>
          <w:rFonts w:eastAsia="Times New Roman" w:cs="Times New Roman"/>
        </w:rPr>
      </w:pPr>
      <w:r w:rsidRPr="00225EAF">
        <w:rPr>
          <w:rFonts w:eastAsia="Times New Roman" w:cs="Times New Roman"/>
        </w:rPr>
        <w:t xml:space="preserve">Klassen, R. M., &amp; Chiu, M. M. (2010). Effects on teachers’ self-efficacy and job satisfaction: </w:t>
      </w:r>
    </w:p>
    <w:p w14:paraId="601C392A" w14:textId="3EC61203" w:rsidR="00225EAF" w:rsidRPr="00225EAF" w:rsidRDefault="00225EAF" w:rsidP="00225EAF">
      <w:pPr>
        <w:ind w:left="720"/>
        <w:rPr>
          <w:rFonts w:eastAsia="Times New Roman" w:cs="Times New Roman"/>
        </w:rPr>
      </w:pPr>
      <w:r w:rsidRPr="00225EAF">
        <w:rPr>
          <w:rFonts w:eastAsia="Times New Roman" w:cs="Times New Roman"/>
        </w:rPr>
        <w:t xml:space="preserve">Teacher gender, years of experience, and job stress. </w:t>
      </w:r>
      <w:r w:rsidRPr="00225EAF">
        <w:rPr>
          <w:rFonts w:eastAsia="Times New Roman" w:cs="Times New Roman"/>
          <w:i/>
          <w:iCs/>
        </w:rPr>
        <w:t>Journal of Educational Psychology</w:t>
      </w:r>
      <w:r w:rsidRPr="00225EAF">
        <w:rPr>
          <w:rFonts w:eastAsia="Times New Roman" w:cs="Times New Roman"/>
        </w:rPr>
        <w:t xml:space="preserve">, </w:t>
      </w:r>
      <w:r w:rsidRPr="00225EAF">
        <w:rPr>
          <w:rFonts w:eastAsia="Times New Roman" w:cs="Times New Roman"/>
          <w:i/>
          <w:iCs/>
        </w:rPr>
        <w:t>102</w:t>
      </w:r>
      <w:r w:rsidRPr="00225EAF">
        <w:rPr>
          <w:rFonts w:eastAsia="Times New Roman" w:cs="Times New Roman"/>
        </w:rPr>
        <w:t xml:space="preserve">(3), 741–756. </w:t>
      </w:r>
      <w:hyperlink r:id="rId75" w:history="1">
        <w:r w:rsidRPr="00225EAF">
          <w:rPr>
            <w:rStyle w:val="Hyperlink"/>
            <w:rFonts w:eastAsia="Times New Roman" w:cs="Times New Roman"/>
          </w:rPr>
          <w:t>https://doi.org/10.1037/a0019237</w:t>
        </w:r>
      </w:hyperlink>
      <w:r>
        <w:rPr>
          <w:rFonts w:eastAsia="Times New Roman" w:cs="Times New Roman"/>
        </w:rPr>
        <w:t xml:space="preserve"> </w:t>
      </w:r>
    </w:p>
    <w:p w14:paraId="61160FA1" w14:textId="321B65C6"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Klehm</w:t>
      </w:r>
      <w:proofErr w:type="spellEnd"/>
      <w:r w:rsidRPr="00E756FC">
        <w:rPr>
          <w:color w:val="000000" w:themeColor="text1"/>
        </w:rPr>
        <w:t xml:space="preserve">, M. (2014). The effects of teacher beliefs on teaching practices and achievement of students with disabilities. </w:t>
      </w:r>
      <w:r w:rsidRPr="00E756FC">
        <w:rPr>
          <w:i/>
          <w:iCs/>
          <w:color w:val="000000" w:themeColor="text1"/>
        </w:rPr>
        <w:t>Teacher Education and Special Education: The Journal of the Teacher Education Division of the Council for Exceptional Children</w:t>
      </w:r>
      <w:r w:rsidRPr="00E756FC">
        <w:rPr>
          <w:color w:val="000000" w:themeColor="text1"/>
        </w:rPr>
        <w:t xml:space="preserve">, </w:t>
      </w:r>
      <w:r w:rsidRPr="00E756FC">
        <w:rPr>
          <w:i/>
          <w:iCs/>
          <w:color w:val="000000" w:themeColor="text1"/>
        </w:rPr>
        <w:t>37</w:t>
      </w:r>
      <w:r w:rsidRPr="00E756FC">
        <w:rPr>
          <w:color w:val="000000" w:themeColor="text1"/>
        </w:rPr>
        <w:t xml:space="preserve">(3), 216–240. </w:t>
      </w:r>
      <w:hyperlink r:id="rId76" w:history="1">
        <w:r w:rsidR="007D798B" w:rsidRPr="00E756FC">
          <w:rPr>
            <w:rStyle w:val="Hyperlink"/>
          </w:rPr>
          <w:t>https://doi.org/10.1177/0888406414525050</w:t>
        </w:r>
      </w:hyperlink>
      <w:r w:rsidR="007D798B" w:rsidRPr="00E756FC">
        <w:rPr>
          <w:color w:val="000000" w:themeColor="text1"/>
        </w:rPr>
        <w:t xml:space="preserve"> </w:t>
      </w:r>
    </w:p>
    <w:p w14:paraId="640EC3CF" w14:textId="77777777" w:rsidR="00225EAF" w:rsidRDefault="00225EAF" w:rsidP="00225EAF">
      <w:pPr>
        <w:rPr>
          <w:rFonts w:eastAsia="Times New Roman" w:cs="Times New Roman"/>
          <w:i/>
          <w:iCs/>
        </w:rPr>
      </w:pPr>
      <w:proofErr w:type="spellStart"/>
      <w:r w:rsidRPr="00225EAF">
        <w:rPr>
          <w:rFonts w:eastAsia="Times New Roman" w:cs="Times New Roman"/>
        </w:rPr>
        <w:t>Lazarides</w:t>
      </w:r>
      <w:proofErr w:type="spellEnd"/>
      <w:r w:rsidRPr="00225EAF">
        <w:rPr>
          <w:rFonts w:eastAsia="Times New Roman" w:cs="Times New Roman"/>
        </w:rPr>
        <w:t xml:space="preserve">, R., &amp; Warner, L. M. (2020). Teacher self-efficacy. </w:t>
      </w:r>
      <w:r w:rsidRPr="00225EAF">
        <w:rPr>
          <w:rFonts w:eastAsia="Times New Roman" w:cs="Times New Roman"/>
          <w:i/>
          <w:iCs/>
        </w:rPr>
        <w:t xml:space="preserve">Oxford Research Encyclopedia of </w:t>
      </w:r>
    </w:p>
    <w:p w14:paraId="3B3FA6CE" w14:textId="40D25AE2" w:rsidR="00225EAF" w:rsidRPr="00225EAF" w:rsidRDefault="00225EAF" w:rsidP="00225EAF">
      <w:pPr>
        <w:ind w:firstLine="720"/>
        <w:rPr>
          <w:rFonts w:eastAsia="Times New Roman" w:cs="Times New Roman"/>
        </w:rPr>
      </w:pPr>
      <w:r w:rsidRPr="00225EAF">
        <w:rPr>
          <w:rFonts w:eastAsia="Times New Roman" w:cs="Times New Roman"/>
          <w:i/>
          <w:iCs/>
        </w:rPr>
        <w:t>Education</w:t>
      </w:r>
      <w:r w:rsidRPr="00225EAF">
        <w:rPr>
          <w:rFonts w:eastAsia="Times New Roman" w:cs="Times New Roman"/>
        </w:rPr>
        <w:t xml:space="preserve">, 1–22. </w:t>
      </w:r>
      <w:hyperlink r:id="rId77" w:history="1">
        <w:r w:rsidRPr="00225EAF">
          <w:rPr>
            <w:rStyle w:val="Hyperlink"/>
            <w:rFonts w:eastAsia="Times New Roman" w:cs="Times New Roman"/>
          </w:rPr>
          <w:t>https://doi.org/10.1093/acrefore/9780190264093.013.890</w:t>
        </w:r>
      </w:hyperlink>
      <w:r>
        <w:rPr>
          <w:rFonts w:eastAsia="Times New Roman" w:cs="Times New Roman"/>
        </w:rPr>
        <w:t xml:space="preserve"> </w:t>
      </w:r>
    </w:p>
    <w:p w14:paraId="26626AEE" w14:textId="16EA72B7"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Lombardo-Graves, M. M. (2019). Creating self-efficacious special educators through mentoring during teacher preparation. </w:t>
      </w:r>
      <w:r w:rsidRPr="00E756FC">
        <w:rPr>
          <w:i/>
          <w:iCs/>
          <w:color w:val="000000" w:themeColor="text1"/>
        </w:rPr>
        <w:t>Journal of the American Academy of Special Education Professionals</w:t>
      </w:r>
      <w:r w:rsidRPr="00E756FC">
        <w:rPr>
          <w:color w:val="000000" w:themeColor="text1"/>
        </w:rPr>
        <w:t xml:space="preserve">. </w:t>
      </w:r>
      <w:hyperlink r:id="rId78" w:history="1">
        <w:r w:rsidR="007D798B" w:rsidRPr="00E756FC">
          <w:rPr>
            <w:rStyle w:val="Hyperlink"/>
          </w:rPr>
          <w:t>https://eric.ed.gov/?id=EJ1254197</w:t>
        </w:r>
      </w:hyperlink>
      <w:r w:rsidR="007D798B" w:rsidRPr="00E756FC">
        <w:rPr>
          <w:color w:val="000000" w:themeColor="text1"/>
        </w:rPr>
        <w:t xml:space="preserve"> </w:t>
      </w:r>
    </w:p>
    <w:p w14:paraId="28AD0554" w14:textId="22D7CFCF"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Lu, M.-H., Pang, F.-F., Chen, X.-M., Zou, Y.-Q., Chen, J.-W., &amp; Liang, D.-C. (2020). Psychometric properties of the teachers’ sense of efficacy scale for </w:t>
      </w:r>
      <w:r w:rsidR="007D798B" w:rsidRPr="00E756FC">
        <w:rPr>
          <w:color w:val="000000" w:themeColor="text1"/>
        </w:rPr>
        <w:t>Chinese</w:t>
      </w:r>
      <w:r w:rsidRPr="00E756FC">
        <w:rPr>
          <w:color w:val="000000" w:themeColor="text1"/>
        </w:rPr>
        <w:t xml:space="preserve"> special education teachers. </w:t>
      </w:r>
      <w:r w:rsidRPr="00E756FC">
        <w:rPr>
          <w:i/>
          <w:iCs/>
          <w:color w:val="000000" w:themeColor="text1"/>
        </w:rPr>
        <w:t>Journal of Psychoeducational Assessment</w:t>
      </w:r>
      <w:r w:rsidRPr="00E756FC">
        <w:rPr>
          <w:color w:val="000000" w:themeColor="text1"/>
        </w:rPr>
        <w:t xml:space="preserve">, </w:t>
      </w:r>
      <w:r w:rsidRPr="00E756FC">
        <w:rPr>
          <w:i/>
          <w:iCs/>
          <w:color w:val="000000" w:themeColor="text1"/>
        </w:rPr>
        <w:t>39</w:t>
      </w:r>
      <w:r w:rsidRPr="00E756FC">
        <w:rPr>
          <w:color w:val="000000" w:themeColor="text1"/>
        </w:rPr>
        <w:t xml:space="preserve">(2), 212–226. </w:t>
      </w:r>
      <w:hyperlink r:id="rId79" w:history="1">
        <w:r w:rsidR="007D798B" w:rsidRPr="00E756FC">
          <w:rPr>
            <w:rStyle w:val="Hyperlink"/>
          </w:rPr>
          <w:t>https://doi.org/10.1177/0734282920946143</w:t>
        </w:r>
      </w:hyperlink>
      <w:r w:rsidR="007D798B" w:rsidRPr="00E756FC">
        <w:rPr>
          <w:color w:val="000000" w:themeColor="text1"/>
        </w:rPr>
        <w:t xml:space="preserve"> </w:t>
      </w:r>
    </w:p>
    <w:p w14:paraId="10B22B54" w14:textId="1B2974A8"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lastRenderedPageBreak/>
        <w:t xml:space="preserve">Ma, K., Luo, J., Cavanagh, M., Dong, J., &amp; Sun, M. (2023). Measuring teacher self-efficacy: Validating a new comprehensive scale among </w:t>
      </w:r>
      <w:r w:rsidR="007D798B" w:rsidRPr="00E756FC">
        <w:rPr>
          <w:color w:val="000000" w:themeColor="text1"/>
        </w:rPr>
        <w:t>Chinese</w:t>
      </w:r>
      <w:r w:rsidRPr="00E756FC">
        <w:rPr>
          <w:color w:val="000000" w:themeColor="text1"/>
        </w:rPr>
        <w:t xml:space="preserve"> pre-service teachers. </w:t>
      </w:r>
      <w:r w:rsidRPr="00E756FC">
        <w:rPr>
          <w:i/>
          <w:iCs/>
          <w:color w:val="000000" w:themeColor="text1"/>
        </w:rPr>
        <w:t>Frontiers in Psychology</w:t>
      </w:r>
      <w:r w:rsidRPr="00E756FC">
        <w:rPr>
          <w:color w:val="000000" w:themeColor="text1"/>
        </w:rPr>
        <w:t xml:space="preserve">, </w:t>
      </w:r>
      <w:r w:rsidRPr="00E756FC">
        <w:rPr>
          <w:i/>
          <w:iCs/>
          <w:color w:val="000000" w:themeColor="text1"/>
        </w:rPr>
        <w:t>13:1063830</w:t>
      </w:r>
      <w:r w:rsidRPr="00E756FC">
        <w:rPr>
          <w:color w:val="000000" w:themeColor="text1"/>
        </w:rPr>
        <w:t xml:space="preserve">, 1–12. </w:t>
      </w:r>
      <w:hyperlink r:id="rId80" w:history="1">
        <w:r w:rsidR="007D798B" w:rsidRPr="00E756FC">
          <w:rPr>
            <w:rStyle w:val="Hyperlink"/>
          </w:rPr>
          <w:t>https://doi.org/10.3389/fpsyg.2022.1063830</w:t>
        </w:r>
      </w:hyperlink>
      <w:r w:rsidR="007D798B" w:rsidRPr="00E756FC">
        <w:rPr>
          <w:color w:val="000000" w:themeColor="text1"/>
        </w:rPr>
        <w:t xml:space="preserve"> </w:t>
      </w:r>
    </w:p>
    <w:p w14:paraId="1E34F7C1" w14:textId="21BA7090"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Masana, S., &amp; </w:t>
      </w:r>
      <w:proofErr w:type="spellStart"/>
      <w:r w:rsidRPr="00E756FC">
        <w:rPr>
          <w:color w:val="000000" w:themeColor="text1"/>
        </w:rPr>
        <w:t>Kgothule</w:t>
      </w:r>
      <w:proofErr w:type="spellEnd"/>
      <w:r w:rsidRPr="00E756FC">
        <w:rPr>
          <w:color w:val="000000" w:themeColor="text1"/>
        </w:rPr>
        <w:t xml:space="preserve">, R. (2022). Teaching learners with learning disabilities in inclusive classrooms: Challenges and possible solutions. </w:t>
      </w:r>
      <w:r w:rsidRPr="00E756FC">
        <w:rPr>
          <w:i/>
          <w:iCs/>
          <w:color w:val="000000" w:themeColor="text1"/>
        </w:rPr>
        <w:t>International Journal of Research in Business and Social Science</w:t>
      </w:r>
      <w:r w:rsidRPr="00E756FC">
        <w:rPr>
          <w:color w:val="000000" w:themeColor="text1"/>
        </w:rPr>
        <w:t xml:space="preserve">, </w:t>
      </w:r>
      <w:r w:rsidRPr="00E756FC">
        <w:rPr>
          <w:i/>
          <w:iCs/>
          <w:color w:val="000000" w:themeColor="text1"/>
        </w:rPr>
        <w:t>11</w:t>
      </w:r>
      <w:r w:rsidRPr="00E756FC">
        <w:rPr>
          <w:color w:val="000000" w:themeColor="text1"/>
        </w:rPr>
        <w:t xml:space="preserve">(8), 367–375. </w:t>
      </w:r>
      <w:hyperlink r:id="rId81" w:history="1">
        <w:r w:rsidR="007D798B" w:rsidRPr="00E756FC">
          <w:rPr>
            <w:rStyle w:val="Hyperlink"/>
          </w:rPr>
          <w:t>https://doi.org/10.20525/ijrbs.v11i8.2012</w:t>
        </w:r>
      </w:hyperlink>
      <w:r w:rsidR="007D798B" w:rsidRPr="00E756FC">
        <w:rPr>
          <w:color w:val="000000" w:themeColor="text1"/>
        </w:rPr>
        <w:t xml:space="preserve"> </w:t>
      </w:r>
    </w:p>
    <w:p w14:paraId="71117077" w14:textId="2BE4C197"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Maslach, C., Jackson, S. E., &amp; Leiter, M. (1997). The </w:t>
      </w:r>
      <w:r w:rsidR="007D798B" w:rsidRPr="00E756FC">
        <w:rPr>
          <w:color w:val="000000" w:themeColor="text1"/>
        </w:rPr>
        <w:t>Maslach</w:t>
      </w:r>
      <w:r w:rsidRPr="00E756FC">
        <w:rPr>
          <w:color w:val="000000" w:themeColor="text1"/>
        </w:rPr>
        <w:t xml:space="preserve"> burnout inventory manual. C. P. </w:t>
      </w:r>
      <w:proofErr w:type="spellStart"/>
      <w:r w:rsidRPr="00E756FC">
        <w:rPr>
          <w:color w:val="000000" w:themeColor="text1"/>
        </w:rPr>
        <w:t>Zalaquett</w:t>
      </w:r>
      <w:proofErr w:type="spellEnd"/>
      <w:r w:rsidRPr="00E756FC">
        <w:rPr>
          <w:color w:val="000000" w:themeColor="text1"/>
        </w:rPr>
        <w:t xml:space="preserve"> &amp; R. J. Wood (Eds.), </w:t>
      </w:r>
      <w:r w:rsidRPr="00E756FC">
        <w:rPr>
          <w:i/>
          <w:iCs/>
          <w:color w:val="000000" w:themeColor="text1"/>
        </w:rPr>
        <w:t>Evaluating Stress: A Book of Resources</w:t>
      </w:r>
      <w:r w:rsidRPr="00E756FC">
        <w:rPr>
          <w:color w:val="000000" w:themeColor="text1"/>
        </w:rPr>
        <w:t xml:space="preserve">. The Scarecrow Press. </w:t>
      </w:r>
      <w:hyperlink r:id="rId82" w:history="1">
        <w:r w:rsidR="007D798B" w:rsidRPr="00E756FC">
          <w:rPr>
            <w:rStyle w:val="Hyperlink"/>
          </w:rPr>
          <w:t>https://www.researchgate.net/publication/277816643_The_Maslach_Burnout_Inventory_Manual</w:t>
        </w:r>
      </w:hyperlink>
      <w:r w:rsidR="007D798B" w:rsidRPr="00E756FC">
        <w:rPr>
          <w:color w:val="000000" w:themeColor="text1"/>
        </w:rPr>
        <w:t xml:space="preserve"> </w:t>
      </w:r>
    </w:p>
    <w:p w14:paraId="3B88C69A" w14:textId="0724C43C" w:rsidR="007D798B" w:rsidRPr="00E756FC" w:rsidRDefault="007D798B" w:rsidP="00826B16">
      <w:pPr>
        <w:pStyle w:val="NormalWeb"/>
        <w:spacing w:before="0" w:beforeAutospacing="0" w:after="0" w:afterAutospacing="0"/>
        <w:ind w:left="720" w:hanging="720"/>
      </w:pPr>
      <w:proofErr w:type="gramStart"/>
      <w:r w:rsidRPr="00E756FC">
        <w:t>Maslach ,</w:t>
      </w:r>
      <w:proofErr w:type="gramEnd"/>
      <w:r w:rsidRPr="00E756FC">
        <w:t xml:space="preserve"> C., Jackson, S. E., &amp; Leiter, M. P. (1986). </w:t>
      </w:r>
      <w:r w:rsidRPr="00E756FC">
        <w:rPr>
          <w:i/>
          <w:iCs/>
        </w:rPr>
        <w:t>Maslach burnout inventory for educators (MBI-ES)</w:t>
      </w:r>
      <w:r w:rsidRPr="00E756FC">
        <w:t xml:space="preserve">. Mind Garden Inc. </w:t>
      </w:r>
      <w:hyperlink r:id="rId83" w:anchor="horizontalTab3" w:history="1">
        <w:r w:rsidRPr="00E756FC">
          <w:rPr>
            <w:rStyle w:val="Hyperlink"/>
          </w:rPr>
          <w:t>https://www.mindgarden.com/maslach-burnout-inventory-mbi/685-mbi-manual.html#horizontalTab3</w:t>
        </w:r>
      </w:hyperlink>
      <w:r w:rsidRPr="00E756FC">
        <w:t xml:space="preserve"> </w:t>
      </w:r>
    </w:p>
    <w:p w14:paraId="45147EC4" w14:textId="0196CD71"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Mason-Williams, L., Bettini, E., Peyton, D., Harvey, A., Rosenberg, M., &amp; </w:t>
      </w:r>
      <w:proofErr w:type="spellStart"/>
      <w:r w:rsidRPr="00E756FC">
        <w:rPr>
          <w:color w:val="000000" w:themeColor="text1"/>
        </w:rPr>
        <w:t>Sindelar</w:t>
      </w:r>
      <w:proofErr w:type="spellEnd"/>
      <w:r w:rsidRPr="00E756FC">
        <w:rPr>
          <w:color w:val="000000" w:themeColor="text1"/>
        </w:rPr>
        <w:t xml:space="preserve">, P. T. (2019). Rethinking shortages in special education: Making good on the promise of an equal opportunity for students with disabilities. </w:t>
      </w:r>
      <w:r w:rsidRPr="00E756FC">
        <w:rPr>
          <w:i/>
          <w:iCs/>
          <w:color w:val="000000" w:themeColor="text1"/>
        </w:rPr>
        <w:t>Teacher Education and Special Education: The Journal of the Teacher Education Division of the Council for Exceptional Children</w:t>
      </w:r>
      <w:r w:rsidRPr="00E756FC">
        <w:rPr>
          <w:color w:val="000000" w:themeColor="text1"/>
        </w:rPr>
        <w:t xml:space="preserve">, </w:t>
      </w:r>
      <w:r w:rsidRPr="00E756FC">
        <w:rPr>
          <w:i/>
          <w:iCs/>
          <w:color w:val="000000" w:themeColor="text1"/>
        </w:rPr>
        <w:t>43</w:t>
      </w:r>
      <w:r w:rsidRPr="00E756FC">
        <w:rPr>
          <w:color w:val="000000" w:themeColor="text1"/>
        </w:rPr>
        <w:t xml:space="preserve">(1), 45–62. </w:t>
      </w:r>
      <w:hyperlink r:id="rId84" w:history="1">
        <w:r w:rsidR="007D798B" w:rsidRPr="00E756FC">
          <w:rPr>
            <w:rStyle w:val="Hyperlink"/>
          </w:rPr>
          <w:t>https://doi.org/10.1177/0888406419880352</w:t>
        </w:r>
      </w:hyperlink>
      <w:r w:rsidR="007D798B" w:rsidRPr="00E756FC">
        <w:rPr>
          <w:color w:val="000000" w:themeColor="text1"/>
        </w:rPr>
        <w:t xml:space="preserve"> </w:t>
      </w:r>
    </w:p>
    <w:p w14:paraId="3E4FF0A8" w14:textId="44F1998E"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Mason-Williams, L., &amp; Gagnon, J. C. (2016). An analysis of teacher sorting in secondary special education and alternative schools. </w:t>
      </w:r>
      <w:r w:rsidRPr="00E756FC">
        <w:rPr>
          <w:i/>
          <w:iCs/>
          <w:color w:val="000000" w:themeColor="text1"/>
        </w:rPr>
        <w:t>The Journal of Special Education</w:t>
      </w:r>
      <w:r w:rsidRPr="00E756FC">
        <w:rPr>
          <w:color w:val="000000" w:themeColor="text1"/>
        </w:rPr>
        <w:t xml:space="preserve">, </w:t>
      </w:r>
      <w:r w:rsidRPr="00E756FC">
        <w:rPr>
          <w:i/>
          <w:iCs/>
          <w:color w:val="000000" w:themeColor="text1"/>
        </w:rPr>
        <w:t>50</w:t>
      </w:r>
      <w:r w:rsidRPr="00E756FC">
        <w:rPr>
          <w:color w:val="000000" w:themeColor="text1"/>
        </w:rPr>
        <w:t xml:space="preserve">(4), 239–250. </w:t>
      </w:r>
      <w:hyperlink r:id="rId85" w:history="1">
        <w:r w:rsidR="007D798B" w:rsidRPr="00E756FC">
          <w:rPr>
            <w:rStyle w:val="Hyperlink"/>
          </w:rPr>
          <w:t>https://doi.org/10.1177/0022466916656174</w:t>
        </w:r>
      </w:hyperlink>
      <w:r w:rsidR="007D798B" w:rsidRPr="00E756FC">
        <w:rPr>
          <w:color w:val="000000" w:themeColor="text1"/>
        </w:rPr>
        <w:t xml:space="preserve"> </w:t>
      </w:r>
    </w:p>
    <w:p w14:paraId="1BD03380" w14:textId="79F02AAE"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lastRenderedPageBreak/>
        <w:t xml:space="preserve">McCrimmon, A. W. (2014). Inclusive education in Canada: Issues in teacher preparation. </w:t>
      </w:r>
      <w:r w:rsidRPr="00E756FC">
        <w:rPr>
          <w:i/>
          <w:iCs/>
          <w:color w:val="000000" w:themeColor="text1"/>
        </w:rPr>
        <w:t>Intervention in School and Clinic</w:t>
      </w:r>
      <w:r w:rsidRPr="00E756FC">
        <w:rPr>
          <w:color w:val="000000" w:themeColor="text1"/>
        </w:rPr>
        <w:t xml:space="preserve">, </w:t>
      </w:r>
      <w:r w:rsidRPr="00E756FC">
        <w:rPr>
          <w:i/>
          <w:iCs/>
          <w:color w:val="000000" w:themeColor="text1"/>
        </w:rPr>
        <w:t>50</w:t>
      </w:r>
      <w:r w:rsidRPr="00E756FC">
        <w:rPr>
          <w:color w:val="000000" w:themeColor="text1"/>
        </w:rPr>
        <w:t xml:space="preserve">(4), 234–237. </w:t>
      </w:r>
      <w:hyperlink r:id="rId86" w:history="1">
        <w:r w:rsidR="007D798B" w:rsidRPr="00E756FC">
          <w:rPr>
            <w:rStyle w:val="Hyperlink"/>
          </w:rPr>
          <w:t>https://doi.org/10.1177/1053451214546402</w:t>
        </w:r>
      </w:hyperlink>
      <w:r w:rsidR="007D798B" w:rsidRPr="00E756FC">
        <w:rPr>
          <w:color w:val="000000" w:themeColor="text1"/>
        </w:rPr>
        <w:t xml:space="preserve"> </w:t>
      </w:r>
    </w:p>
    <w:p w14:paraId="1D548081" w14:textId="04CD5CA7"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McVey, K. P., &amp; Trinidad, J. (2017). </w:t>
      </w:r>
      <w:r w:rsidRPr="00E756FC">
        <w:rPr>
          <w:i/>
          <w:iCs/>
          <w:color w:val="000000" w:themeColor="text1"/>
        </w:rPr>
        <w:t>Nuance in the noise: The complex reality of teacher shortages</w:t>
      </w:r>
      <w:r w:rsidRPr="00E756FC">
        <w:rPr>
          <w:color w:val="000000" w:themeColor="text1"/>
        </w:rPr>
        <w:t xml:space="preserve"> (pp. 1–87). Bellwether Education Partners. </w:t>
      </w:r>
      <w:hyperlink r:id="rId87" w:history="1">
        <w:r w:rsidR="007D798B" w:rsidRPr="00E756FC">
          <w:rPr>
            <w:rStyle w:val="Hyperlink"/>
          </w:rPr>
          <w:t>https://files.eric.ed.gov/fulltext/ED596444.pdf</w:t>
        </w:r>
      </w:hyperlink>
      <w:r w:rsidR="007D798B" w:rsidRPr="00E756FC">
        <w:rPr>
          <w:color w:val="000000" w:themeColor="text1"/>
        </w:rPr>
        <w:t xml:space="preserve"> </w:t>
      </w:r>
    </w:p>
    <w:p w14:paraId="72E0CEB1" w14:textId="77777777" w:rsidR="00225EAF" w:rsidRDefault="00225EAF" w:rsidP="00225EAF">
      <w:pPr>
        <w:rPr>
          <w:rFonts w:eastAsia="Times New Roman" w:cs="Times New Roman"/>
          <w:i/>
          <w:iCs/>
        </w:rPr>
      </w:pPr>
      <w:proofErr w:type="spellStart"/>
      <w:r w:rsidRPr="00225EAF">
        <w:rPr>
          <w:rFonts w:eastAsia="Times New Roman" w:cs="Times New Roman"/>
        </w:rPr>
        <w:t>Lazarides</w:t>
      </w:r>
      <w:proofErr w:type="spellEnd"/>
      <w:r w:rsidRPr="00225EAF">
        <w:rPr>
          <w:rFonts w:eastAsia="Times New Roman" w:cs="Times New Roman"/>
        </w:rPr>
        <w:t xml:space="preserve">, R., &amp; Warner, L. M. (2020). Teacher self-efficacy. </w:t>
      </w:r>
      <w:r w:rsidRPr="00225EAF">
        <w:rPr>
          <w:rFonts w:eastAsia="Times New Roman" w:cs="Times New Roman"/>
          <w:i/>
          <w:iCs/>
        </w:rPr>
        <w:t xml:space="preserve">Oxford Research Encyclopedia of </w:t>
      </w:r>
    </w:p>
    <w:p w14:paraId="3743C3A3" w14:textId="0503B9EB" w:rsidR="00225EAF" w:rsidRPr="00225EAF" w:rsidRDefault="00225EAF" w:rsidP="00225EAF">
      <w:pPr>
        <w:ind w:firstLine="720"/>
        <w:rPr>
          <w:rFonts w:eastAsia="Times New Roman" w:cs="Times New Roman"/>
        </w:rPr>
      </w:pPr>
      <w:r w:rsidRPr="00225EAF">
        <w:rPr>
          <w:rFonts w:eastAsia="Times New Roman" w:cs="Times New Roman"/>
          <w:i/>
          <w:iCs/>
        </w:rPr>
        <w:t>Education</w:t>
      </w:r>
      <w:r w:rsidRPr="00225EAF">
        <w:rPr>
          <w:rFonts w:eastAsia="Times New Roman" w:cs="Times New Roman"/>
        </w:rPr>
        <w:t xml:space="preserve">, 1–22. </w:t>
      </w:r>
      <w:hyperlink r:id="rId88" w:history="1">
        <w:r w:rsidRPr="00225EAF">
          <w:rPr>
            <w:rStyle w:val="Hyperlink"/>
            <w:rFonts w:eastAsia="Times New Roman" w:cs="Times New Roman"/>
          </w:rPr>
          <w:t>https://doi.org/10.1093/acrefore/9780190264093.013.890</w:t>
        </w:r>
      </w:hyperlink>
      <w:r>
        <w:rPr>
          <w:rFonts w:eastAsia="Times New Roman" w:cs="Times New Roman"/>
        </w:rPr>
        <w:t xml:space="preserve"> </w:t>
      </w:r>
    </w:p>
    <w:p w14:paraId="32D68410" w14:textId="77777777" w:rsidR="00225EAF" w:rsidRDefault="00225EAF" w:rsidP="00225EAF">
      <w:pPr>
        <w:rPr>
          <w:rFonts w:eastAsia="Times New Roman" w:cs="Times New Roman"/>
        </w:rPr>
      </w:pPr>
      <w:proofErr w:type="spellStart"/>
      <w:r w:rsidRPr="00225EAF">
        <w:rPr>
          <w:rFonts w:eastAsia="Times New Roman" w:cs="Times New Roman"/>
        </w:rPr>
        <w:t>Mintz</w:t>
      </w:r>
      <w:proofErr w:type="spellEnd"/>
      <w:r w:rsidRPr="00225EAF">
        <w:rPr>
          <w:rFonts w:eastAsia="Times New Roman" w:cs="Times New Roman"/>
        </w:rPr>
        <w:t>, J. (2018). A comparative study of the impact of enhanced input on inclusion at pre‐</w:t>
      </w:r>
    </w:p>
    <w:p w14:paraId="3DE5E72E" w14:textId="13C9E0D2" w:rsidR="00225EAF" w:rsidRPr="00225EAF" w:rsidRDefault="00225EAF" w:rsidP="00225EAF">
      <w:pPr>
        <w:ind w:left="720"/>
        <w:rPr>
          <w:rFonts w:eastAsia="Times New Roman" w:cs="Times New Roman"/>
        </w:rPr>
      </w:pPr>
      <w:r w:rsidRPr="00225EAF">
        <w:rPr>
          <w:rFonts w:eastAsia="Times New Roman" w:cs="Times New Roman"/>
        </w:rPr>
        <w:t xml:space="preserve">service and induction phases on the self‐efficacy of beginning teachers to work effectively with children with special educational needs. </w:t>
      </w:r>
      <w:r w:rsidRPr="00225EAF">
        <w:rPr>
          <w:rFonts w:eastAsia="Times New Roman" w:cs="Times New Roman"/>
          <w:i/>
          <w:iCs/>
        </w:rPr>
        <w:t>British Educational Research Journal</w:t>
      </w:r>
      <w:r w:rsidRPr="00225EAF">
        <w:rPr>
          <w:rFonts w:eastAsia="Times New Roman" w:cs="Times New Roman"/>
        </w:rPr>
        <w:t xml:space="preserve">, </w:t>
      </w:r>
      <w:r w:rsidRPr="00225EAF">
        <w:rPr>
          <w:rFonts w:eastAsia="Times New Roman" w:cs="Times New Roman"/>
          <w:i/>
          <w:iCs/>
        </w:rPr>
        <w:t>45</w:t>
      </w:r>
      <w:r w:rsidRPr="00225EAF">
        <w:rPr>
          <w:rFonts w:eastAsia="Times New Roman" w:cs="Times New Roman"/>
        </w:rPr>
        <w:t xml:space="preserve">(2), 254–274. </w:t>
      </w:r>
      <w:hyperlink r:id="rId89" w:history="1">
        <w:r w:rsidRPr="00225EAF">
          <w:rPr>
            <w:rStyle w:val="Hyperlink"/>
            <w:rFonts w:eastAsia="Times New Roman" w:cs="Times New Roman"/>
          </w:rPr>
          <w:t>https://doi.org/10.1002/berj.3486</w:t>
        </w:r>
      </w:hyperlink>
      <w:r>
        <w:rPr>
          <w:rFonts w:eastAsia="Times New Roman" w:cs="Times New Roman"/>
        </w:rPr>
        <w:t xml:space="preserve"> </w:t>
      </w:r>
    </w:p>
    <w:p w14:paraId="4DD2A7E2" w14:textId="541828E6"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Mo, C. H., &amp; Conn, K. M. (2018). When do the advantaged see the disadvantages of others? A quasi-experimental study of national service. </w:t>
      </w:r>
      <w:r w:rsidRPr="00E756FC">
        <w:rPr>
          <w:i/>
          <w:iCs/>
          <w:color w:val="000000" w:themeColor="text1"/>
        </w:rPr>
        <w:t>American Political Science Review</w:t>
      </w:r>
      <w:r w:rsidRPr="00E756FC">
        <w:rPr>
          <w:color w:val="000000" w:themeColor="text1"/>
        </w:rPr>
        <w:t xml:space="preserve">, </w:t>
      </w:r>
      <w:r w:rsidRPr="00E756FC">
        <w:rPr>
          <w:i/>
          <w:iCs/>
          <w:color w:val="000000" w:themeColor="text1"/>
        </w:rPr>
        <w:t>112</w:t>
      </w:r>
      <w:r w:rsidRPr="00E756FC">
        <w:rPr>
          <w:color w:val="000000" w:themeColor="text1"/>
        </w:rPr>
        <w:t xml:space="preserve">(4), 721–741. </w:t>
      </w:r>
      <w:hyperlink r:id="rId90" w:history="1">
        <w:r w:rsidR="007D798B" w:rsidRPr="00E756FC">
          <w:rPr>
            <w:rStyle w:val="Hyperlink"/>
          </w:rPr>
          <w:t>https://doi.org/10.1017/s0003055418000412</w:t>
        </w:r>
      </w:hyperlink>
      <w:r w:rsidR="007D798B" w:rsidRPr="00E756FC">
        <w:rPr>
          <w:color w:val="000000" w:themeColor="text1"/>
        </w:rPr>
        <w:t xml:space="preserve"> </w:t>
      </w:r>
    </w:p>
    <w:p w14:paraId="257F6CD5" w14:textId="24A5A1E5"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Mustafa, M. Z. B., </w:t>
      </w:r>
      <w:proofErr w:type="spellStart"/>
      <w:r w:rsidRPr="00E756FC">
        <w:rPr>
          <w:color w:val="000000" w:themeColor="text1"/>
        </w:rPr>
        <w:t>Nordin</w:t>
      </w:r>
      <w:proofErr w:type="spellEnd"/>
      <w:r w:rsidRPr="00E756FC">
        <w:rPr>
          <w:color w:val="000000" w:themeColor="text1"/>
        </w:rPr>
        <w:t xml:space="preserve">, M. N. B., &amp; Razzaq, A. R. B. A. (2020). Structural equation modelling using AMOS: Confirmatory factor analysis for </w:t>
      </w:r>
      <w:proofErr w:type="spellStart"/>
      <w:r w:rsidRPr="00E756FC">
        <w:rPr>
          <w:color w:val="000000" w:themeColor="text1"/>
        </w:rPr>
        <w:t>taskload</w:t>
      </w:r>
      <w:proofErr w:type="spellEnd"/>
      <w:r w:rsidRPr="00E756FC">
        <w:rPr>
          <w:color w:val="000000" w:themeColor="text1"/>
        </w:rPr>
        <w:t xml:space="preserve"> of special education integration program teachers. </w:t>
      </w:r>
      <w:r w:rsidRPr="00E756FC">
        <w:rPr>
          <w:i/>
          <w:iCs/>
          <w:color w:val="000000" w:themeColor="text1"/>
        </w:rPr>
        <w:t>Universal Journal of Educational Research</w:t>
      </w:r>
      <w:r w:rsidRPr="00E756FC">
        <w:rPr>
          <w:color w:val="000000" w:themeColor="text1"/>
        </w:rPr>
        <w:t xml:space="preserve">, </w:t>
      </w:r>
      <w:r w:rsidRPr="00E756FC">
        <w:rPr>
          <w:i/>
          <w:iCs/>
          <w:color w:val="000000" w:themeColor="text1"/>
        </w:rPr>
        <w:t>8</w:t>
      </w:r>
      <w:r w:rsidRPr="00E756FC">
        <w:rPr>
          <w:color w:val="000000" w:themeColor="text1"/>
        </w:rPr>
        <w:t xml:space="preserve">(1), 127–133. </w:t>
      </w:r>
      <w:hyperlink r:id="rId91" w:history="1">
        <w:r w:rsidR="007D798B" w:rsidRPr="00E756FC">
          <w:rPr>
            <w:rStyle w:val="Hyperlink"/>
          </w:rPr>
          <w:t>https://doi.org/10.13189/ujer.2020.080115</w:t>
        </w:r>
      </w:hyperlink>
      <w:r w:rsidR="007D798B" w:rsidRPr="00E756FC">
        <w:rPr>
          <w:color w:val="000000" w:themeColor="text1"/>
        </w:rPr>
        <w:t xml:space="preserve"> </w:t>
      </w:r>
    </w:p>
    <w:p w14:paraId="247EF827" w14:textId="1508AE82"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National Center for Education Statistics (NCES). (2021). The condition of education. </w:t>
      </w:r>
      <w:r w:rsidRPr="00E756FC">
        <w:rPr>
          <w:i/>
          <w:iCs/>
          <w:color w:val="000000" w:themeColor="text1"/>
        </w:rPr>
        <w:t>U.S. Department of Education</w:t>
      </w:r>
      <w:r w:rsidRPr="00E756FC">
        <w:rPr>
          <w:color w:val="000000" w:themeColor="text1"/>
        </w:rPr>
        <w:t xml:space="preserve">. </w:t>
      </w:r>
      <w:hyperlink r:id="rId92" w:history="1">
        <w:r w:rsidR="007D798B" w:rsidRPr="00E756FC">
          <w:rPr>
            <w:rStyle w:val="Hyperlink"/>
          </w:rPr>
          <w:t>https://files.eric.ed.gov/fulltext/ED612942.pdf</w:t>
        </w:r>
      </w:hyperlink>
      <w:r w:rsidR="007D798B" w:rsidRPr="00E756FC">
        <w:rPr>
          <w:color w:val="000000" w:themeColor="text1"/>
        </w:rPr>
        <w:t xml:space="preserve"> </w:t>
      </w:r>
    </w:p>
    <w:p w14:paraId="3602C2AA" w14:textId="426EEB68"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lastRenderedPageBreak/>
        <w:t>Nordness</w:t>
      </w:r>
      <w:proofErr w:type="spellEnd"/>
      <w:r w:rsidRPr="00E756FC">
        <w:rPr>
          <w:color w:val="000000" w:themeColor="text1"/>
        </w:rPr>
        <w:t xml:space="preserve">, P. D., Leader-Janssen, E. M., Swain, K. D., &amp; Reeves, D. A. (2022). Factors influential to teacher candidates’ decision to pursue special education careers. </w:t>
      </w:r>
      <w:r w:rsidRPr="00E756FC">
        <w:rPr>
          <w:i/>
          <w:iCs/>
          <w:color w:val="000000" w:themeColor="text1"/>
        </w:rPr>
        <w:t>Journal of Education and Learning</w:t>
      </w:r>
      <w:r w:rsidRPr="00E756FC">
        <w:rPr>
          <w:color w:val="000000" w:themeColor="text1"/>
        </w:rPr>
        <w:t xml:space="preserve">, </w:t>
      </w:r>
      <w:r w:rsidRPr="00E756FC">
        <w:rPr>
          <w:i/>
          <w:iCs/>
          <w:color w:val="000000" w:themeColor="text1"/>
        </w:rPr>
        <w:t>11</w:t>
      </w:r>
      <w:r w:rsidRPr="00E756FC">
        <w:rPr>
          <w:color w:val="000000" w:themeColor="text1"/>
        </w:rPr>
        <w:t xml:space="preserve">(5), 55. </w:t>
      </w:r>
      <w:hyperlink r:id="rId93" w:history="1">
        <w:r w:rsidR="007D798B" w:rsidRPr="00E756FC">
          <w:rPr>
            <w:rStyle w:val="Hyperlink"/>
          </w:rPr>
          <w:t>https://doi.org/10.5539/jel.v11n5p55</w:t>
        </w:r>
      </w:hyperlink>
      <w:r w:rsidR="007D798B" w:rsidRPr="00E756FC">
        <w:rPr>
          <w:color w:val="000000" w:themeColor="text1"/>
        </w:rPr>
        <w:t xml:space="preserve"> </w:t>
      </w:r>
    </w:p>
    <w:p w14:paraId="22F2CD13" w14:textId="0E43DACA"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O’Laughlin</w:t>
      </w:r>
      <w:proofErr w:type="spellEnd"/>
      <w:r w:rsidRPr="00E756FC">
        <w:rPr>
          <w:color w:val="000000" w:themeColor="text1"/>
        </w:rPr>
        <w:t xml:space="preserve">, L., &amp; </w:t>
      </w:r>
      <w:proofErr w:type="spellStart"/>
      <w:r w:rsidRPr="00E756FC">
        <w:rPr>
          <w:color w:val="000000" w:themeColor="text1"/>
        </w:rPr>
        <w:t>Lindle</w:t>
      </w:r>
      <w:proofErr w:type="spellEnd"/>
      <w:r w:rsidRPr="00E756FC">
        <w:rPr>
          <w:color w:val="000000" w:themeColor="text1"/>
        </w:rPr>
        <w:t xml:space="preserve">, J. C. (2014). Principals as political agents in the implementation of idea’s least restrictive environment mandate. </w:t>
      </w:r>
      <w:r w:rsidRPr="00E756FC">
        <w:rPr>
          <w:i/>
          <w:iCs/>
          <w:color w:val="000000" w:themeColor="text1"/>
        </w:rPr>
        <w:t>Educational Policy</w:t>
      </w:r>
      <w:r w:rsidRPr="00E756FC">
        <w:rPr>
          <w:color w:val="000000" w:themeColor="text1"/>
        </w:rPr>
        <w:t xml:space="preserve">, </w:t>
      </w:r>
      <w:r w:rsidRPr="00E756FC">
        <w:rPr>
          <w:i/>
          <w:iCs/>
          <w:color w:val="000000" w:themeColor="text1"/>
        </w:rPr>
        <w:t>29</w:t>
      </w:r>
      <w:r w:rsidRPr="00E756FC">
        <w:rPr>
          <w:color w:val="000000" w:themeColor="text1"/>
        </w:rPr>
        <w:t xml:space="preserve">(1), 140–161. </w:t>
      </w:r>
      <w:hyperlink r:id="rId94" w:history="1">
        <w:r w:rsidR="007D798B" w:rsidRPr="00E756FC">
          <w:rPr>
            <w:rStyle w:val="Hyperlink"/>
          </w:rPr>
          <w:t>https://doi.org/10.1177/0895904814563207</w:t>
        </w:r>
      </w:hyperlink>
      <w:r w:rsidR="007D798B" w:rsidRPr="00E756FC">
        <w:rPr>
          <w:color w:val="000000" w:themeColor="text1"/>
        </w:rPr>
        <w:t xml:space="preserve"> </w:t>
      </w:r>
    </w:p>
    <w:p w14:paraId="57B21928" w14:textId="57F705D9"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Oklahoma State Department of Education. (2021). </w:t>
      </w:r>
      <w:r w:rsidRPr="00E756FC">
        <w:rPr>
          <w:i/>
          <w:iCs/>
          <w:color w:val="000000" w:themeColor="text1"/>
        </w:rPr>
        <w:t>Assessing shortages, disparities and opportunities in the labor market for public school teachers, counselors and principals</w:t>
      </w:r>
      <w:r w:rsidRPr="00E756FC">
        <w:rPr>
          <w:color w:val="000000" w:themeColor="text1"/>
        </w:rPr>
        <w:t xml:space="preserve">. </w:t>
      </w:r>
      <w:hyperlink r:id="rId95" w:history="1">
        <w:r w:rsidR="007D798B" w:rsidRPr="00E756FC">
          <w:rPr>
            <w:rStyle w:val="Hyperlink"/>
          </w:rPr>
          <w:t>https://sde.ok.gov/sites/default/files/Teacher_Supply_Demand_Report.pdf</w:t>
        </w:r>
      </w:hyperlink>
      <w:r w:rsidR="007D798B" w:rsidRPr="00E756FC">
        <w:rPr>
          <w:color w:val="000000" w:themeColor="text1"/>
        </w:rPr>
        <w:t xml:space="preserve"> </w:t>
      </w:r>
    </w:p>
    <w:p w14:paraId="667C09C4" w14:textId="63B89069"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Peyton, D. J., Acosta, K., Harvey, A., </w:t>
      </w:r>
      <w:proofErr w:type="spellStart"/>
      <w:r w:rsidRPr="00E756FC">
        <w:rPr>
          <w:color w:val="000000" w:themeColor="text1"/>
        </w:rPr>
        <w:t>Pua</w:t>
      </w:r>
      <w:proofErr w:type="spellEnd"/>
      <w:r w:rsidRPr="00E756FC">
        <w:rPr>
          <w:color w:val="000000" w:themeColor="text1"/>
        </w:rPr>
        <w:t xml:space="preserve">, D. J., </w:t>
      </w:r>
      <w:proofErr w:type="spellStart"/>
      <w:r w:rsidRPr="00E756FC">
        <w:rPr>
          <w:color w:val="000000" w:themeColor="text1"/>
        </w:rPr>
        <w:t>Sindelar</w:t>
      </w:r>
      <w:proofErr w:type="spellEnd"/>
      <w:r w:rsidRPr="00E756FC">
        <w:rPr>
          <w:color w:val="000000" w:themeColor="text1"/>
        </w:rPr>
        <w:t xml:space="preserve">, P. T., Mason-Williams, L., Dewey, J., Fisher, T. L., &amp; Crews, E. (2020). Special Education Teacher Shortage: Differences Between High and Low Shortage States. </w:t>
      </w:r>
      <w:r w:rsidRPr="00E756FC">
        <w:rPr>
          <w:i/>
          <w:iCs/>
          <w:color w:val="000000" w:themeColor="text1"/>
        </w:rPr>
        <w:t>Teacher Education and Special Education: The Journal of the Teacher Education Division of the Council for Exceptional Children</w:t>
      </w:r>
      <w:r w:rsidRPr="00E756FC">
        <w:rPr>
          <w:color w:val="000000" w:themeColor="text1"/>
        </w:rPr>
        <w:t xml:space="preserve">, </w:t>
      </w:r>
      <w:r w:rsidRPr="00E756FC">
        <w:rPr>
          <w:i/>
          <w:iCs/>
          <w:color w:val="000000" w:themeColor="text1"/>
        </w:rPr>
        <w:t>44</w:t>
      </w:r>
      <w:r w:rsidRPr="00E756FC">
        <w:rPr>
          <w:color w:val="000000" w:themeColor="text1"/>
        </w:rPr>
        <w:t xml:space="preserve">(1), 5–23. </w:t>
      </w:r>
      <w:hyperlink r:id="rId96" w:history="1">
        <w:r w:rsidR="007D798B" w:rsidRPr="00E756FC">
          <w:rPr>
            <w:rStyle w:val="Hyperlink"/>
          </w:rPr>
          <w:t>https://doi.org/10.1177/0888406420906618</w:t>
        </w:r>
      </w:hyperlink>
      <w:r w:rsidR="007D798B" w:rsidRPr="00E756FC">
        <w:rPr>
          <w:color w:val="000000" w:themeColor="text1"/>
        </w:rPr>
        <w:t xml:space="preserve"> </w:t>
      </w:r>
    </w:p>
    <w:p w14:paraId="3F8F962B" w14:textId="0D6E6198"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Pilipchuk</w:t>
      </w:r>
      <w:proofErr w:type="spellEnd"/>
      <w:r w:rsidRPr="00E756FC">
        <w:rPr>
          <w:color w:val="000000" w:themeColor="text1"/>
        </w:rPr>
        <w:t xml:space="preserve">, L. S., Kovaleva, A. S., &amp; </w:t>
      </w:r>
      <w:proofErr w:type="spellStart"/>
      <w:r w:rsidRPr="00E756FC">
        <w:rPr>
          <w:color w:val="000000" w:themeColor="text1"/>
        </w:rPr>
        <w:t>Karnauhova</w:t>
      </w:r>
      <w:proofErr w:type="spellEnd"/>
      <w:r w:rsidRPr="00E756FC">
        <w:rPr>
          <w:color w:val="000000" w:themeColor="text1"/>
        </w:rPr>
        <w:t xml:space="preserve">, Y. B. (2021). Study of teachers’ preparedness for professional activities in an inclusive educational environment. </w:t>
      </w:r>
      <w:r w:rsidRPr="00E756FC">
        <w:rPr>
          <w:i/>
          <w:iCs/>
          <w:color w:val="000000" w:themeColor="text1"/>
        </w:rPr>
        <w:t>SHS Web of Conferences</w:t>
      </w:r>
      <w:r w:rsidRPr="00E756FC">
        <w:rPr>
          <w:color w:val="000000" w:themeColor="text1"/>
        </w:rPr>
        <w:t xml:space="preserve">, </w:t>
      </w:r>
      <w:r w:rsidRPr="00E756FC">
        <w:rPr>
          <w:i/>
          <w:iCs/>
          <w:color w:val="000000" w:themeColor="text1"/>
        </w:rPr>
        <w:t>113</w:t>
      </w:r>
      <w:r w:rsidRPr="00E756FC">
        <w:rPr>
          <w:color w:val="000000" w:themeColor="text1"/>
        </w:rPr>
        <w:t xml:space="preserve">(75), 1–8. </w:t>
      </w:r>
      <w:hyperlink r:id="rId97" w:history="1">
        <w:r w:rsidR="007D798B" w:rsidRPr="00E756FC">
          <w:rPr>
            <w:rStyle w:val="Hyperlink"/>
          </w:rPr>
          <w:t>https://doi.org/10.1051/shsconf/202111300075</w:t>
        </w:r>
      </w:hyperlink>
      <w:r w:rsidR="007D798B" w:rsidRPr="00E756FC">
        <w:rPr>
          <w:color w:val="000000" w:themeColor="text1"/>
        </w:rPr>
        <w:t xml:space="preserve"> </w:t>
      </w:r>
    </w:p>
    <w:p w14:paraId="0280D407" w14:textId="43180D0B"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Prather-Jones, B. (2010). “Some people aren’t cut out for it”: The role of personality factors in the careers of teachers of students with EBD. </w:t>
      </w:r>
      <w:r w:rsidRPr="00E756FC">
        <w:rPr>
          <w:i/>
          <w:iCs/>
          <w:color w:val="000000" w:themeColor="text1"/>
        </w:rPr>
        <w:t>Remedial and Special Education</w:t>
      </w:r>
      <w:r w:rsidRPr="00E756FC">
        <w:rPr>
          <w:color w:val="000000" w:themeColor="text1"/>
        </w:rPr>
        <w:t xml:space="preserve">, </w:t>
      </w:r>
      <w:r w:rsidRPr="00E756FC">
        <w:rPr>
          <w:i/>
          <w:iCs/>
          <w:color w:val="000000" w:themeColor="text1"/>
        </w:rPr>
        <w:t>32</w:t>
      </w:r>
      <w:r w:rsidRPr="00E756FC">
        <w:rPr>
          <w:color w:val="000000" w:themeColor="text1"/>
        </w:rPr>
        <w:t xml:space="preserve">(3), 179–191. </w:t>
      </w:r>
      <w:hyperlink r:id="rId98" w:history="1">
        <w:r w:rsidR="007D798B" w:rsidRPr="00E756FC">
          <w:rPr>
            <w:rStyle w:val="Hyperlink"/>
          </w:rPr>
          <w:t>https://doi.org/10.1177/0741932510362195</w:t>
        </w:r>
      </w:hyperlink>
      <w:r w:rsidR="007D798B" w:rsidRPr="00E756FC">
        <w:rPr>
          <w:color w:val="000000" w:themeColor="text1"/>
        </w:rPr>
        <w:t xml:space="preserve"> </w:t>
      </w:r>
    </w:p>
    <w:p w14:paraId="2352D34E" w14:textId="6D32762E"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Redding, C., &amp; Smith, T. M. (2016). Easy in, easy out: Are alternatively certified teachers turning over at increased rates? </w:t>
      </w:r>
      <w:r w:rsidRPr="00E756FC">
        <w:rPr>
          <w:i/>
          <w:iCs/>
          <w:color w:val="000000" w:themeColor="text1"/>
        </w:rPr>
        <w:t>American Educational Research Journal</w:t>
      </w:r>
      <w:r w:rsidRPr="00E756FC">
        <w:rPr>
          <w:color w:val="000000" w:themeColor="text1"/>
        </w:rPr>
        <w:t xml:space="preserve">, </w:t>
      </w:r>
      <w:r w:rsidRPr="00E756FC">
        <w:rPr>
          <w:i/>
          <w:iCs/>
          <w:color w:val="000000" w:themeColor="text1"/>
        </w:rPr>
        <w:t>53</w:t>
      </w:r>
      <w:r w:rsidRPr="00E756FC">
        <w:rPr>
          <w:color w:val="000000" w:themeColor="text1"/>
        </w:rPr>
        <w:t xml:space="preserve">(4), 1086–1125. </w:t>
      </w:r>
      <w:hyperlink r:id="rId99" w:history="1">
        <w:r w:rsidR="007D798B" w:rsidRPr="00E756FC">
          <w:rPr>
            <w:rStyle w:val="Hyperlink"/>
          </w:rPr>
          <w:t>https://doi.org/10.3102/0002831216653206</w:t>
        </w:r>
      </w:hyperlink>
      <w:r w:rsidR="007D798B" w:rsidRPr="00E756FC">
        <w:rPr>
          <w:color w:val="000000" w:themeColor="text1"/>
        </w:rPr>
        <w:t xml:space="preserve"> </w:t>
      </w:r>
    </w:p>
    <w:p w14:paraId="3B812B1C" w14:textId="060E21E7"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lastRenderedPageBreak/>
        <w:t xml:space="preserve">Redding, C., &amp; Smith, T. M. (2019). Supporting early career alternatively certified teachers: Evidence from the beginning teacher longitudinal survey. </w:t>
      </w:r>
      <w:r w:rsidRPr="00E756FC">
        <w:rPr>
          <w:i/>
          <w:iCs/>
          <w:color w:val="000000" w:themeColor="text1"/>
        </w:rPr>
        <w:t>Teachers College Record: The Voice of Scholarship in Education</w:t>
      </w:r>
      <w:r w:rsidRPr="00E756FC">
        <w:rPr>
          <w:color w:val="000000" w:themeColor="text1"/>
        </w:rPr>
        <w:t xml:space="preserve">, </w:t>
      </w:r>
      <w:r w:rsidRPr="00E756FC">
        <w:rPr>
          <w:i/>
          <w:iCs/>
          <w:color w:val="000000" w:themeColor="text1"/>
        </w:rPr>
        <w:t>121</w:t>
      </w:r>
      <w:r w:rsidRPr="00E756FC">
        <w:rPr>
          <w:color w:val="000000" w:themeColor="text1"/>
        </w:rPr>
        <w:t xml:space="preserve">(11), 1–32. </w:t>
      </w:r>
      <w:hyperlink r:id="rId100" w:history="1">
        <w:r w:rsidR="007D798B" w:rsidRPr="00E756FC">
          <w:rPr>
            <w:rStyle w:val="Hyperlink"/>
          </w:rPr>
          <w:t>https://doi.org/10.1177/016146811912101107</w:t>
        </w:r>
      </w:hyperlink>
      <w:r w:rsidR="007D798B" w:rsidRPr="00E756FC">
        <w:rPr>
          <w:color w:val="000000" w:themeColor="text1"/>
        </w:rPr>
        <w:t xml:space="preserve"> </w:t>
      </w:r>
    </w:p>
    <w:p w14:paraId="655F9E7F" w14:textId="31AAB3C4"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Reeves, L. M., Parrish, C. W., &amp; Guffey, S. K. (2021). Choosing a career in special education. </w:t>
      </w:r>
      <w:r w:rsidRPr="00E756FC">
        <w:rPr>
          <w:i/>
          <w:iCs/>
          <w:color w:val="000000" w:themeColor="text1"/>
        </w:rPr>
        <w:t>Journal of Research in Special Educational Needs</w:t>
      </w:r>
      <w:r w:rsidRPr="00E756FC">
        <w:rPr>
          <w:color w:val="000000" w:themeColor="text1"/>
        </w:rPr>
        <w:t xml:space="preserve">, </w:t>
      </w:r>
      <w:r w:rsidRPr="00E756FC">
        <w:rPr>
          <w:i/>
          <w:iCs/>
          <w:color w:val="000000" w:themeColor="text1"/>
        </w:rPr>
        <w:t>21</w:t>
      </w:r>
      <w:r w:rsidRPr="00E756FC">
        <w:rPr>
          <w:color w:val="000000" w:themeColor="text1"/>
        </w:rPr>
        <w:t xml:space="preserve">(2), 73–85. </w:t>
      </w:r>
      <w:hyperlink r:id="rId101" w:history="1">
        <w:r w:rsidR="007D798B" w:rsidRPr="00E756FC">
          <w:rPr>
            <w:rStyle w:val="Hyperlink"/>
          </w:rPr>
          <w:t>https://doi.org/10.1111/1471-3802.12500</w:t>
        </w:r>
      </w:hyperlink>
      <w:r w:rsidR="007D798B" w:rsidRPr="00E756FC">
        <w:rPr>
          <w:color w:val="000000" w:themeColor="text1"/>
        </w:rPr>
        <w:t xml:space="preserve"> </w:t>
      </w:r>
    </w:p>
    <w:p w14:paraId="2050595D" w14:textId="0598F671"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Rosenberg, M. S., Boyer, K. L., </w:t>
      </w:r>
      <w:proofErr w:type="spellStart"/>
      <w:r w:rsidRPr="00E756FC">
        <w:rPr>
          <w:color w:val="000000" w:themeColor="text1"/>
        </w:rPr>
        <w:t>Sindelar</w:t>
      </w:r>
      <w:proofErr w:type="spellEnd"/>
      <w:r w:rsidRPr="00E756FC">
        <w:rPr>
          <w:color w:val="000000" w:themeColor="text1"/>
        </w:rPr>
        <w:t xml:space="preserve">, P. T., &amp; Misra, S. K. (2007). Alternative route programs for certification in special education: Program infrastructure, instructional delivery, and participant characteristics. </w:t>
      </w:r>
      <w:r w:rsidRPr="00E756FC">
        <w:rPr>
          <w:i/>
          <w:iCs/>
          <w:color w:val="000000" w:themeColor="text1"/>
        </w:rPr>
        <w:t>Exceptional Children</w:t>
      </w:r>
      <w:r w:rsidRPr="00E756FC">
        <w:rPr>
          <w:color w:val="000000" w:themeColor="text1"/>
        </w:rPr>
        <w:t xml:space="preserve">, </w:t>
      </w:r>
      <w:r w:rsidRPr="00E756FC">
        <w:rPr>
          <w:i/>
          <w:iCs/>
          <w:color w:val="000000" w:themeColor="text1"/>
        </w:rPr>
        <w:t>73</w:t>
      </w:r>
      <w:r w:rsidRPr="00E756FC">
        <w:rPr>
          <w:color w:val="000000" w:themeColor="text1"/>
        </w:rPr>
        <w:t xml:space="preserve">(2), 224–241. </w:t>
      </w:r>
      <w:hyperlink r:id="rId102" w:history="1">
        <w:r w:rsidR="007D798B" w:rsidRPr="00E756FC">
          <w:rPr>
            <w:rStyle w:val="Hyperlink"/>
          </w:rPr>
          <w:t>https://doi.org/10.1177/001440290707300206</w:t>
        </w:r>
      </w:hyperlink>
      <w:r w:rsidR="007D798B" w:rsidRPr="00E756FC">
        <w:rPr>
          <w:color w:val="000000" w:themeColor="text1"/>
        </w:rPr>
        <w:t xml:space="preserve"> </w:t>
      </w:r>
    </w:p>
    <w:p w14:paraId="4580F57D" w14:textId="258FF575"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Ryndak</w:t>
      </w:r>
      <w:proofErr w:type="spellEnd"/>
      <w:r w:rsidRPr="00E756FC">
        <w:rPr>
          <w:color w:val="000000" w:themeColor="text1"/>
        </w:rPr>
        <w:t xml:space="preserve">, D. L., Moore, M. A., Orlando, A.-M., &amp; Delano, M. (2008). Access to the general curriculum: The mandate and role of context in research-based practice for students with extensive support needs. </w:t>
      </w:r>
      <w:r w:rsidRPr="00E756FC">
        <w:rPr>
          <w:i/>
          <w:iCs/>
          <w:color w:val="000000" w:themeColor="text1"/>
        </w:rPr>
        <w:t>Research and Practice for Persons with Severe Disabilities</w:t>
      </w:r>
      <w:r w:rsidRPr="00E756FC">
        <w:rPr>
          <w:color w:val="000000" w:themeColor="text1"/>
        </w:rPr>
        <w:t xml:space="preserve">, </w:t>
      </w:r>
      <w:r w:rsidRPr="00E756FC">
        <w:rPr>
          <w:i/>
          <w:iCs/>
          <w:color w:val="000000" w:themeColor="text1"/>
        </w:rPr>
        <w:t>34</w:t>
      </w:r>
      <w:r w:rsidRPr="00E756FC">
        <w:rPr>
          <w:color w:val="000000" w:themeColor="text1"/>
        </w:rPr>
        <w:t xml:space="preserve">(1), 199–213. </w:t>
      </w:r>
      <w:hyperlink r:id="rId103" w:history="1">
        <w:r w:rsidR="007D798B" w:rsidRPr="00E756FC">
          <w:rPr>
            <w:rStyle w:val="Hyperlink"/>
          </w:rPr>
          <w:t>https://doi.org/10.2511/rpsd.33.4.199</w:t>
        </w:r>
      </w:hyperlink>
      <w:r w:rsidR="007D798B" w:rsidRPr="00E756FC">
        <w:rPr>
          <w:color w:val="000000" w:themeColor="text1"/>
        </w:rPr>
        <w:t xml:space="preserve"> </w:t>
      </w:r>
    </w:p>
    <w:p w14:paraId="7F5698CB" w14:textId="4100B704"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Ryndak</w:t>
      </w:r>
      <w:proofErr w:type="spellEnd"/>
      <w:r w:rsidRPr="00E756FC">
        <w:rPr>
          <w:color w:val="000000" w:themeColor="text1"/>
        </w:rPr>
        <w:t xml:space="preserve">, D. L., Taub, D., Jorgensen, C. M., </w:t>
      </w:r>
      <w:proofErr w:type="spellStart"/>
      <w:r w:rsidRPr="00E756FC">
        <w:rPr>
          <w:color w:val="000000" w:themeColor="text1"/>
        </w:rPr>
        <w:t>Gonsier-Gerdin</w:t>
      </w:r>
      <w:proofErr w:type="spellEnd"/>
      <w:r w:rsidRPr="00E756FC">
        <w:rPr>
          <w:color w:val="000000" w:themeColor="text1"/>
        </w:rPr>
        <w:t xml:space="preserve">, J., Arndt, K., Sauer, J., </w:t>
      </w:r>
      <w:proofErr w:type="spellStart"/>
      <w:r w:rsidRPr="00E756FC">
        <w:rPr>
          <w:color w:val="000000" w:themeColor="text1"/>
        </w:rPr>
        <w:t>Ruppar</w:t>
      </w:r>
      <w:proofErr w:type="spellEnd"/>
      <w:r w:rsidRPr="00E756FC">
        <w:rPr>
          <w:color w:val="000000" w:themeColor="text1"/>
        </w:rPr>
        <w:t xml:space="preserve">, A. L., Morningstar, M. E., &amp; </w:t>
      </w:r>
      <w:proofErr w:type="spellStart"/>
      <w:r w:rsidRPr="00E756FC">
        <w:rPr>
          <w:color w:val="000000" w:themeColor="text1"/>
        </w:rPr>
        <w:t>Allcock</w:t>
      </w:r>
      <w:proofErr w:type="spellEnd"/>
      <w:r w:rsidRPr="00E756FC">
        <w:rPr>
          <w:color w:val="000000" w:themeColor="text1"/>
        </w:rPr>
        <w:t xml:space="preserve">, H. (2014). Policy and the impact on placement, involvement, and progress in general education. </w:t>
      </w:r>
      <w:r w:rsidRPr="00E756FC">
        <w:rPr>
          <w:i/>
          <w:iCs/>
          <w:color w:val="000000" w:themeColor="text1"/>
        </w:rPr>
        <w:t>Research and Practice for Persons with Severe Disabilities</w:t>
      </w:r>
      <w:r w:rsidRPr="00E756FC">
        <w:rPr>
          <w:color w:val="000000" w:themeColor="text1"/>
        </w:rPr>
        <w:t xml:space="preserve">, </w:t>
      </w:r>
      <w:r w:rsidRPr="00E756FC">
        <w:rPr>
          <w:i/>
          <w:iCs/>
          <w:color w:val="000000" w:themeColor="text1"/>
        </w:rPr>
        <w:t>39</w:t>
      </w:r>
      <w:r w:rsidRPr="00E756FC">
        <w:rPr>
          <w:color w:val="000000" w:themeColor="text1"/>
        </w:rPr>
        <w:t xml:space="preserve">(1), 65–74. </w:t>
      </w:r>
      <w:hyperlink r:id="rId104" w:history="1">
        <w:r w:rsidR="007D798B" w:rsidRPr="00E756FC">
          <w:rPr>
            <w:rStyle w:val="Hyperlink"/>
          </w:rPr>
          <w:t>https://doi.org/10.1177/1540796914533942</w:t>
        </w:r>
      </w:hyperlink>
      <w:r w:rsidR="007D798B" w:rsidRPr="00E756FC">
        <w:rPr>
          <w:color w:val="000000" w:themeColor="text1"/>
        </w:rPr>
        <w:t xml:space="preserve"> </w:t>
      </w:r>
    </w:p>
    <w:p w14:paraId="3830A287" w14:textId="31E7CF74"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Salas-Rodríguez, F., Lara, S., &amp; Martínez, M. (2021). Spanish version of the teachers’ sense of efficacy scale: An adaptation and validation study. </w:t>
      </w:r>
      <w:r w:rsidRPr="00E756FC">
        <w:rPr>
          <w:i/>
          <w:iCs/>
          <w:color w:val="000000" w:themeColor="text1"/>
        </w:rPr>
        <w:t>Frontiers in Psychology</w:t>
      </w:r>
      <w:r w:rsidRPr="00E756FC">
        <w:rPr>
          <w:color w:val="000000" w:themeColor="text1"/>
        </w:rPr>
        <w:t xml:space="preserve">, </w:t>
      </w:r>
      <w:r w:rsidRPr="00E756FC">
        <w:rPr>
          <w:i/>
          <w:iCs/>
          <w:color w:val="000000" w:themeColor="text1"/>
        </w:rPr>
        <w:t>12</w:t>
      </w:r>
      <w:r w:rsidRPr="00E756FC">
        <w:rPr>
          <w:color w:val="000000" w:themeColor="text1"/>
        </w:rPr>
        <w:t xml:space="preserve">(2021), 1–12. </w:t>
      </w:r>
      <w:hyperlink r:id="rId105" w:history="1">
        <w:r w:rsidR="007D798B" w:rsidRPr="00E756FC">
          <w:rPr>
            <w:rStyle w:val="Hyperlink"/>
          </w:rPr>
          <w:t>https://doi.org/10.3389/fpsyg.2021.714145</w:t>
        </w:r>
      </w:hyperlink>
      <w:r w:rsidR="007D798B" w:rsidRPr="00E756FC">
        <w:rPr>
          <w:color w:val="000000" w:themeColor="text1"/>
        </w:rPr>
        <w:t xml:space="preserve"> </w:t>
      </w:r>
    </w:p>
    <w:p w14:paraId="3CD7D568" w14:textId="0D3C85AD"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lastRenderedPageBreak/>
        <w:t xml:space="preserve">Sapp, W., &amp; </w:t>
      </w:r>
      <w:proofErr w:type="spellStart"/>
      <w:r w:rsidRPr="00E756FC">
        <w:rPr>
          <w:color w:val="000000" w:themeColor="text1"/>
        </w:rPr>
        <w:t>Hatlen</w:t>
      </w:r>
      <w:proofErr w:type="spellEnd"/>
      <w:r w:rsidRPr="00E756FC">
        <w:rPr>
          <w:color w:val="000000" w:themeColor="text1"/>
        </w:rPr>
        <w:t xml:space="preserve">, P. (2010). The expanded core curriculum: Where we have been, where we are going, and how we can get there. </w:t>
      </w:r>
      <w:r w:rsidRPr="00E756FC">
        <w:rPr>
          <w:i/>
          <w:iCs/>
          <w:color w:val="000000" w:themeColor="text1"/>
        </w:rPr>
        <w:t>Journal of Visual Impairment &amp; Blindness</w:t>
      </w:r>
      <w:r w:rsidRPr="00E756FC">
        <w:rPr>
          <w:color w:val="000000" w:themeColor="text1"/>
        </w:rPr>
        <w:t xml:space="preserve">, </w:t>
      </w:r>
      <w:r w:rsidRPr="00E756FC">
        <w:rPr>
          <w:i/>
          <w:iCs/>
          <w:color w:val="000000" w:themeColor="text1"/>
        </w:rPr>
        <w:t>104</w:t>
      </w:r>
      <w:r w:rsidRPr="00E756FC">
        <w:rPr>
          <w:color w:val="000000" w:themeColor="text1"/>
        </w:rPr>
        <w:t xml:space="preserve">(6), 338–348. </w:t>
      </w:r>
      <w:hyperlink r:id="rId106" w:history="1">
        <w:r w:rsidR="007D798B" w:rsidRPr="00E756FC">
          <w:rPr>
            <w:rStyle w:val="Hyperlink"/>
          </w:rPr>
          <w:t>https://doi.org/10.1177/0145482x1010400604</w:t>
        </w:r>
      </w:hyperlink>
      <w:r w:rsidR="007D798B" w:rsidRPr="00E756FC">
        <w:rPr>
          <w:color w:val="000000" w:themeColor="text1"/>
        </w:rPr>
        <w:t xml:space="preserve"> </w:t>
      </w:r>
    </w:p>
    <w:p w14:paraId="3F22D1BF" w14:textId="77777777"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Sarros</w:t>
      </w:r>
      <w:proofErr w:type="spellEnd"/>
      <w:r w:rsidRPr="00E756FC">
        <w:rPr>
          <w:color w:val="000000" w:themeColor="text1"/>
        </w:rPr>
        <w:t xml:space="preserve">, J., &amp; </w:t>
      </w:r>
      <w:proofErr w:type="spellStart"/>
      <w:r w:rsidRPr="00E756FC">
        <w:rPr>
          <w:color w:val="000000" w:themeColor="text1"/>
        </w:rPr>
        <w:t>Sarros</w:t>
      </w:r>
      <w:proofErr w:type="spellEnd"/>
      <w:r w:rsidRPr="00E756FC">
        <w:rPr>
          <w:color w:val="000000" w:themeColor="text1"/>
        </w:rPr>
        <w:t xml:space="preserve">, A. (1992). Social support and teacher </w:t>
      </w:r>
      <w:proofErr w:type="gramStart"/>
      <w:r w:rsidRPr="00E756FC">
        <w:rPr>
          <w:color w:val="000000" w:themeColor="text1"/>
        </w:rPr>
        <w:t>burnout .</w:t>
      </w:r>
      <w:proofErr w:type="gramEnd"/>
      <w:r w:rsidRPr="00E756FC">
        <w:rPr>
          <w:color w:val="000000" w:themeColor="text1"/>
        </w:rPr>
        <w:t xml:space="preserve"> </w:t>
      </w:r>
      <w:r w:rsidRPr="00E756FC">
        <w:rPr>
          <w:i/>
          <w:iCs/>
          <w:color w:val="000000" w:themeColor="text1"/>
        </w:rPr>
        <w:t xml:space="preserve">Journal of Educational </w:t>
      </w:r>
      <w:proofErr w:type="gramStart"/>
      <w:r w:rsidRPr="00E756FC">
        <w:rPr>
          <w:i/>
          <w:iCs/>
          <w:color w:val="000000" w:themeColor="text1"/>
        </w:rPr>
        <w:t xml:space="preserve">Administration </w:t>
      </w:r>
      <w:r w:rsidRPr="00E756FC">
        <w:rPr>
          <w:color w:val="000000" w:themeColor="text1"/>
        </w:rPr>
        <w:t>,</w:t>
      </w:r>
      <w:proofErr w:type="gramEnd"/>
      <w:r w:rsidRPr="00E756FC">
        <w:rPr>
          <w:color w:val="000000" w:themeColor="text1"/>
        </w:rPr>
        <w:t xml:space="preserve"> </w:t>
      </w:r>
      <w:r w:rsidRPr="00E756FC">
        <w:rPr>
          <w:i/>
          <w:iCs/>
          <w:color w:val="000000" w:themeColor="text1"/>
        </w:rPr>
        <w:t>30</w:t>
      </w:r>
      <w:r w:rsidRPr="00E756FC">
        <w:rPr>
          <w:color w:val="000000" w:themeColor="text1"/>
        </w:rPr>
        <w:t>(1), 55–69.</w:t>
      </w:r>
    </w:p>
    <w:p w14:paraId="35D5537F" w14:textId="4FCA0224"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Sass, T. R. (2015). Licensure and worker quality: A comparison of alternative routes to teaching. </w:t>
      </w:r>
      <w:r w:rsidRPr="00E756FC">
        <w:rPr>
          <w:i/>
          <w:iCs/>
          <w:color w:val="000000" w:themeColor="text1"/>
        </w:rPr>
        <w:t>The Journal of Law and Economics</w:t>
      </w:r>
      <w:r w:rsidRPr="00E756FC">
        <w:rPr>
          <w:color w:val="000000" w:themeColor="text1"/>
        </w:rPr>
        <w:t xml:space="preserve">, </w:t>
      </w:r>
      <w:r w:rsidRPr="00E756FC">
        <w:rPr>
          <w:i/>
          <w:iCs/>
          <w:color w:val="000000" w:themeColor="text1"/>
        </w:rPr>
        <w:t>58</w:t>
      </w:r>
      <w:r w:rsidRPr="00E756FC">
        <w:rPr>
          <w:color w:val="000000" w:themeColor="text1"/>
        </w:rPr>
        <w:t xml:space="preserve">(1), 1–35. </w:t>
      </w:r>
      <w:hyperlink r:id="rId107" w:history="1">
        <w:r w:rsidR="007D798B" w:rsidRPr="00E756FC">
          <w:rPr>
            <w:rStyle w:val="Hyperlink"/>
          </w:rPr>
          <w:t>https://doi.org/10.1086/682904</w:t>
        </w:r>
      </w:hyperlink>
      <w:r w:rsidR="007D798B" w:rsidRPr="00E756FC">
        <w:rPr>
          <w:color w:val="000000" w:themeColor="text1"/>
        </w:rPr>
        <w:t xml:space="preserve"> </w:t>
      </w:r>
    </w:p>
    <w:p w14:paraId="53F0F113" w14:textId="574EF6BF"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Schaack</w:t>
      </w:r>
      <w:proofErr w:type="spellEnd"/>
      <w:r w:rsidRPr="00E756FC">
        <w:rPr>
          <w:color w:val="000000" w:themeColor="text1"/>
        </w:rPr>
        <w:t xml:space="preserve">, D. D., Donovan, C. V., </w:t>
      </w:r>
      <w:proofErr w:type="spellStart"/>
      <w:r w:rsidRPr="00E756FC">
        <w:rPr>
          <w:color w:val="000000" w:themeColor="text1"/>
        </w:rPr>
        <w:t>Adejumo</w:t>
      </w:r>
      <w:proofErr w:type="spellEnd"/>
      <w:r w:rsidRPr="00E756FC">
        <w:rPr>
          <w:color w:val="000000" w:themeColor="text1"/>
        </w:rPr>
        <w:t xml:space="preserve">, T., &amp; Ortega, M. (2021). To stay or to leave: Factors shaping early childhood teachers’ turnover and retention decisions. </w:t>
      </w:r>
      <w:r w:rsidRPr="00E756FC">
        <w:rPr>
          <w:i/>
          <w:iCs/>
          <w:color w:val="000000" w:themeColor="text1"/>
        </w:rPr>
        <w:t>Journal of Research in Childhood Education</w:t>
      </w:r>
      <w:r w:rsidRPr="00E756FC">
        <w:rPr>
          <w:color w:val="000000" w:themeColor="text1"/>
        </w:rPr>
        <w:t xml:space="preserve">, </w:t>
      </w:r>
      <w:r w:rsidRPr="00E756FC">
        <w:rPr>
          <w:i/>
          <w:iCs/>
          <w:color w:val="000000" w:themeColor="text1"/>
        </w:rPr>
        <w:t>36</w:t>
      </w:r>
      <w:r w:rsidRPr="00E756FC">
        <w:rPr>
          <w:color w:val="000000" w:themeColor="text1"/>
        </w:rPr>
        <w:t xml:space="preserve">(2), 1–19. </w:t>
      </w:r>
      <w:hyperlink r:id="rId108" w:history="1">
        <w:r w:rsidR="007D798B" w:rsidRPr="00E756FC">
          <w:rPr>
            <w:rStyle w:val="Hyperlink"/>
          </w:rPr>
          <w:t>https://doi.org/10.1080/02568543.2021.1955779</w:t>
        </w:r>
      </w:hyperlink>
      <w:r w:rsidR="007D798B" w:rsidRPr="00E756FC">
        <w:rPr>
          <w:color w:val="000000" w:themeColor="text1"/>
        </w:rPr>
        <w:t xml:space="preserve"> </w:t>
      </w:r>
    </w:p>
    <w:p w14:paraId="5D5D39BF" w14:textId="3481AA28"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Schonfeld</w:t>
      </w:r>
      <w:proofErr w:type="spellEnd"/>
      <w:r w:rsidRPr="00E756FC">
        <w:rPr>
          <w:color w:val="000000" w:themeColor="text1"/>
        </w:rPr>
        <w:t xml:space="preserve">, I. S., &amp; </w:t>
      </w:r>
      <w:proofErr w:type="spellStart"/>
      <w:r w:rsidRPr="00E756FC">
        <w:rPr>
          <w:color w:val="000000" w:themeColor="text1"/>
        </w:rPr>
        <w:t>Feinman</w:t>
      </w:r>
      <w:proofErr w:type="spellEnd"/>
      <w:r w:rsidRPr="00E756FC">
        <w:rPr>
          <w:color w:val="000000" w:themeColor="text1"/>
        </w:rPr>
        <w:t xml:space="preserve">, S. J. (2011). Difficulties of alternatively certified teachers. </w:t>
      </w:r>
      <w:r w:rsidRPr="00E756FC">
        <w:rPr>
          <w:i/>
          <w:iCs/>
          <w:color w:val="000000" w:themeColor="text1"/>
        </w:rPr>
        <w:t>Education and Urban Society</w:t>
      </w:r>
      <w:r w:rsidRPr="00E756FC">
        <w:rPr>
          <w:color w:val="000000" w:themeColor="text1"/>
        </w:rPr>
        <w:t xml:space="preserve">, </w:t>
      </w:r>
      <w:r w:rsidRPr="00E756FC">
        <w:rPr>
          <w:i/>
          <w:iCs/>
          <w:color w:val="000000" w:themeColor="text1"/>
        </w:rPr>
        <w:t>44</w:t>
      </w:r>
      <w:r w:rsidRPr="00E756FC">
        <w:rPr>
          <w:color w:val="000000" w:themeColor="text1"/>
        </w:rPr>
        <w:t xml:space="preserve">(3), 215–246. </w:t>
      </w:r>
      <w:hyperlink r:id="rId109" w:history="1">
        <w:r w:rsidR="007D798B" w:rsidRPr="00E756FC">
          <w:rPr>
            <w:rStyle w:val="Hyperlink"/>
          </w:rPr>
          <w:t>https://doi.org/10.1177/0013124510392570</w:t>
        </w:r>
      </w:hyperlink>
      <w:r w:rsidR="007D798B" w:rsidRPr="00E756FC">
        <w:rPr>
          <w:color w:val="000000" w:themeColor="text1"/>
        </w:rPr>
        <w:t xml:space="preserve"> </w:t>
      </w:r>
    </w:p>
    <w:p w14:paraId="5C7D380A" w14:textId="571F30D7"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Scott, L. A., Taylor, J. P., Bruno, L., </w:t>
      </w:r>
      <w:proofErr w:type="spellStart"/>
      <w:r w:rsidRPr="00E756FC">
        <w:rPr>
          <w:color w:val="000000" w:themeColor="text1"/>
        </w:rPr>
        <w:t>Padhye</w:t>
      </w:r>
      <w:proofErr w:type="spellEnd"/>
      <w:r w:rsidRPr="00E756FC">
        <w:rPr>
          <w:color w:val="000000" w:themeColor="text1"/>
        </w:rPr>
        <w:t xml:space="preserve">, I., </w:t>
      </w:r>
      <w:proofErr w:type="spellStart"/>
      <w:r w:rsidRPr="00E756FC">
        <w:rPr>
          <w:color w:val="000000" w:themeColor="text1"/>
        </w:rPr>
        <w:t>Brendli</w:t>
      </w:r>
      <w:proofErr w:type="spellEnd"/>
      <w:r w:rsidRPr="00E756FC">
        <w:rPr>
          <w:color w:val="000000" w:themeColor="text1"/>
        </w:rPr>
        <w:t xml:space="preserve">, K., Wallace, W., &amp; Cormier, C. J. (2021). Why do they stay? Factors associated with special education teachers’ persistence. </w:t>
      </w:r>
      <w:r w:rsidRPr="00E756FC">
        <w:rPr>
          <w:i/>
          <w:iCs/>
          <w:color w:val="000000" w:themeColor="text1"/>
        </w:rPr>
        <w:t>Remedial and Special Education</w:t>
      </w:r>
      <w:r w:rsidRPr="00E756FC">
        <w:rPr>
          <w:color w:val="000000" w:themeColor="text1"/>
        </w:rPr>
        <w:t xml:space="preserve">, </w:t>
      </w:r>
      <w:r w:rsidRPr="00E756FC">
        <w:rPr>
          <w:i/>
          <w:iCs/>
          <w:color w:val="000000" w:themeColor="text1"/>
        </w:rPr>
        <w:t>43</w:t>
      </w:r>
      <w:r w:rsidRPr="00E756FC">
        <w:rPr>
          <w:color w:val="000000" w:themeColor="text1"/>
        </w:rPr>
        <w:t xml:space="preserve">(2), </w:t>
      </w:r>
      <w:r w:rsidR="00270703" w:rsidRPr="00E756FC">
        <w:rPr>
          <w:color w:val="000000" w:themeColor="text1"/>
        </w:rPr>
        <w:t>75-86</w:t>
      </w:r>
      <w:r w:rsidRPr="00E756FC">
        <w:rPr>
          <w:color w:val="000000" w:themeColor="text1"/>
        </w:rPr>
        <w:t xml:space="preserve">. </w:t>
      </w:r>
      <w:hyperlink r:id="rId110" w:history="1">
        <w:r w:rsidR="00F75AA8" w:rsidRPr="00E756FC">
          <w:rPr>
            <w:rStyle w:val="Hyperlink"/>
          </w:rPr>
          <w:t>https://doi.org/10.1177/07419325211014965</w:t>
        </w:r>
      </w:hyperlink>
      <w:r w:rsidR="00F75AA8" w:rsidRPr="00E756FC">
        <w:rPr>
          <w:color w:val="000000" w:themeColor="text1"/>
        </w:rPr>
        <w:t xml:space="preserve"> </w:t>
      </w:r>
    </w:p>
    <w:p w14:paraId="4ADBC7CD" w14:textId="471C3A6B"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Sharma, U., Armstrong, A. C., </w:t>
      </w:r>
      <w:proofErr w:type="spellStart"/>
      <w:r w:rsidRPr="00E756FC">
        <w:rPr>
          <w:color w:val="000000" w:themeColor="text1"/>
        </w:rPr>
        <w:t>Merumeru</w:t>
      </w:r>
      <w:proofErr w:type="spellEnd"/>
      <w:r w:rsidRPr="00E756FC">
        <w:rPr>
          <w:color w:val="000000" w:themeColor="text1"/>
        </w:rPr>
        <w:t xml:space="preserve">, L., Simi, J., &amp; </w:t>
      </w:r>
      <w:proofErr w:type="spellStart"/>
      <w:r w:rsidRPr="00E756FC">
        <w:rPr>
          <w:color w:val="000000" w:themeColor="text1"/>
        </w:rPr>
        <w:t>Yared</w:t>
      </w:r>
      <w:proofErr w:type="spellEnd"/>
      <w:r w:rsidRPr="00E756FC">
        <w:rPr>
          <w:color w:val="000000" w:themeColor="text1"/>
        </w:rPr>
        <w:t xml:space="preserve">, H. (2018). Addressing barriers to implementing inclusive education in the pacific. </w:t>
      </w:r>
      <w:r w:rsidRPr="00E756FC">
        <w:rPr>
          <w:i/>
          <w:iCs/>
          <w:color w:val="000000" w:themeColor="text1"/>
        </w:rPr>
        <w:t>International Journal of Inclusive Education</w:t>
      </w:r>
      <w:r w:rsidRPr="00E756FC">
        <w:rPr>
          <w:color w:val="000000" w:themeColor="text1"/>
        </w:rPr>
        <w:t xml:space="preserve">, </w:t>
      </w:r>
      <w:r w:rsidRPr="00E756FC">
        <w:rPr>
          <w:i/>
          <w:iCs/>
          <w:color w:val="000000" w:themeColor="text1"/>
        </w:rPr>
        <w:t>23</w:t>
      </w:r>
      <w:r w:rsidRPr="00E756FC">
        <w:rPr>
          <w:color w:val="000000" w:themeColor="text1"/>
        </w:rPr>
        <w:t xml:space="preserve">(1), 65–78. </w:t>
      </w:r>
      <w:hyperlink r:id="rId111" w:history="1">
        <w:r w:rsidR="00F75AA8" w:rsidRPr="00E756FC">
          <w:rPr>
            <w:rStyle w:val="Hyperlink"/>
          </w:rPr>
          <w:t>https://doi.org/10.1080/13603116.2018.1514751</w:t>
        </w:r>
      </w:hyperlink>
      <w:r w:rsidR="00F75AA8" w:rsidRPr="00E756FC">
        <w:rPr>
          <w:color w:val="000000" w:themeColor="text1"/>
        </w:rPr>
        <w:t xml:space="preserve"> </w:t>
      </w:r>
    </w:p>
    <w:p w14:paraId="6C8CDA16" w14:textId="17AA8AF2"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Shepherd, K. G., Fowler, S., McCormick, J., Wilson, C. L., &amp; Morgan, D. (2016). The search for role clarity. </w:t>
      </w:r>
      <w:r w:rsidRPr="00E756FC">
        <w:rPr>
          <w:i/>
          <w:iCs/>
          <w:color w:val="000000" w:themeColor="text1"/>
        </w:rPr>
        <w:t xml:space="preserve">Teacher Education and Special Education: The Journal of the Teacher </w:t>
      </w:r>
      <w:r w:rsidRPr="00E756FC">
        <w:rPr>
          <w:i/>
          <w:iCs/>
          <w:color w:val="000000" w:themeColor="text1"/>
        </w:rPr>
        <w:lastRenderedPageBreak/>
        <w:t>Education Division of the Council for Exceptional Children</w:t>
      </w:r>
      <w:r w:rsidRPr="00E756FC">
        <w:rPr>
          <w:color w:val="000000" w:themeColor="text1"/>
        </w:rPr>
        <w:t xml:space="preserve">, </w:t>
      </w:r>
      <w:r w:rsidRPr="00E756FC">
        <w:rPr>
          <w:i/>
          <w:iCs/>
          <w:color w:val="000000" w:themeColor="text1"/>
        </w:rPr>
        <w:t>39</w:t>
      </w:r>
      <w:r w:rsidRPr="00E756FC">
        <w:rPr>
          <w:color w:val="000000" w:themeColor="text1"/>
        </w:rPr>
        <w:t xml:space="preserve">(2), 83–97. </w:t>
      </w:r>
      <w:hyperlink r:id="rId112" w:history="1">
        <w:r w:rsidR="00F75AA8" w:rsidRPr="00E756FC">
          <w:rPr>
            <w:rStyle w:val="Hyperlink"/>
          </w:rPr>
          <w:t>https://doi.org/10.1177/0888406416637904</w:t>
        </w:r>
      </w:hyperlink>
      <w:r w:rsidR="00F75AA8" w:rsidRPr="00E756FC">
        <w:rPr>
          <w:color w:val="000000" w:themeColor="text1"/>
        </w:rPr>
        <w:t xml:space="preserve"> </w:t>
      </w:r>
    </w:p>
    <w:p w14:paraId="52F832AC" w14:textId="0F478CA3" w:rsidR="00225EAF" w:rsidRDefault="00225EAF" w:rsidP="00826B16">
      <w:pPr>
        <w:pStyle w:val="NormalWeb"/>
        <w:spacing w:before="0" w:beforeAutospacing="0" w:after="0" w:afterAutospacing="0"/>
        <w:ind w:left="720" w:hanging="720"/>
        <w:rPr>
          <w:color w:val="000000" w:themeColor="text1"/>
        </w:rPr>
      </w:pPr>
      <w:proofErr w:type="spellStart"/>
      <w:r w:rsidRPr="00225EAF">
        <w:rPr>
          <w:color w:val="000000" w:themeColor="text1"/>
        </w:rPr>
        <w:t>Skaalvik</w:t>
      </w:r>
      <w:proofErr w:type="spellEnd"/>
      <w:r w:rsidRPr="00225EAF">
        <w:rPr>
          <w:color w:val="000000" w:themeColor="text1"/>
        </w:rPr>
        <w:t xml:space="preserve">, E. M., &amp; </w:t>
      </w:r>
      <w:proofErr w:type="spellStart"/>
      <w:r w:rsidRPr="00225EAF">
        <w:rPr>
          <w:color w:val="000000" w:themeColor="text1"/>
        </w:rPr>
        <w:t>Skaalvik</w:t>
      </w:r>
      <w:proofErr w:type="spellEnd"/>
      <w:r w:rsidRPr="00225EAF">
        <w:rPr>
          <w:color w:val="000000" w:themeColor="text1"/>
        </w:rPr>
        <w:t xml:space="preserve">, S. (2009). Does school context matter? Relations with teacher burnout and job satisfaction. Teaching and Teacher Education, 25(3), 518–524. </w:t>
      </w:r>
      <w:hyperlink r:id="rId113" w:history="1">
        <w:r w:rsidRPr="00B900BB">
          <w:rPr>
            <w:rStyle w:val="Hyperlink"/>
          </w:rPr>
          <w:t>https://doi.org/10.1016/j.tate.2008.12.006</w:t>
        </w:r>
      </w:hyperlink>
      <w:r>
        <w:rPr>
          <w:color w:val="000000" w:themeColor="text1"/>
        </w:rPr>
        <w:t xml:space="preserve"> </w:t>
      </w:r>
    </w:p>
    <w:p w14:paraId="72977D4B" w14:textId="05BD8732"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Skaalvik</w:t>
      </w:r>
      <w:proofErr w:type="spellEnd"/>
      <w:r w:rsidRPr="00E756FC">
        <w:rPr>
          <w:color w:val="000000" w:themeColor="text1"/>
        </w:rPr>
        <w:t xml:space="preserve">, E. M., &amp; </w:t>
      </w:r>
      <w:proofErr w:type="spellStart"/>
      <w:r w:rsidRPr="00E756FC">
        <w:rPr>
          <w:color w:val="000000" w:themeColor="text1"/>
        </w:rPr>
        <w:t>Skaalvik</w:t>
      </w:r>
      <w:proofErr w:type="spellEnd"/>
      <w:r w:rsidRPr="00E756FC">
        <w:rPr>
          <w:color w:val="000000" w:themeColor="text1"/>
        </w:rPr>
        <w:t xml:space="preserve">, S. (2021). Teacher burnout: Relations between dimensions of burnout, perceived school context, job satisfaction and motivation for teaching. A longitudinal study. </w:t>
      </w:r>
      <w:r w:rsidRPr="00E756FC">
        <w:rPr>
          <w:i/>
          <w:iCs/>
          <w:color w:val="000000" w:themeColor="text1"/>
        </w:rPr>
        <w:t>Teachers and Teaching</w:t>
      </w:r>
      <w:r w:rsidRPr="00E756FC">
        <w:rPr>
          <w:color w:val="000000" w:themeColor="text1"/>
        </w:rPr>
        <w:t xml:space="preserve">, </w:t>
      </w:r>
      <w:r w:rsidRPr="00E756FC">
        <w:rPr>
          <w:i/>
          <w:iCs/>
          <w:color w:val="000000" w:themeColor="text1"/>
        </w:rPr>
        <w:t>26</w:t>
      </w:r>
      <w:r w:rsidRPr="00E756FC">
        <w:rPr>
          <w:color w:val="000000" w:themeColor="text1"/>
        </w:rPr>
        <w:t xml:space="preserve">(7-8), 1–15. </w:t>
      </w:r>
      <w:hyperlink r:id="rId114" w:history="1">
        <w:r w:rsidR="00F75AA8" w:rsidRPr="00E756FC">
          <w:rPr>
            <w:rStyle w:val="Hyperlink"/>
          </w:rPr>
          <w:t>https://doi.org/10.1080/13540602.2021.1913404</w:t>
        </w:r>
      </w:hyperlink>
      <w:r w:rsidR="00F75AA8" w:rsidRPr="00E756FC">
        <w:rPr>
          <w:color w:val="000000" w:themeColor="text1"/>
        </w:rPr>
        <w:t xml:space="preserve"> </w:t>
      </w:r>
    </w:p>
    <w:p w14:paraId="38AE9777" w14:textId="28FF8474"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Stevens, C. J., &amp; Dial, M. (1993). A qualitative study of alternatively certified teachers. </w:t>
      </w:r>
      <w:r w:rsidRPr="00E756FC">
        <w:rPr>
          <w:i/>
          <w:iCs/>
          <w:color w:val="000000" w:themeColor="text1"/>
        </w:rPr>
        <w:t>Education and Urban Society</w:t>
      </w:r>
      <w:r w:rsidRPr="00E756FC">
        <w:rPr>
          <w:color w:val="000000" w:themeColor="text1"/>
        </w:rPr>
        <w:t xml:space="preserve">, </w:t>
      </w:r>
      <w:r w:rsidRPr="00E756FC">
        <w:rPr>
          <w:i/>
          <w:iCs/>
          <w:color w:val="000000" w:themeColor="text1"/>
        </w:rPr>
        <w:t>26</w:t>
      </w:r>
      <w:r w:rsidRPr="00E756FC">
        <w:rPr>
          <w:color w:val="000000" w:themeColor="text1"/>
        </w:rPr>
        <w:t xml:space="preserve">(1), 63–77. </w:t>
      </w:r>
      <w:hyperlink r:id="rId115" w:history="1">
        <w:r w:rsidR="00F75AA8" w:rsidRPr="00E756FC">
          <w:rPr>
            <w:rStyle w:val="Hyperlink"/>
          </w:rPr>
          <w:t>https://doi.org/10.1177/0013124593026001006</w:t>
        </w:r>
      </w:hyperlink>
      <w:r w:rsidR="00F75AA8" w:rsidRPr="00E756FC">
        <w:rPr>
          <w:color w:val="000000" w:themeColor="text1"/>
        </w:rPr>
        <w:t xml:space="preserve"> </w:t>
      </w:r>
    </w:p>
    <w:p w14:paraId="1CF57564" w14:textId="7236924C"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Sun, J., Wang, X., Wang, Y., Du, X., &amp; Zhang, C. (2019). The mediating effect of perceived social support on the relationship between mindfulness and burnout in special education teachers. </w:t>
      </w:r>
      <w:r w:rsidRPr="00E756FC">
        <w:rPr>
          <w:i/>
          <w:iCs/>
          <w:color w:val="000000" w:themeColor="text1"/>
        </w:rPr>
        <w:t>Journal of Community Psychology</w:t>
      </w:r>
      <w:r w:rsidRPr="00E756FC">
        <w:rPr>
          <w:color w:val="000000" w:themeColor="text1"/>
        </w:rPr>
        <w:t xml:space="preserve">, </w:t>
      </w:r>
      <w:r w:rsidRPr="00E756FC">
        <w:rPr>
          <w:i/>
          <w:iCs/>
          <w:color w:val="000000" w:themeColor="text1"/>
        </w:rPr>
        <w:t>47</w:t>
      </w:r>
      <w:r w:rsidRPr="00E756FC">
        <w:rPr>
          <w:color w:val="000000" w:themeColor="text1"/>
        </w:rPr>
        <w:t xml:space="preserve">(7), 1799–1809. </w:t>
      </w:r>
      <w:hyperlink r:id="rId116" w:history="1">
        <w:r w:rsidR="00F75AA8" w:rsidRPr="00E756FC">
          <w:rPr>
            <w:rStyle w:val="Hyperlink"/>
          </w:rPr>
          <w:t>https://doi.org/10.1002/jcop.22229</w:t>
        </w:r>
      </w:hyperlink>
      <w:r w:rsidR="00F75AA8" w:rsidRPr="00E756FC">
        <w:rPr>
          <w:color w:val="000000" w:themeColor="text1"/>
        </w:rPr>
        <w:t xml:space="preserve"> </w:t>
      </w:r>
    </w:p>
    <w:p w14:paraId="0FA549E8" w14:textId="73B8E04D"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t>Sundeen</w:t>
      </w:r>
      <w:proofErr w:type="spellEnd"/>
      <w:r w:rsidRPr="00E756FC">
        <w:rPr>
          <w:color w:val="000000" w:themeColor="text1"/>
        </w:rPr>
        <w:t xml:space="preserve">, T. H., &amp; Wienke, W. D. (2009). A model for recruiting and preparing new rural special educators: Mining an untapped potential. </w:t>
      </w:r>
      <w:r w:rsidRPr="00E756FC">
        <w:rPr>
          <w:i/>
          <w:iCs/>
          <w:color w:val="000000" w:themeColor="text1"/>
        </w:rPr>
        <w:t>Rural Special Education Quarterly</w:t>
      </w:r>
      <w:r w:rsidRPr="00E756FC">
        <w:rPr>
          <w:color w:val="000000" w:themeColor="text1"/>
        </w:rPr>
        <w:t xml:space="preserve">, </w:t>
      </w:r>
      <w:r w:rsidRPr="00E756FC">
        <w:rPr>
          <w:i/>
          <w:iCs/>
          <w:color w:val="000000" w:themeColor="text1"/>
        </w:rPr>
        <w:t>28</w:t>
      </w:r>
      <w:r w:rsidRPr="00E756FC">
        <w:rPr>
          <w:color w:val="000000" w:themeColor="text1"/>
        </w:rPr>
        <w:t xml:space="preserve">(1), 3–10. </w:t>
      </w:r>
      <w:hyperlink r:id="rId117" w:history="1">
        <w:r w:rsidR="00F75AA8" w:rsidRPr="00E756FC">
          <w:rPr>
            <w:rStyle w:val="Hyperlink"/>
          </w:rPr>
          <w:t>https://doi.org/10.1177/875687050902800102</w:t>
        </w:r>
      </w:hyperlink>
      <w:r w:rsidR="00F75AA8" w:rsidRPr="00E756FC">
        <w:rPr>
          <w:color w:val="000000" w:themeColor="text1"/>
        </w:rPr>
        <w:t xml:space="preserve"> </w:t>
      </w:r>
    </w:p>
    <w:p w14:paraId="5311152F" w14:textId="0B132C65"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Sutcher, L., Darling-Hammond, L., &amp; Carver-Thomas, D. (2016). A coming crisis in teaching? Teacher supply, demand, and shortages in the U.S. </w:t>
      </w:r>
      <w:r w:rsidRPr="00E756FC">
        <w:rPr>
          <w:i/>
          <w:iCs/>
          <w:color w:val="000000" w:themeColor="text1"/>
        </w:rPr>
        <w:t>Learning Policy Institute</w:t>
      </w:r>
      <w:r w:rsidRPr="00E756FC">
        <w:rPr>
          <w:color w:val="000000" w:themeColor="text1"/>
        </w:rPr>
        <w:t xml:space="preserve">. </w:t>
      </w:r>
      <w:hyperlink r:id="rId118" w:history="1">
        <w:r w:rsidR="00F75AA8" w:rsidRPr="00E756FC">
          <w:rPr>
            <w:rStyle w:val="Hyperlink"/>
          </w:rPr>
          <w:t>https://learningpolicyinstitute.org/product/coming-crisis-teaching</w:t>
        </w:r>
      </w:hyperlink>
      <w:r w:rsidR="00F75AA8" w:rsidRPr="00E756FC">
        <w:rPr>
          <w:color w:val="000000" w:themeColor="text1"/>
        </w:rPr>
        <w:t xml:space="preserve"> </w:t>
      </w:r>
    </w:p>
    <w:p w14:paraId="516685FD" w14:textId="156F8A26"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lastRenderedPageBreak/>
        <w:t xml:space="preserve">Sutcher, L., Darling-Hammond, L., &amp; Carver-Thomas, D. (2019). Understanding teacher shortages: An analysis of teacher supply and demand in the United States. </w:t>
      </w:r>
      <w:r w:rsidRPr="00E756FC">
        <w:rPr>
          <w:i/>
          <w:iCs/>
          <w:color w:val="000000" w:themeColor="text1"/>
        </w:rPr>
        <w:t>Education Policy Analysis Archives</w:t>
      </w:r>
      <w:r w:rsidRPr="00E756FC">
        <w:rPr>
          <w:color w:val="000000" w:themeColor="text1"/>
        </w:rPr>
        <w:t xml:space="preserve">, </w:t>
      </w:r>
      <w:r w:rsidRPr="00E756FC">
        <w:rPr>
          <w:i/>
          <w:iCs/>
          <w:color w:val="000000" w:themeColor="text1"/>
        </w:rPr>
        <w:t>27</w:t>
      </w:r>
      <w:r w:rsidRPr="00E756FC">
        <w:rPr>
          <w:color w:val="000000" w:themeColor="text1"/>
        </w:rPr>
        <w:t xml:space="preserve">(35), 35. </w:t>
      </w:r>
      <w:hyperlink r:id="rId119" w:history="1">
        <w:r w:rsidR="00F75AA8" w:rsidRPr="00E756FC">
          <w:rPr>
            <w:rStyle w:val="Hyperlink"/>
          </w:rPr>
          <w:t>https://doi.org/10.14507/epaa.27.3696</w:t>
        </w:r>
      </w:hyperlink>
      <w:r w:rsidR="00F75AA8" w:rsidRPr="00E756FC">
        <w:rPr>
          <w:color w:val="000000" w:themeColor="text1"/>
        </w:rPr>
        <w:t xml:space="preserve"> </w:t>
      </w:r>
    </w:p>
    <w:p w14:paraId="652F138C" w14:textId="7B07F0EC"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Theobald, R. J., Goldhaber, D. D., Naito, N., &amp; Stein, M. L. (2021). The special education teacher pipeline: Teacher preparation, workforce entry, and retention. </w:t>
      </w:r>
      <w:r w:rsidRPr="00E756FC">
        <w:rPr>
          <w:i/>
          <w:iCs/>
          <w:color w:val="000000" w:themeColor="text1"/>
        </w:rPr>
        <w:t>Exceptional Children</w:t>
      </w:r>
      <w:r w:rsidRPr="00E756FC">
        <w:rPr>
          <w:color w:val="000000" w:themeColor="text1"/>
        </w:rPr>
        <w:t xml:space="preserve">, </w:t>
      </w:r>
      <w:r w:rsidRPr="00E756FC">
        <w:rPr>
          <w:i/>
          <w:iCs/>
          <w:color w:val="000000" w:themeColor="text1"/>
        </w:rPr>
        <w:t>88</w:t>
      </w:r>
      <w:r w:rsidRPr="00E756FC">
        <w:rPr>
          <w:color w:val="000000" w:themeColor="text1"/>
        </w:rPr>
        <w:t xml:space="preserve">(1), 65–80. </w:t>
      </w:r>
      <w:hyperlink r:id="rId120" w:history="1">
        <w:r w:rsidR="00F75AA8" w:rsidRPr="00E756FC">
          <w:rPr>
            <w:rStyle w:val="Hyperlink"/>
          </w:rPr>
          <w:t>https://doi.org/10.1177/00144029211010162</w:t>
        </w:r>
      </w:hyperlink>
      <w:r w:rsidR="00F75AA8" w:rsidRPr="00E756FC">
        <w:rPr>
          <w:color w:val="000000" w:themeColor="text1"/>
        </w:rPr>
        <w:t xml:space="preserve"> </w:t>
      </w:r>
    </w:p>
    <w:p w14:paraId="5A0DDD7D" w14:textId="13276995"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Tschannen-Moran, M., &amp; Hoy, A. W. (2001). Teacher efficacy: capturing an elusive construct. </w:t>
      </w:r>
      <w:r w:rsidRPr="00E756FC">
        <w:rPr>
          <w:i/>
          <w:iCs/>
          <w:color w:val="000000" w:themeColor="text1"/>
        </w:rPr>
        <w:t>Teaching and Teacher Education</w:t>
      </w:r>
      <w:r w:rsidRPr="00E756FC">
        <w:rPr>
          <w:color w:val="000000" w:themeColor="text1"/>
        </w:rPr>
        <w:t xml:space="preserve">, </w:t>
      </w:r>
      <w:r w:rsidRPr="00E756FC">
        <w:rPr>
          <w:i/>
          <w:iCs/>
          <w:color w:val="000000" w:themeColor="text1"/>
        </w:rPr>
        <w:t>17</w:t>
      </w:r>
      <w:r w:rsidRPr="00E756FC">
        <w:rPr>
          <w:color w:val="000000" w:themeColor="text1"/>
        </w:rPr>
        <w:t xml:space="preserve">(7), 783–805. </w:t>
      </w:r>
      <w:hyperlink r:id="rId121" w:history="1">
        <w:r w:rsidR="00F75AA8" w:rsidRPr="00E756FC">
          <w:rPr>
            <w:rStyle w:val="Hyperlink"/>
          </w:rPr>
          <w:t>https://doi.org/10.1016/s0742-051x(01)00036-1</w:t>
        </w:r>
      </w:hyperlink>
      <w:r w:rsidR="00F75AA8" w:rsidRPr="00E756FC">
        <w:rPr>
          <w:color w:val="000000" w:themeColor="text1"/>
        </w:rPr>
        <w:t xml:space="preserve"> </w:t>
      </w:r>
    </w:p>
    <w:p w14:paraId="60F6F95F" w14:textId="10E59C8B"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Tschannen-Moran, M., &amp; Woolfolk Hoy, A. (2007). The differential antecedents of self-efficacy beliefs of novice and experienced teachers. </w:t>
      </w:r>
      <w:r w:rsidRPr="00E756FC">
        <w:rPr>
          <w:i/>
          <w:iCs/>
          <w:color w:val="000000" w:themeColor="text1"/>
        </w:rPr>
        <w:t>Teaching and Teacher Education</w:t>
      </w:r>
      <w:r w:rsidRPr="00E756FC">
        <w:rPr>
          <w:color w:val="000000" w:themeColor="text1"/>
        </w:rPr>
        <w:t xml:space="preserve">, </w:t>
      </w:r>
      <w:r w:rsidRPr="00E756FC">
        <w:rPr>
          <w:i/>
          <w:iCs/>
          <w:color w:val="000000" w:themeColor="text1"/>
        </w:rPr>
        <w:t>23</w:t>
      </w:r>
      <w:r w:rsidRPr="00E756FC">
        <w:rPr>
          <w:color w:val="000000" w:themeColor="text1"/>
        </w:rPr>
        <w:t xml:space="preserve">(6), 944–956. </w:t>
      </w:r>
      <w:hyperlink r:id="rId122" w:history="1">
        <w:r w:rsidR="00F75AA8" w:rsidRPr="00E756FC">
          <w:rPr>
            <w:rStyle w:val="Hyperlink"/>
          </w:rPr>
          <w:t>https://doi.org/10.1016/j.tate.2006.05.003</w:t>
        </w:r>
      </w:hyperlink>
      <w:r w:rsidR="00F75AA8" w:rsidRPr="00E756FC">
        <w:rPr>
          <w:color w:val="000000" w:themeColor="text1"/>
        </w:rPr>
        <w:t xml:space="preserve"> </w:t>
      </w:r>
    </w:p>
    <w:p w14:paraId="3EA252D8" w14:textId="1E4430E1" w:rsidR="00225EAF" w:rsidRDefault="00225EAF" w:rsidP="00826B16">
      <w:pPr>
        <w:pStyle w:val="NormalWeb"/>
        <w:spacing w:before="0" w:beforeAutospacing="0" w:after="0" w:afterAutospacing="0"/>
        <w:ind w:left="720" w:hanging="720"/>
        <w:rPr>
          <w:color w:val="000000" w:themeColor="text1"/>
        </w:rPr>
      </w:pPr>
      <w:r w:rsidRPr="00225EAF">
        <w:rPr>
          <w:color w:val="000000" w:themeColor="text1"/>
        </w:rPr>
        <w:t xml:space="preserve">Wang, D., Guo, D., Song, C., Hao, L., &amp; </w:t>
      </w:r>
      <w:proofErr w:type="spellStart"/>
      <w:r w:rsidRPr="00225EAF">
        <w:rPr>
          <w:color w:val="000000" w:themeColor="text1"/>
        </w:rPr>
        <w:t>Qiao</w:t>
      </w:r>
      <w:proofErr w:type="spellEnd"/>
      <w:r w:rsidRPr="00225EAF">
        <w:rPr>
          <w:color w:val="000000" w:themeColor="text1"/>
        </w:rPr>
        <w:t xml:space="preserve">, Z. (2022). General self-efficacy and employability among financially underprivileged Chinese college students: The mediating role of achievement motivation and career aspirations. Frontiers in Psychology, 12. </w:t>
      </w:r>
      <w:hyperlink r:id="rId123" w:history="1">
        <w:r w:rsidRPr="00B900BB">
          <w:rPr>
            <w:rStyle w:val="Hyperlink"/>
          </w:rPr>
          <w:t>https://doi.org/10.3389/fpsyg.2021.719771</w:t>
        </w:r>
      </w:hyperlink>
      <w:r>
        <w:rPr>
          <w:color w:val="000000" w:themeColor="text1"/>
        </w:rPr>
        <w:t xml:space="preserve"> </w:t>
      </w:r>
    </w:p>
    <w:p w14:paraId="7DC9A01A" w14:textId="14907CDC"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Yell, M. L., &amp; Bateman, D. F. (2018). Free appropriate public education and </w:t>
      </w:r>
      <w:proofErr w:type="spellStart"/>
      <w:r w:rsidR="00225EAF">
        <w:rPr>
          <w:color w:val="000000" w:themeColor="text1"/>
        </w:rPr>
        <w:t>E</w:t>
      </w:r>
      <w:r w:rsidRPr="00E756FC">
        <w:rPr>
          <w:color w:val="000000" w:themeColor="text1"/>
        </w:rPr>
        <w:t>ndrew</w:t>
      </w:r>
      <w:proofErr w:type="spellEnd"/>
      <w:r w:rsidRPr="00E756FC">
        <w:rPr>
          <w:color w:val="000000" w:themeColor="text1"/>
        </w:rPr>
        <w:t xml:space="preserve"> F. v. </w:t>
      </w:r>
      <w:proofErr w:type="gramStart"/>
      <w:r w:rsidR="00225EAF">
        <w:rPr>
          <w:color w:val="000000" w:themeColor="text1"/>
        </w:rPr>
        <w:t>D</w:t>
      </w:r>
      <w:r w:rsidRPr="00E756FC">
        <w:rPr>
          <w:color w:val="000000" w:themeColor="text1"/>
        </w:rPr>
        <w:t>ouglas county</w:t>
      </w:r>
      <w:proofErr w:type="gramEnd"/>
      <w:r w:rsidRPr="00E756FC">
        <w:rPr>
          <w:color w:val="000000" w:themeColor="text1"/>
        </w:rPr>
        <w:t xml:space="preserve"> school system</w:t>
      </w:r>
      <w:r w:rsidR="00225EAF">
        <w:rPr>
          <w:color w:val="000000" w:themeColor="text1"/>
        </w:rPr>
        <w:t xml:space="preserve">: </w:t>
      </w:r>
      <w:r w:rsidRPr="00E756FC">
        <w:rPr>
          <w:color w:val="000000" w:themeColor="text1"/>
        </w:rPr>
        <w:t xml:space="preserve">Implications for personnel preparation. </w:t>
      </w:r>
      <w:r w:rsidRPr="00E756FC">
        <w:rPr>
          <w:i/>
          <w:iCs/>
          <w:color w:val="000000" w:themeColor="text1"/>
        </w:rPr>
        <w:t>Teacher Education and Special Education: The Journal of the Teacher Education Division</w:t>
      </w:r>
      <w:r w:rsidRPr="00E756FC">
        <w:rPr>
          <w:color w:val="000000" w:themeColor="text1"/>
        </w:rPr>
        <w:t xml:space="preserve">, </w:t>
      </w:r>
      <w:r w:rsidRPr="00E756FC">
        <w:rPr>
          <w:i/>
          <w:iCs/>
          <w:color w:val="000000" w:themeColor="text1"/>
        </w:rPr>
        <w:t>42</w:t>
      </w:r>
      <w:r w:rsidRPr="00E756FC">
        <w:rPr>
          <w:color w:val="000000" w:themeColor="text1"/>
        </w:rPr>
        <w:t xml:space="preserve">(1), 6–17. </w:t>
      </w:r>
      <w:hyperlink r:id="rId124" w:history="1">
        <w:r w:rsidR="00F75AA8" w:rsidRPr="00E756FC">
          <w:rPr>
            <w:rStyle w:val="Hyperlink"/>
          </w:rPr>
          <w:t>https://doi.org/10.1177/0888406417754239</w:t>
        </w:r>
      </w:hyperlink>
      <w:r w:rsidR="00F75AA8" w:rsidRPr="00E756FC">
        <w:rPr>
          <w:color w:val="000000" w:themeColor="text1"/>
        </w:rPr>
        <w:t xml:space="preserve"> </w:t>
      </w:r>
    </w:p>
    <w:p w14:paraId="3B10098B" w14:textId="4CC1CCEB"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Yell, M. L., &amp; </w:t>
      </w:r>
      <w:proofErr w:type="spellStart"/>
      <w:r w:rsidRPr="00E756FC">
        <w:rPr>
          <w:color w:val="000000" w:themeColor="text1"/>
        </w:rPr>
        <w:t>Drasgow</w:t>
      </w:r>
      <w:proofErr w:type="spellEnd"/>
      <w:r w:rsidRPr="00E756FC">
        <w:rPr>
          <w:color w:val="000000" w:themeColor="text1"/>
        </w:rPr>
        <w:t xml:space="preserve">, E. (2007). Assessment for eligibility under IDEIA and the 2006 regulations. </w:t>
      </w:r>
      <w:r w:rsidRPr="00E756FC">
        <w:rPr>
          <w:i/>
          <w:iCs/>
          <w:color w:val="000000" w:themeColor="text1"/>
        </w:rPr>
        <w:t>Assessment for Effective Intervention</w:t>
      </w:r>
      <w:r w:rsidRPr="00E756FC">
        <w:rPr>
          <w:color w:val="000000" w:themeColor="text1"/>
        </w:rPr>
        <w:t xml:space="preserve">, </w:t>
      </w:r>
      <w:r w:rsidRPr="00E756FC">
        <w:rPr>
          <w:i/>
          <w:iCs/>
          <w:color w:val="000000" w:themeColor="text1"/>
        </w:rPr>
        <w:t>32</w:t>
      </w:r>
      <w:r w:rsidRPr="00E756FC">
        <w:rPr>
          <w:color w:val="000000" w:themeColor="text1"/>
        </w:rPr>
        <w:t xml:space="preserve">(4), 202–211. </w:t>
      </w:r>
      <w:hyperlink r:id="rId125" w:history="1">
        <w:r w:rsidR="00F75AA8" w:rsidRPr="00E756FC">
          <w:rPr>
            <w:rStyle w:val="Hyperlink"/>
          </w:rPr>
          <w:t>https://doi.org/10.1177/15345084070320040201</w:t>
        </w:r>
      </w:hyperlink>
      <w:r w:rsidR="00F75AA8" w:rsidRPr="00E756FC">
        <w:rPr>
          <w:color w:val="000000" w:themeColor="text1"/>
        </w:rPr>
        <w:t xml:space="preserve"> </w:t>
      </w:r>
    </w:p>
    <w:p w14:paraId="714AFC53" w14:textId="6CAFD13A" w:rsidR="008E6988" w:rsidRPr="00E756FC" w:rsidRDefault="008E6988" w:rsidP="00826B16">
      <w:pPr>
        <w:pStyle w:val="NormalWeb"/>
        <w:spacing w:before="0" w:beforeAutospacing="0" w:after="0" w:afterAutospacing="0"/>
        <w:ind w:left="720" w:hanging="720"/>
        <w:rPr>
          <w:color w:val="000000" w:themeColor="text1"/>
        </w:rPr>
      </w:pPr>
      <w:proofErr w:type="spellStart"/>
      <w:r w:rsidRPr="00E756FC">
        <w:rPr>
          <w:color w:val="000000" w:themeColor="text1"/>
        </w:rPr>
        <w:lastRenderedPageBreak/>
        <w:t>Zagona</w:t>
      </w:r>
      <w:proofErr w:type="spellEnd"/>
      <w:r w:rsidRPr="00E756FC">
        <w:rPr>
          <w:color w:val="000000" w:themeColor="text1"/>
        </w:rPr>
        <w:t xml:space="preserve">, A. L., </w:t>
      </w:r>
      <w:proofErr w:type="spellStart"/>
      <w:r w:rsidRPr="00E756FC">
        <w:rPr>
          <w:color w:val="000000" w:themeColor="text1"/>
        </w:rPr>
        <w:t>Kurth</w:t>
      </w:r>
      <w:proofErr w:type="spellEnd"/>
      <w:r w:rsidRPr="00E756FC">
        <w:rPr>
          <w:color w:val="000000" w:themeColor="text1"/>
        </w:rPr>
        <w:t xml:space="preserve">, J. A., &amp; MacFarland, S. Z. C. (2017). Teachers’ views of their preparation for inclusive education and collaboration. </w:t>
      </w:r>
      <w:r w:rsidRPr="00E756FC">
        <w:rPr>
          <w:i/>
          <w:iCs/>
          <w:color w:val="000000" w:themeColor="text1"/>
        </w:rPr>
        <w:t>Teacher Education and Special Education</w:t>
      </w:r>
      <w:r w:rsidR="00A11AE9" w:rsidRPr="00E756FC">
        <w:rPr>
          <w:i/>
          <w:iCs/>
          <w:color w:val="000000" w:themeColor="text1"/>
        </w:rPr>
        <w:t xml:space="preserve">, </w:t>
      </w:r>
      <w:r w:rsidRPr="00E756FC">
        <w:rPr>
          <w:i/>
          <w:iCs/>
          <w:color w:val="000000" w:themeColor="text1"/>
        </w:rPr>
        <w:t>40</w:t>
      </w:r>
      <w:r w:rsidRPr="00E756FC">
        <w:rPr>
          <w:color w:val="000000" w:themeColor="text1"/>
        </w:rPr>
        <w:t xml:space="preserve">(3), 163–178. </w:t>
      </w:r>
      <w:hyperlink r:id="rId126" w:history="1">
        <w:r w:rsidR="00F75AA8" w:rsidRPr="00E756FC">
          <w:rPr>
            <w:rStyle w:val="Hyperlink"/>
          </w:rPr>
          <w:t>https://doi.org/10.1177/0888406417692969</w:t>
        </w:r>
      </w:hyperlink>
      <w:r w:rsidR="00F75AA8" w:rsidRPr="00E756FC">
        <w:rPr>
          <w:color w:val="000000" w:themeColor="text1"/>
        </w:rPr>
        <w:t xml:space="preserve"> </w:t>
      </w:r>
    </w:p>
    <w:p w14:paraId="64BEEC65" w14:textId="330C12DD"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Zhang, D., Wang, Q., </w:t>
      </w:r>
      <w:proofErr w:type="spellStart"/>
      <w:r w:rsidRPr="00E756FC">
        <w:rPr>
          <w:color w:val="000000" w:themeColor="text1"/>
        </w:rPr>
        <w:t>Losinski</w:t>
      </w:r>
      <w:proofErr w:type="spellEnd"/>
      <w:r w:rsidRPr="00E756FC">
        <w:rPr>
          <w:color w:val="000000" w:themeColor="text1"/>
        </w:rPr>
        <w:t xml:space="preserve">, M., &amp; </w:t>
      </w:r>
      <w:proofErr w:type="spellStart"/>
      <w:r w:rsidRPr="00E756FC">
        <w:rPr>
          <w:color w:val="000000" w:themeColor="text1"/>
        </w:rPr>
        <w:t>Katsiyannis</w:t>
      </w:r>
      <w:proofErr w:type="spellEnd"/>
      <w:r w:rsidRPr="00E756FC">
        <w:rPr>
          <w:color w:val="000000" w:themeColor="text1"/>
        </w:rPr>
        <w:t xml:space="preserve">, A. (2013). An examination of preservice teachers’ intentions to pursue careers in special education. </w:t>
      </w:r>
      <w:r w:rsidRPr="00E756FC">
        <w:rPr>
          <w:i/>
          <w:iCs/>
          <w:color w:val="000000" w:themeColor="text1"/>
        </w:rPr>
        <w:t>Journal of Teacher Education</w:t>
      </w:r>
      <w:r w:rsidRPr="00E756FC">
        <w:rPr>
          <w:color w:val="000000" w:themeColor="text1"/>
        </w:rPr>
        <w:t xml:space="preserve">, </w:t>
      </w:r>
      <w:r w:rsidRPr="00E756FC">
        <w:rPr>
          <w:i/>
          <w:iCs/>
          <w:color w:val="000000" w:themeColor="text1"/>
        </w:rPr>
        <w:t>65</w:t>
      </w:r>
      <w:r w:rsidRPr="00E756FC">
        <w:rPr>
          <w:color w:val="000000" w:themeColor="text1"/>
        </w:rPr>
        <w:t xml:space="preserve">(2), 156–171. </w:t>
      </w:r>
      <w:hyperlink r:id="rId127" w:history="1">
        <w:r w:rsidR="00F75AA8" w:rsidRPr="00E756FC">
          <w:rPr>
            <w:rStyle w:val="Hyperlink"/>
          </w:rPr>
          <w:t>https://doi.org/10.1177/0022487113510743</w:t>
        </w:r>
      </w:hyperlink>
      <w:r w:rsidR="00F75AA8" w:rsidRPr="00E756FC">
        <w:rPr>
          <w:color w:val="000000" w:themeColor="text1"/>
        </w:rPr>
        <w:t xml:space="preserve"> </w:t>
      </w:r>
    </w:p>
    <w:p w14:paraId="0B7FBC6E" w14:textId="7C26D9A1"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Zhang, G., &amp; Zeller, N. (2016). A longitudinal investigation of the relationship between teacher preparation and teacher retention. </w:t>
      </w:r>
      <w:r w:rsidRPr="00E756FC">
        <w:rPr>
          <w:i/>
          <w:iCs/>
          <w:color w:val="000000" w:themeColor="text1"/>
        </w:rPr>
        <w:t>Teacher Education Quarterly</w:t>
      </w:r>
      <w:r w:rsidRPr="00E756FC">
        <w:rPr>
          <w:color w:val="000000" w:themeColor="text1"/>
        </w:rPr>
        <w:t xml:space="preserve">, </w:t>
      </w:r>
      <w:r w:rsidRPr="00E756FC">
        <w:rPr>
          <w:i/>
          <w:iCs/>
          <w:color w:val="000000" w:themeColor="text1"/>
        </w:rPr>
        <w:t>43</w:t>
      </w:r>
      <w:r w:rsidRPr="00E756FC">
        <w:rPr>
          <w:color w:val="000000" w:themeColor="text1"/>
        </w:rPr>
        <w:t xml:space="preserve">(2), 73–92. </w:t>
      </w:r>
      <w:hyperlink r:id="rId128" w:history="1">
        <w:r w:rsidR="00F75AA8" w:rsidRPr="00E756FC">
          <w:rPr>
            <w:rStyle w:val="Hyperlink"/>
          </w:rPr>
          <w:t>https://www.jstor.org/stable/teaceducquar.43.2.73</w:t>
        </w:r>
      </w:hyperlink>
      <w:r w:rsidR="00F75AA8" w:rsidRPr="00E756FC">
        <w:rPr>
          <w:color w:val="000000" w:themeColor="text1"/>
        </w:rPr>
        <w:t xml:space="preserve"> </w:t>
      </w:r>
    </w:p>
    <w:p w14:paraId="3E6C845B" w14:textId="1958479E" w:rsidR="008E6988" w:rsidRPr="00E756FC" w:rsidRDefault="008E6988" w:rsidP="00826B16">
      <w:pPr>
        <w:pStyle w:val="NormalWeb"/>
        <w:spacing w:before="0" w:beforeAutospacing="0" w:after="0" w:afterAutospacing="0"/>
        <w:ind w:left="720" w:hanging="720"/>
        <w:rPr>
          <w:color w:val="000000" w:themeColor="text1"/>
        </w:rPr>
      </w:pPr>
      <w:r w:rsidRPr="00E756FC">
        <w:rPr>
          <w:color w:val="000000" w:themeColor="text1"/>
        </w:rPr>
        <w:t xml:space="preserve">Zhao, W., Liao, X., Li, Q., Jiang, W., &amp; Ding, W. (2022). The relationship between teacher job stress and burnout: A moderated mediation model. </w:t>
      </w:r>
      <w:r w:rsidRPr="00E756FC">
        <w:rPr>
          <w:i/>
          <w:iCs/>
          <w:color w:val="000000" w:themeColor="text1"/>
        </w:rPr>
        <w:t>Frontiers in Psychology</w:t>
      </w:r>
      <w:r w:rsidRPr="00E756FC">
        <w:rPr>
          <w:color w:val="000000" w:themeColor="text1"/>
        </w:rPr>
        <w:t xml:space="preserve">, </w:t>
      </w:r>
      <w:r w:rsidRPr="00E756FC">
        <w:rPr>
          <w:i/>
          <w:iCs/>
          <w:color w:val="000000" w:themeColor="text1"/>
        </w:rPr>
        <w:t>12</w:t>
      </w:r>
      <w:r w:rsidRPr="00E756FC">
        <w:rPr>
          <w:color w:val="000000" w:themeColor="text1"/>
        </w:rPr>
        <w:t xml:space="preserve">(2022), 1–12. </w:t>
      </w:r>
      <w:hyperlink r:id="rId129" w:history="1">
        <w:r w:rsidR="00F75AA8" w:rsidRPr="00E756FC">
          <w:rPr>
            <w:rStyle w:val="Hyperlink"/>
          </w:rPr>
          <w:t>https://doi.org/10.3389/fpsyg.2021.784243</w:t>
        </w:r>
      </w:hyperlink>
      <w:r w:rsidR="00F75AA8" w:rsidRPr="00E756FC">
        <w:rPr>
          <w:color w:val="000000" w:themeColor="text1"/>
        </w:rPr>
        <w:t xml:space="preserve"> </w:t>
      </w:r>
    </w:p>
    <w:p w14:paraId="18F1EAF0" w14:textId="1A5ABB07" w:rsidR="008E6988" w:rsidRPr="00E756FC" w:rsidRDefault="008E6988" w:rsidP="00826B16">
      <w:pPr>
        <w:rPr>
          <w:rFonts w:cs="Times New Roman"/>
          <w:color w:val="000000" w:themeColor="text1"/>
        </w:rPr>
      </w:pPr>
      <w:r w:rsidRPr="00E756FC">
        <w:rPr>
          <w:rFonts w:cs="Times New Roman"/>
          <w:color w:val="000000" w:themeColor="text1"/>
        </w:rPr>
        <w:br w:type="page"/>
      </w:r>
    </w:p>
    <w:p w14:paraId="1231C5F1" w14:textId="7C4647AF" w:rsidR="002C7661" w:rsidRDefault="009F0938" w:rsidP="008E1C02">
      <w:pPr>
        <w:pStyle w:val="Heading1"/>
      </w:pPr>
      <w:bookmarkStart w:id="42" w:name="_Toc172831392"/>
      <w:r>
        <w:lastRenderedPageBreak/>
        <w:t>Appendices</w:t>
      </w:r>
      <w:bookmarkEnd w:id="42"/>
    </w:p>
    <w:p w14:paraId="28E6C306" w14:textId="3FEE9798" w:rsidR="009F0938" w:rsidRPr="009F0938" w:rsidRDefault="009F0938" w:rsidP="009F0938">
      <w:pPr>
        <w:jc w:val="center"/>
        <w:rPr>
          <w:b/>
          <w:bCs/>
          <w:lang w:eastAsia="ko-KR"/>
        </w:rPr>
      </w:pPr>
      <w:r w:rsidRPr="009F0938">
        <w:rPr>
          <w:b/>
          <w:bCs/>
          <w:lang w:eastAsia="ko-KR"/>
        </w:rPr>
        <w:t>Appendix A</w:t>
      </w:r>
    </w:p>
    <w:p w14:paraId="400EF8CA" w14:textId="65164873" w:rsidR="002C7661" w:rsidRDefault="002C7661" w:rsidP="002C657D">
      <w:pPr>
        <w:jc w:val="center"/>
        <w:rPr>
          <w:rFonts w:cs="Times New Roman"/>
          <w:b/>
          <w:bCs/>
          <w:color w:val="000000" w:themeColor="text1"/>
        </w:rPr>
      </w:pPr>
      <w:r>
        <w:rPr>
          <w:rFonts w:cs="Times New Roman"/>
          <w:b/>
          <w:bCs/>
          <w:color w:val="000000" w:themeColor="text1"/>
        </w:rPr>
        <w:t>IRB Outcome Letter</w:t>
      </w:r>
    </w:p>
    <w:p w14:paraId="6719CB85" w14:textId="5CCBD185" w:rsidR="002C657D" w:rsidRDefault="002C657D" w:rsidP="002C657D">
      <w:pPr>
        <w:jc w:val="center"/>
        <w:rPr>
          <w:rFonts w:cs="Times New Roman"/>
          <w:b/>
          <w:bCs/>
          <w:color w:val="000000" w:themeColor="text1"/>
        </w:rPr>
      </w:pPr>
      <w:r>
        <w:rPr>
          <w:rFonts w:cs="Times New Roman"/>
          <w:b/>
          <w:bCs/>
          <w:noProof/>
          <w:color w:val="000000" w:themeColor="text1"/>
        </w:rPr>
        <w:drawing>
          <wp:inline distT="0" distB="0" distL="0" distR="0" wp14:anchorId="4178C6FE" wp14:editId="6DAAA23C">
            <wp:extent cx="4182386" cy="5412525"/>
            <wp:effectExtent l="0" t="0" r="0" b="0"/>
            <wp:docPr id="2411085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08544" name="Picture 241108544"/>
                    <pic:cNvPicPr/>
                  </pic:nvPicPr>
                  <pic:blipFill>
                    <a:blip r:embed="rId130"/>
                    <a:stretch>
                      <a:fillRect/>
                    </a:stretch>
                  </pic:blipFill>
                  <pic:spPr>
                    <a:xfrm>
                      <a:off x="0" y="0"/>
                      <a:ext cx="4188795" cy="5420819"/>
                    </a:xfrm>
                    <a:prstGeom prst="rect">
                      <a:avLst/>
                    </a:prstGeom>
                  </pic:spPr>
                </pic:pic>
              </a:graphicData>
            </a:graphic>
          </wp:inline>
        </w:drawing>
      </w:r>
    </w:p>
    <w:p w14:paraId="1F10A662" w14:textId="77777777" w:rsidR="002C7661" w:rsidRDefault="002C7661">
      <w:pPr>
        <w:spacing w:line="240" w:lineRule="auto"/>
        <w:rPr>
          <w:rFonts w:cs="Times New Roman"/>
          <w:b/>
          <w:bCs/>
          <w:color w:val="000000" w:themeColor="text1"/>
        </w:rPr>
      </w:pPr>
      <w:r>
        <w:rPr>
          <w:rFonts w:cs="Times New Roman"/>
          <w:b/>
          <w:bCs/>
          <w:color w:val="000000" w:themeColor="text1"/>
        </w:rPr>
        <w:br w:type="page"/>
      </w:r>
    </w:p>
    <w:p w14:paraId="22A1C713" w14:textId="154BFC09" w:rsidR="002C657D" w:rsidRDefault="002C657D" w:rsidP="002C657D">
      <w:pPr>
        <w:jc w:val="center"/>
        <w:rPr>
          <w:rFonts w:cs="Times New Roman"/>
          <w:b/>
          <w:bCs/>
          <w:color w:val="000000" w:themeColor="text1"/>
        </w:rPr>
      </w:pPr>
      <w:r w:rsidRPr="00E756FC">
        <w:rPr>
          <w:rFonts w:cs="Times New Roman"/>
          <w:b/>
          <w:bCs/>
          <w:color w:val="000000" w:themeColor="text1"/>
        </w:rPr>
        <w:lastRenderedPageBreak/>
        <w:t xml:space="preserve">Appendix </w:t>
      </w:r>
      <w:r>
        <w:rPr>
          <w:rFonts w:cs="Times New Roman"/>
          <w:b/>
          <w:bCs/>
          <w:color w:val="000000" w:themeColor="text1"/>
        </w:rPr>
        <w:t>B</w:t>
      </w:r>
    </w:p>
    <w:p w14:paraId="26167FFA" w14:textId="47F932E5" w:rsidR="002C7661" w:rsidRDefault="002C7661" w:rsidP="002C657D">
      <w:pPr>
        <w:jc w:val="center"/>
        <w:rPr>
          <w:rFonts w:cs="Times New Roman"/>
          <w:b/>
          <w:bCs/>
          <w:color w:val="000000" w:themeColor="text1"/>
        </w:rPr>
      </w:pPr>
      <w:r>
        <w:rPr>
          <w:rFonts w:cs="Times New Roman"/>
          <w:b/>
          <w:bCs/>
          <w:color w:val="000000" w:themeColor="text1"/>
        </w:rPr>
        <w:t>License to Administer the MBI-ES</w:t>
      </w:r>
    </w:p>
    <w:p w14:paraId="7F459A13" w14:textId="67D3E66A" w:rsidR="002C657D" w:rsidRDefault="002C657D" w:rsidP="002C657D">
      <w:pPr>
        <w:jc w:val="center"/>
        <w:rPr>
          <w:rFonts w:cs="Times New Roman"/>
          <w:b/>
          <w:bCs/>
          <w:color w:val="000000" w:themeColor="text1"/>
        </w:rPr>
      </w:pPr>
      <w:r w:rsidRPr="00E756FC">
        <w:rPr>
          <w:rFonts w:cs="Times New Roman"/>
          <w:b/>
          <w:bCs/>
          <w:noProof/>
          <w:color w:val="FF0000"/>
        </w:rPr>
        <w:drawing>
          <wp:inline distT="0" distB="0" distL="0" distR="0" wp14:anchorId="38561E44" wp14:editId="19095CB7">
            <wp:extent cx="5478449" cy="7089792"/>
            <wp:effectExtent l="0" t="0" r="0" b="0"/>
            <wp:docPr id="1051319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19358" name="Picture 1051319358"/>
                    <pic:cNvPicPr/>
                  </pic:nvPicPr>
                  <pic:blipFill>
                    <a:blip r:embed="rId131">
                      <a:extLst>
                        <a:ext uri="{28A0092B-C50C-407E-A947-70E740481C1C}">
                          <a14:useLocalDpi xmlns:a14="http://schemas.microsoft.com/office/drawing/2010/main" val="0"/>
                        </a:ext>
                      </a:extLst>
                    </a:blip>
                    <a:stretch>
                      <a:fillRect/>
                    </a:stretch>
                  </pic:blipFill>
                  <pic:spPr>
                    <a:xfrm>
                      <a:off x="0" y="0"/>
                      <a:ext cx="5480887" cy="7092947"/>
                    </a:xfrm>
                    <a:prstGeom prst="rect">
                      <a:avLst/>
                    </a:prstGeom>
                  </pic:spPr>
                </pic:pic>
              </a:graphicData>
            </a:graphic>
          </wp:inline>
        </w:drawing>
      </w:r>
      <w:r>
        <w:rPr>
          <w:rFonts w:cs="Times New Roman"/>
          <w:b/>
          <w:bCs/>
          <w:color w:val="000000" w:themeColor="text1"/>
        </w:rPr>
        <w:t xml:space="preserve"> </w:t>
      </w:r>
      <w:r>
        <w:rPr>
          <w:rFonts w:cs="Times New Roman"/>
          <w:b/>
          <w:bCs/>
          <w:color w:val="000000" w:themeColor="text1"/>
        </w:rPr>
        <w:br w:type="page"/>
      </w:r>
    </w:p>
    <w:p w14:paraId="606CB12B" w14:textId="2FAB0B27" w:rsidR="002C657D" w:rsidRDefault="002C657D" w:rsidP="002C657D">
      <w:pPr>
        <w:jc w:val="center"/>
        <w:rPr>
          <w:rFonts w:cs="Times New Roman"/>
          <w:b/>
          <w:bCs/>
        </w:rPr>
      </w:pPr>
      <w:r>
        <w:rPr>
          <w:rFonts w:cs="Times New Roman"/>
          <w:b/>
          <w:bCs/>
        </w:rPr>
        <w:lastRenderedPageBreak/>
        <w:t>Appendix C</w:t>
      </w:r>
    </w:p>
    <w:p w14:paraId="10C4F622" w14:textId="50F84B47" w:rsidR="002C657D" w:rsidRPr="00E756FC" w:rsidRDefault="002C657D" w:rsidP="002C657D">
      <w:pPr>
        <w:jc w:val="center"/>
        <w:rPr>
          <w:rFonts w:cs="Times New Roman"/>
          <w:b/>
          <w:bCs/>
          <w:color w:val="000000" w:themeColor="text1"/>
        </w:rPr>
      </w:pPr>
      <w:r w:rsidRPr="00E756FC">
        <w:rPr>
          <w:rFonts w:cs="Times New Roman"/>
          <w:b/>
          <w:bCs/>
        </w:rPr>
        <w:t>Recruitment Letter</w:t>
      </w:r>
    </w:p>
    <w:p w14:paraId="6F23245B" w14:textId="77777777" w:rsidR="002C657D" w:rsidRPr="00E756FC" w:rsidRDefault="002C657D" w:rsidP="002C657D">
      <w:pPr>
        <w:contextualSpacing/>
        <w:rPr>
          <w:rFonts w:cs="Times New Roman"/>
          <w:b/>
          <w:bCs/>
        </w:rPr>
      </w:pPr>
      <w:r w:rsidRPr="00E756FC">
        <w:rPr>
          <w:rFonts w:cs="Times New Roman"/>
          <w:b/>
          <w:bCs/>
        </w:rPr>
        <w:t>Would you like to participate in a survey measuring teacher self-efficacy?</w:t>
      </w:r>
    </w:p>
    <w:p w14:paraId="3236A521" w14:textId="77777777" w:rsidR="002C657D" w:rsidRPr="00E756FC" w:rsidRDefault="002C657D" w:rsidP="002C657D">
      <w:pPr>
        <w:contextualSpacing/>
        <w:rPr>
          <w:rFonts w:cs="Times New Roman"/>
        </w:rPr>
      </w:pPr>
      <w:r w:rsidRPr="00E756FC">
        <w:rPr>
          <w:rFonts w:cs="Times New Roman"/>
        </w:rPr>
        <w:t xml:space="preserve">I am Fanee Webster, a graduate student from the Educational Psychology Department at The University of Oklahoma and I want to invite you to participate in my research study entitled, </w:t>
      </w:r>
    </w:p>
    <w:p w14:paraId="7569B661" w14:textId="77777777" w:rsidR="002C657D" w:rsidRPr="00E756FC" w:rsidRDefault="002C657D" w:rsidP="002C657D">
      <w:pPr>
        <w:rPr>
          <w:rFonts w:cs="Times New Roman"/>
          <w:b/>
          <w:bCs/>
        </w:rPr>
      </w:pPr>
      <w:r w:rsidRPr="00E756FC">
        <w:rPr>
          <w:rFonts w:cs="Times New Roman"/>
          <w:b/>
          <w:bCs/>
          <w:color w:val="161719"/>
          <w:shd w:val="clear" w:color="auto" w:fill="FFFFFF"/>
        </w:rPr>
        <w:t xml:space="preserve">Alternative Paths, Unconventional Strengths: </w:t>
      </w:r>
      <w:r w:rsidRPr="00E756FC">
        <w:rPr>
          <w:rFonts w:cs="Times New Roman"/>
          <w:b/>
          <w:bCs/>
          <w:color w:val="0D0D0D"/>
          <w:shd w:val="clear" w:color="auto" w:fill="FFFFFF"/>
        </w:rPr>
        <w:t>The Influence of Self-Efficacy on Retention Rates Among K-12 Special Educators in the State of Oklahoma.</w:t>
      </w:r>
    </w:p>
    <w:p w14:paraId="7386ADCF" w14:textId="77777777" w:rsidR="002C657D" w:rsidRPr="00E756FC" w:rsidRDefault="002C657D" w:rsidP="002C657D">
      <w:pPr>
        <w:contextualSpacing/>
        <w:rPr>
          <w:rFonts w:cs="Times New Roman"/>
        </w:rPr>
      </w:pPr>
      <w:r w:rsidRPr="00E756FC">
        <w:rPr>
          <w:rFonts w:cs="Times New Roman"/>
        </w:rPr>
        <w:t>You were selected as a possible participant because of your current teaching position in the state of Oklahoma. You must be at least 18 years of age to participate in this study.</w:t>
      </w:r>
    </w:p>
    <w:p w14:paraId="10C6C0BC" w14:textId="77777777" w:rsidR="002C657D" w:rsidRPr="00E756FC" w:rsidRDefault="002C657D" w:rsidP="002C657D">
      <w:pPr>
        <w:contextualSpacing/>
        <w:rPr>
          <w:rFonts w:cs="Times New Roman"/>
        </w:rPr>
      </w:pPr>
      <w:r w:rsidRPr="00E756FC">
        <w:rPr>
          <w:rFonts w:cs="Times New Roman"/>
        </w:rPr>
        <w:t xml:space="preserve">The purpose of this study is to investigate how self-efficacy can influence the chance of retention in the field of education for K-12 public school special education teachers. </w:t>
      </w:r>
    </w:p>
    <w:p w14:paraId="33DC9A61" w14:textId="77777777" w:rsidR="002C657D" w:rsidRPr="00E756FC" w:rsidRDefault="002C657D" w:rsidP="002C657D">
      <w:pPr>
        <w:contextualSpacing/>
        <w:rPr>
          <w:rFonts w:cs="Times New Roman"/>
          <w:b/>
          <w:bCs/>
        </w:rPr>
      </w:pPr>
      <w:r w:rsidRPr="00E756FC">
        <w:rPr>
          <w:rFonts w:cs="Times New Roman"/>
        </w:rPr>
        <w:t>Participation in the survey should take about 15-25 minutes to complete. Once the survey is complete, you will have the option of entering a raffle for $25 amazon gift cards; 20 gift cards will be disbursed via email. Participation in this research is completely voluntary. You can terminate your participation at any time without question or comment.</w:t>
      </w:r>
    </w:p>
    <w:p w14:paraId="311B49EA" w14:textId="77777777" w:rsidR="002C657D" w:rsidRPr="00E756FC" w:rsidRDefault="002C657D" w:rsidP="002C657D">
      <w:pPr>
        <w:contextualSpacing/>
        <w:rPr>
          <w:rFonts w:cs="Times New Roman"/>
        </w:rPr>
      </w:pPr>
      <w:r w:rsidRPr="00E756FC">
        <w:rPr>
          <w:rFonts w:cs="Times New Roman"/>
        </w:rPr>
        <w:t xml:space="preserve">This research has been reviewed and approved by the University Oklahoma Institutional Review Board for Human Subjects Protection (IRB). If you have any questions about your rights as a participant, or if you feel that your rights as a participant were not adequately met by the researcher, please contact the IRB at (405) 325-8110 or </w:t>
      </w:r>
      <w:hyperlink r:id="rId132" w:history="1">
        <w:r w:rsidRPr="00E756FC">
          <w:rPr>
            <w:rStyle w:val="Hyperlink"/>
            <w:rFonts w:cs="Times New Roman"/>
          </w:rPr>
          <w:t>irb@ou.edu</w:t>
        </w:r>
      </w:hyperlink>
      <w:r w:rsidRPr="00E756FC">
        <w:rPr>
          <w:rFonts w:cs="Times New Roman"/>
        </w:rPr>
        <w:t xml:space="preserve">. </w:t>
      </w:r>
    </w:p>
    <w:p w14:paraId="7EEF6534" w14:textId="77777777" w:rsidR="002C657D" w:rsidRPr="00E756FC" w:rsidRDefault="002C657D" w:rsidP="002C657D">
      <w:pPr>
        <w:contextualSpacing/>
        <w:rPr>
          <w:rFonts w:cs="Times New Roman"/>
        </w:rPr>
      </w:pPr>
    </w:p>
    <w:p w14:paraId="410A7BDE" w14:textId="77777777" w:rsidR="002C657D" w:rsidRPr="00E756FC" w:rsidRDefault="002C657D" w:rsidP="002C657D">
      <w:pPr>
        <w:contextualSpacing/>
        <w:rPr>
          <w:rFonts w:cs="Times New Roman"/>
        </w:rPr>
      </w:pPr>
      <w:r w:rsidRPr="00E756FC">
        <w:rPr>
          <w:rFonts w:cs="Times New Roman"/>
        </w:rPr>
        <w:t xml:space="preserve">If you are interested in completing the survey, please use </w:t>
      </w:r>
      <w:hyperlink r:id="rId133" w:history="1">
        <w:r w:rsidRPr="00E756FC">
          <w:rPr>
            <w:rStyle w:val="Hyperlink"/>
            <w:rFonts w:cs="Times New Roman"/>
            <w:b/>
            <w:bCs/>
          </w:rPr>
          <w:t>this link.</w:t>
        </w:r>
      </w:hyperlink>
      <w:r w:rsidRPr="00E756FC">
        <w:rPr>
          <w:rFonts w:cs="Times New Roman"/>
          <w:b/>
          <w:bCs/>
          <w:u w:val="single"/>
        </w:rPr>
        <w:t xml:space="preserve"> </w:t>
      </w:r>
    </w:p>
    <w:p w14:paraId="4A3ED6C7" w14:textId="77777777" w:rsidR="002C657D" w:rsidRPr="00E756FC" w:rsidRDefault="002C657D" w:rsidP="002C657D">
      <w:pPr>
        <w:rPr>
          <w:rFonts w:cs="Times New Roman"/>
          <w:b/>
        </w:rPr>
      </w:pPr>
      <w:r w:rsidRPr="00E756FC">
        <w:rPr>
          <w:rFonts w:cs="Times New Roman"/>
          <w:b/>
        </w:rPr>
        <w:br w:type="page"/>
      </w:r>
    </w:p>
    <w:p w14:paraId="2DF6CCE7" w14:textId="10B3E815" w:rsidR="0013569B" w:rsidRDefault="0013569B" w:rsidP="00F84711">
      <w:pPr>
        <w:jc w:val="center"/>
        <w:rPr>
          <w:rFonts w:cs="Times New Roman"/>
          <w:b/>
          <w:bCs/>
          <w:color w:val="000000" w:themeColor="text1"/>
        </w:rPr>
      </w:pPr>
      <w:r w:rsidRPr="00E756FC">
        <w:rPr>
          <w:rFonts w:cs="Times New Roman"/>
          <w:b/>
          <w:bCs/>
          <w:color w:val="000000" w:themeColor="text1"/>
        </w:rPr>
        <w:lastRenderedPageBreak/>
        <w:t xml:space="preserve">Appendix </w:t>
      </w:r>
      <w:r w:rsidR="00C92442">
        <w:rPr>
          <w:rFonts w:cs="Times New Roman"/>
          <w:b/>
          <w:bCs/>
          <w:color w:val="000000" w:themeColor="text1"/>
        </w:rPr>
        <w:t>D</w:t>
      </w:r>
    </w:p>
    <w:p w14:paraId="6A258BB4" w14:textId="347CD8C1" w:rsidR="007E6814" w:rsidRDefault="007E6814" w:rsidP="00476CC0">
      <w:pPr>
        <w:pStyle w:val="H2"/>
        <w:spacing w:line="480" w:lineRule="auto"/>
        <w:jc w:val="center"/>
        <w:rPr>
          <w:rFonts w:ascii="Times New Roman" w:hAnsi="Times New Roman" w:cs="Times New Roman"/>
          <w:sz w:val="24"/>
          <w:szCs w:val="24"/>
        </w:rPr>
      </w:pPr>
      <w:r w:rsidRPr="00476CC0">
        <w:rPr>
          <w:rFonts w:ascii="Times New Roman" w:hAnsi="Times New Roman" w:cs="Times New Roman"/>
          <w:sz w:val="24"/>
          <w:szCs w:val="24"/>
        </w:rPr>
        <w:t>In-Service Teacher Survey</w:t>
      </w:r>
      <w:r w:rsidR="002C7661">
        <w:rPr>
          <w:rFonts w:ascii="Times New Roman" w:hAnsi="Times New Roman" w:cs="Times New Roman"/>
          <w:sz w:val="24"/>
          <w:szCs w:val="24"/>
        </w:rPr>
        <w:t xml:space="preserve"> from Qualtrics</w:t>
      </w:r>
    </w:p>
    <w:p w14:paraId="2EB66445" w14:textId="77777777" w:rsidR="00024849" w:rsidRDefault="00024849" w:rsidP="00024849">
      <w:pPr>
        <w:keepNext/>
      </w:pPr>
      <w:r>
        <w:t>I. Informed Consent </w:t>
      </w:r>
    </w:p>
    <w:p w14:paraId="3D778F04" w14:textId="77777777" w:rsidR="00024849" w:rsidRPr="00024849" w:rsidRDefault="00024849" w:rsidP="00024849"/>
    <w:p w14:paraId="6A508CA6" w14:textId="075A9F7E" w:rsidR="0084641E" w:rsidRDefault="0084641E" w:rsidP="00024849">
      <w:pPr>
        <w:keepNext/>
        <w:jc w:val="center"/>
      </w:pPr>
      <w:r>
        <w:rPr>
          <w:noProof/>
        </w:rPr>
        <w:drawing>
          <wp:inline distT="0" distB="0" distL="0" distR="0" wp14:anchorId="3AA55B3F" wp14:editId="1EDFAA8C">
            <wp:extent cx="4462923" cy="5891917"/>
            <wp:effectExtent l="0" t="0" r="0" b="1270"/>
            <wp:docPr id="1400359893" name="Picture 2"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359893" name="Picture 2" descr="A paper with text on it&#10;&#10;Description automatically generated"/>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4485610" cy="5921868"/>
                    </a:xfrm>
                    <a:prstGeom prst="rect">
                      <a:avLst/>
                    </a:prstGeom>
                  </pic:spPr>
                </pic:pic>
              </a:graphicData>
            </a:graphic>
          </wp:inline>
        </w:drawing>
      </w:r>
    </w:p>
    <w:p w14:paraId="7817165F" w14:textId="77777777" w:rsidR="007E6814" w:rsidRDefault="007E6814" w:rsidP="007E6814">
      <w:pPr>
        <w:keepNext/>
      </w:pPr>
      <w:r>
        <w:rPr>
          <w:noProof/>
        </w:rPr>
        <w:drawing>
          <wp:inline distT="0" distB="0" distL="0" distR="0" wp14:anchorId="7396C61E" wp14:editId="7A3B6096">
            <wp:extent cx="0" cy="0"/>
            <wp:effectExtent l="0" t="0" r="0" b="0"/>
            <wp:docPr id="2" name="Graphic.php?IM=IM_40XIl1m1ZzWim6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php?IM=IM_40XIl1m1ZzWim6G"/>
                    <pic:cNvPicPr/>
                  </pic:nvPicPr>
                  <pic:blipFill>
                    <a:blip/>
                    <a:stretch>
                      <a:fillRect/>
                    </a:stretch>
                  </pic:blipFill>
                  <pic:spPr>
                    <a:xfrm>
                      <a:off x="0" y="0"/>
                      <a:ext cx="0" cy="0"/>
                    </a:xfrm>
                    <a:prstGeom prst="rect">
                      <a:avLst/>
                    </a:prstGeom>
                  </pic:spPr>
                </pic:pic>
              </a:graphicData>
            </a:graphic>
          </wp:inline>
        </w:drawing>
      </w:r>
    </w:p>
    <w:p w14:paraId="3E61AF82" w14:textId="77777777" w:rsidR="007E6814" w:rsidRDefault="007E6814" w:rsidP="007E6814">
      <w:pPr>
        <w:pStyle w:val="QuestionSeparator"/>
      </w:pPr>
    </w:p>
    <w:p w14:paraId="4496D303" w14:textId="77777777" w:rsidR="007E6814" w:rsidRDefault="007E6814" w:rsidP="007E6814"/>
    <w:p w14:paraId="6929EA30" w14:textId="702CA5D7" w:rsidR="007E6814" w:rsidRDefault="007E6814" w:rsidP="007E6814">
      <w:pPr>
        <w:keepNext/>
      </w:pPr>
      <w:r>
        <w:t>II</w:t>
      </w:r>
      <w:r w:rsidR="0084641E">
        <w:t>.</w:t>
      </w:r>
      <w:r>
        <w:t xml:space="preserve"> Informed Consent cont. </w:t>
      </w:r>
    </w:p>
    <w:p w14:paraId="080A13F3" w14:textId="77777777" w:rsidR="007E6814" w:rsidRDefault="007E6814" w:rsidP="007E6814">
      <w:pPr>
        <w:keepNext/>
      </w:pPr>
      <w:r>
        <w:rPr>
          <w:noProof/>
        </w:rPr>
        <w:drawing>
          <wp:inline distT="0" distB="0" distL="0" distR="0" wp14:anchorId="52F545B7" wp14:editId="268054A0">
            <wp:extent cx="0" cy="0"/>
            <wp:effectExtent l="0" t="0" r="0" b="0"/>
            <wp:docPr id="3" name="Graphic.php?IM=IM_0OLnnjWRKiZas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php?IM=IM_0OLnnjWRKiZasrI"/>
                    <pic:cNvPicPr/>
                  </pic:nvPicPr>
                  <pic:blipFill>
                    <a:blip/>
                    <a:stretch>
                      <a:fillRect/>
                    </a:stretch>
                  </pic:blipFill>
                  <pic:spPr>
                    <a:xfrm>
                      <a:off x="0" y="0"/>
                      <a:ext cx="0" cy="0"/>
                    </a:xfrm>
                    <a:prstGeom prst="rect">
                      <a:avLst/>
                    </a:prstGeom>
                  </pic:spPr>
                </pic:pic>
              </a:graphicData>
            </a:graphic>
          </wp:inline>
        </w:drawing>
      </w:r>
    </w:p>
    <w:p w14:paraId="05AC02F5" w14:textId="71D1300F" w:rsidR="007E6814" w:rsidRDefault="0084641E" w:rsidP="00024849">
      <w:pPr>
        <w:jc w:val="center"/>
      </w:pPr>
      <w:r>
        <w:rPr>
          <w:noProof/>
        </w:rPr>
        <w:drawing>
          <wp:inline distT="0" distB="0" distL="0" distR="0" wp14:anchorId="012D9C40" wp14:editId="1F9266A6">
            <wp:extent cx="4746929" cy="6083778"/>
            <wp:effectExtent l="0" t="0" r="3175" b="0"/>
            <wp:docPr id="1731670037"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70037" name="Picture 1" descr="A paper with text on it&#10;&#10;Description automatically generated"/>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4752724" cy="6091206"/>
                    </a:xfrm>
                    <a:prstGeom prst="rect">
                      <a:avLst/>
                    </a:prstGeom>
                  </pic:spPr>
                </pic:pic>
              </a:graphicData>
            </a:graphic>
          </wp:inline>
        </w:drawing>
      </w:r>
    </w:p>
    <w:p w14:paraId="32FA34E4" w14:textId="77777777" w:rsidR="007E6814" w:rsidRDefault="007E6814" w:rsidP="007E6814">
      <w:pPr>
        <w:pStyle w:val="QuestionSeparator"/>
      </w:pPr>
    </w:p>
    <w:p w14:paraId="43CBD808" w14:textId="77777777" w:rsidR="007E6814" w:rsidRDefault="007E6814" w:rsidP="007E6814"/>
    <w:p w14:paraId="7E2B9680" w14:textId="7BE323E9" w:rsidR="007E6814" w:rsidRDefault="007E6814" w:rsidP="007E6814">
      <w:pPr>
        <w:keepNext/>
      </w:pPr>
      <w:r>
        <w:lastRenderedPageBreak/>
        <w:t>III</w:t>
      </w:r>
      <w:r w:rsidR="0084641E">
        <w:t>.</w:t>
      </w:r>
      <w:r>
        <w:t xml:space="preserve"> Informed Consent cont. </w:t>
      </w:r>
    </w:p>
    <w:tbl>
      <w:tblPr>
        <w:tblStyle w:val="QQuestionTable"/>
        <w:tblW w:w="9576" w:type="auto"/>
        <w:tblLook w:val="07E0" w:firstRow="1" w:lastRow="1" w:firstColumn="1" w:lastColumn="1" w:noHBand="1" w:noVBand="1"/>
      </w:tblPr>
      <w:tblGrid>
        <w:gridCol w:w="3134"/>
        <w:gridCol w:w="3112"/>
        <w:gridCol w:w="3114"/>
      </w:tblGrid>
      <w:tr w:rsidR="007E6814" w14:paraId="14D253FA" w14:textId="77777777" w:rsidTr="00F83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939A668" w14:textId="77777777" w:rsidR="007E6814" w:rsidRDefault="007E6814" w:rsidP="00F84711">
            <w:pPr>
              <w:keepNext/>
              <w:spacing w:line="240" w:lineRule="auto"/>
              <w:jc w:val="left"/>
            </w:pPr>
          </w:p>
        </w:tc>
        <w:tc>
          <w:tcPr>
            <w:tcW w:w="3192" w:type="dxa"/>
          </w:tcPr>
          <w:p w14:paraId="63B1D200" w14:textId="77777777" w:rsidR="007E6814" w:rsidRDefault="007E6814" w:rsidP="00024849">
            <w:pPr>
              <w:spacing w:line="240" w:lineRule="auto"/>
              <w:cnfStyle w:val="100000000000" w:firstRow="1" w:lastRow="0" w:firstColumn="0" w:lastColumn="0" w:oddVBand="0" w:evenVBand="0" w:oddHBand="0" w:evenHBand="0" w:firstRowFirstColumn="0" w:firstRowLastColumn="0" w:lastRowFirstColumn="0" w:lastRowLastColumn="0"/>
            </w:pPr>
            <w:r>
              <w:t>No</w:t>
            </w:r>
          </w:p>
        </w:tc>
        <w:tc>
          <w:tcPr>
            <w:tcW w:w="3192" w:type="dxa"/>
          </w:tcPr>
          <w:p w14:paraId="37D22B42" w14:textId="77777777" w:rsidR="007E6814" w:rsidRDefault="007E6814" w:rsidP="00024849">
            <w:pPr>
              <w:spacing w:line="240" w:lineRule="auto"/>
              <w:cnfStyle w:val="100000000000" w:firstRow="1" w:lastRow="0" w:firstColumn="0" w:lastColumn="0" w:oddVBand="0" w:evenVBand="0" w:oddHBand="0" w:evenHBand="0" w:firstRowFirstColumn="0" w:firstRowLastColumn="0" w:lastRowFirstColumn="0" w:lastRowLastColumn="0"/>
            </w:pPr>
            <w:r>
              <w:t>Yes</w:t>
            </w:r>
          </w:p>
        </w:tc>
      </w:tr>
      <w:tr w:rsidR="007E6814" w14:paraId="4FE6E6EF" w14:textId="77777777" w:rsidTr="00F83715">
        <w:tc>
          <w:tcPr>
            <w:cnfStyle w:val="001000000000" w:firstRow="0" w:lastRow="0" w:firstColumn="1" w:lastColumn="0" w:oddVBand="0" w:evenVBand="0" w:oddHBand="0" w:evenHBand="0" w:firstRowFirstColumn="0" w:firstRowLastColumn="0" w:lastRowFirstColumn="0" w:lastRowLastColumn="0"/>
            <w:tcW w:w="3192" w:type="dxa"/>
          </w:tcPr>
          <w:p w14:paraId="63EC5EDB" w14:textId="77777777" w:rsidR="007E6814" w:rsidRDefault="007E6814" w:rsidP="00F83715">
            <w:pPr>
              <w:keepNext/>
            </w:pPr>
            <w:r>
              <w:t xml:space="preserve">Are you 18 years of age or older? </w:t>
            </w:r>
          </w:p>
        </w:tc>
        <w:tc>
          <w:tcPr>
            <w:tcW w:w="3192" w:type="dxa"/>
          </w:tcPr>
          <w:p w14:paraId="7DFFEADF" w14:textId="77777777" w:rsidR="007E6814" w:rsidRDefault="007E6814" w:rsidP="007E6814">
            <w:pPr>
              <w:pStyle w:val="ListParagraph"/>
              <w:keepNext/>
              <w:numPr>
                <w:ilvl w:val="0"/>
                <w:numId w:val="37"/>
              </w:numPr>
              <w:spacing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3192" w:type="dxa"/>
          </w:tcPr>
          <w:p w14:paraId="5DE25BC1" w14:textId="77777777" w:rsidR="007E6814" w:rsidRDefault="007E6814" w:rsidP="007E6814">
            <w:pPr>
              <w:pStyle w:val="ListParagraph"/>
              <w:keepNext/>
              <w:numPr>
                <w:ilvl w:val="0"/>
                <w:numId w:val="37"/>
              </w:numPr>
              <w:spacing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7E6814" w14:paraId="6AC03E75" w14:textId="77777777" w:rsidTr="00F83715">
        <w:tc>
          <w:tcPr>
            <w:cnfStyle w:val="001000000000" w:firstRow="0" w:lastRow="0" w:firstColumn="1" w:lastColumn="0" w:oddVBand="0" w:evenVBand="0" w:oddHBand="0" w:evenHBand="0" w:firstRowFirstColumn="0" w:firstRowLastColumn="0" w:lastRowFirstColumn="0" w:lastRowLastColumn="0"/>
            <w:tcW w:w="3192" w:type="dxa"/>
          </w:tcPr>
          <w:p w14:paraId="68364746" w14:textId="77777777" w:rsidR="007E6814" w:rsidRDefault="007E6814" w:rsidP="00F83715">
            <w:pPr>
              <w:keepNext/>
            </w:pPr>
            <w:r>
              <w:t xml:space="preserve">Are you a current teacher in the state of Oklahoma? </w:t>
            </w:r>
          </w:p>
        </w:tc>
        <w:tc>
          <w:tcPr>
            <w:tcW w:w="3192" w:type="dxa"/>
          </w:tcPr>
          <w:p w14:paraId="05592A37" w14:textId="77777777" w:rsidR="007E6814" w:rsidRDefault="007E6814" w:rsidP="007E6814">
            <w:pPr>
              <w:pStyle w:val="ListParagraph"/>
              <w:keepNext/>
              <w:numPr>
                <w:ilvl w:val="0"/>
                <w:numId w:val="37"/>
              </w:numPr>
              <w:spacing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3192" w:type="dxa"/>
          </w:tcPr>
          <w:p w14:paraId="48B53508" w14:textId="77777777" w:rsidR="007E6814" w:rsidRDefault="007E6814" w:rsidP="007E6814">
            <w:pPr>
              <w:pStyle w:val="ListParagraph"/>
              <w:keepNext/>
              <w:numPr>
                <w:ilvl w:val="0"/>
                <w:numId w:val="37"/>
              </w:numPr>
              <w:spacing w:line="240" w:lineRule="auto"/>
              <w:contextualSpacing w:val="0"/>
              <w:cnfStyle w:val="000000000000" w:firstRow="0" w:lastRow="0" w:firstColumn="0" w:lastColumn="0" w:oddVBand="0" w:evenVBand="0" w:oddHBand="0" w:evenHBand="0" w:firstRowFirstColumn="0" w:firstRowLastColumn="0" w:lastRowFirstColumn="0" w:lastRowLastColumn="0"/>
            </w:pPr>
          </w:p>
        </w:tc>
      </w:tr>
    </w:tbl>
    <w:p w14:paraId="10490F0B" w14:textId="77777777" w:rsidR="007E6814" w:rsidRDefault="007E6814" w:rsidP="007E6814">
      <w:pPr>
        <w:pStyle w:val="QuestionSeparator"/>
      </w:pPr>
    </w:p>
    <w:p w14:paraId="7E1A2BAC" w14:textId="53E596C2" w:rsidR="007E6814" w:rsidRDefault="007E6814" w:rsidP="007E6814">
      <w:pPr>
        <w:keepNext/>
      </w:pPr>
      <w:r>
        <w:t>IV</w:t>
      </w:r>
      <w:r w:rsidR="0084641E">
        <w:t>.</w:t>
      </w:r>
      <w:r>
        <w:t xml:space="preserve"> I have read this form, been given the chance to ask questions and have my questions answered. If I have more questions, I have been told who to contact. By selecting “I Agree” below, I am providing my signature by electronic means and agree to be in this study. I can print or save a copy of this consent information for future reference. If I do not want to be in this study, I can select “I Do Not Agree” to exit out of the survey.</w:t>
      </w:r>
    </w:p>
    <w:p w14:paraId="4D0A6A7B" w14:textId="77777777" w:rsidR="007E6814" w:rsidRDefault="007E6814" w:rsidP="007E6814">
      <w:pPr>
        <w:pStyle w:val="ListParagraph"/>
        <w:keepNext/>
        <w:numPr>
          <w:ilvl w:val="0"/>
          <w:numId w:val="37"/>
        </w:numPr>
        <w:spacing w:line="276" w:lineRule="auto"/>
        <w:contextualSpacing w:val="0"/>
      </w:pPr>
      <w:r>
        <w:t xml:space="preserve">I agree to participate </w:t>
      </w:r>
    </w:p>
    <w:p w14:paraId="23A3DA69" w14:textId="77777777" w:rsidR="007E6814" w:rsidRDefault="007E6814" w:rsidP="007E6814">
      <w:pPr>
        <w:pStyle w:val="ListParagraph"/>
        <w:keepNext/>
        <w:numPr>
          <w:ilvl w:val="0"/>
          <w:numId w:val="37"/>
        </w:numPr>
        <w:spacing w:line="276" w:lineRule="auto"/>
        <w:contextualSpacing w:val="0"/>
      </w:pPr>
      <w:r>
        <w:t xml:space="preserve">I do not agree to participate </w:t>
      </w:r>
    </w:p>
    <w:p w14:paraId="5FFEACEF" w14:textId="77777777" w:rsidR="007E6814" w:rsidRDefault="007E6814" w:rsidP="007E6814"/>
    <w:p w14:paraId="6AE40138" w14:textId="77777777" w:rsidR="00024849" w:rsidRDefault="00024849" w:rsidP="007E6814">
      <w:pPr>
        <w:keepNext/>
      </w:pPr>
    </w:p>
    <w:p w14:paraId="467C434D" w14:textId="5B19F091" w:rsidR="007E6814" w:rsidRDefault="007E6814" w:rsidP="007E6814">
      <w:pPr>
        <w:keepNext/>
      </w:pPr>
      <w:r>
        <w:t xml:space="preserve"> </w:t>
      </w:r>
      <w:r w:rsidR="00024849">
        <w:t xml:space="preserve">V. </w:t>
      </w:r>
      <w:r>
        <w:t>Please confirm you are a human.</w:t>
      </w:r>
    </w:p>
    <w:p w14:paraId="282EAFF3" w14:textId="77777777" w:rsidR="007E6814" w:rsidRDefault="007E6814" w:rsidP="007E6814"/>
    <w:p w14:paraId="7C3FF442" w14:textId="2D305F99" w:rsidR="007E6814" w:rsidRDefault="00024849" w:rsidP="00024849">
      <w:r>
        <w:t xml:space="preserve">VI. </w:t>
      </w:r>
      <w:r w:rsidR="007E6814">
        <w:t>Please indicate your primary teaching specialization.</w:t>
      </w:r>
    </w:p>
    <w:p w14:paraId="3C8A8602" w14:textId="77777777" w:rsidR="007E6814" w:rsidRDefault="007E6814" w:rsidP="007E6814">
      <w:pPr>
        <w:pStyle w:val="ListParagraph"/>
        <w:keepNext/>
        <w:numPr>
          <w:ilvl w:val="0"/>
          <w:numId w:val="37"/>
        </w:numPr>
        <w:spacing w:line="276" w:lineRule="auto"/>
        <w:contextualSpacing w:val="0"/>
      </w:pPr>
      <w:r>
        <w:t xml:space="preserve">General Education Teacher </w:t>
      </w:r>
    </w:p>
    <w:p w14:paraId="2943C249" w14:textId="77777777" w:rsidR="007E6814" w:rsidRDefault="007E6814" w:rsidP="007E6814">
      <w:pPr>
        <w:pStyle w:val="ListParagraph"/>
        <w:keepNext/>
        <w:numPr>
          <w:ilvl w:val="0"/>
          <w:numId w:val="37"/>
        </w:numPr>
        <w:spacing w:line="276" w:lineRule="auto"/>
        <w:contextualSpacing w:val="0"/>
      </w:pPr>
      <w:r>
        <w:t xml:space="preserve">Special Education Teacher </w:t>
      </w:r>
    </w:p>
    <w:p w14:paraId="27812FE8" w14:textId="77777777" w:rsidR="007E6814" w:rsidRDefault="007E6814" w:rsidP="007E6814">
      <w:pPr>
        <w:pStyle w:val="ListParagraph"/>
        <w:keepNext/>
        <w:numPr>
          <w:ilvl w:val="0"/>
          <w:numId w:val="37"/>
        </w:numPr>
        <w:spacing w:line="276" w:lineRule="auto"/>
        <w:contextualSpacing w:val="0"/>
      </w:pPr>
      <w:r>
        <w:t xml:space="preserve">Specialization not listed </w:t>
      </w:r>
    </w:p>
    <w:p w14:paraId="7D5838F4" w14:textId="77777777" w:rsidR="007E6814" w:rsidRDefault="007E6814" w:rsidP="007E6814"/>
    <w:p w14:paraId="3C8DEA0B" w14:textId="77777777" w:rsidR="007E6814" w:rsidRDefault="007E6814" w:rsidP="007E6814">
      <w:r>
        <w:lastRenderedPageBreak/>
        <w:t>Race (Select all that apply) </w:t>
      </w:r>
    </w:p>
    <w:p w14:paraId="2B587626" w14:textId="77777777" w:rsidR="007E6814" w:rsidRDefault="007E6814" w:rsidP="007E6814">
      <w:pPr>
        <w:pStyle w:val="ListParagraph"/>
        <w:keepNext/>
        <w:numPr>
          <w:ilvl w:val="0"/>
          <w:numId w:val="35"/>
        </w:numPr>
        <w:spacing w:line="276" w:lineRule="auto"/>
        <w:contextualSpacing w:val="0"/>
      </w:pPr>
      <w:r>
        <w:t xml:space="preserve">American Indian/Alaska Native </w:t>
      </w:r>
    </w:p>
    <w:p w14:paraId="7BB95496" w14:textId="77777777" w:rsidR="007E6814" w:rsidRDefault="007E6814" w:rsidP="007E6814">
      <w:pPr>
        <w:pStyle w:val="ListParagraph"/>
        <w:keepNext/>
        <w:numPr>
          <w:ilvl w:val="0"/>
          <w:numId w:val="35"/>
        </w:numPr>
        <w:spacing w:line="276" w:lineRule="auto"/>
        <w:contextualSpacing w:val="0"/>
      </w:pPr>
      <w:r>
        <w:t xml:space="preserve">Asian </w:t>
      </w:r>
    </w:p>
    <w:p w14:paraId="0FEEF4F5" w14:textId="77777777" w:rsidR="007E6814" w:rsidRDefault="007E6814" w:rsidP="007E6814">
      <w:pPr>
        <w:pStyle w:val="ListParagraph"/>
        <w:keepNext/>
        <w:numPr>
          <w:ilvl w:val="0"/>
          <w:numId w:val="35"/>
        </w:numPr>
        <w:spacing w:line="276" w:lineRule="auto"/>
        <w:contextualSpacing w:val="0"/>
      </w:pPr>
      <w:r>
        <w:t xml:space="preserve">Black or African American </w:t>
      </w:r>
    </w:p>
    <w:p w14:paraId="5D381539" w14:textId="77777777" w:rsidR="007E6814" w:rsidRDefault="007E6814" w:rsidP="007E6814">
      <w:pPr>
        <w:pStyle w:val="ListParagraph"/>
        <w:keepNext/>
        <w:numPr>
          <w:ilvl w:val="0"/>
          <w:numId w:val="35"/>
        </w:numPr>
        <w:spacing w:line="276" w:lineRule="auto"/>
        <w:contextualSpacing w:val="0"/>
      </w:pPr>
      <w:r>
        <w:t xml:space="preserve">Native Hawaiian and Other Pacific Islander </w:t>
      </w:r>
    </w:p>
    <w:p w14:paraId="4B930AB7" w14:textId="77777777" w:rsidR="007E6814" w:rsidRDefault="007E6814" w:rsidP="007E6814">
      <w:pPr>
        <w:pStyle w:val="ListParagraph"/>
        <w:keepNext/>
        <w:numPr>
          <w:ilvl w:val="0"/>
          <w:numId w:val="35"/>
        </w:numPr>
        <w:spacing w:line="276" w:lineRule="auto"/>
        <w:contextualSpacing w:val="0"/>
      </w:pPr>
      <w:r>
        <w:t xml:space="preserve">White </w:t>
      </w:r>
    </w:p>
    <w:p w14:paraId="630EF49B" w14:textId="77777777" w:rsidR="007E6814" w:rsidRDefault="007E6814" w:rsidP="007E6814">
      <w:pPr>
        <w:pStyle w:val="ListParagraph"/>
        <w:keepNext/>
        <w:numPr>
          <w:ilvl w:val="0"/>
          <w:numId w:val="35"/>
        </w:numPr>
        <w:spacing w:line="276" w:lineRule="auto"/>
        <w:contextualSpacing w:val="0"/>
      </w:pPr>
      <w:r>
        <w:t xml:space="preserve">Prefer not to say </w:t>
      </w:r>
    </w:p>
    <w:p w14:paraId="32575554" w14:textId="77777777" w:rsidR="007E6814" w:rsidRDefault="007E6814" w:rsidP="007E6814">
      <w:pPr>
        <w:pStyle w:val="QuestionSeparator"/>
      </w:pPr>
    </w:p>
    <w:p w14:paraId="2142F029" w14:textId="77777777" w:rsidR="007E6814" w:rsidRDefault="007E6814" w:rsidP="007E6814">
      <w:pPr>
        <w:keepNext/>
      </w:pPr>
      <w:r>
        <w:t>Ethnicity </w:t>
      </w:r>
    </w:p>
    <w:p w14:paraId="20041D94" w14:textId="77777777" w:rsidR="007E6814" w:rsidRDefault="007E6814" w:rsidP="007E6814">
      <w:pPr>
        <w:pStyle w:val="ListParagraph"/>
        <w:keepNext/>
        <w:numPr>
          <w:ilvl w:val="0"/>
          <w:numId w:val="37"/>
        </w:numPr>
        <w:spacing w:line="276" w:lineRule="auto"/>
        <w:contextualSpacing w:val="0"/>
      </w:pPr>
      <w:r>
        <w:t xml:space="preserve">Hispanic or </w:t>
      </w:r>
      <w:proofErr w:type="spellStart"/>
      <w:r>
        <w:t>LatinX</w:t>
      </w:r>
      <w:proofErr w:type="spellEnd"/>
      <w:r>
        <w:t xml:space="preserve"> </w:t>
      </w:r>
    </w:p>
    <w:p w14:paraId="58EF7195" w14:textId="77777777" w:rsidR="007E6814" w:rsidRDefault="007E6814" w:rsidP="007E6814">
      <w:pPr>
        <w:pStyle w:val="ListParagraph"/>
        <w:keepNext/>
        <w:numPr>
          <w:ilvl w:val="0"/>
          <w:numId w:val="37"/>
        </w:numPr>
        <w:spacing w:line="276" w:lineRule="auto"/>
        <w:contextualSpacing w:val="0"/>
      </w:pPr>
      <w:r>
        <w:t xml:space="preserve">Not Hispanic or </w:t>
      </w:r>
      <w:proofErr w:type="spellStart"/>
      <w:r>
        <w:t>LatinX</w:t>
      </w:r>
      <w:proofErr w:type="spellEnd"/>
      <w:r>
        <w:t xml:space="preserve"> </w:t>
      </w:r>
    </w:p>
    <w:p w14:paraId="1C7546D7" w14:textId="77777777" w:rsidR="007E6814" w:rsidRDefault="007E6814" w:rsidP="007E6814">
      <w:pPr>
        <w:pStyle w:val="QuestionSeparator"/>
      </w:pPr>
    </w:p>
    <w:p w14:paraId="1E96DF21" w14:textId="77777777" w:rsidR="007E6814" w:rsidRDefault="007E6814" w:rsidP="007E6814">
      <w:pPr>
        <w:keepNext/>
      </w:pPr>
      <w:r>
        <w:t>Gender Identity</w:t>
      </w:r>
    </w:p>
    <w:p w14:paraId="1CFAA7A4" w14:textId="77777777" w:rsidR="007E6814" w:rsidRDefault="007E6814" w:rsidP="007E6814">
      <w:pPr>
        <w:pStyle w:val="ListParagraph"/>
        <w:keepNext/>
        <w:numPr>
          <w:ilvl w:val="0"/>
          <w:numId w:val="37"/>
        </w:numPr>
        <w:spacing w:line="276" w:lineRule="auto"/>
        <w:contextualSpacing w:val="0"/>
      </w:pPr>
      <w:r>
        <w:t xml:space="preserve">Male </w:t>
      </w:r>
    </w:p>
    <w:p w14:paraId="56FE1053" w14:textId="77777777" w:rsidR="007E6814" w:rsidRDefault="007E6814" w:rsidP="007E6814">
      <w:pPr>
        <w:pStyle w:val="ListParagraph"/>
        <w:keepNext/>
        <w:numPr>
          <w:ilvl w:val="0"/>
          <w:numId w:val="37"/>
        </w:numPr>
        <w:spacing w:line="276" w:lineRule="auto"/>
        <w:contextualSpacing w:val="0"/>
      </w:pPr>
      <w:r>
        <w:t xml:space="preserve">Female </w:t>
      </w:r>
    </w:p>
    <w:p w14:paraId="6BC52082" w14:textId="77777777" w:rsidR="007E6814" w:rsidRDefault="007E6814" w:rsidP="007E6814">
      <w:pPr>
        <w:pStyle w:val="ListParagraph"/>
        <w:keepNext/>
        <w:numPr>
          <w:ilvl w:val="0"/>
          <w:numId w:val="37"/>
        </w:numPr>
        <w:spacing w:line="276" w:lineRule="auto"/>
        <w:contextualSpacing w:val="0"/>
      </w:pPr>
      <w:r>
        <w:t xml:space="preserve">Non-binary / </w:t>
      </w:r>
      <w:proofErr w:type="gramStart"/>
      <w:r>
        <w:t>Non-conforming</w:t>
      </w:r>
      <w:proofErr w:type="gramEnd"/>
      <w:r>
        <w:t xml:space="preserve"> </w:t>
      </w:r>
    </w:p>
    <w:p w14:paraId="047D0BB3" w14:textId="77777777" w:rsidR="007E6814" w:rsidRDefault="007E6814" w:rsidP="007E6814">
      <w:pPr>
        <w:pStyle w:val="ListParagraph"/>
        <w:keepNext/>
        <w:numPr>
          <w:ilvl w:val="0"/>
          <w:numId w:val="37"/>
        </w:numPr>
        <w:spacing w:line="276" w:lineRule="auto"/>
        <w:contextualSpacing w:val="0"/>
      </w:pPr>
      <w:r>
        <w:t xml:space="preserve">Prefer not to stay </w:t>
      </w:r>
    </w:p>
    <w:p w14:paraId="4C3677DE" w14:textId="77777777" w:rsidR="007E6814" w:rsidRDefault="007E6814" w:rsidP="007E6814">
      <w:pPr>
        <w:pStyle w:val="QuestionSeparator"/>
      </w:pPr>
    </w:p>
    <w:p w14:paraId="2763540F" w14:textId="77777777" w:rsidR="007E6814" w:rsidRDefault="007E6814" w:rsidP="00024849">
      <w:pPr>
        <w:keepNext/>
        <w:spacing w:line="240" w:lineRule="auto"/>
      </w:pPr>
      <w:r>
        <w:t>Age</w:t>
      </w:r>
    </w:p>
    <w:p w14:paraId="1AD516DC" w14:textId="4BC98510" w:rsidR="007E6814" w:rsidRDefault="007E6814" w:rsidP="00024849">
      <w:pPr>
        <w:pStyle w:val="TextEntryLine"/>
      </w:pPr>
      <w:r>
        <w:t>________________________________________________________________</w:t>
      </w:r>
    </w:p>
    <w:p w14:paraId="7BDAB874" w14:textId="77777777" w:rsidR="007E6814" w:rsidRDefault="007E6814" w:rsidP="007E6814">
      <w:pPr>
        <w:pStyle w:val="QuestionSeparator"/>
      </w:pPr>
    </w:p>
    <w:p w14:paraId="79F7000E" w14:textId="77777777" w:rsidR="007E6814" w:rsidRDefault="007E6814" w:rsidP="007E6814">
      <w:pPr>
        <w:keepNext/>
      </w:pPr>
      <w:r>
        <w:lastRenderedPageBreak/>
        <w:t>Select the range of your current salary.</w:t>
      </w:r>
    </w:p>
    <w:p w14:paraId="13CA1339" w14:textId="77777777" w:rsidR="007E6814" w:rsidRDefault="007E6814" w:rsidP="007E6814">
      <w:pPr>
        <w:pStyle w:val="ListParagraph"/>
        <w:keepNext/>
        <w:numPr>
          <w:ilvl w:val="0"/>
          <w:numId w:val="37"/>
        </w:numPr>
        <w:spacing w:line="276" w:lineRule="auto"/>
        <w:contextualSpacing w:val="0"/>
      </w:pPr>
      <w:r>
        <w:t xml:space="preserve">under $35,000 </w:t>
      </w:r>
    </w:p>
    <w:p w14:paraId="4A50282E" w14:textId="77777777" w:rsidR="007E6814" w:rsidRDefault="007E6814" w:rsidP="007E6814">
      <w:pPr>
        <w:pStyle w:val="ListParagraph"/>
        <w:keepNext/>
        <w:numPr>
          <w:ilvl w:val="0"/>
          <w:numId w:val="37"/>
        </w:numPr>
        <w:spacing w:line="276" w:lineRule="auto"/>
        <w:contextualSpacing w:val="0"/>
      </w:pPr>
      <w:r>
        <w:t xml:space="preserve">$35,000 - $50,000 </w:t>
      </w:r>
    </w:p>
    <w:p w14:paraId="00224894" w14:textId="77777777" w:rsidR="007E6814" w:rsidRDefault="007E6814" w:rsidP="007E6814">
      <w:pPr>
        <w:pStyle w:val="ListParagraph"/>
        <w:keepNext/>
        <w:numPr>
          <w:ilvl w:val="0"/>
          <w:numId w:val="37"/>
        </w:numPr>
        <w:spacing w:line="276" w:lineRule="auto"/>
        <w:contextualSpacing w:val="0"/>
      </w:pPr>
      <w:r>
        <w:t xml:space="preserve">$50,000 - $65,000 </w:t>
      </w:r>
    </w:p>
    <w:p w14:paraId="3E46FD67" w14:textId="77777777" w:rsidR="007E6814" w:rsidRDefault="007E6814" w:rsidP="007E6814">
      <w:pPr>
        <w:pStyle w:val="ListParagraph"/>
        <w:keepNext/>
        <w:numPr>
          <w:ilvl w:val="0"/>
          <w:numId w:val="37"/>
        </w:numPr>
        <w:spacing w:line="276" w:lineRule="auto"/>
        <w:contextualSpacing w:val="0"/>
      </w:pPr>
      <w:r>
        <w:t xml:space="preserve">$65,000 - $80,000 </w:t>
      </w:r>
    </w:p>
    <w:p w14:paraId="447435A1" w14:textId="77777777" w:rsidR="007E6814" w:rsidRDefault="007E6814" w:rsidP="007E6814">
      <w:pPr>
        <w:pStyle w:val="ListParagraph"/>
        <w:keepNext/>
        <w:numPr>
          <w:ilvl w:val="0"/>
          <w:numId w:val="37"/>
        </w:numPr>
        <w:spacing w:line="276" w:lineRule="auto"/>
        <w:contextualSpacing w:val="0"/>
      </w:pPr>
      <w:r>
        <w:t xml:space="preserve">$80,000 - $95,000 </w:t>
      </w:r>
    </w:p>
    <w:p w14:paraId="393A4837" w14:textId="77777777" w:rsidR="007E6814" w:rsidRDefault="007E6814" w:rsidP="007E6814">
      <w:pPr>
        <w:pStyle w:val="ListParagraph"/>
        <w:keepNext/>
        <w:numPr>
          <w:ilvl w:val="0"/>
          <w:numId w:val="37"/>
        </w:numPr>
        <w:spacing w:line="276" w:lineRule="auto"/>
        <w:contextualSpacing w:val="0"/>
      </w:pPr>
      <w:r>
        <w:t xml:space="preserve">$95,000 or more </w:t>
      </w:r>
    </w:p>
    <w:p w14:paraId="41554B05" w14:textId="77777777" w:rsidR="007E6814" w:rsidRDefault="007E6814" w:rsidP="007E6814">
      <w:pPr>
        <w:pStyle w:val="QuestionSeparator"/>
      </w:pPr>
    </w:p>
    <w:p w14:paraId="2F4E3DBF" w14:textId="77777777" w:rsidR="007E6814" w:rsidRDefault="007E6814" w:rsidP="007E6814">
      <w:pPr>
        <w:keepNext/>
      </w:pPr>
      <w:r>
        <w:t>What is the highest level of education you've completed?</w:t>
      </w:r>
    </w:p>
    <w:p w14:paraId="67A385AD" w14:textId="77777777" w:rsidR="007E6814" w:rsidRDefault="007E6814" w:rsidP="007E6814">
      <w:pPr>
        <w:pStyle w:val="ListParagraph"/>
        <w:keepNext/>
        <w:numPr>
          <w:ilvl w:val="0"/>
          <w:numId w:val="37"/>
        </w:numPr>
        <w:spacing w:line="276" w:lineRule="auto"/>
        <w:contextualSpacing w:val="0"/>
      </w:pPr>
      <w:r>
        <w:t xml:space="preserve">Some college, but no degree </w:t>
      </w:r>
    </w:p>
    <w:p w14:paraId="074C3C68" w14:textId="77777777" w:rsidR="007E6814" w:rsidRDefault="007E6814" w:rsidP="007E6814">
      <w:pPr>
        <w:pStyle w:val="ListParagraph"/>
        <w:keepNext/>
        <w:numPr>
          <w:ilvl w:val="0"/>
          <w:numId w:val="37"/>
        </w:numPr>
        <w:spacing w:line="276" w:lineRule="auto"/>
        <w:contextualSpacing w:val="0"/>
      </w:pPr>
      <w:proofErr w:type="gramStart"/>
      <w:r>
        <w:t>Associate's Degree</w:t>
      </w:r>
      <w:proofErr w:type="gramEnd"/>
      <w:r>
        <w:t xml:space="preserve"> </w:t>
      </w:r>
    </w:p>
    <w:p w14:paraId="12B60D3E" w14:textId="77777777" w:rsidR="007E6814" w:rsidRDefault="007E6814" w:rsidP="007E6814">
      <w:pPr>
        <w:pStyle w:val="ListParagraph"/>
        <w:keepNext/>
        <w:numPr>
          <w:ilvl w:val="0"/>
          <w:numId w:val="37"/>
        </w:numPr>
        <w:spacing w:line="276" w:lineRule="auto"/>
        <w:contextualSpacing w:val="0"/>
      </w:pPr>
      <w:r>
        <w:t xml:space="preserve">Bachelor's Degree </w:t>
      </w:r>
    </w:p>
    <w:p w14:paraId="6D26C47C" w14:textId="77777777" w:rsidR="007E6814" w:rsidRDefault="007E6814" w:rsidP="007E6814">
      <w:pPr>
        <w:pStyle w:val="ListParagraph"/>
        <w:keepNext/>
        <w:numPr>
          <w:ilvl w:val="0"/>
          <w:numId w:val="37"/>
        </w:numPr>
        <w:spacing w:line="276" w:lineRule="auto"/>
        <w:contextualSpacing w:val="0"/>
      </w:pPr>
      <w:r>
        <w:t xml:space="preserve">Master's Degree </w:t>
      </w:r>
    </w:p>
    <w:p w14:paraId="034CB566" w14:textId="77777777" w:rsidR="007E6814" w:rsidRDefault="007E6814" w:rsidP="007E6814">
      <w:pPr>
        <w:pStyle w:val="ListParagraph"/>
        <w:keepNext/>
        <w:numPr>
          <w:ilvl w:val="0"/>
          <w:numId w:val="37"/>
        </w:numPr>
        <w:spacing w:line="276" w:lineRule="auto"/>
        <w:contextualSpacing w:val="0"/>
      </w:pPr>
      <w:proofErr w:type="spellStart"/>
      <w:proofErr w:type="gramStart"/>
      <w:r>
        <w:t>Ed.D</w:t>
      </w:r>
      <w:proofErr w:type="spellEnd"/>
      <w:proofErr w:type="gramEnd"/>
      <w:r>
        <w:t xml:space="preserve">, </w:t>
      </w:r>
      <w:proofErr w:type="spellStart"/>
      <w:r>
        <w:t>Ph.D</w:t>
      </w:r>
      <w:proofErr w:type="spellEnd"/>
      <w:r>
        <w:t xml:space="preserve">, or higher </w:t>
      </w:r>
    </w:p>
    <w:p w14:paraId="30D7B058" w14:textId="77777777" w:rsidR="007E6814" w:rsidRDefault="007E6814" w:rsidP="007E6814">
      <w:pPr>
        <w:pStyle w:val="ListParagraph"/>
        <w:keepNext/>
        <w:numPr>
          <w:ilvl w:val="0"/>
          <w:numId w:val="37"/>
        </w:numPr>
        <w:spacing w:line="276" w:lineRule="auto"/>
        <w:contextualSpacing w:val="0"/>
      </w:pPr>
      <w:r>
        <w:t>Other __________________________________________________</w:t>
      </w:r>
    </w:p>
    <w:p w14:paraId="36350EE7" w14:textId="77777777" w:rsidR="007E6814" w:rsidRDefault="007E6814" w:rsidP="007E6814">
      <w:pPr>
        <w:pStyle w:val="QuestionSeparator"/>
      </w:pPr>
    </w:p>
    <w:p w14:paraId="2C8983DE" w14:textId="77777777" w:rsidR="007E6814" w:rsidRDefault="007E6814" w:rsidP="007E6814">
      <w:pPr>
        <w:keepNext/>
      </w:pPr>
      <w:r>
        <w:lastRenderedPageBreak/>
        <w:t xml:space="preserve">What is the certification pathway you completed to obtain your </w:t>
      </w:r>
      <w:r>
        <w:rPr>
          <w:b/>
          <w:u w:val="single"/>
        </w:rPr>
        <w:t>original</w:t>
      </w:r>
      <w:r>
        <w:t xml:space="preserve"> teaching licensure? </w:t>
      </w:r>
    </w:p>
    <w:p w14:paraId="3294AE38" w14:textId="77777777" w:rsidR="007E6814" w:rsidRDefault="007E6814" w:rsidP="007E6814">
      <w:pPr>
        <w:pStyle w:val="ListParagraph"/>
        <w:keepNext/>
        <w:numPr>
          <w:ilvl w:val="0"/>
          <w:numId w:val="37"/>
        </w:numPr>
        <w:spacing w:line="276" w:lineRule="auto"/>
        <w:contextualSpacing w:val="0"/>
      </w:pPr>
      <w:r>
        <w:t xml:space="preserve">Adjunct </w:t>
      </w:r>
    </w:p>
    <w:p w14:paraId="0CEC7AA1" w14:textId="77777777" w:rsidR="007E6814" w:rsidRDefault="007E6814" w:rsidP="007E6814">
      <w:pPr>
        <w:pStyle w:val="ListParagraph"/>
        <w:keepNext/>
        <w:numPr>
          <w:ilvl w:val="0"/>
          <w:numId w:val="37"/>
        </w:numPr>
        <w:spacing w:line="276" w:lineRule="auto"/>
        <w:contextualSpacing w:val="0"/>
      </w:pPr>
      <w:r>
        <w:t xml:space="preserve">Alternative </w:t>
      </w:r>
    </w:p>
    <w:p w14:paraId="6729359F" w14:textId="77777777" w:rsidR="007E6814" w:rsidRDefault="007E6814" w:rsidP="007E6814">
      <w:pPr>
        <w:pStyle w:val="ListParagraph"/>
        <w:keepNext/>
        <w:numPr>
          <w:ilvl w:val="0"/>
          <w:numId w:val="37"/>
        </w:numPr>
        <w:spacing w:line="276" w:lineRule="auto"/>
        <w:contextualSpacing w:val="0"/>
      </w:pPr>
      <w:r>
        <w:t xml:space="preserve">Emergency </w:t>
      </w:r>
    </w:p>
    <w:p w14:paraId="32FB0B60" w14:textId="77777777" w:rsidR="007E6814" w:rsidRDefault="007E6814" w:rsidP="007E6814">
      <w:pPr>
        <w:pStyle w:val="ListParagraph"/>
        <w:keepNext/>
        <w:numPr>
          <w:ilvl w:val="0"/>
          <w:numId w:val="37"/>
        </w:numPr>
        <w:spacing w:line="276" w:lineRule="auto"/>
        <w:contextualSpacing w:val="0"/>
      </w:pPr>
      <w:r>
        <w:t xml:space="preserve">Teach for America </w:t>
      </w:r>
    </w:p>
    <w:p w14:paraId="63F029F4" w14:textId="77777777" w:rsidR="007E6814" w:rsidRDefault="007E6814" w:rsidP="007E6814">
      <w:pPr>
        <w:pStyle w:val="ListParagraph"/>
        <w:keepNext/>
        <w:numPr>
          <w:ilvl w:val="0"/>
          <w:numId w:val="37"/>
        </w:numPr>
        <w:spacing w:line="276" w:lineRule="auto"/>
        <w:contextualSpacing w:val="0"/>
      </w:pPr>
      <w:r>
        <w:t xml:space="preserve">Traditional Teacher Preparation Program </w:t>
      </w:r>
    </w:p>
    <w:p w14:paraId="0F866BCE" w14:textId="77777777" w:rsidR="007E6814" w:rsidRDefault="007E6814" w:rsidP="007E6814">
      <w:pPr>
        <w:pStyle w:val="ListParagraph"/>
        <w:keepNext/>
        <w:numPr>
          <w:ilvl w:val="0"/>
          <w:numId w:val="37"/>
        </w:numPr>
        <w:spacing w:line="276" w:lineRule="auto"/>
        <w:contextualSpacing w:val="0"/>
      </w:pPr>
      <w:r>
        <w:t xml:space="preserve">Troops to Teachers </w:t>
      </w:r>
    </w:p>
    <w:p w14:paraId="32E28279" w14:textId="77777777" w:rsidR="007E6814" w:rsidRDefault="007E6814" w:rsidP="007E6814">
      <w:pPr>
        <w:pStyle w:val="ListParagraph"/>
        <w:keepNext/>
        <w:numPr>
          <w:ilvl w:val="0"/>
          <w:numId w:val="37"/>
        </w:numPr>
        <w:spacing w:line="276" w:lineRule="auto"/>
        <w:contextualSpacing w:val="0"/>
      </w:pPr>
      <w:r>
        <w:t>Other, please specify __________________________________________________</w:t>
      </w:r>
    </w:p>
    <w:p w14:paraId="36B41E1F" w14:textId="77777777" w:rsidR="007E6814" w:rsidRDefault="007E6814" w:rsidP="007E6814"/>
    <w:p w14:paraId="36F44DA6" w14:textId="77777777" w:rsidR="007E6814" w:rsidRDefault="007E6814" w:rsidP="007E6814">
      <w:pPr>
        <w:pStyle w:val="QuestionSeparator"/>
      </w:pPr>
    </w:p>
    <w:p w14:paraId="06AAA884" w14:textId="77777777" w:rsidR="007E6814" w:rsidRDefault="007E6814" w:rsidP="007E6814">
      <w:pPr>
        <w:keepNext/>
      </w:pPr>
      <w:r>
        <w:t>How long have you taught in the classroom? Please include this year in your calculations. </w:t>
      </w:r>
    </w:p>
    <w:p w14:paraId="5C0F75A4" w14:textId="77777777" w:rsidR="007E6814" w:rsidRDefault="007E6814" w:rsidP="007E6814">
      <w:pPr>
        <w:pStyle w:val="TextEntryLine"/>
        <w:ind w:firstLine="400"/>
      </w:pPr>
      <w:r>
        <w:t>________________________________________________________________</w:t>
      </w:r>
    </w:p>
    <w:p w14:paraId="0480D85D" w14:textId="77777777" w:rsidR="007E6814" w:rsidRDefault="007E6814" w:rsidP="007E6814">
      <w:pPr>
        <w:pStyle w:val="QuestionSeparator"/>
      </w:pPr>
    </w:p>
    <w:p w14:paraId="3581530E" w14:textId="77777777" w:rsidR="007E6814" w:rsidRDefault="007E6814" w:rsidP="007E6814">
      <w:pPr>
        <w:keepNext/>
      </w:pPr>
      <w:r>
        <w:t xml:space="preserve">How many different types of teaching positions, have you had in your career? Please include this year in your answer. </w:t>
      </w:r>
      <w:r>
        <w:br/>
        <w:t xml:space="preserve"> </w:t>
      </w:r>
      <w:r>
        <w:rPr>
          <w:i/>
        </w:rPr>
        <w:t xml:space="preserve">Ex. Switching from 2nd to 3rd </w:t>
      </w:r>
      <w:r>
        <w:br/>
        <w:t xml:space="preserve"> </w:t>
      </w:r>
      <w:r>
        <w:rPr>
          <w:i/>
        </w:rPr>
        <w:t xml:space="preserve">Ex. Switching from co-teaching to resource setting </w:t>
      </w:r>
      <w:r>
        <w:br/>
        <w:t xml:space="preserve"> </w:t>
      </w:r>
      <w:r>
        <w:rPr>
          <w:i/>
        </w:rPr>
        <w:t>Ex. Switching from Self-contained to co-teaching</w:t>
      </w:r>
    </w:p>
    <w:p w14:paraId="12809D95" w14:textId="2849EB82" w:rsidR="007E6814" w:rsidRDefault="007E6814" w:rsidP="00024849">
      <w:pPr>
        <w:pStyle w:val="TextEntryLine"/>
        <w:ind w:firstLine="400"/>
      </w:pPr>
      <w:r>
        <w:t>________________________________________________________________</w:t>
      </w:r>
    </w:p>
    <w:p w14:paraId="6B2A11CD" w14:textId="77777777" w:rsidR="007E6814" w:rsidRDefault="007E6814" w:rsidP="007E6814">
      <w:pPr>
        <w:pStyle w:val="QuestionSeparator"/>
      </w:pPr>
    </w:p>
    <w:p w14:paraId="47F9D9E9" w14:textId="77777777" w:rsidR="007E6814" w:rsidRDefault="007E6814" w:rsidP="007E6814">
      <w:pPr>
        <w:keepNext/>
      </w:pPr>
      <w:r>
        <w:t xml:space="preserve">In what school district are you currently employed? </w:t>
      </w:r>
    </w:p>
    <w:p w14:paraId="5729A3F9" w14:textId="77777777" w:rsidR="007E6814" w:rsidRDefault="007E6814" w:rsidP="007E6814">
      <w:pPr>
        <w:pStyle w:val="TextEntryLine"/>
        <w:ind w:firstLine="400"/>
      </w:pPr>
      <w:r>
        <w:t>________________________________________________________________</w:t>
      </w:r>
    </w:p>
    <w:p w14:paraId="39D483ED" w14:textId="77777777" w:rsidR="007E6814" w:rsidRDefault="007E6814" w:rsidP="007E6814">
      <w:pPr>
        <w:pStyle w:val="QuestionSeparator"/>
      </w:pPr>
    </w:p>
    <w:p w14:paraId="28D5F77C" w14:textId="77777777" w:rsidR="007E6814" w:rsidRDefault="007E6814" w:rsidP="007E6814">
      <w:pPr>
        <w:keepNext/>
      </w:pPr>
      <w:r>
        <w:lastRenderedPageBreak/>
        <w:t>What is the largest time allocation of your current teaching position?</w:t>
      </w:r>
    </w:p>
    <w:p w14:paraId="33842877" w14:textId="77777777" w:rsidR="007E6814" w:rsidRDefault="007E6814" w:rsidP="007E6814">
      <w:pPr>
        <w:pStyle w:val="ListParagraph"/>
        <w:keepNext/>
        <w:numPr>
          <w:ilvl w:val="0"/>
          <w:numId w:val="37"/>
        </w:numPr>
        <w:spacing w:line="276" w:lineRule="auto"/>
        <w:contextualSpacing w:val="0"/>
      </w:pPr>
      <w:r>
        <w:t xml:space="preserve">Co-teaching </w:t>
      </w:r>
    </w:p>
    <w:p w14:paraId="70111D97" w14:textId="77777777" w:rsidR="007E6814" w:rsidRDefault="007E6814" w:rsidP="007E6814">
      <w:pPr>
        <w:pStyle w:val="ListParagraph"/>
        <w:keepNext/>
        <w:numPr>
          <w:ilvl w:val="0"/>
          <w:numId w:val="37"/>
        </w:numPr>
        <w:spacing w:line="276" w:lineRule="auto"/>
        <w:contextualSpacing w:val="0"/>
      </w:pPr>
      <w:r>
        <w:t xml:space="preserve">Resource/Lab </w:t>
      </w:r>
    </w:p>
    <w:p w14:paraId="5BA92B2E" w14:textId="77777777" w:rsidR="007E6814" w:rsidRDefault="007E6814" w:rsidP="007E6814">
      <w:pPr>
        <w:pStyle w:val="ListParagraph"/>
        <w:keepNext/>
        <w:numPr>
          <w:ilvl w:val="0"/>
          <w:numId w:val="37"/>
        </w:numPr>
        <w:spacing w:line="276" w:lineRule="auto"/>
        <w:contextualSpacing w:val="0"/>
      </w:pPr>
      <w:r>
        <w:t xml:space="preserve">Self-Contained </w:t>
      </w:r>
    </w:p>
    <w:p w14:paraId="540A99C0" w14:textId="1FAE0945" w:rsidR="007E6814" w:rsidRDefault="007E6814" w:rsidP="007E6814">
      <w:pPr>
        <w:pStyle w:val="QuestionSeparator"/>
      </w:pPr>
    </w:p>
    <w:p w14:paraId="35B94CB8" w14:textId="77777777" w:rsidR="007E6814" w:rsidRDefault="007E6814" w:rsidP="007E6814">
      <w:pPr>
        <w:keepNext/>
      </w:pPr>
      <w:r>
        <w:t>What content areas do you currently teach? Select all that apply. </w:t>
      </w:r>
    </w:p>
    <w:p w14:paraId="20C0ECE3" w14:textId="77777777" w:rsidR="007E6814" w:rsidRDefault="007E6814" w:rsidP="007E6814">
      <w:pPr>
        <w:pStyle w:val="ListParagraph"/>
        <w:keepNext/>
        <w:numPr>
          <w:ilvl w:val="0"/>
          <w:numId w:val="35"/>
        </w:numPr>
        <w:spacing w:line="276" w:lineRule="auto"/>
        <w:contextualSpacing w:val="0"/>
      </w:pPr>
      <w:r>
        <w:t xml:space="preserve">Math </w:t>
      </w:r>
    </w:p>
    <w:p w14:paraId="244C833A" w14:textId="77777777" w:rsidR="007E6814" w:rsidRDefault="007E6814" w:rsidP="007E6814">
      <w:pPr>
        <w:pStyle w:val="ListParagraph"/>
        <w:keepNext/>
        <w:numPr>
          <w:ilvl w:val="0"/>
          <w:numId w:val="35"/>
        </w:numPr>
        <w:spacing w:line="276" w:lineRule="auto"/>
        <w:contextualSpacing w:val="0"/>
      </w:pPr>
      <w:r>
        <w:t xml:space="preserve">English </w:t>
      </w:r>
    </w:p>
    <w:p w14:paraId="26531BD8" w14:textId="77777777" w:rsidR="007E6814" w:rsidRDefault="007E6814" w:rsidP="007E6814">
      <w:pPr>
        <w:pStyle w:val="ListParagraph"/>
        <w:keepNext/>
        <w:numPr>
          <w:ilvl w:val="0"/>
          <w:numId w:val="35"/>
        </w:numPr>
        <w:spacing w:line="276" w:lineRule="auto"/>
        <w:contextualSpacing w:val="0"/>
      </w:pPr>
      <w:r>
        <w:t xml:space="preserve">Science </w:t>
      </w:r>
    </w:p>
    <w:p w14:paraId="5D5FE3CA" w14:textId="77777777" w:rsidR="007E6814" w:rsidRDefault="007E6814" w:rsidP="007E6814">
      <w:pPr>
        <w:pStyle w:val="ListParagraph"/>
        <w:keepNext/>
        <w:numPr>
          <w:ilvl w:val="0"/>
          <w:numId w:val="35"/>
        </w:numPr>
        <w:spacing w:line="276" w:lineRule="auto"/>
        <w:contextualSpacing w:val="0"/>
      </w:pPr>
      <w:r>
        <w:t xml:space="preserve">Social Studies </w:t>
      </w:r>
    </w:p>
    <w:p w14:paraId="5C308CBA" w14:textId="3AB9ACED" w:rsidR="007E6814" w:rsidRDefault="007E6814" w:rsidP="007E6814">
      <w:pPr>
        <w:pStyle w:val="ListParagraph"/>
        <w:keepNext/>
        <w:numPr>
          <w:ilvl w:val="0"/>
          <w:numId w:val="35"/>
        </w:numPr>
        <w:spacing w:line="276" w:lineRule="auto"/>
        <w:contextualSpacing w:val="0"/>
      </w:pPr>
      <w:r>
        <w:t>Other, please specify __________________________________________________</w:t>
      </w:r>
    </w:p>
    <w:p w14:paraId="72514453" w14:textId="77777777" w:rsidR="00024849" w:rsidRDefault="00024849" w:rsidP="00024849">
      <w:pPr>
        <w:pStyle w:val="QuestionSeparator"/>
      </w:pPr>
    </w:p>
    <w:p w14:paraId="41522229" w14:textId="77777777" w:rsidR="00024849" w:rsidRPr="00E97996" w:rsidRDefault="00024849" w:rsidP="00024849">
      <w:pPr>
        <w:keepNext/>
        <w:rPr>
          <w:b/>
          <w:bCs/>
        </w:rPr>
      </w:pPr>
      <w:r w:rsidRPr="00AA54DD">
        <w:rPr>
          <w:b/>
          <w:bCs/>
        </w:rPr>
        <w:t>I am interested in your opinion on your current role in education. Please indicate to what extent each statement describes you in your current teaching position.</w:t>
      </w:r>
    </w:p>
    <w:p w14:paraId="7F7B8960" w14:textId="77777777" w:rsidR="00024849" w:rsidRDefault="00024849" w:rsidP="00024849">
      <w:pPr>
        <w:pStyle w:val="QuestionSeparator"/>
      </w:pPr>
    </w:p>
    <w:p w14:paraId="788BFA55" w14:textId="692BA4C0" w:rsidR="007E6814" w:rsidRDefault="007E6814" w:rsidP="007E6814">
      <w:pPr>
        <w:keepNext/>
      </w:pPr>
      <w:r>
        <w:lastRenderedPageBreak/>
        <w:t>I am satisfied with my current teaching position.</w:t>
      </w:r>
    </w:p>
    <w:p w14:paraId="2D0F88F0" w14:textId="77777777" w:rsidR="007E6814" w:rsidRDefault="007E6814" w:rsidP="007E6814">
      <w:pPr>
        <w:pStyle w:val="ListParagraph"/>
        <w:keepNext/>
        <w:numPr>
          <w:ilvl w:val="0"/>
          <w:numId w:val="37"/>
        </w:numPr>
        <w:spacing w:line="276" w:lineRule="auto"/>
        <w:contextualSpacing w:val="0"/>
      </w:pPr>
      <w:r>
        <w:t xml:space="preserve">Strongly disagree </w:t>
      </w:r>
    </w:p>
    <w:p w14:paraId="480534FB" w14:textId="77777777" w:rsidR="007E6814" w:rsidRDefault="007E6814" w:rsidP="007E6814">
      <w:pPr>
        <w:pStyle w:val="ListParagraph"/>
        <w:keepNext/>
        <w:numPr>
          <w:ilvl w:val="0"/>
          <w:numId w:val="37"/>
        </w:numPr>
        <w:spacing w:line="276" w:lineRule="auto"/>
        <w:contextualSpacing w:val="0"/>
      </w:pPr>
      <w:r>
        <w:t xml:space="preserve">Somewhat disagree </w:t>
      </w:r>
    </w:p>
    <w:p w14:paraId="0ACE5A34" w14:textId="77777777" w:rsidR="007E6814" w:rsidRDefault="007E6814" w:rsidP="007E6814">
      <w:pPr>
        <w:pStyle w:val="ListParagraph"/>
        <w:keepNext/>
        <w:numPr>
          <w:ilvl w:val="0"/>
          <w:numId w:val="37"/>
        </w:numPr>
        <w:spacing w:line="276" w:lineRule="auto"/>
        <w:contextualSpacing w:val="0"/>
      </w:pPr>
      <w:r>
        <w:t xml:space="preserve">Neither agree nor disagree </w:t>
      </w:r>
    </w:p>
    <w:p w14:paraId="29672847" w14:textId="77777777" w:rsidR="007E6814" w:rsidRDefault="007E6814" w:rsidP="007E6814">
      <w:pPr>
        <w:pStyle w:val="ListParagraph"/>
        <w:keepNext/>
        <w:numPr>
          <w:ilvl w:val="0"/>
          <w:numId w:val="37"/>
        </w:numPr>
        <w:spacing w:line="276" w:lineRule="auto"/>
        <w:contextualSpacing w:val="0"/>
      </w:pPr>
      <w:r>
        <w:t xml:space="preserve">Somewhat agree </w:t>
      </w:r>
    </w:p>
    <w:p w14:paraId="7580E5C9" w14:textId="77777777" w:rsidR="007E6814" w:rsidRDefault="007E6814" w:rsidP="007E6814">
      <w:pPr>
        <w:pStyle w:val="ListParagraph"/>
        <w:keepNext/>
        <w:numPr>
          <w:ilvl w:val="0"/>
          <w:numId w:val="37"/>
        </w:numPr>
        <w:spacing w:line="276" w:lineRule="auto"/>
        <w:contextualSpacing w:val="0"/>
      </w:pPr>
      <w:r>
        <w:t xml:space="preserve">Strongly agree </w:t>
      </w:r>
    </w:p>
    <w:p w14:paraId="6CFC407C" w14:textId="77777777" w:rsidR="007E6814" w:rsidRDefault="007E6814" w:rsidP="007E6814">
      <w:pPr>
        <w:pStyle w:val="QuestionSeparator"/>
      </w:pPr>
    </w:p>
    <w:p w14:paraId="2442C79D" w14:textId="77777777" w:rsidR="007E6814" w:rsidRDefault="007E6814" w:rsidP="007E6814">
      <w:pPr>
        <w:keepNext/>
      </w:pPr>
      <w:r>
        <w:t>I intend to leave the field of education in the next year.</w:t>
      </w:r>
    </w:p>
    <w:p w14:paraId="30F0A189" w14:textId="77777777" w:rsidR="007E6814" w:rsidRDefault="007E6814" w:rsidP="007E6814">
      <w:pPr>
        <w:pStyle w:val="ListParagraph"/>
        <w:keepNext/>
        <w:numPr>
          <w:ilvl w:val="0"/>
          <w:numId w:val="37"/>
        </w:numPr>
        <w:spacing w:line="276" w:lineRule="auto"/>
        <w:contextualSpacing w:val="0"/>
      </w:pPr>
      <w:r>
        <w:t xml:space="preserve">Strongly disagree </w:t>
      </w:r>
    </w:p>
    <w:p w14:paraId="1A71D3E5" w14:textId="77777777" w:rsidR="007E6814" w:rsidRDefault="007E6814" w:rsidP="007E6814">
      <w:pPr>
        <w:pStyle w:val="ListParagraph"/>
        <w:keepNext/>
        <w:numPr>
          <w:ilvl w:val="0"/>
          <w:numId w:val="37"/>
        </w:numPr>
        <w:spacing w:line="276" w:lineRule="auto"/>
        <w:contextualSpacing w:val="0"/>
      </w:pPr>
      <w:r>
        <w:t xml:space="preserve">Somewhat disagree </w:t>
      </w:r>
    </w:p>
    <w:p w14:paraId="1BDACAD7" w14:textId="77777777" w:rsidR="007E6814" w:rsidRDefault="007E6814" w:rsidP="007E6814">
      <w:pPr>
        <w:pStyle w:val="ListParagraph"/>
        <w:keepNext/>
        <w:numPr>
          <w:ilvl w:val="0"/>
          <w:numId w:val="37"/>
        </w:numPr>
        <w:spacing w:line="276" w:lineRule="auto"/>
        <w:contextualSpacing w:val="0"/>
      </w:pPr>
      <w:r>
        <w:t xml:space="preserve">Neither agree nor disagree </w:t>
      </w:r>
    </w:p>
    <w:p w14:paraId="33A45AFF" w14:textId="77777777" w:rsidR="007E6814" w:rsidRDefault="007E6814" w:rsidP="007E6814">
      <w:pPr>
        <w:pStyle w:val="ListParagraph"/>
        <w:keepNext/>
        <w:numPr>
          <w:ilvl w:val="0"/>
          <w:numId w:val="37"/>
        </w:numPr>
        <w:spacing w:line="276" w:lineRule="auto"/>
        <w:contextualSpacing w:val="0"/>
      </w:pPr>
      <w:r>
        <w:t xml:space="preserve">Somewhat agree </w:t>
      </w:r>
    </w:p>
    <w:p w14:paraId="4343A7A7" w14:textId="77777777" w:rsidR="007E6814" w:rsidRDefault="007E6814" w:rsidP="007E6814">
      <w:pPr>
        <w:pStyle w:val="ListParagraph"/>
        <w:keepNext/>
        <w:numPr>
          <w:ilvl w:val="0"/>
          <w:numId w:val="37"/>
        </w:numPr>
        <w:spacing w:line="276" w:lineRule="auto"/>
        <w:contextualSpacing w:val="0"/>
      </w:pPr>
      <w:r>
        <w:t xml:space="preserve">Strongly agree </w:t>
      </w:r>
    </w:p>
    <w:p w14:paraId="1583824B" w14:textId="77777777" w:rsidR="007E6814" w:rsidRDefault="007E6814" w:rsidP="007E6814">
      <w:pPr>
        <w:pStyle w:val="QuestionSeparator"/>
      </w:pPr>
    </w:p>
    <w:p w14:paraId="712A3BCE" w14:textId="77777777" w:rsidR="007E6814" w:rsidRDefault="007E6814" w:rsidP="007E6814">
      <w:pPr>
        <w:keepNext/>
      </w:pPr>
      <w:r>
        <w:t>I intend to leave the field of education in the next 3 years.</w:t>
      </w:r>
    </w:p>
    <w:p w14:paraId="7C452F64" w14:textId="77777777" w:rsidR="007E6814" w:rsidRDefault="007E6814" w:rsidP="007E6814">
      <w:pPr>
        <w:pStyle w:val="ListParagraph"/>
        <w:keepNext/>
        <w:numPr>
          <w:ilvl w:val="0"/>
          <w:numId w:val="37"/>
        </w:numPr>
        <w:spacing w:line="276" w:lineRule="auto"/>
        <w:contextualSpacing w:val="0"/>
      </w:pPr>
      <w:r>
        <w:t xml:space="preserve">Strongly disagree </w:t>
      </w:r>
    </w:p>
    <w:p w14:paraId="0537FC5A" w14:textId="77777777" w:rsidR="007E6814" w:rsidRDefault="007E6814" w:rsidP="007E6814">
      <w:pPr>
        <w:pStyle w:val="ListParagraph"/>
        <w:keepNext/>
        <w:numPr>
          <w:ilvl w:val="0"/>
          <w:numId w:val="37"/>
        </w:numPr>
        <w:spacing w:line="276" w:lineRule="auto"/>
        <w:contextualSpacing w:val="0"/>
      </w:pPr>
      <w:r>
        <w:t xml:space="preserve">Somewhat disagree </w:t>
      </w:r>
    </w:p>
    <w:p w14:paraId="4FD8C743" w14:textId="77777777" w:rsidR="007E6814" w:rsidRDefault="007E6814" w:rsidP="007E6814">
      <w:pPr>
        <w:pStyle w:val="ListParagraph"/>
        <w:keepNext/>
        <w:numPr>
          <w:ilvl w:val="0"/>
          <w:numId w:val="37"/>
        </w:numPr>
        <w:spacing w:line="276" w:lineRule="auto"/>
        <w:contextualSpacing w:val="0"/>
      </w:pPr>
      <w:r>
        <w:t xml:space="preserve">Neither agree nor disagree </w:t>
      </w:r>
    </w:p>
    <w:p w14:paraId="4A612284" w14:textId="77777777" w:rsidR="007E6814" w:rsidRDefault="007E6814" w:rsidP="007E6814">
      <w:pPr>
        <w:pStyle w:val="ListParagraph"/>
        <w:keepNext/>
        <w:numPr>
          <w:ilvl w:val="0"/>
          <w:numId w:val="37"/>
        </w:numPr>
        <w:spacing w:line="276" w:lineRule="auto"/>
        <w:contextualSpacing w:val="0"/>
      </w:pPr>
      <w:r>
        <w:t xml:space="preserve">Somewhat agree </w:t>
      </w:r>
    </w:p>
    <w:p w14:paraId="48CDA678" w14:textId="1EC96659" w:rsidR="007E6814" w:rsidRDefault="007E6814" w:rsidP="007E6814">
      <w:pPr>
        <w:pStyle w:val="ListParagraph"/>
        <w:keepNext/>
        <w:numPr>
          <w:ilvl w:val="0"/>
          <w:numId w:val="37"/>
        </w:numPr>
        <w:spacing w:line="276" w:lineRule="auto"/>
        <w:contextualSpacing w:val="0"/>
      </w:pPr>
      <w:r>
        <w:t xml:space="preserve">Strongly agree </w:t>
      </w:r>
    </w:p>
    <w:p w14:paraId="1478253C" w14:textId="77777777" w:rsidR="007E6814" w:rsidRDefault="007E6814" w:rsidP="007E6814">
      <w:pPr>
        <w:pStyle w:val="QuestionSeparator"/>
      </w:pPr>
    </w:p>
    <w:p w14:paraId="603927E4" w14:textId="23F60EAB" w:rsidR="007E6814" w:rsidRDefault="007E6814" w:rsidP="007E6814">
      <w:pPr>
        <w:keepNext/>
      </w:pPr>
      <w:r>
        <w:lastRenderedPageBreak/>
        <w:t>I intend to leave the field of education in the next 5 years.</w:t>
      </w:r>
    </w:p>
    <w:p w14:paraId="0BBC3F68" w14:textId="77777777" w:rsidR="007E6814" w:rsidRDefault="007E6814" w:rsidP="007E6814">
      <w:pPr>
        <w:pStyle w:val="ListParagraph"/>
        <w:keepNext/>
        <w:numPr>
          <w:ilvl w:val="0"/>
          <w:numId w:val="37"/>
        </w:numPr>
        <w:spacing w:line="276" w:lineRule="auto"/>
        <w:contextualSpacing w:val="0"/>
      </w:pPr>
      <w:r>
        <w:t xml:space="preserve">Strongly disagree </w:t>
      </w:r>
    </w:p>
    <w:p w14:paraId="4FD929A2" w14:textId="77777777" w:rsidR="007E6814" w:rsidRDefault="007E6814" w:rsidP="007E6814">
      <w:pPr>
        <w:pStyle w:val="ListParagraph"/>
        <w:keepNext/>
        <w:numPr>
          <w:ilvl w:val="0"/>
          <w:numId w:val="37"/>
        </w:numPr>
        <w:spacing w:line="276" w:lineRule="auto"/>
        <w:contextualSpacing w:val="0"/>
      </w:pPr>
      <w:r>
        <w:t xml:space="preserve">Somewhat disagree </w:t>
      </w:r>
    </w:p>
    <w:p w14:paraId="591F162C" w14:textId="77777777" w:rsidR="007E6814" w:rsidRDefault="007E6814" w:rsidP="007E6814">
      <w:pPr>
        <w:pStyle w:val="ListParagraph"/>
        <w:keepNext/>
        <w:numPr>
          <w:ilvl w:val="0"/>
          <w:numId w:val="37"/>
        </w:numPr>
        <w:spacing w:line="276" w:lineRule="auto"/>
        <w:contextualSpacing w:val="0"/>
      </w:pPr>
      <w:r>
        <w:t xml:space="preserve">Neither agree nor disagree </w:t>
      </w:r>
    </w:p>
    <w:p w14:paraId="18A28C86" w14:textId="77777777" w:rsidR="007E6814" w:rsidRDefault="007E6814" w:rsidP="007E6814">
      <w:pPr>
        <w:pStyle w:val="ListParagraph"/>
        <w:keepNext/>
        <w:numPr>
          <w:ilvl w:val="0"/>
          <w:numId w:val="37"/>
        </w:numPr>
        <w:spacing w:line="276" w:lineRule="auto"/>
        <w:contextualSpacing w:val="0"/>
      </w:pPr>
      <w:r>
        <w:t xml:space="preserve">Somewhat agree </w:t>
      </w:r>
    </w:p>
    <w:p w14:paraId="22B28CAB" w14:textId="3B162BD5" w:rsidR="007E6814" w:rsidRDefault="007E6814" w:rsidP="007E6814">
      <w:pPr>
        <w:pStyle w:val="ListParagraph"/>
        <w:keepNext/>
        <w:numPr>
          <w:ilvl w:val="0"/>
          <w:numId w:val="37"/>
        </w:numPr>
        <w:spacing w:line="276" w:lineRule="auto"/>
        <w:contextualSpacing w:val="0"/>
      </w:pPr>
      <w:r>
        <w:t xml:space="preserve">Strongly agree </w:t>
      </w:r>
    </w:p>
    <w:p w14:paraId="36CB4062" w14:textId="77777777" w:rsidR="007E6814" w:rsidRDefault="007E6814" w:rsidP="007E6814">
      <w:pPr>
        <w:pStyle w:val="QuestionSeparator"/>
      </w:pPr>
    </w:p>
    <w:p w14:paraId="2E71B549" w14:textId="7880064B" w:rsidR="007E6814" w:rsidRDefault="007E6814" w:rsidP="007E6814">
      <w:pPr>
        <w:keepNext/>
      </w:pPr>
      <w:r>
        <w:t xml:space="preserve">How likely are you to leave your </w:t>
      </w:r>
      <w:r>
        <w:rPr>
          <w:b/>
          <w:u w:val="single"/>
        </w:rPr>
        <w:t>current</w:t>
      </w:r>
      <w:r>
        <w:t xml:space="preserve"> teaching position?</w:t>
      </w:r>
    </w:p>
    <w:p w14:paraId="5B448883" w14:textId="77777777" w:rsidR="007E6814" w:rsidRDefault="007E6814" w:rsidP="00024849">
      <w:pPr>
        <w:pStyle w:val="ListParagraph"/>
        <w:keepNext/>
        <w:numPr>
          <w:ilvl w:val="0"/>
          <w:numId w:val="37"/>
        </w:numPr>
        <w:spacing w:line="240" w:lineRule="auto"/>
        <w:contextualSpacing w:val="0"/>
      </w:pPr>
      <w:r>
        <w:t xml:space="preserve">Strongly disagree </w:t>
      </w:r>
    </w:p>
    <w:p w14:paraId="6F35DF01" w14:textId="77777777" w:rsidR="007E6814" w:rsidRDefault="007E6814" w:rsidP="007E6814">
      <w:pPr>
        <w:pStyle w:val="ListParagraph"/>
        <w:keepNext/>
        <w:numPr>
          <w:ilvl w:val="0"/>
          <w:numId w:val="37"/>
        </w:numPr>
        <w:spacing w:line="276" w:lineRule="auto"/>
        <w:contextualSpacing w:val="0"/>
      </w:pPr>
      <w:r>
        <w:t xml:space="preserve">Somewhat disagree </w:t>
      </w:r>
    </w:p>
    <w:p w14:paraId="00B92C44" w14:textId="77777777" w:rsidR="007E6814" w:rsidRDefault="007E6814" w:rsidP="007E6814">
      <w:pPr>
        <w:pStyle w:val="ListParagraph"/>
        <w:keepNext/>
        <w:numPr>
          <w:ilvl w:val="0"/>
          <w:numId w:val="37"/>
        </w:numPr>
        <w:spacing w:line="276" w:lineRule="auto"/>
        <w:contextualSpacing w:val="0"/>
      </w:pPr>
      <w:r>
        <w:t xml:space="preserve">Neither agree nor disagree </w:t>
      </w:r>
    </w:p>
    <w:p w14:paraId="5AE3ECC4" w14:textId="77777777" w:rsidR="007E6814" w:rsidRDefault="007E6814" w:rsidP="007E6814">
      <w:pPr>
        <w:pStyle w:val="ListParagraph"/>
        <w:keepNext/>
        <w:numPr>
          <w:ilvl w:val="0"/>
          <w:numId w:val="37"/>
        </w:numPr>
        <w:spacing w:line="276" w:lineRule="auto"/>
        <w:contextualSpacing w:val="0"/>
      </w:pPr>
      <w:r>
        <w:t xml:space="preserve">Somewhat agree </w:t>
      </w:r>
    </w:p>
    <w:p w14:paraId="74FF00A7" w14:textId="77777777" w:rsidR="007E6814" w:rsidRDefault="007E6814" w:rsidP="007E6814">
      <w:pPr>
        <w:pStyle w:val="ListParagraph"/>
        <w:keepNext/>
        <w:numPr>
          <w:ilvl w:val="0"/>
          <w:numId w:val="37"/>
        </w:numPr>
        <w:spacing w:line="276" w:lineRule="auto"/>
        <w:contextualSpacing w:val="0"/>
      </w:pPr>
      <w:r>
        <w:t xml:space="preserve">Strongly agree </w:t>
      </w:r>
    </w:p>
    <w:p w14:paraId="75C91015" w14:textId="77777777" w:rsidR="007E6814" w:rsidRDefault="007E6814" w:rsidP="007E6814">
      <w:pPr>
        <w:pStyle w:val="QuestionSeparator"/>
      </w:pPr>
    </w:p>
    <w:p w14:paraId="407FD28C" w14:textId="7ED9495F" w:rsidR="007E6814" w:rsidRDefault="007E6814" w:rsidP="007E6814">
      <w:pPr>
        <w:keepNext/>
      </w:pPr>
      <w:r>
        <w:lastRenderedPageBreak/>
        <w:t>If you were to leave your current leave your current position, what would you do?</w:t>
      </w:r>
    </w:p>
    <w:p w14:paraId="02BD2871" w14:textId="77777777" w:rsidR="007E6814" w:rsidRDefault="007E6814" w:rsidP="007E6814">
      <w:pPr>
        <w:pStyle w:val="ListParagraph"/>
        <w:keepNext/>
        <w:numPr>
          <w:ilvl w:val="0"/>
          <w:numId w:val="37"/>
        </w:numPr>
        <w:spacing w:line="276" w:lineRule="auto"/>
        <w:contextualSpacing w:val="0"/>
      </w:pPr>
      <w:r>
        <w:t xml:space="preserve">A teaching position at a different school </w:t>
      </w:r>
    </w:p>
    <w:p w14:paraId="2DC539E3" w14:textId="77777777" w:rsidR="007E6814" w:rsidRDefault="007E6814" w:rsidP="007E6814">
      <w:pPr>
        <w:pStyle w:val="ListParagraph"/>
        <w:keepNext/>
        <w:numPr>
          <w:ilvl w:val="0"/>
          <w:numId w:val="37"/>
        </w:numPr>
        <w:spacing w:line="276" w:lineRule="auto"/>
        <w:contextualSpacing w:val="0"/>
      </w:pPr>
      <w:r>
        <w:t xml:space="preserve">A position in a different grade </w:t>
      </w:r>
    </w:p>
    <w:p w14:paraId="024A9436" w14:textId="77777777" w:rsidR="007E6814" w:rsidRDefault="007E6814" w:rsidP="007E6814">
      <w:pPr>
        <w:pStyle w:val="ListParagraph"/>
        <w:keepNext/>
        <w:numPr>
          <w:ilvl w:val="0"/>
          <w:numId w:val="37"/>
        </w:numPr>
        <w:spacing w:line="276" w:lineRule="auto"/>
        <w:contextualSpacing w:val="0"/>
      </w:pPr>
      <w:r>
        <w:t xml:space="preserve">Moving to leadership role (instructional coach, district level position, administrator) </w:t>
      </w:r>
    </w:p>
    <w:p w14:paraId="02247E77" w14:textId="77777777" w:rsidR="007E6814" w:rsidRDefault="007E6814" w:rsidP="007E6814">
      <w:pPr>
        <w:pStyle w:val="ListParagraph"/>
        <w:keepNext/>
        <w:numPr>
          <w:ilvl w:val="0"/>
          <w:numId w:val="37"/>
        </w:numPr>
        <w:spacing w:line="276" w:lineRule="auto"/>
        <w:contextualSpacing w:val="0"/>
      </w:pPr>
      <w:r>
        <w:t xml:space="preserve">Job out of the field of education </w:t>
      </w:r>
    </w:p>
    <w:p w14:paraId="4D143A1A" w14:textId="77777777" w:rsidR="007E6814" w:rsidRDefault="007E6814" w:rsidP="007E6814">
      <w:pPr>
        <w:pStyle w:val="ListParagraph"/>
        <w:keepNext/>
        <w:numPr>
          <w:ilvl w:val="0"/>
          <w:numId w:val="37"/>
        </w:numPr>
        <w:spacing w:line="276" w:lineRule="auto"/>
        <w:contextualSpacing w:val="0"/>
      </w:pPr>
      <w:r>
        <w:t xml:space="preserve">Leave the working profession entirely (family obligations, illness or other responsibilities) </w:t>
      </w:r>
    </w:p>
    <w:p w14:paraId="1C05E1FE" w14:textId="77777777" w:rsidR="007E6814" w:rsidRDefault="007E6814" w:rsidP="007E6814">
      <w:pPr>
        <w:pStyle w:val="ListParagraph"/>
        <w:keepNext/>
        <w:numPr>
          <w:ilvl w:val="0"/>
          <w:numId w:val="37"/>
        </w:numPr>
        <w:spacing w:line="276" w:lineRule="auto"/>
        <w:contextualSpacing w:val="0"/>
      </w:pPr>
      <w:r>
        <w:t xml:space="preserve">Retirement </w:t>
      </w:r>
    </w:p>
    <w:p w14:paraId="28BB8459" w14:textId="77777777" w:rsidR="007E6814" w:rsidRDefault="007E6814" w:rsidP="007E6814">
      <w:pPr>
        <w:pStyle w:val="ListParagraph"/>
        <w:keepNext/>
        <w:numPr>
          <w:ilvl w:val="0"/>
          <w:numId w:val="37"/>
        </w:numPr>
        <w:spacing w:line="276" w:lineRule="auto"/>
        <w:contextualSpacing w:val="0"/>
      </w:pPr>
      <w:r>
        <w:t>Other, please specify __________________________________________________</w:t>
      </w:r>
    </w:p>
    <w:p w14:paraId="567C5EAD" w14:textId="77777777" w:rsidR="00024849" w:rsidRDefault="00024849" w:rsidP="00024849">
      <w:pPr>
        <w:pStyle w:val="QuestionSeparator"/>
      </w:pPr>
    </w:p>
    <w:p w14:paraId="38564899" w14:textId="0AAFF0C1" w:rsidR="00024849" w:rsidRDefault="007E6814" w:rsidP="00024849">
      <w:pPr>
        <w:keepNext/>
      </w:pPr>
      <w:r>
        <w:t xml:space="preserve"> </w:t>
      </w:r>
      <w:r w:rsidR="00024849">
        <w:rPr>
          <w:b/>
        </w:rPr>
        <w:t>Special Education Efficacy Scale (SEES-I)</w:t>
      </w:r>
      <w:r w:rsidR="00024849">
        <w:br/>
        <w:t xml:space="preserve"> The following statements represent a proposed skill set for special educators.</w:t>
      </w:r>
    </w:p>
    <w:p w14:paraId="612BD50B" w14:textId="77777777" w:rsidR="00024849" w:rsidRDefault="00024849" w:rsidP="00024849">
      <w:pPr>
        <w:keepNext/>
      </w:pPr>
      <w:r>
        <w:br/>
        <w:t xml:space="preserve"> Please indicate your level of confidence in your current teaching position for each of the statements by choosing a response from (0) Strongly Disagree to (10) Strongly Agree. The purpose of this information is research-related and may be used to assess and design program requirements. </w:t>
      </w:r>
      <w:r>
        <w:rPr>
          <w:b/>
        </w:rPr>
        <w:t>Your responses are appreciated and will remain anonymous.</w:t>
      </w:r>
    </w:p>
    <w:p w14:paraId="54C3D378" w14:textId="6999016D" w:rsidR="007E6814" w:rsidRDefault="00024849" w:rsidP="00024849">
      <w:pPr>
        <w:pStyle w:val="QuestionSeparator"/>
        <w:tabs>
          <w:tab w:val="left" w:pos="1866"/>
        </w:tabs>
      </w:pPr>
      <w:r>
        <w:tab/>
      </w:r>
    </w:p>
    <w:p w14:paraId="24C3D450" w14:textId="29FE5DF9" w:rsidR="007E6814" w:rsidRPr="00D87BE2" w:rsidRDefault="007E6814" w:rsidP="00D87BE2">
      <w:pPr>
        <w:keepNext/>
        <w:rPr>
          <w:b/>
          <w:bCs/>
        </w:rPr>
      </w:pPr>
      <w:r w:rsidRPr="00813584">
        <w:rPr>
          <w:b/>
          <w:bCs/>
        </w:rPr>
        <w:t>SEES-I</w:t>
      </w:r>
    </w:p>
    <w:p w14:paraId="3F41ACF9" w14:textId="632EE31C" w:rsidR="007E6814" w:rsidRDefault="007E6814" w:rsidP="007E6814">
      <w:r>
        <w:t>I can support struggling students </w:t>
      </w:r>
    </w:p>
    <w:p w14:paraId="559590DE" w14:textId="77777777" w:rsidR="007E6814" w:rsidRDefault="007E6814" w:rsidP="00EA0C46">
      <w:pPr>
        <w:spacing w:line="240" w:lineRule="auto"/>
        <w:jc w:val="center"/>
      </w:pPr>
      <w:r>
        <w:t>0</w:t>
      </w:r>
      <w:r>
        <w:tab/>
        <w:t>1</w:t>
      </w:r>
      <w:r>
        <w:tab/>
        <w:t>2</w:t>
      </w:r>
      <w:r>
        <w:tab/>
        <w:t>3</w:t>
      </w:r>
      <w:r>
        <w:tab/>
        <w:t>4</w:t>
      </w:r>
      <w:r>
        <w:tab/>
        <w:t>5</w:t>
      </w:r>
      <w:r>
        <w:tab/>
        <w:t>6</w:t>
      </w:r>
      <w:r>
        <w:tab/>
        <w:t>7</w:t>
      </w:r>
      <w:r>
        <w:tab/>
        <w:t>8</w:t>
      </w:r>
      <w:r>
        <w:tab/>
        <w:t>9</w:t>
      </w:r>
      <w:r>
        <w:tab/>
        <w:t>10</w:t>
      </w:r>
    </w:p>
    <w:p w14:paraId="65E36844" w14:textId="77777777" w:rsidR="007E6814" w:rsidRDefault="007E6814" w:rsidP="007E6814">
      <w:pPr>
        <w:pStyle w:val="QuestionSeparator"/>
      </w:pPr>
    </w:p>
    <w:p w14:paraId="5D674118" w14:textId="2F9A123B" w:rsidR="007E6814" w:rsidRDefault="007E6814" w:rsidP="00D87BE2">
      <w:pPr>
        <w:keepNext/>
      </w:pPr>
      <w:r>
        <w:lastRenderedPageBreak/>
        <w:t>I can plan instruction to address the linguistic and cultural characteristics of English language learners (ELL) with disabilities.</w:t>
      </w:r>
    </w:p>
    <w:p w14:paraId="5D390B36"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706FFA1F" w14:textId="77777777" w:rsidR="007E6814" w:rsidRDefault="007E6814" w:rsidP="00EA0C46">
      <w:pPr>
        <w:pStyle w:val="QuestionSeparator"/>
        <w:spacing w:before="0" w:after="0" w:line="240" w:lineRule="auto"/>
      </w:pPr>
    </w:p>
    <w:p w14:paraId="040515B6" w14:textId="08CC360F" w:rsidR="007E6814" w:rsidRDefault="007E6814" w:rsidP="00D87BE2">
      <w:pPr>
        <w:keepNext/>
      </w:pPr>
      <w:r>
        <w:t>I can motivate reluctant learners.</w:t>
      </w:r>
    </w:p>
    <w:p w14:paraId="521E9FE9"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7BE9A1B5" w14:textId="77777777" w:rsidR="007E6814" w:rsidRDefault="007E6814" w:rsidP="007E6814">
      <w:pPr>
        <w:pStyle w:val="QuestionSeparator"/>
      </w:pPr>
    </w:p>
    <w:p w14:paraId="4EFF3EF7" w14:textId="423D6510" w:rsidR="007E6814" w:rsidRDefault="007E6814" w:rsidP="007E6814">
      <w:pPr>
        <w:keepNext/>
      </w:pPr>
      <w:r>
        <w:t>I can promote cooperative learning.</w:t>
      </w:r>
    </w:p>
    <w:p w14:paraId="311F67FE"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1CE54215" w14:textId="77777777" w:rsidR="007E6814" w:rsidRDefault="007E6814" w:rsidP="007E6814">
      <w:pPr>
        <w:pStyle w:val="QuestionSeparator"/>
      </w:pPr>
    </w:p>
    <w:p w14:paraId="7D80B969" w14:textId="0C7A18FF" w:rsidR="007E6814" w:rsidRDefault="007E6814" w:rsidP="007E6814">
      <w:pPr>
        <w:keepNext/>
      </w:pPr>
      <w:r>
        <w:t>I can overcome adverse situations that impede student learning.</w:t>
      </w:r>
    </w:p>
    <w:p w14:paraId="4E55F9AA"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5357C6CC" w14:textId="77777777" w:rsidR="007E6814" w:rsidRDefault="007E6814" w:rsidP="007E6814">
      <w:pPr>
        <w:pStyle w:val="QuestionSeparator"/>
      </w:pPr>
    </w:p>
    <w:p w14:paraId="656714A0" w14:textId="15B21B3F" w:rsidR="007E6814" w:rsidRDefault="007E6814" w:rsidP="00D87BE2">
      <w:pPr>
        <w:keepNext/>
      </w:pPr>
      <w:r>
        <w:t>I can use functional behavioral assessment (FBA) procedures to determine the reasons for inappropriate behaviors displayed by students with severe cognitive and communicative disabilities.</w:t>
      </w:r>
    </w:p>
    <w:p w14:paraId="3E8F29B9"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154071C1" w14:textId="77777777" w:rsidR="007E6814" w:rsidRDefault="007E6814" w:rsidP="007E6814">
      <w:pPr>
        <w:pStyle w:val="QuestionSeparator"/>
      </w:pPr>
    </w:p>
    <w:p w14:paraId="0B12A2CE" w14:textId="66730028" w:rsidR="007E6814" w:rsidRDefault="007E6814" w:rsidP="007E6814">
      <w:pPr>
        <w:keepNext/>
      </w:pPr>
      <w:r>
        <w:t>I can create a behavior intervention plan (BIP).</w:t>
      </w:r>
    </w:p>
    <w:p w14:paraId="64FC797F"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44CDF3F9" w14:textId="77777777" w:rsidR="007E6814" w:rsidRDefault="007E6814" w:rsidP="007E6814">
      <w:pPr>
        <w:pStyle w:val="QuestionSeparator"/>
      </w:pPr>
    </w:p>
    <w:p w14:paraId="4E20FCD9" w14:textId="4CD3F327" w:rsidR="007E6814" w:rsidRDefault="007E6814" w:rsidP="00D87BE2">
      <w:pPr>
        <w:keepNext/>
      </w:pPr>
      <w:r>
        <w:t>I can facilitate the inclusion of my students in general education settings by collaborating with general education teachers.</w:t>
      </w:r>
    </w:p>
    <w:p w14:paraId="6F44FA99" w14:textId="348D7F81" w:rsidR="007E6814" w:rsidRDefault="007E6814" w:rsidP="00D87BE2">
      <w:pPr>
        <w:jc w:val="center"/>
      </w:pPr>
      <w:r>
        <w:t>0</w:t>
      </w:r>
      <w:r>
        <w:tab/>
        <w:t>1</w:t>
      </w:r>
      <w:r>
        <w:tab/>
        <w:t>2</w:t>
      </w:r>
      <w:r>
        <w:tab/>
        <w:t>3</w:t>
      </w:r>
      <w:r>
        <w:tab/>
        <w:t>4</w:t>
      </w:r>
      <w:r>
        <w:tab/>
        <w:t>5</w:t>
      </w:r>
      <w:r>
        <w:tab/>
        <w:t>6</w:t>
      </w:r>
      <w:r>
        <w:tab/>
        <w:t>7</w:t>
      </w:r>
      <w:r>
        <w:tab/>
        <w:t>8</w:t>
      </w:r>
      <w:r>
        <w:tab/>
        <w:t>9</w:t>
      </w:r>
      <w:r>
        <w:tab/>
        <w:t>10</w:t>
      </w:r>
    </w:p>
    <w:p w14:paraId="444EB73E" w14:textId="77777777" w:rsidR="007E6814" w:rsidRDefault="007E6814" w:rsidP="007E6814">
      <w:pPr>
        <w:pStyle w:val="QuestionSeparator"/>
      </w:pPr>
    </w:p>
    <w:p w14:paraId="03DF3F08" w14:textId="3FF4B1C4" w:rsidR="007E6814" w:rsidRDefault="007E6814" w:rsidP="00D87BE2">
      <w:pPr>
        <w:keepNext/>
      </w:pPr>
      <w:r>
        <w:lastRenderedPageBreak/>
        <w:t>I can redirect disruptive behaviors.</w:t>
      </w:r>
    </w:p>
    <w:p w14:paraId="591528EE" w14:textId="0C234419" w:rsidR="007E6814" w:rsidRDefault="007E6814" w:rsidP="00D87BE2">
      <w:pPr>
        <w:jc w:val="center"/>
      </w:pPr>
      <w:r>
        <w:t>0</w:t>
      </w:r>
      <w:r>
        <w:tab/>
        <w:t>1</w:t>
      </w:r>
      <w:r>
        <w:tab/>
        <w:t>2</w:t>
      </w:r>
      <w:r>
        <w:tab/>
        <w:t>3</w:t>
      </w:r>
      <w:r>
        <w:tab/>
        <w:t>4</w:t>
      </w:r>
      <w:r>
        <w:tab/>
        <w:t>5</w:t>
      </w:r>
      <w:r>
        <w:tab/>
        <w:t>6</w:t>
      </w:r>
      <w:r>
        <w:tab/>
        <w:t>7</w:t>
      </w:r>
      <w:r>
        <w:tab/>
        <w:t>8</w:t>
      </w:r>
      <w:r>
        <w:tab/>
        <w:t>9</w:t>
      </w:r>
      <w:r>
        <w:tab/>
        <w:t>10</w:t>
      </w:r>
    </w:p>
    <w:p w14:paraId="1BD02A20" w14:textId="77777777" w:rsidR="007E6814" w:rsidRDefault="007E6814" w:rsidP="007E6814">
      <w:pPr>
        <w:pStyle w:val="QuestionSeparator"/>
      </w:pPr>
    </w:p>
    <w:p w14:paraId="652EAED0" w14:textId="3AC19F2D" w:rsidR="007E6814" w:rsidRDefault="007E6814" w:rsidP="007E6814">
      <w:pPr>
        <w:keepNext/>
      </w:pPr>
      <w:r>
        <w:t>I can make accommodations and modify curriculum based on students’ needs.</w:t>
      </w:r>
    </w:p>
    <w:p w14:paraId="4050296C" w14:textId="58D7BA4F" w:rsidR="007E6814" w:rsidRDefault="007E6814" w:rsidP="00D87BE2">
      <w:pPr>
        <w:jc w:val="center"/>
      </w:pPr>
      <w:r>
        <w:t>0</w:t>
      </w:r>
      <w:r>
        <w:tab/>
        <w:t>1</w:t>
      </w:r>
      <w:r>
        <w:tab/>
        <w:t>2</w:t>
      </w:r>
      <w:r>
        <w:tab/>
        <w:t>3</w:t>
      </w:r>
      <w:r>
        <w:tab/>
        <w:t>4</w:t>
      </w:r>
      <w:r>
        <w:tab/>
        <w:t>5</w:t>
      </w:r>
      <w:r>
        <w:tab/>
        <w:t>6</w:t>
      </w:r>
      <w:r>
        <w:tab/>
        <w:t>7</w:t>
      </w:r>
      <w:r>
        <w:tab/>
        <w:t>8</w:t>
      </w:r>
      <w:r>
        <w:tab/>
        <w:t>9</w:t>
      </w:r>
      <w:r>
        <w:tab/>
        <w:t>10</w:t>
      </w:r>
    </w:p>
    <w:p w14:paraId="5E51E90D" w14:textId="77777777" w:rsidR="007E6814" w:rsidRDefault="007E6814" w:rsidP="007E6814">
      <w:pPr>
        <w:pStyle w:val="QuestionSeparator"/>
      </w:pPr>
    </w:p>
    <w:p w14:paraId="03ABCA1F" w14:textId="36436AB9" w:rsidR="007E6814" w:rsidRDefault="007E6814" w:rsidP="00D87BE2">
      <w:pPr>
        <w:keepNext/>
      </w:pPr>
      <w:r>
        <w:t>I can use a variety of assessments to determine the academic needs of my students.</w:t>
      </w:r>
    </w:p>
    <w:p w14:paraId="6FC8F37C" w14:textId="367A056F" w:rsidR="007E6814" w:rsidRDefault="007E6814" w:rsidP="00D87BE2">
      <w:pPr>
        <w:jc w:val="center"/>
      </w:pPr>
      <w:r>
        <w:t>0</w:t>
      </w:r>
      <w:r>
        <w:tab/>
        <w:t>1</w:t>
      </w:r>
      <w:r>
        <w:tab/>
        <w:t>2</w:t>
      </w:r>
      <w:r>
        <w:tab/>
        <w:t>3</w:t>
      </w:r>
      <w:r>
        <w:tab/>
        <w:t>4</w:t>
      </w:r>
      <w:r>
        <w:tab/>
        <w:t>5</w:t>
      </w:r>
      <w:r>
        <w:tab/>
        <w:t>6</w:t>
      </w:r>
      <w:r>
        <w:tab/>
        <w:t>7</w:t>
      </w:r>
      <w:r>
        <w:tab/>
        <w:t>8</w:t>
      </w:r>
      <w:r>
        <w:tab/>
        <w:t>9</w:t>
      </w:r>
      <w:r>
        <w:tab/>
        <w:t>10</w:t>
      </w:r>
    </w:p>
    <w:p w14:paraId="0B31CDDE" w14:textId="77777777" w:rsidR="007E6814" w:rsidRDefault="007E6814" w:rsidP="007E6814">
      <w:pPr>
        <w:pStyle w:val="QuestionSeparator"/>
      </w:pPr>
    </w:p>
    <w:p w14:paraId="4E892FFD" w14:textId="4BF028F4" w:rsidR="007E6814" w:rsidRDefault="007E6814" w:rsidP="00D87BE2">
      <w:pPr>
        <w:keepNext/>
      </w:pPr>
      <w:r>
        <w:t>I can keep students engaged and on task.</w:t>
      </w:r>
    </w:p>
    <w:p w14:paraId="0651A84F" w14:textId="6AE9F408" w:rsidR="007E6814" w:rsidRDefault="007E6814" w:rsidP="00D87BE2">
      <w:pPr>
        <w:jc w:val="center"/>
      </w:pPr>
      <w:r>
        <w:t>0</w:t>
      </w:r>
      <w:r>
        <w:tab/>
        <w:t>1</w:t>
      </w:r>
      <w:r>
        <w:tab/>
        <w:t>2</w:t>
      </w:r>
      <w:r>
        <w:tab/>
        <w:t>3</w:t>
      </w:r>
      <w:r>
        <w:tab/>
        <w:t>4</w:t>
      </w:r>
      <w:r>
        <w:tab/>
        <w:t>5</w:t>
      </w:r>
      <w:r>
        <w:tab/>
        <w:t>6</w:t>
      </w:r>
      <w:r>
        <w:tab/>
        <w:t>7</w:t>
      </w:r>
      <w:r>
        <w:tab/>
        <w:t>8</w:t>
      </w:r>
      <w:r>
        <w:tab/>
        <w:t>9</w:t>
      </w:r>
      <w:r>
        <w:tab/>
        <w:t>10</w:t>
      </w:r>
    </w:p>
    <w:p w14:paraId="05B28598" w14:textId="77777777" w:rsidR="007E6814" w:rsidRDefault="007E6814" w:rsidP="007E6814">
      <w:pPr>
        <w:pStyle w:val="QuestionSeparator"/>
      </w:pPr>
    </w:p>
    <w:p w14:paraId="3964C1B3" w14:textId="0E277F59" w:rsidR="007E6814" w:rsidRDefault="007E6814" w:rsidP="00D87BE2">
      <w:pPr>
        <w:keepNext/>
      </w:pPr>
      <w:r>
        <w:t>I can record frequency data for behavior intervention plans (BIP).</w:t>
      </w:r>
    </w:p>
    <w:p w14:paraId="4B6965DC" w14:textId="009F8555" w:rsidR="007E6814" w:rsidRDefault="007E6814" w:rsidP="00D87BE2">
      <w:pPr>
        <w:jc w:val="center"/>
      </w:pPr>
      <w:r>
        <w:t>0</w:t>
      </w:r>
      <w:r>
        <w:tab/>
        <w:t>1</w:t>
      </w:r>
      <w:r>
        <w:tab/>
        <w:t>2</w:t>
      </w:r>
      <w:r>
        <w:tab/>
        <w:t>3</w:t>
      </w:r>
      <w:r>
        <w:tab/>
        <w:t>4</w:t>
      </w:r>
      <w:r>
        <w:tab/>
        <w:t>5</w:t>
      </w:r>
      <w:r>
        <w:tab/>
        <w:t>6</w:t>
      </w:r>
      <w:r>
        <w:tab/>
        <w:t>7</w:t>
      </w:r>
      <w:r>
        <w:tab/>
        <w:t>8</w:t>
      </w:r>
      <w:r>
        <w:tab/>
        <w:t>9</w:t>
      </w:r>
      <w:r>
        <w:tab/>
        <w:t>10</w:t>
      </w:r>
    </w:p>
    <w:p w14:paraId="257581B7" w14:textId="77777777" w:rsidR="007E6814" w:rsidRDefault="007E6814" w:rsidP="007E6814">
      <w:pPr>
        <w:pStyle w:val="QuestionSeparator"/>
      </w:pPr>
    </w:p>
    <w:p w14:paraId="57456482" w14:textId="5E604513" w:rsidR="007E6814" w:rsidRDefault="007E6814" w:rsidP="00D87BE2">
      <w:pPr>
        <w:keepNext/>
      </w:pPr>
      <w:r>
        <w:t>I can facilitate an individualized education program (IEP) annual review meeting.</w:t>
      </w:r>
    </w:p>
    <w:p w14:paraId="21F4BDBC" w14:textId="23798DE1" w:rsidR="007E6814" w:rsidRDefault="007E6814" w:rsidP="00D87BE2">
      <w:pPr>
        <w:jc w:val="center"/>
      </w:pPr>
      <w:r>
        <w:t>0</w:t>
      </w:r>
      <w:r>
        <w:tab/>
        <w:t>1</w:t>
      </w:r>
      <w:r>
        <w:tab/>
        <w:t>2</w:t>
      </w:r>
      <w:r>
        <w:tab/>
        <w:t>3</w:t>
      </w:r>
      <w:r>
        <w:tab/>
        <w:t>4</w:t>
      </w:r>
      <w:r>
        <w:tab/>
        <w:t>5</w:t>
      </w:r>
      <w:r>
        <w:tab/>
        <w:t>6</w:t>
      </w:r>
      <w:r>
        <w:tab/>
        <w:t>7</w:t>
      </w:r>
      <w:r>
        <w:tab/>
        <w:t>8</w:t>
      </w:r>
      <w:r>
        <w:tab/>
        <w:t>9</w:t>
      </w:r>
      <w:r>
        <w:tab/>
        <w:t>10</w:t>
      </w:r>
    </w:p>
    <w:p w14:paraId="451F8ED8" w14:textId="77777777" w:rsidR="007E6814" w:rsidRDefault="007E6814" w:rsidP="007E6814">
      <w:pPr>
        <w:pStyle w:val="QuestionSeparator"/>
      </w:pPr>
    </w:p>
    <w:p w14:paraId="60FCF7E4" w14:textId="342BF760" w:rsidR="007E6814" w:rsidRDefault="007E6814" w:rsidP="00D87BE2">
      <w:pPr>
        <w:keepNext/>
      </w:pPr>
      <w:r>
        <w:t>I can use assessment data to create short-term behavioral objectives/benchmarks.</w:t>
      </w:r>
    </w:p>
    <w:p w14:paraId="63BEC73C"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28EE27BC" w14:textId="77777777" w:rsidR="007E6814" w:rsidRDefault="007E6814" w:rsidP="007E6814">
      <w:pPr>
        <w:pStyle w:val="QuestionSeparator"/>
      </w:pPr>
    </w:p>
    <w:p w14:paraId="19B1366C" w14:textId="34582ABB" w:rsidR="007E6814" w:rsidRDefault="007E6814" w:rsidP="006A585F">
      <w:pPr>
        <w:keepNext/>
      </w:pPr>
      <w:r>
        <w:t>I can collaborate with all members of the IEP team to develop appropriate individualized annual goals.</w:t>
      </w:r>
    </w:p>
    <w:p w14:paraId="3E818E92"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0B475FDE" w14:textId="77777777" w:rsidR="007E6814" w:rsidRDefault="007E6814" w:rsidP="007E6814">
      <w:pPr>
        <w:pStyle w:val="QuestionSeparator"/>
      </w:pPr>
    </w:p>
    <w:p w14:paraId="3B6AE4AB" w14:textId="751DE39F" w:rsidR="007E6814" w:rsidRDefault="007E6814" w:rsidP="006A585F">
      <w:pPr>
        <w:keepNext/>
      </w:pPr>
      <w:r>
        <w:lastRenderedPageBreak/>
        <w:t>I can differentiate instruction to meet the diverse needs of my students.</w:t>
      </w:r>
    </w:p>
    <w:p w14:paraId="0ED3408D"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59601F30" w14:textId="77777777" w:rsidR="007E6814" w:rsidRDefault="007E6814" w:rsidP="007E6814">
      <w:pPr>
        <w:pStyle w:val="QuestionSeparator"/>
      </w:pPr>
    </w:p>
    <w:p w14:paraId="309BDD1C" w14:textId="7C6ADEF8" w:rsidR="007E6814" w:rsidRDefault="007E6814" w:rsidP="006A585F">
      <w:pPr>
        <w:keepNext/>
      </w:pPr>
      <w:r>
        <w:t>I can complete the required IEP paperwork.</w:t>
      </w:r>
    </w:p>
    <w:p w14:paraId="667E577B"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17EF017F" w14:textId="77777777" w:rsidR="007E6814" w:rsidRDefault="007E6814" w:rsidP="007E6814">
      <w:pPr>
        <w:pStyle w:val="QuestionSeparator"/>
      </w:pPr>
    </w:p>
    <w:p w14:paraId="2B5E935A" w14:textId="06FC37B0" w:rsidR="007E6814" w:rsidRDefault="007E6814" w:rsidP="007E6814">
      <w:pPr>
        <w:keepNext/>
      </w:pPr>
      <w:r>
        <w:t>I can use a variety of strategies to reach students with disabilities.</w:t>
      </w:r>
    </w:p>
    <w:p w14:paraId="6647AE52"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66F77CB1" w14:textId="77777777" w:rsidR="007E6814" w:rsidRDefault="007E6814" w:rsidP="007E6814">
      <w:pPr>
        <w:pStyle w:val="QuestionSeparator"/>
      </w:pPr>
    </w:p>
    <w:p w14:paraId="680E5E1D" w14:textId="013095EA" w:rsidR="007E6814" w:rsidRDefault="007E6814" w:rsidP="000C36D9">
      <w:pPr>
        <w:spacing w:line="240" w:lineRule="auto"/>
      </w:pPr>
      <w:r>
        <w:t>I can create a transition plan for students with disabilities as they prepare for secondary education.</w:t>
      </w:r>
    </w:p>
    <w:p w14:paraId="0A3D62A5"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6FFDFAD4" w14:textId="77777777" w:rsidR="007E6814" w:rsidRDefault="007E6814" w:rsidP="007E6814">
      <w:pPr>
        <w:pStyle w:val="QuestionSeparator"/>
      </w:pPr>
    </w:p>
    <w:p w14:paraId="1161E168" w14:textId="058E3099" w:rsidR="007E6814" w:rsidRDefault="007E6814" w:rsidP="007E6814">
      <w:pPr>
        <w:keepNext/>
      </w:pPr>
      <w:r>
        <w:t>I can use assistive technology devices to support communication, learning, and improved functional capabilities of individuals with disabilities.</w:t>
      </w:r>
    </w:p>
    <w:p w14:paraId="73111670"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7196C7B6" w14:textId="77777777" w:rsidR="007E6814" w:rsidRDefault="007E6814" w:rsidP="007E6814">
      <w:pPr>
        <w:pStyle w:val="QuestionSeparator"/>
      </w:pPr>
    </w:p>
    <w:p w14:paraId="6B355680" w14:textId="07D817F9" w:rsidR="007E6814" w:rsidRDefault="007E6814" w:rsidP="007E6814">
      <w:pPr>
        <w:keepNext/>
      </w:pPr>
      <w:r>
        <w:t>I am aware of special education mandates, policies, and procedures.</w:t>
      </w:r>
    </w:p>
    <w:p w14:paraId="784463EF" w14:textId="77777777" w:rsidR="007E6814" w:rsidRDefault="007E6814" w:rsidP="007E6814">
      <w:pPr>
        <w:jc w:val="center"/>
      </w:pPr>
      <w:r>
        <w:t>0</w:t>
      </w:r>
      <w:r>
        <w:tab/>
        <w:t>1</w:t>
      </w:r>
      <w:r>
        <w:tab/>
        <w:t>2</w:t>
      </w:r>
      <w:r>
        <w:tab/>
        <w:t>3</w:t>
      </w:r>
      <w:r>
        <w:tab/>
        <w:t>4</w:t>
      </w:r>
      <w:r>
        <w:tab/>
        <w:t>5</w:t>
      </w:r>
      <w:r>
        <w:tab/>
        <w:t>6</w:t>
      </w:r>
      <w:r>
        <w:tab/>
        <w:t>7</w:t>
      </w:r>
      <w:r>
        <w:tab/>
        <w:t>8</w:t>
      </w:r>
      <w:r>
        <w:tab/>
        <w:t>9</w:t>
      </w:r>
      <w:r>
        <w:tab/>
        <w:t>10</w:t>
      </w:r>
    </w:p>
    <w:p w14:paraId="72BAB657" w14:textId="77777777" w:rsidR="007E6814" w:rsidRDefault="007E6814" w:rsidP="007E6814">
      <w:pPr>
        <w:pStyle w:val="QuestionSeparator"/>
      </w:pPr>
    </w:p>
    <w:p w14:paraId="077B071F" w14:textId="64808CAF" w:rsidR="007E6814" w:rsidRDefault="007E6814" w:rsidP="006A585F">
      <w:pPr>
        <w:keepNext/>
      </w:pPr>
      <w:r>
        <w:t>I can develop supportive partnerships with families.</w:t>
      </w:r>
    </w:p>
    <w:p w14:paraId="72FB7C4A" w14:textId="7DC508B6" w:rsidR="007E6814" w:rsidRDefault="007E6814" w:rsidP="00EA0C46">
      <w:pPr>
        <w:jc w:val="center"/>
      </w:pPr>
      <w:r>
        <w:t>0</w:t>
      </w:r>
      <w:r>
        <w:tab/>
        <w:t>1</w:t>
      </w:r>
      <w:r>
        <w:tab/>
        <w:t>2</w:t>
      </w:r>
      <w:r>
        <w:tab/>
        <w:t>3</w:t>
      </w:r>
      <w:r>
        <w:tab/>
        <w:t>4</w:t>
      </w:r>
      <w:r>
        <w:tab/>
        <w:t>5</w:t>
      </w:r>
      <w:r>
        <w:tab/>
        <w:t>6</w:t>
      </w:r>
      <w:r>
        <w:tab/>
        <w:t>7</w:t>
      </w:r>
      <w:r>
        <w:tab/>
        <w:t>8</w:t>
      </w:r>
      <w:r>
        <w:tab/>
        <w:t>9</w:t>
      </w:r>
      <w:r>
        <w:tab/>
        <w:t>10</w:t>
      </w:r>
    </w:p>
    <w:p w14:paraId="34DC2B07" w14:textId="77777777" w:rsidR="007E6814" w:rsidRDefault="007E6814" w:rsidP="007E6814">
      <w:pPr>
        <w:pStyle w:val="QuestionSeparator"/>
      </w:pPr>
    </w:p>
    <w:p w14:paraId="21280F6E" w14:textId="77777777" w:rsidR="007E6814" w:rsidRDefault="007E6814" w:rsidP="007E6814">
      <w:pPr>
        <w:keepNext/>
      </w:pPr>
      <w:r>
        <w:rPr>
          <w:b/>
        </w:rPr>
        <w:t>MBI for Educators Survey</w:t>
      </w:r>
      <w:r>
        <w:br/>
        <w:t xml:space="preserve">Please read each statement carefully and decide if you ever feel this way about your job. If you have never had this feeling, write the number “0” (zero) in the space before the statement. If you </w:t>
      </w:r>
      <w:r>
        <w:lastRenderedPageBreak/>
        <w:t>have had this feeling, indicate how often you feel it by writing the number (from 1 to 6) that best describes how frequently you feel that way. An example is shown below.</w:t>
      </w:r>
    </w:p>
    <w:p w14:paraId="18E4BA6B" w14:textId="77777777" w:rsidR="007E6814" w:rsidRDefault="007E6814" w:rsidP="00EA0C46">
      <w:pPr>
        <w:pStyle w:val="QuestionSeparator"/>
        <w:spacing w:before="0" w:after="0" w:line="240" w:lineRule="auto"/>
      </w:pPr>
    </w:p>
    <w:p w14:paraId="19D04AFA" w14:textId="77777777" w:rsidR="007E6814" w:rsidRDefault="007E6814" w:rsidP="007E6814">
      <w:pPr>
        <w:keepNext/>
      </w:pPr>
      <w:r>
        <w:rPr>
          <w:b/>
        </w:rPr>
        <w:t>Example</w:t>
      </w:r>
      <w:r>
        <w:br/>
        <w:t xml:space="preserve"> If you never feel depressed at work, you </w:t>
      </w:r>
      <w:proofErr w:type="gramStart"/>
      <w:r>
        <w:t>would</w:t>
      </w:r>
      <w:proofErr w:type="gramEnd"/>
      <w:r>
        <w:t xml:space="preserve"> write the number “0” (zero) under the heading “How often.” If you rarely feel depressed at work (a few times a year or less), you </w:t>
      </w:r>
      <w:proofErr w:type="gramStart"/>
      <w:r>
        <w:t>would</w:t>
      </w:r>
      <w:proofErr w:type="gramEnd"/>
      <w:r>
        <w:t xml:space="preserve"> write the number “1.” If your feelings of depression are </w:t>
      </w:r>
      <w:proofErr w:type="gramStart"/>
      <w:r>
        <w:t>fairly frequent</w:t>
      </w:r>
      <w:proofErr w:type="gramEnd"/>
      <w:r>
        <w:t xml:space="preserve"> (a few times a week but not daily), you would write the number “5."</w:t>
      </w:r>
    </w:p>
    <w:p w14:paraId="66D923D2" w14:textId="77777777" w:rsidR="007E6814" w:rsidRDefault="007E6814" w:rsidP="00EA0C46">
      <w:pPr>
        <w:pStyle w:val="QuestionSeparator"/>
        <w:spacing w:before="0" w:after="0"/>
      </w:pPr>
    </w:p>
    <w:p w14:paraId="3F653237" w14:textId="5E02D2B9" w:rsidR="007E6814" w:rsidRDefault="007E6814" w:rsidP="007E6814">
      <w:pPr>
        <w:keepNext/>
        <w:rPr>
          <w:rFonts w:cs="Times New Roman"/>
        </w:rPr>
      </w:pPr>
      <w:r w:rsidRPr="00813584">
        <w:rPr>
          <w:rFonts w:cs="Times New Roman"/>
        </w:rPr>
        <w:t>I feel emotionally drained from my work.</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3A036008" w14:textId="77777777" w:rsidTr="00F83715">
        <w:trPr>
          <w:trHeight w:val="1656"/>
          <w:jc w:val="center"/>
        </w:trPr>
        <w:tc>
          <w:tcPr>
            <w:tcW w:w="685" w:type="dxa"/>
            <w:tcBorders>
              <w:right w:val="single" w:sz="4" w:space="0" w:color="auto"/>
            </w:tcBorders>
          </w:tcPr>
          <w:p w14:paraId="284438C1"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5C42169C"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6E6A37FC"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7BF2AC2A"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27C3BD92"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1B4C5CB0"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5B8C8CD3"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2E87E388" w14:textId="77777777" w:rsidR="007E6814" w:rsidRDefault="007E6814" w:rsidP="00BA7B23">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0A52D14F" w14:textId="77777777" w:rsidTr="00BA7B23">
        <w:trPr>
          <w:trHeight w:val="20"/>
        </w:trPr>
        <w:tc>
          <w:tcPr>
            <w:tcW w:w="1329" w:type="dxa"/>
          </w:tcPr>
          <w:p w14:paraId="2E309CF8" w14:textId="77777777" w:rsidR="007E6814" w:rsidRDefault="007E6814" w:rsidP="00F83715">
            <w:r>
              <w:t>0</w:t>
            </w:r>
          </w:p>
        </w:tc>
        <w:tc>
          <w:tcPr>
            <w:tcW w:w="1329" w:type="dxa"/>
          </w:tcPr>
          <w:p w14:paraId="1A02914A" w14:textId="77777777" w:rsidR="007E6814" w:rsidRDefault="007E6814" w:rsidP="00F83715">
            <w:r>
              <w:t>1</w:t>
            </w:r>
          </w:p>
        </w:tc>
        <w:tc>
          <w:tcPr>
            <w:tcW w:w="1329" w:type="dxa"/>
          </w:tcPr>
          <w:p w14:paraId="6F8C8A63" w14:textId="77777777" w:rsidR="007E6814" w:rsidRDefault="007E6814" w:rsidP="00F83715">
            <w:r>
              <w:t>2</w:t>
            </w:r>
          </w:p>
        </w:tc>
        <w:tc>
          <w:tcPr>
            <w:tcW w:w="1329" w:type="dxa"/>
          </w:tcPr>
          <w:p w14:paraId="7DA5F53E" w14:textId="77777777" w:rsidR="007E6814" w:rsidRDefault="007E6814" w:rsidP="00F83715">
            <w:r>
              <w:t>3</w:t>
            </w:r>
          </w:p>
        </w:tc>
        <w:tc>
          <w:tcPr>
            <w:tcW w:w="1329" w:type="dxa"/>
          </w:tcPr>
          <w:p w14:paraId="62BE4056" w14:textId="77777777" w:rsidR="007E6814" w:rsidRDefault="007E6814" w:rsidP="00F83715">
            <w:r>
              <w:t>4</w:t>
            </w:r>
          </w:p>
        </w:tc>
        <w:tc>
          <w:tcPr>
            <w:tcW w:w="1329" w:type="dxa"/>
          </w:tcPr>
          <w:p w14:paraId="37B703FA" w14:textId="77777777" w:rsidR="007E6814" w:rsidRDefault="007E6814" w:rsidP="00F83715">
            <w:r>
              <w:t>5</w:t>
            </w:r>
          </w:p>
        </w:tc>
        <w:tc>
          <w:tcPr>
            <w:tcW w:w="1329" w:type="dxa"/>
          </w:tcPr>
          <w:p w14:paraId="03205468" w14:textId="77777777" w:rsidR="007E6814" w:rsidRDefault="007E6814" w:rsidP="00F83715">
            <w:r>
              <w:t>6</w:t>
            </w:r>
          </w:p>
        </w:tc>
      </w:tr>
    </w:tbl>
    <w:p w14:paraId="263467AB" w14:textId="77777777" w:rsidR="007E6814" w:rsidRDefault="007E6814" w:rsidP="00BA7B23">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6E5968A6"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4379DCC9" w14:textId="77777777" w:rsidR="007E6814" w:rsidRDefault="007E6814" w:rsidP="00BA7B23">
            <w:pPr>
              <w:keepNext/>
              <w:jc w:val="left"/>
            </w:pPr>
            <w:r>
              <w:t>How Often?</w:t>
            </w:r>
          </w:p>
        </w:tc>
        <w:tc>
          <w:tcPr>
            <w:tcW w:w="8040" w:type="dxa"/>
          </w:tcPr>
          <w:p w14:paraId="3517D529" w14:textId="77777777" w:rsidR="007E6814" w:rsidRDefault="007E6814" w:rsidP="00F83715">
            <w:pPr>
              <w:keepNext/>
              <w:cnfStyle w:val="000000000000" w:firstRow="0" w:lastRow="0" w:firstColumn="0" w:lastColumn="0" w:oddVBand="0" w:evenVBand="0" w:oddHBand="0" w:evenHBand="0" w:firstRowFirstColumn="0" w:firstRowLastColumn="0" w:lastRowFirstColumn="0" w:lastRowLastColumn="0"/>
            </w:pPr>
          </w:p>
        </w:tc>
      </w:tr>
    </w:tbl>
    <w:p w14:paraId="51ADBC8C" w14:textId="77777777" w:rsidR="007E6814" w:rsidRDefault="007E6814" w:rsidP="007E6814">
      <w:pPr>
        <w:pStyle w:val="QuestionSeparator"/>
      </w:pPr>
    </w:p>
    <w:p w14:paraId="255D81DB" w14:textId="2C7F9274" w:rsidR="007E6814" w:rsidRPr="00BA7B23" w:rsidRDefault="007E6814" w:rsidP="00BA7B23">
      <w:r>
        <w:t>I feel used up at the end of the workday.</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2778268A" w14:textId="77777777" w:rsidTr="00F83715">
        <w:trPr>
          <w:trHeight w:val="1656"/>
          <w:jc w:val="center"/>
        </w:trPr>
        <w:tc>
          <w:tcPr>
            <w:tcW w:w="685" w:type="dxa"/>
            <w:tcBorders>
              <w:right w:val="single" w:sz="4" w:space="0" w:color="auto"/>
            </w:tcBorders>
          </w:tcPr>
          <w:p w14:paraId="0F4B7A04"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5D949B8E"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292087F4"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600C6EA9"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57FE2D1F"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4D15F566"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5E741C8D"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476B4364" w14:textId="77777777" w:rsidR="007E6814" w:rsidRDefault="007E6814" w:rsidP="00BA7B23">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220E9312" w14:textId="77777777" w:rsidTr="00F83715">
        <w:trPr>
          <w:trHeight w:val="296"/>
        </w:trPr>
        <w:tc>
          <w:tcPr>
            <w:tcW w:w="1329" w:type="dxa"/>
          </w:tcPr>
          <w:p w14:paraId="79052333" w14:textId="77777777" w:rsidR="007E6814" w:rsidRDefault="007E6814" w:rsidP="00F83715">
            <w:r>
              <w:t>0</w:t>
            </w:r>
          </w:p>
        </w:tc>
        <w:tc>
          <w:tcPr>
            <w:tcW w:w="1329" w:type="dxa"/>
          </w:tcPr>
          <w:p w14:paraId="55244D7E" w14:textId="77777777" w:rsidR="007E6814" w:rsidRDefault="007E6814" w:rsidP="00F83715">
            <w:r>
              <w:t>1</w:t>
            </w:r>
          </w:p>
        </w:tc>
        <w:tc>
          <w:tcPr>
            <w:tcW w:w="1329" w:type="dxa"/>
          </w:tcPr>
          <w:p w14:paraId="6CBDBF40" w14:textId="77777777" w:rsidR="007E6814" w:rsidRDefault="007E6814" w:rsidP="00F83715">
            <w:r>
              <w:t>2</w:t>
            </w:r>
          </w:p>
        </w:tc>
        <w:tc>
          <w:tcPr>
            <w:tcW w:w="1329" w:type="dxa"/>
          </w:tcPr>
          <w:p w14:paraId="465EEA58" w14:textId="77777777" w:rsidR="007E6814" w:rsidRDefault="007E6814" w:rsidP="00F83715">
            <w:r>
              <w:t>3</w:t>
            </w:r>
          </w:p>
        </w:tc>
        <w:tc>
          <w:tcPr>
            <w:tcW w:w="1329" w:type="dxa"/>
          </w:tcPr>
          <w:p w14:paraId="4251019E" w14:textId="77777777" w:rsidR="007E6814" w:rsidRDefault="007E6814" w:rsidP="00F83715">
            <w:r>
              <w:t>4</w:t>
            </w:r>
          </w:p>
        </w:tc>
        <w:tc>
          <w:tcPr>
            <w:tcW w:w="1329" w:type="dxa"/>
          </w:tcPr>
          <w:p w14:paraId="38B7E776" w14:textId="77777777" w:rsidR="007E6814" w:rsidRDefault="007E6814" w:rsidP="00F83715">
            <w:r>
              <w:t>5</w:t>
            </w:r>
          </w:p>
        </w:tc>
        <w:tc>
          <w:tcPr>
            <w:tcW w:w="1329" w:type="dxa"/>
          </w:tcPr>
          <w:p w14:paraId="02376446" w14:textId="77777777" w:rsidR="007E6814" w:rsidRDefault="007E6814" w:rsidP="00F83715">
            <w:r>
              <w:t>6</w:t>
            </w:r>
          </w:p>
        </w:tc>
      </w:tr>
    </w:tbl>
    <w:p w14:paraId="242CD184" w14:textId="77777777" w:rsidR="007E6814" w:rsidRDefault="007E6814" w:rsidP="00EA0C46">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39D82547"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666E735E" w14:textId="77777777" w:rsidR="007E6814" w:rsidRDefault="007E6814" w:rsidP="00F83715">
            <w:pPr>
              <w:keepNext/>
            </w:pPr>
            <w:r>
              <w:t>How Often?</w:t>
            </w:r>
          </w:p>
        </w:tc>
        <w:tc>
          <w:tcPr>
            <w:tcW w:w="8040" w:type="dxa"/>
          </w:tcPr>
          <w:p w14:paraId="364CC2C1" w14:textId="77777777" w:rsidR="007E6814" w:rsidRDefault="007E6814" w:rsidP="00F83715">
            <w:pPr>
              <w:keepNext/>
              <w:cnfStyle w:val="000000000000" w:firstRow="0" w:lastRow="0" w:firstColumn="0" w:lastColumn="0" w:oddVBand="0" w:evenVBand="0" w:oddHBand="0" w:evenHBand="0" w:firstRowFirstColumn="0" w:firstRowLastColumn="0" w:lastRowFirstColumn="0" w:lastRowLastColumn="0"/>
            </w:pPr>
          </w:p>
        </w:tc>
      </w:tr>
    </w:tbl>
    <w:p w14:paraId="08F6A661" w14:textId="77777777" w:rsidR="007E6814" w:rsidRDefault="007E6814" w:rsidP="007E6814">
      <w:pPr>
        <w:pStyle w:val="QuestionSeparator"/>
      </w:pPr>
    </w:p>
    <w:p w14:paraId="77294F46" w14:textId="70669F83" w:rsidR="007E6814" w:rsidRPr="00AD07F5" w:rsidRDefault="007E6814" w:rsidP="007E6814">
      <w:pPr>
        <w:keepNext/>
      </w:pPr>
      <w:r>
        <w:lastRenderedPageBreak/>
        <w:t xml:space="preserve">I feel fatigued when I get up in the morning and </w:t>
      </w:r>
      <w:proofErr w:type="gramStart"/>
      <w:r>
        <w:t>have to</w:t>
      </w:r>
      <w:proofErr w:type="gramEnd"/>
      <w:r>
        <w:t xml:space="preserve"> face another day on the job.</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64AB03FB" w14:textId="77777777" w:rsidTr="00F83715">
        <w:trPr>
          <w:trHeight w:val="1656"/>
          <w:jc w:val="center"/>
        </w:trPr>
        <w:tc>
          <w:tcPr>
            <w:tcW w:w="685" w:type="dxa"/>
            <w:tcBorders>
              <w:right w:val="single" w:sz="4" w:space="0" w:color="auto"/>
            </w:tcBorders>
          </w:tcPr>
          <w:p w14:paraId="06D33009"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6EE689A1"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1D3AE6D1"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77B5A72E"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0EDB85F3"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16AE8708"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407F09E2"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0FC4AF12" w14:textId="77777777" w:rsidR="007E6814" w:rsidRDefault="007E6814" w:rsidP="00AD07F5">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429B030B" w14:textId="77777777" w:rsidTr="00F83715">
        <w:trPr>
          <w:trHeight w:val="296"/>
        </w:trPr>
        <w:tc>
          <w:tcPr>
            <w:tcW w:w="1329" w:type="dxa"/>
          </w:tcPr>
          <w:p w14:paraId="077CF4D3" w14:textId="77777777" w:rsidR="007E6814" w:rsidRDefault="007E6814" w:rsidP="00F83715">
            <w:r>
              <w:t>0</w:t>
            </w:r>
          </w:p>
        </w:tc>
        <w:tc>
          <w:tcPr>
            <w:tcW w:w="1329" w:type="dxa"/>
          </w:tcPr>
          <w:p w14:paraId="5FC8E75E" w14:textId="77777777" w:rsidR="007E6814" w:rsidRDefault="007E6814" w:rsidP="00F83715">
            <w:r>
              <w:t>1</w:t>
            </w:r>
          </w:p>
        </w:tc>
        <w:tc>
          <w:tcPr>
            <w:tcW w:w="1329" w:type="dxa"/>
          </w:tcPr>
          <w:p w14:paraId="3960DB23" w14:textId="77777777" w:rsidR="007E6814" w:rsidRDefault="007E6814" w:rsidP="00F83715">
            <w:r>
              <w:t>2</w:t>
            </w:r>
          </w:p>
        </w:tc>
        <w:tc>
          <w:tcPr>
            <w:tcW w:w="1329" w:type="dxa"/>
          </w:tcPr>
          <w:p w14:paraId="53C3AD53" w14:textId="77777777" w:rsidR="007E6814" w:rsidRDefault="007E6814" w:rsidP="00F83715">
            <w:r>
              <w:t>3</w:t>
            </w:r>
          </w:p>
        </w:tc>
        <w:tc>
          <w:tcPr>
            <w:tcW w:w="1329" w:type="dxa"/>
          </w:tcPr>
          <w:p w14:paraId="14DD1A4D" w14:textId="77777777" w:rsidR="007E6814" w:rsidRDefault="007E6814" w:rsidP="00F83715">
            <w:r>
              <w:t>4</w:t>
            </w:r>
          </w:p>
        </w:tc>
        <w:tc>
          <w:tcPr>
            <w:tcW w:w="1329" w:type="dxa"/>
          </w:tcPr>
          <w:p w14:paraId="0146CAF4" w14:textId="77777777" w:rsidR="007E6814" w:rsidRDefault="007E6814" w:rsidP="00F83715">
            <w:r>
              <w:t>5</w:t>
            </w:r>
          </w:p>
        </w:tc>
        <w:tc>
          <w:tcPr>
            <w:tcW w:w="1329" w:type="dxa"/>
          </w:tcPr>
          <w:p w14:paraId="13E490FD" w14:textId="77777777" w:rsidR="007E6814" w:rsidRDefault="007E6814" w:rsidP="00F83715">
            <w:r>
              <w:t>6</w:t>
            </w:r>
          </w:p>
        </w:tc>
      </w:tr>
    </w:tbl>
    <w:p w14:paraId="4FD086C3" w14:textId="77777777" w:rsidR="007E6814" w:rsidRDefault="007E6814" w:rsidP="00AD07F5">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692B5F3B"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0DCECD32" w14:textId="77777777" w:rsidR="007E6814" w:rsidRDefault="007E6814" w:rsidP="00F83715">
            <w:pPr>
              <w:keepNext/>
            </w:pPr>
            <w:r>
              <w:t>How Often?</w:t>
            </w:r>
          </w:p>
        </w:tc>
        <w:tc>
          <w:tcPr>
            <w:tcW w:w="8040" w:type="dxa"/>
          </w:tcPr>
          <w:p w14:paraId="51A2AF49" w14:textId="77777777" w:rsidR="007E6814" w:rsidRDefault="007E6814" w:rsidP="00F83715">
            <w:pPr>
              <w:keepNext/>
              <w:cnfStyle w:val="000000000000" w:firstRow="0" w:lastRow="0" w:firstColumn="0" w:lastColumn="0" w:oddVBand="0" w:evenVBand="0" w:oddHBand="0" w:evenHBand="0" w:firstRowFirstColumn="0" w:firstRowLastColumn="0" w:lastRowFirstColumn="0" w:lastRowLastColumn="0"/>
            </w:pPr>
          </w:p>
        </w:tc>
      </w:tr>
    </w:tbl>
    <w:p w14:paraId="25521D60" w14:textId="77777777" w:rsidR="007E6814" w:rsidRDefault="007E6814" w:rsidP="007E6814">
      <w:pPr>
        <w:pStyle w:val="QuestionSeparator"/>
      </w:pPr>
    </w:p>
    <w:p w14:paraId="0E809309" w14:textId="34BACC2B" w:rsidR="007E6814" w:rsidRPr="00AD07F5" w:rsidRDefault="007E6814" w:rsidP="007E6814">
      <w:pPr>
        <w:keepNext/>
      </w:pPr>
      <w:r>
        <w:t>I can easily understand how my students feel about things.</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445844D5" w14:textId="77777777" w:rsidTr="00F83715">
        <w:trPr>
          <w:trHeight w:val="1656"/>
          <w:jc w:val="center"/>
        </w:trPr>
        <w:tc>
          <w:tcPr>
            <w:tcW w:w="685" w:type="dxa"/>
            <w:tcBorders>
              <w:right w:val="single" w:sz="4" w:space="0" w:color="auto"/>
            </w:tcBorders>
          </w:tcPr>
          <w:p w14:paraId="75957BD6"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02BCAA18"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1AD61D2F"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232A4BFA"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28B16D45"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39B9B36D"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242541C1"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0955704E" w14:textId="77777777" w:rsidR="007E6814" w:rsidRDefault="007E6814" w:rsidP="00AD07F5">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045C6EC8" w14:textId="77777777" w:rsidTr="00F83715">
        <w:trPr>
          <w:trHeight w:val="296"/>
        </w:trPr>
        <w:tc>
          <w:tcPr>
            <w:tcW w:w="1329" w:type="dxa"/>
          </w:tcPr>
          <w:p w14:paraId="2DC21A68" w14:textId="77777777" w:rsidR="007E6814" w:rsidRDefault="007E6814" w:rsidP="00F83715">
            <w:r>
              <w:t>0</w:t>
            </w:r>
          </w:p>
        </w:tc>
        <w:tc>
          <w:tcPr>
            <w:tcW w:w="1329" w:type="dxa"/>
          </w:tcPr>
          <w:p w14:paraId="0A7BD8DB" w14:textId="77777777" w:rsidR="007E6814" w:rsidRDefault="007E6814" w:rsidP="00F83715">
            <w:r>
              <w:t>1</w:t>
            </w:r>
          </w:p>
        </w:tc>
        <w:tc>
          <w:tcPr>
            <w:tcW w:w="1329" w:type="dxa"/>
          </w:tcPr>
          <w:p w14:paraId="4C3B1190" w14:textId="77777777" w:rsidR="007E6814" w:rsidRDefault="007E6814" w:rsidP="00F83715">
            <w:r>
              <w:t>2</w:t>
            </w:r>
          </w:p>
        </w:tc>
        <w:tc>
          <w:tcPr>
            <w:tcW w:w="1329" w:type="dxa"/>
          </w:tcPr>
          <w:p w14:paraId="111DB082" w14:textId="77777777" w:rsidR="007E6814" w:rsidRDefault="007E6814" w:rsidP="00F83715">
            <w:r>
              <w:t>3</w:t>
            </w:r>
          </w:p>
        </w:tc>
        <w:tc>
          <w:tcPr>
            <w:tcW w:w="1329" w:type="dxa"/>
          </w:tcPr>
          <w:p w14:paraId="3B0933FC" w14:textId="77777777" w:rsidR="007E6814" w:rsidRDefault="007E6814" w:rsidP="00F83715">
            <w:r>
              <w:t>4</w:t>
            </w:r>
          </w:p>
        </w:tc>
        <w:tc>
          <w:tcPr>
            <w:tcW w:w="1329" w:type="dxa"/>
          </w:tcPr>
          <w:p w14:paraId="6B1C0C55" w14:textId="77777777" w:rsidR="007E6814" w:rsidRDefault="007E6814" w:rsidP="00F83715">
            <w:r>
              <w:t>5</w:t>
            </w:r>
          </w:p>
        </w:tc>
        <w:tc>
          <w:tcPr>
            <w:tcW w:w="1329" w:type="dxa"/>
          </w:tcPr>
          <w:p w14:paraId="2E120527" w14:textId="77777777" w:rsidR="007E6814" w:rsidRDefault="007E6814" w:rsidP="00F83715">
            <w:r>
              <w:t>6</w:t>
            </w:r>
          </w:p>
        </w:tc>
      </w:tr>
    </w:tbl>
    <w:tbl>
      <w:tblPr>
        <w:tblStyle w:val="QStandardSliderTable"/>
        <w:tblW w:w="0" w:type="auto"/>
        <w:tblLook w:val="07E0" w:firstRow="1" w:lastRow="1" w:firstColumn="1" w:lastColumn="1" w:noHBand="1" w:noVBand="1"/>
      </w:tblPr>
      <w:tblGrid>
        <w:gridCol w:w="1540"/>
        <w:gridCol w:w="7820"/>
      </w:tblGrid>
      <w:tr w:rsidR="00AD07F5" w14:paraId="6FA5204B" w14:textId="77777777" w:rsidTr="00AD07F5">
        <w:tc>
          <w:tcPr>
            <w:cnfStyle w:val="001000000000" w:firstRow="0" w:lastRow="0" w:firstColumn="1" w:lastColumn="0" w:oddVBand="0" w:evenVBand="0" w:oddHBand="0" w:evenHBand="0" w:firstRowFirstColumn="0" w:firstRowLastColumn="0" w:lastRowFirstColumn="0" w:lastRowLastColumn="0"/>
            <w:tcW w:w="1540" w:type="dxa"/>
          </w:tcPr>
          <w:p w14:paraId="056797E9" w14:textId="77777777" w:rsidR="00AD07F5" w:rsidRDefault="00AD07F5" w:rsidP="00F83715">
            <w:pPr>
              <w:keepNext/>
              <w:spacing w:line="240" w:lineRule="auto"/>
            </w:pPr>
            <w:r>
              <w:t>How Often?</w:t>
            </w:r>
          </w:p>
        </w:tc>
        <w:tc>
          <w:tcPr>
            <w:tcW w:w="7820" w:type="dxa"/>
          </w:tcPr>
          <w:p w14:paraId="723B7FDC" w14:textId="77777777" w:rsidR="00AD07F5" w:rsidRDefault="00AD07F5" w:rsidP="00F83715">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1B74C9BD" w14:textId="77777777" w:rsidR="007E6814" w:rsidRDefault="007E6814" w:rsidP="007E6814">
      <w:pPr>
        <w:pStyle w:val="QuestionSeparator"/>
      </w:pPr>
    </w:p>
    <w:p w14:paraId="3FD7D44B" w14:textId="5B2004FA" w:rsidR="007E6814" w:rsidRPr="00AD07F5" w:rsidRDefault="007E6814" w:rsidP="007E6814">
      <w:pPr>
        <w:keepNext/>
      </w:pPr>
      <w:r>
        <w:t>I feel I treat some students as if they were impersonal objects.</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692332BD" w14:textId="77777777" w:rsidTr="00F83715">
        <w:trPr>
          <w:trHeight w:val="1656"/>
          <w:jc w:val="center"/>
        </w:trPr>
        <w:tc>
          <w:tcPr>
            <w:tcW w:w="685" w:type="dxa"/>
            <w:tcBorders>
              <w:right w:val="single" w:sz="4" w:space="0" w:color="auto"/>
            </w:tcBorders>
          </w:tcPr>
          <w:p w14:paraId="55F80CFF"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281784FB"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29554BB4"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48460CE9"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426A1C4A"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7BCC0DF5"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5E40705B"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065E7B25" w14:textId="77777777" w:rsidR="007E6814" w:rsidRDefault="007E6814" w:rsidP="00AD07F5">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36D54FF6" w14:textId="77777777" w:rsidTr="00F83715">
        <w:trPr>
          <w:trHeight w:val="296"/>
        </w:trPr>
        <w:tc>
          <w:tcPr>
            <w:tcW w:w="1329" w:type="dxa"/>
          </w:tcPr>
          <w:p w14:paraId="71A6DEEE" w14:textId="77777777" w:rsidR="007E6814" w:rsidRDefault="007E6814" w:rsidP="00AD07F5">
            <w:pPr>
              <w:spacing w:line="240" w:lineRule="auto"/>
            </w:pPr>
            <w:r>
              <w:t>0</w:t>
            </w:r>
          </w:p>
        </w:tc>
        <w:tc>
          <w:tcPr>
            <w:tcW w:w="1329" w:type="dxa"/>
          </w:tcPr>
          <w:p w14:paraId="29C33BE9" w14:textId="77777777" w:rsidR="007E6814" w:rsidRDefault="007E6814" w:rsidP="00AD07F5">
            <w:pPr>
              <w:spacing w:line="240" w:lineRule="auto"/>
            </w:pPr>
            <w:r>
              <w:t>1</w:t>
            </w:r>
          </w:p>
        </w:tc>
        <w:tc>
          <w:tcPr>
            <w:tcW w:w="1329" w:type="dxa"/>
          </w:tcPr>
          <w:p w14:paraId="41DE1F67" w14:textId="77777777" w:rsidR="007E6814" w:rsidRDefault="007E6814" w:rsidP="00AD07F5">
            <w:pPr>
              <w:spacing w:line="240" w:lineRule="auto"/>
            </w:pPr>
            <w:r>
              <w:t>2</w:t>
            </w:r>
          </w:p>
        </w:tc>
        <w:tc>
          <w:tcPr>
            <w:tcW w:w="1329" w:type="dxa"/>
          </w:tcPr>
          <w:p w14:paraId="01679062" w14:textId="77777777" w:rsidR="007E6814" w:rsidRDefault="007E6814" w:rsidP="00AD07F5">
            <w:pPr>
              <w:spacing w:line="240" w:lineRule="auto"/>
            </w:pPr>
            <w:r>
              <w:t>3</w:t>
            </w:r>
          </w:p>
        </w:tc>
        <w:tc>
          <w:tcPr>
            <w:tcW w:w="1329" w:type="dxa"/>
          </w:tcPr>
          <w:p w14:paraId="7D1AAA88" w14:textId="77777777" w:rsidR="007E6814" w:rsidRDefault="007E6814" w:rsidP="00AD07F5">
            <w:pPr>
              <w:spacing w:line="240" w:lineRule="auto"/>
            </w:pPr>
            <w:r>
              <w:t>4</w:t>
            </w:r>
          </w:p>
        </w:tc>
        <w:tc>
          <w:tcPr>
            <w:tcW w:w="1329" w:type="dxa"/>
          </w:tcPr>
          <w:p w14:paraId="030D26B0" w14:textId="77777777" w:rsidR="007E6814" w:rsidRDefault="007E6814" w:rsidP="00AD07F5">
            <w:pPr>
              <w:spacing w:line="240" w:lineRule="auto"/>
            </w:pPr>
            <w:r>
              <w:t>5</w:t>
            </w:r>
          </w:p>
        </w:tc>
        <w:tc>
          <w:tcPr>
            <w:tcW w:w="1329" w:type="dxa"/>
          </w:tcPr>
          <w:p w14:paraId="2A91CF95" w14:textId="77777777" w:rsidR="007E6814" w:rsidRDefault="007E6814" w:rsidP="00AD07F5">
            <w:pPr>
              <w:spacing w:line="240" w:lineRule="auto"/>
            </w:pPr>
            <w:r>
              <w:t>6</w:t>
            </w:r>
          </w:p>
        </w:tc>
      </w:tr>
    </w:tbl>
    <w:p w14:paraId="30697020" w14:textId="77777777" w:rsidR="007E6814" w:rsidRDefault="007E6814" w:rsidP="00AD07F5">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2D7176A8"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57FF5AB5" w14:textId="77777777" w:rsidR="007E6814" w:rsidRDefault="007E6814" w:rsidP="00AD07F5">
            <w:pPr>
              <w:keepNext/>
              <w:spacing w:line="240" w:lineRule="auto"/>
            </w:pPr>
            <w:r>
              <w:t>How Often?</w:t>
            </w:r>
          </w:p>
        </w:tc>
        <w:tc>
          <w:tcPr>
            <w:tcW w:w="8040" w:type="dxa"/>
          </w:tcPr>
          <w:p w14:paraId="7A47BED9" w14:textId="77777777" w:rsidR="007E6814" w:rsidRDefault="007E6814" w:rsidP="00AD07F5">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1589B98E" w14:textId="77777777" w:rsidR="007E6814" w:rsidRDefault="007E6814" w:rsidP="00AD07F5">
      <w:pPr>
        <w:pStyle w:val="QuestionSeparator"/>
        <w:spacing w:line="240" w:lineRule="auto"/>
      </w:pPr>
    </w:p>
    <w:p w14:paraId="4D80A56C" w14:textId="7EBE07AE" w:rsidR="007E6814" w:rsidRPr="00613012" w:rsidRDefault="007E6814" w:rsidP="007E6814">
      <w:pPr>
        <w:keepNext/>
      </w:pPr>
      <w:r>
        <w:lastRenderedPageBreak/>
        <w:t>Working with people all day is really a strain for me.</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619FCB82" w14:textId="77777777" w:rsidTr="00F83715">
        <w:trPr>
          <w:trHeight w:val="1656"/>
          <w:jc w:val="center"/>
        </w:trPr>
        <w:tc>
          <w:tcPr>
            <w:tcW w:w="685" w:type="dxa"/>
            <w:tcBorders>
              <w:right w:val="single" w:sz="4" w:space="0" w:color="auto"/>
            </w:tcBorders>
          </w:tcPr>
          <w:p w14:paraId="5B570FF3"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360BD6D0"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7F3CB4DD"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56F3712E"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5449C4F5"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2D15BD47"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360B1134"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4A4F2F57" w14:textId="77777777" w:rsidR="007E6814" w:rsidRDefault="007E6814" w:rsidP="0061301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0FB47987" w14:textId="77777777" w:rsidTr="00F83715">
        <w:trPr>
          <w:trHeight w:val="296"/>
        </w:trPr>
        <w:tc>
          <w:tcPr>
            <w:tcW w:w="1329" w:type="dxa"/>
          </w:tcPr>
          <w:p w14:paraId="5AD7F2C6" w14:textId="77777777" w:rsidR="007E6814" w:rsidRDefault="007E6814" w:rsidP="00613012">
            <w:pPr>
              <w:spacing w:line="240" w:lineRule="auto"/>
            </w:pPr>
            <w:r>
              <w:t>0</w:t>
            </w:r>
          </w:p>
        </w:tc>
        <w:tc>
          <w:tcPr>
            <w:tcW w:w="1329" w:type="dxa"/>
          </w:tcPr>
          <w:p w14:paraId="29896B6D" w14:textId="77777777" w:rsidR="007E6814" w:rsidRDefault="007E6814" w:rsidP="00613012">
            <w:pPr>
              <w:spacing w:line="240" w:lineRule="auto"/>
            </w:pPr>
            <w:r>
              <w:t>1</w:t>
            </w:r>
          </w:p>
        </w:tc>
        <w:tc>
          <w:tcPr>
            <w:tcW w:w="1329" w:type="dxa"/>
          </w:tcPr>
          <w:p w14:paraId="17EAF1BE" w14:textId="77777777" w:rsidR="007E6814" w:rsidRDefault="007E6814" w:rsidP="00613012">
            <w:pPr>
              <w:spacing w:line="240" w:lineRule="auto"/>
            </w:pPr>
            <w:r>
              <w:t>2</w:t>
            </w:r>
          </w:p>
        </w:tc>
        <w:tc>
          <w:tcPr>
            <w:tcW w:w="1329" w:type="dxa"/>
          </w:tcPr>
          <w:p w14:paraId="2B48C1E5" w14:textId="77777777" w:rsidR="007E6814" w:rsidRDefault="007E6814" w:rsidP="00613012">
            <w:pPr>
              <w:spacing w:line="240" w:lineRule="auto"/>
            </w:pPr>
            <w:r>
              <w:t>3</w:t>
            </w:r>
          </w:p>
        </w:tc>
        <w:tc>
          <w:tcPr>
            <w:tcW w:w="1329" w:type="dxa"/>
          </w:tcPr>
          <w:p w14:paraId="214326B1" w14:textId="77777777" w:rsidR="007E6814" w:rsidRDefault="007E6814" w:rsidP="00613012">
            <w:pPr>
              <w:spacing w:line="240" w:lineRule="auto"/>
            </w:pPr>
            <w:r>
              <w:t>4</w:t>
            </w:r>
          </w:p>
        </w:tc>
        <w:tc>
          <w:tcPr>
            <w:tcW w:w="1329" w:type="dxa"/>
          </w:tcPr>
          <w:p w14:paraId="28300621" w14:textId="77777777" w:rsidR="007E6814" w:rsidRDefault="007E6814" w:rsidP="00613012">
            <w:pPr>
              <w:spacing w:line="240" w:lineRule="auto"/>
            </w:pPr>
            <w:r>
              <w:t>5</w:t>
            </w:r>
          </w:p>
        </w:tc>
        <w:tc>
          <w:tcPr>
            <w:tcW w:w="1329" w:type="dxa"/>
          </w:tcPr>
          <w:p w14:paraId="5567F1CF" w14:textId="77777777" w:rsidR="007E6814" w:rsidRDefault="007E6814" w:rsidP="00613012">
            <w:pPr>
              <w:spacing w:line="240" w:lineRule="auto"/>
            </w:pPr>
            <w:r>
              <w:t>6</w:t>
            </w:r>
          </w:p>
        </w:tc>
      </w:tr>
    </w:tbl>
    <w:p w14:paraId="19A6F607" w14:textId="77777777" w:rsidR="007E6814" w:rsidRDefault="007E6814" w:rsidP="0061301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296FF748"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3539370C" w14:textId="77777777" w:rsidR="007E6814" w:rsidRDefault="007E6814" w:rsidP="00613012">
            <w:pPr>
              <w:keepNext/>
              <w:spacing w:line="240" w:lineRule="auto"/>
            </w:pPr>
            <w:r>
              <w:t>How Often?</w:t>
            </w:r>
          </w:p>
        </w:tc>
        <w:tc>
          <w:tcPr>
            <w:tcW w:w="8040" w:type="dxa"/>
          </w:tcPr>
          <w:p w14:paraId="6F018C4A" w14:textId="77777777" w:rsidR="007E6814" w:rsidRDefault="007E6814" w:rsidP="0061301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7005B0E4" w14:textId="77777777" w:rsidR="007E6814" w:rsidRDefault="007E6814" w:rsidP="007E6814">
      <w:pPr>
        <w:pStyle w:val="QuestionSeparator"/>
      </w:pPr>
    </w:p>
    <w:p w14:paraId="25602047" w14:textId="77777777" w:rsidR="007E6814" w:rsidRDefault="007E6814" w:rsidP="007E6814"/>
    <w:p w14:paraId="1C7A8260" w14:textId="515BB25C" w:rsidR="007E6814" w:rsidRDefault="007E6814" w:rsidP="007E6814">
      <w:pPr>
        <w:keepNext/>
      </w:pPr>
      <w:r>
        <w:t>I deal very effectively with the problems of my students.</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0B5D1C07" w14:textId="77777777" w:rsidTr="00F83715">
        <w:trPr>
          <w:trHeight w:val="1656"/>
          <w:jc w:val="center"/>
        </w:trPr>
        <w:tc>
          <w:tcPr>
            <w:tcW w:w="685" w:type="dxa"/>
            <w:tcBorders>
              <w:right w:val="single" w:sz="4" w:space="0" w:color="auto"/>
            </w:tcBorders>
          </w:tcPr>
          <w:p w14:paraId="22E85AD8"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46F1CC43"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4535FE3B"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4366F9BF"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6087E5D5"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5889073A"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1BE716A9"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0E08E8BA" w14:textId="77777777" w:rsidR="007E6814" w:rsidRDefault="007E6814" w:rsidP="0061301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4190EC77" w14:textId="77777777" w:rsidTr="00F83715">
        <w:trPr>
          <w:trHeight w:val="296"/>
        </w:trPr>
        <w:tc>
          <w:tcPr>
            <w:tcW w:w="1329" w:type="dxa"/>
          </w:tcPr>
          <w:p w14:paraId="06D4D32F" w14:textId="77777777" w:rsidR="007E6814" w:rsidRDefault="007E6814" w:rsidP="00613012">
            <w:pPr>
              <w:spacing w:line="240" w:lineRule="auto"/>
            </w:pPr>
            <w:r>
              <w:t>0</w:t>
            </w:r>
          </w:p>
        </w:tc>
        <w:tc>
          <w:tcPr>
            <w:tcW w:w="1329" w:type="dxa"/>
          </w:tcPr>
          <w:p w14:paraId="2DB65A9D" w14:textId="77777777" w:rsidR="007E6814" w:rsidRDefault="007E6814" w:rsidP="00613012">
            <w:pPr>
              <w:spacing w:line="240" w:lineRule="auto"/>
            </w:pPr>
            <w:r>
              <w:t>1</w:t>
            </w:r>
          </w:p>
        </w:tc>
        <w:tc>
          <w:tcPr>
            <w:tcW w:w="1329" w:type="dxa"/>
          </w:tcPr>
          <w:p w14:paraId="47BEF6C7" w14:textId="77777777" w:rsidR="007E6814" w:rsidRDefault="007E6814" w:rsidP="00613012">
            <w:pPr>
              <w:spacing w:line="240" w:lineRule="auto"/>
            </w:pPr>
            <w:r>
              <w:t>2</w:t>
            </w:r>
          </w:p>
        </w:tc>
        <w:tc>
          <w:tcPr>
            <w:tcW w:w="1329" w:type="dxa"/>
          </w:tcPr>
          <w:p w14:paraId="040DFD8C" w14:textId="77777777" w:rsidR="007E6814" w:rsidRDefault="007E6814" w:rsidP="00613012">
            <w:pPr>
              <w:spacing w:line="240" w:lineRule="auto"/>
            </w:pPr>
            <w:r>
              <w:t>3</w:t>
            </w:r>
          </w:p>
        </w:tc>
        <w:tc>
          <w:tcPr>
            <w:tcW w:w="1329" w:type="dxa"/>
          </w:tcPr>
          <w:p w14:paraId="27C4A1C0" w14:textId="77777777" w:rsidR="007E6814" w:rsidRDefault="007E6814" w:rsidP="00613012">
            <w:pPr>
              <w:spacing w:line="240" w:lineRule="auto"/>
            </w:pPr>
            <w:r>
              <w:t>4</w:t>
            </w:r>
          </w:p>
        </w:tc>
        <w:tc>
          <w:tcPr>
            <w:tcW w:w="1329" w:type="dxa"/>
          </w:tcPr>
          <w:p w14:paraId="3D7E1DF0" w14:textId="77777777" w:rsidR="007E6814" w:rsidRDefault="007E6814" w:rsidP="00613012">
            <w:pPr>
              <w:spacing w:line="240" w:lineRule="auto"/>
            </w:pPr>
            <w:r>
              <w:t>5</w:t>
            </w:r>
          </w:p>
        </w:tc>
        <w:tc>
          <w:tcPr>
            <w:tcW w:w="1329" w:type="dxa"/>
          </w:tcPr>
          <w:p w14:paraId="2A4F5C33" w14:textId="77777777" w:rsidR="007E6814" w:rsidRDefault="007E6814" w:rsidP="00613012">
            <w:pPr>
              <w:spacing w:line="240" w:lineRule="auto"/>
            </w:pPr>
            <w:r>
              <w:t>6</w:t>
            </w:r>
          </w:p>
        </w:tc>
      </w:tr>
    </w:tbl>
    <w:p w14:paraId="6FCC6632" w14:textId="77777777" w:rsidR="007E6814" w:rsidRDefault="007E6814" w:rsidP="0061301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7A49E5A4"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0F798B9F" w14:textId="77777777" w:rsidR="007E6814" w:rsidRDefault="007E6814" w:rsidP="00613012">
            <w:pPr>
              <w:keepNext/>
              <w:spacing w:line="240" w:lineRule="auto"/>
            </w:pPr>
            <w:r>
              <w:t>How Often?</w:t>
            </w:r>
          </w:p>
        </w:tc>
        <w:tc>
          <w:tcPr>
            <w:tcW w:w="8040" w:type="dxa"/>
          </w:tcPr>
          <w:p w14:paraId="44EE0530" w14:textId="77777777" w:rsidR="007E6814" w:rsidRDefault="007E6814" w:rsidP="0061301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6C810A47" w14:textId="4BD178D1" w:rsidR="007E6814" w:rsidRDefault="007E6814" w:rsidP="007E6814">
      <w:pPr>
        <w:pStyle w:val="QuestionSeparator"/>
      </w:pPr>
    </w:p>
    <w:p w14:paraId="363E7FD2" w14:textId="6FF1134E" w:rsidR="007E6814" w:rsidRDefault="007E6814" w:rsidP="007E6814">
      <w:pPr>
        <w:keepNext/>
      </w:pPr>
      <w:r>
        <w:t>I feel burned out from my work.</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43AEF963" w14:textId="77777777" w:rsidTr="00F83715">
        <w:trPr>
          <w:trHeight w:val="1656"/>
          <w:jc w:val="center"/>
        </w:trPr>
        <w:tc>
          <w:tcPr>
            <w:tcW w:w="685" w:type="dxa"/>
            <w:tcBorders>
              <w:right w:val="single" w:sz="4" w:space="0" w:color="auto"/>
            </w:tcBorders>
          </w:tcPr>
          <w:p w14:paraId="16BA6BFD"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08CD9471"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51C46A1F"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77281481"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57A7929F"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52B0BE0B"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6177957E"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2AA2130C" w14:textId="77777777" w:rsidR="007E6814" w:rsidRDefault="007E6814" w:rsidP="0061301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3CAEFBE5" w14:textId="77777777" w:rsidTr="00F83715">
        <w:trPr>
          <w:trHeight w:val="296"/>
        </w:trPr>
        <w:tc>
          <w:tcPr>
            <w:tcW w:w="1329" w:type="dxa"/>
          </w:tcPr>
          <w:p w14:paraId="26C18329" w14:textId="77777777" w:rsidR="007E6814" w:rsidRDefault="007E6814" w:rsidP="00613012">
            <w:pPr>
              <w:spacing w:line="240" w:lineRule="auto"/>
            </w:pPr>
            <w:r>
              <w:t>0</w:t>
            </w:r>
          </w:p>
        </w:tc>
        <w:tc>
          <w:tcPr>
            <w:tcW w:w="1329" w:type="dxa"/>
          </w:tcPr>
          <w:p w14:paraId="68D18087" w14:textId="77777777" w:rsidR="007E6814" w:rsidRDefault="007E6814" w:rsidP="00613012">
            <w:pPr>
              <w:spacing w:line="240" w:lineRule="auto"/>
            </w:pPr>
            <w:r>
              <w:t>1</w:t>
            </w:r>
          </w:p>
        </w:tc>
        <w:tc>
          <w:tcPr>
            <w:tcW w:w="1329" w:type="dxa"/>
          </w:tcPr>
          <w:p w14:paraId="483CA391" w14:textId="77777777" w:rsidR="007E6814" w:rsidRDefault="007E6814" w:rsidP="00613012">
            <w:pPr>
              <w:spacing w:line="240" w:lineRule="auto"/>
            </w:pPr>
            <w:r>
              <w:t>2</w:t>
            </w:r>
          </w:p>
        </w:tc>
        <w:tc>
          <w:tcPr>
            <w:tcW w:w="1329" w:type="dxa"/>
          </w:tcPr>
          <w:p w14:paraId="595BDA6D" w14:textId="77777777" w:rsidR="007E6814" w:rsidRDefault="007E6814" w:rsidP="00613012">
            <w:pPr>
              <w:spacing w:line="240" w:lineRule="auto"/>
            </w:pPr>
            <w:r>
              <w:t>3</w:t>
            </w:r>
          </w:p>
        </w:tc>
        <w:tc>
          <w:tcPr>
            <w:tcW w:w="1329" w:type="dxa"/>
          </w:tcPr>
          <w:p w14:paraId="33D75EE4" w14:textId="77777777" w:rsidR="007E6814" w:rsidRDefault="007E6814" w:rsidP="00613012">
            <w:pPr>
              <w:spacing w:line="240" w:lineRule="auto"/>
            </w:pPr>
            <w:r>
              <w:t>4</w:t>
            </w:r>
          </w:p>
        </w:tc>
        <w:tc>
          <w:tcPr>
            <w:tcW w:w="1329" w:type="dxa"/>
          </w:tcPr>
          <w:p w14:paraId="68601BC1" w14:textId="77777777" w:rsidR="007E6814" w:rsidRDefault="007E6814" w:rsidP="00613012">
            <w:pPr>
              <w:spacing w:line="240" w:lineRule="auto"/>
            </w:pPr>
            <w:r>
              <w:t>5</w:t>
            </w:r>
          </w:p>
        </w:tc>
        <w:tc>
          <w:tcPr>
            <w:tcW w:w="1329" w:type="dxa"/>
          </w:tcPr>
          <w:p w14:paraId="4A15AD87" w14:textId="77777777" w:rsidR="007E6814" w:rsidRDefault="007E6814" w:rsidP="00613012">
            <w:pPr>
              <w:spacing w:line="240" w:lineRule="auto"/>
            </w:pPr>
            <w:r>
              <w:t>6</w:t>
            </w:r>
          </w:p>
        </w:tc>
      </w:tr>
    </w:tbl>
    <w:p w14:paraId="20025097" w14:textId="77777777" w:rsidR="007E6814" w:rsidRDefault="007E6814" w:rsidP="0061301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4197C435"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13DA86E0" w14:textId="77777777" w:rsidR="007E6814" w:rsidRDefault="007E6814" w:rsidP="00613012">
            <w:pPr>
              <w:keepNext/>
              <w:spacing w:line="240" w:lineRule="auto"/>
            </w:pPr>
            <w:r>
              <w:t>How Often?</w:t>
            </w:r>
          </w:p>
        </w:tc>
        <w:tc>
          <w:tcPr>
            <w:tcW w:w="8040" w:type="dxa"/>
          </w:tcPr>
          <w:p w14:paraId="417506EF" w14:textId="77777777" w:rsidR="007E6814" w:rsidRDefault="007E6814" w:rsidP="0061301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0E32EBC1" w14:textId="77777777" w:rsidR="007E6814" w:rsidRDefault="007E6814" w:rsidP="007E6814">
      <w:pPr>
        <w:pStyle w:val="QuestionSeparator"/>
      </w:pPr>
    </w:p>
    <w:p w14:paraId="1A8A0159" w14:textId="5AC7130B" w:rsidR="007E6814" w:rsidRDefault="007E6814" w:rsidP="007E6814">
      <w:pPr>
        <w:keepNext/>
      </w:pPr>
      <w:r>
        <w:lastRenderedPageBreak/>
        <w:t>I feel I'm positively influencing other people's lives through my work.</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63A7E67D" w14:textId="77777777" w:rsidTr="00F83715">
        <w:trPr>
          <w:trHeight w:val="1656"/>
          <w:jc w:val="center"/>
        </w:trPr>
        <w:tc>
          <w:tcPr>
            <w:tcW w:w="685" w:type="dxa"/>
            <w:tcBorders>
              <w:right w:val="single" w:sz="4" w:space="0" w:color="auto"/>
            </w:tcBorders>
          </w:tcPr>
          <w:p w14:paraId="3B626888"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495101E5"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43C29BE3"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1BE32A4F"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74DAE02E"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0BD7297E"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585F8616"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3B4223D9" w14:textId="77777777" w:rsidR="007E6814" w:rsidRDefault="007E6814" w:rsidP="0064526C">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0CEE60F8" w14:textId="77777777" w:rsidTr="00F83715">
        <w:trPr>
          <w:trHeight w:val="296"/>
        </w:trPr>
        <w:tc>
          <w:tcPr>
            <w:tcW w:w="1329" w:type="dxa"/>
          </w:tcPr>
          <w:p w14:paraId="73661EE2" w14:textId="77777777" w:rsidR="007E6814" w:rsidRDefault="007E6814" w:rsidP="0064526C">
            <w:pPr>
              <w:spacing w:line="240" w:lineRule="auto"/>
            </w:pPr>
            <w:r>
              <w:t>0</w:t>
            </w:r>
          </w:p>
        </w:tc>
        <w:tc>
          <w:tcPr>
            <w:tcW w:w="1329" w:type="dxa"/>
          </w:tcPr>
          <w:p w14:paraId="2FBBC940" w14:textId="77777777" w:rsidR="007E6814" w:rsidRDefault="007E6814" w:rsidP="0064526C">
            <w:pPr>
              <w:spacing w:line="240" w:lineRule="auto"/>
            </w:pPr>
            <w:r>
              <w:t>1</w:t>
            </w:r>
          </w:p>
        </w:tc>
        <w:tc>
          <w:tcPr>
            <w:tcW w:w="1329" w:type="dxa"/>
          </w:tcPr>
          <w:p w14:paraId="52246D8C" w14:textId="77777777" w:rsidR="007E6814" w:rsidRDefault="007E6814" w:rsidP="0064526C">
            <w:pPr>
              <w:spacing w:line="240" w:lineRule="auto"/>
            </w:pPr>
            <w:r>
              <w:t>2</w:t>
            </w:r>
          </w:p>
        </w:tc>
        <w:tc>
          <w:tcPr>
            <w:tcW w:w="1329" w:type="dxa"/>
          </w:tcPr>
          <w:p w14:paraId="5A8B70C5" w14:textId="77777777" w:rsidR="007E6814" w:rsidRDefault="007E6814" w:rsidP="0064526C">
            <w:pPr>
              <w:spacing w:line="240" w:lineRule="auto"/>
            </w:pPr>
            <w:r>
              <w:t>3</w:t>
            </w:r>
          </w:p>
        </w:tc>
        <w:tc>
          <w:tcPr>
            <w:tcW w:w="1329" w:type="dxa"/>
          </w:tcPr>
          <w:p w14:paraId="32721866" w14:textId="77777777" w:rsidR="007E6814" w:rsidRDefault="007E6814" w:rsidP="0064526C">
            <w:pPr>
              <w:spacing w:line="240" w:lineRule="auto"/>
            </w:pPr>
            <w:r>
              <w:t>4</w:t>
            </w:r>
          </w:p>
        </w:tc>
        <w:tc>
          <w:tcPr>
            <w:tcW w:w="1329" w:type="dxa"/>
          </w:tcPr>
          <w:p w14:paraId="5E1ECAEF" w14:textId="77777777" w:rsidR="007E6814" w:rsidRDefault="007E6814" w:rsidP="0064526C">
            <w:pPr>
              <w:spacing w:line="240" w:lineRule="auto"/>
            </w:pPr>
            <w:r>
              <w:t>5</w:t>
            </w:r>
          </w:p>
        </w:tc>
        <w:tc>
          <w:tcPr>
            <w:tcW w:w="1329" w:type="dxa"/>
          </w:tcPr>
          <w:p w14:paraId="5E5C1068" w14:textId="77777777" w:rsidR="007E6814" w:rsidRDefault="007E6814" w:rsidP="0064526C">
            <w:pPr>
              <w:spacing w:line="240" w:lineRule="auto"/>
            </w:pPr>
            <w:r>
              <w:t>6</w:t>
            </w:r>
          </w:p>
        </w:tc>
      </w:tr>
    </w:tbl>
    <w:p w14:paraId="300AAEE3" w14:textId="77777777" w:rsidR="007E6814" w:rsidRDefault="007E6814" w:rsidP="0064526C">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3B6597B6"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24E3F510" w14:textId="77777777" w:rsidR="007E6814" w:rsidRDefault="007E6814" w:rsidP="0064526C">
            <w:pPr>
              <w:keepNext/>
              <w:spacing w:line="240" w:lineRule="auto"/>
            </w:pPr>
            <w:r>
              <w:t>How Often?</w:t>
            </w:r>
          </w:p>
        </w:tc>
        <w:tc>
          <w:tcPr>
            <w:tcW w:w="8040" w:type="dxa"/>
          </w:tcPr>
          <w:p w14:paraId="583D1BEF" w14:textId="77777777" w:rsidR="007E6814" w:rsidRDefault="007E6814" w:rsidP="0064526C">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2FDD0D3B" w14:textId="77777777" w:rsidR="007E6814" w:rsidRDefault="007E6814" w:rsidP="007E6814">
      <w:pPr>
        <w:pStyle w:val="QuestionSeparator"/>
      </w:pPr>
    </w:p>
    <w:p w14:paraId="23613CDF" w14:textId="6B6B4AE1" w:rsidR="007E6814" w:rsidRDefault="007E6814" w:rsidP="007E6814">
      <w:pPr>
        <w:keepNext/>
      </w:pPr>
      <w:r>
        <w:t>I've become more callous toward people since I took this job.</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50EBD3B0" w14:textId="77777777" w:rsidTr="00F83715">
        <w:trPr>
          <w:trHeight w:val="1656"/>
          <w:jc w:val="center"/>
        </w:trPr>
        <w:tc>
          <w:tcPr>
            <w:tcW w:w="685" w:type="dxa"/>
            <w:tcBorders>
              <w:right w:val="single" w:sz="4" w:space="0" w:color="auto"/>
            </w:tcBorders>
          </w:tcPr>
          <w:p w14:paraId="646907C8"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2C5C7C84"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7321AD44"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6E00F752"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361CFB1A"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10D9E718"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1283449C"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0224D790" w14:textId="77777777" w:rsidR="007E6814" w:rsidRDefault="007E6814" w:rsidP="00BA709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4112DCB9" w14:textId="77777777" w:rsidTr="00F83715">
        <w:trPr>
          <w:trHeight w:val="296"/>
        </w:trPr>
        <w:tc>
          <w:tcPr>
            <w:tcW w:w="1329" w:type="dxa"/>
          </w:tcPr>
          <w:p w14:paraId="5A6E73DF" w14:textId="77777777" w:rsidR="007E6814" w:rsidRDefault="007E6814" w:rsidP="00BA7092">
            <w:pPr>
              <w:spacing w:line="240" w:lineRule="auto"/>
            </w:pPr>
            <w:r>
              <w:t>0</w:t>
            </w:r>
          </w:p>
        </w:tc>
        <w:tc>
          <w:tcPr>
            <w:tcW w:w="1329" w:type="dxa"/>
          </w:tcPr>
          <w:p w14:paraId="5A601392" w14:textId="77777777" w:rsidR="007E6814" w:rsidRDefault="007E6814" w:rsidP="00BA7092">
            <w:pPr>
              <w:spacing w:line="240" w:lineRule="auto"/>
            </w:pPr>
            <w:r>
              <w:t>1</w:t>
            </w:r>
          </w:p>
        </w:tc>
        <w:tc>
          <w:tcPr>
            <w:tcW w:w="1329" w:type="dxa"/>
          </w:tcPr>
          <w:p w14:paraId="32DBA58D" w14:textId="77777777" w:rsidR="007E6814" w:rsidRDefault="007E6814" w:rsidP="00BA7092">
            <w:pPr>
              <w:spacing w:line="240" w:lineRule="auto"/>
            </w:pPr>
            <w:r>
              <w:t>2</w:t>
            </w:r>
          </w:p>
        </w:tc>
        <w:tc>
          <w:tcPr>
            <w:tcW w:w="1329" w:type="dxa"/>
          </w:tcPr>
          <w:p w14:paraId="2F6AE013" w14:textId="77777777" w:rsidR="007E6814" w:rsidRDefault="007E6814" w:rsidP="00BA7092">
            <w:pPr>
              <w:spacing w:line="240" w:lineRule="auto"/>
            </w:pPr>
            <w:r>
              <w:t>3</w:t>
            </w:r>
          </w:p>
        </w:tc>
        <w:tc>
          <w:tcPr>
            <w:tcW w:w="1329" w:type="dxa"/>
          </w:tcPr>
          <w:p w14:paraId="3223082D" w14:textId="77777777" w:rsidR="007E6814" w:rsidRDefault="007E6814" w:rsidP="00BA7092">
            <w:pPr>
              <w:spacing w:line="240" w:lineRule="auto"/>
            </w:pPr>
            <w:r>
              <w:t>4</w:t>
            </w:r>
          </w:p>
        </w:tc>
        <w:tc>
          <w:tcPr>
            <w:tcW w:w="1329" w:type="dxa"/>
          </w:tcPr>
          <w:p w14:paraId="04FD86EF" w14:textId="77777777" w:rsidR="007E6814" w:rsidRDefault="007E6814" w:rsidP="00BA7092">
            <w:pPr>
              <w:spacing w:line="240" w:lineRule="auto"/>
            </w:pPr>
            <w:r>
              <w:t>5</w:t>
            </w:r>
          </w:p>
        </w:tc>
        <w:tc>
          <w:tcPr>
            <w:tcW w:w="1329" w:type="dxa"/>
          </w:tcPr>
          <w:p w14:paraId="0D2E3779" w14:textId="77777777" w:rsidR="007E6814" w:rsidRDefault="007E6814" w:rsidP="00BA7092">
            <w:pPr>
              <w:spacing w:line="240" w:lineRule="auto"/>
            </w:pPr>
            <w:r>
              <w:t>6</w:t>
            </w:r>
          </w:p>
        </w:tc>
      </w:tr>
    </w:tbl>
    <w:p w14:paraId="0BAA6ECA" w14:textId="77777777" w:rsidR="007E6814" w:rsidRDefault="007E6814" w:rsidP="00BA709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3EF71AD6"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2468FD19" w14:textId="77777777" w:rsidR="007E6814" w:rsidRDefault="007E6814" w:rsidP="00BA7092">
            <w:pPr>
              <w:keepNext/>
              <w:spacing w:line="240" w:lineRule="auto"/>
            </w:pPr>
            <w:r>
              <w:t>How Often?</w:t>
            </w:r>
          </w:p>
        </w:tc>
        <w:tc>
          <w:tcPr>
            <w:tcW w:w="8040" w:type="dxa"/>
          </w:tcPr>
          <w:p w14:paraId="6AC26705" w14:textId="77777777" w:rsidR="007E6814" w:rsidRDefault="007E6814" w:rsidP="00BA709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13584EE7" w14:textId="77777777" w:rsidR="007E6814" w:rsidRDefault="007E6814" w:rsidP="007E6814">
      <w:pPr>
        <w:pStyle w:val="QuestionSeparator"/>
      </w:pPr>
    </w:p>
    <w:p w14:paraId="44C3586D" w14:textId="632691D6" w:rsidR="007E6814" w:rsidRDefault="007E6814" w:rsidP="007E6814">
      <w:pPr>
        <w:keepNext/>
      </w:pPr>
      <w:r>
        <w:t>I worry that this job is hardening me emotionally.</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35182AD3" w14:textId="77777777" w:rsidTr="00F83715">
        <w:trPr>
          <w:trHeight w:val="1656"/>
          <w:jc w:val="center"/>
        </w:trPr>
        <w:tc>
          <w:tcPr>
            <w:tcW w:w="685" w:type="dxa"/>
            <w:tcBorders>
              <w:right w:val="single" w:sz="4" w:space="0" w:color="auto"/>
            </w:tcBorders>
          </w:tcPr>
          <w:p w14:paraId="1524263E"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26DBC76E"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587E958F"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0B3C7D8C"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2AA91B3C"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34868931"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2849DFB7"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7B2FB518" w14:textId="77777777" w:rsidR="007E6814" w:rsidRDefault="007E6814" w:rsidP="00BA709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28A67F71" w14:textId="77777777" w:rsidTr="00F83715">
        <w:trPr>
          <w:trHeight w:val="296"/>
        </w:trPr>
        <w:tc>
          <w:tcPr>
            <w:tcW w:w="1329" w:type="dxa"/>
          </w:tcPr>
          <w:p w14:paraId="70434EC1" w14:textId="77777777" w:rsidR="007E6814" w:rsidRDefault="007E6814" w:rsidP="00BA7092">
            <w:pPr>
              <w:spacing w:line="240" w:lineRule="auto"/>
            </w:pPr>
            <w:r>
              <w:t>0</w:t>
            </w:r>
          </w:p>
        </w:tc>
        <w:tc>
          <w:tcPr>
            <w:tcW w:w="1329" w:type="dxa"/>
          </w:tcPr>
          <w:p w14:paraId="613137D3" w14:textId="77777777" w:rsidR="007E6814" w:rsidRDefault="007E6814" w:rsidP="00BA7092">
            <w:pPr>
              <w:spacing w:line="240" w:lineRule="auto"/>
            </w:pPr>
            <w:r>
              <w:t>1</w:t>
            </w:r>
          </w:p>
        </w:tc>
        <w:tc>
          <w:tcPr>
            <w:tcW w:w="1329" w:type="dxa"/>
          </w:tcPr>
          <w:p w14:paraId="38378147" w14:textId="77777777" w:rsidR="007E6814" w:rsidRDefault="007E6814" w:rsidP="00BA7092">
            <w:pPr>
              <w:spacing w:line="240" w:lineRule="auto"/>
            </w:pPr>
            <w:r>
              <w:t>2</w:t>
            </w:r>
          </w:p>
        </w:tc>
        <w:tc>
          <w:tcPr>
            <w:tcW w:w="1329" w:type="dxa"/>
          </w:tcPr>
          <w:p w14:paraId="446762A6" w14:textId="77777777" w:rsidR="007E6814" w:rsidRDefault="007E6814" w:rsidP="00BA7092">
            <w:pPr>
              <w:spacing w:line="240" w:lineRule="auto"/>
            </w:pPr>
            <w:r>
              <w:t>3</w:t>
            </w:r>
          </w:p>
        </w:tc>
        <w:tc>
          <w:tcPr>
            <w:tcW w:w="1329" w:type="dxa"/>
          </w:tcPr>
          <w:p w14:paraId="4D405CAF" w14:textId="77777777" w:rsidR="007E6814" w:rsidRDefault="007E6814" w:rsidP="00BA7092">
            <w:pPr>
              <w:spacing w:line="240" w:lineRule="auto"/>
            </w:pPr>
            <w:r>
              <w:t>4</w:t>
            </w:r>
          </w:p>
        </w:tc>
        <w:tc>
          <w:tcPr>
            <w:tcW w:w="1329" w:type="dxa"/>
          </w:tcPr>
          <w:p w14:paraId="3930925F" w14:textId="77777777" w:rsidR="007E6814" w:rsidRDefault="007E6814" w:rsidP="00BA7092">
            <w:pPr>
              <w:spacing w:line="240" w:lineRule="auto"/>
            </w:pPr>
            <w:r>
              <w:t>5</w:t>
            </w:r>
          </w:p>
        </w:tc>
        <w:tc>
          <w:tcPr>
            <w:tcW w:w="1329" w:type="dxa"/>
          </w:tcPr>
          <w:p w14:paraId="176C1677" w14:textId="77777777" w:rsidR="007E6814" w:rsidRDefault="007E6814" w:rsidP="00BA7092">
            <w:pPr>
              <w:spacing w:line="240" w:lineRule="auto"/>
            </w:pPr>
            <w:r>
              <w:t>6</w:t>
            </w:r>
          </w:p>
        </w:tc>
      </w:tr>
    </w:tbl>
    <w:p w14:paraId="1673CBF9" w14:textId="77777777" w:rsidR="007E6814" w:rsidRDefault="007E6814" w:rsidP="00BA709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76A980BF"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7364D297" w14:textId="77777777" w:rsidR="007E6814" w:rsidRDefault="007E6814" w:rsidP="00BA7092">
            <w:pPr>
              <w:keepNext/>
              <w:spacing w:line="240" w:lineRule="auto"/>
            </w:pPr>
            <w:r>
              <w:t>How Often?</w:t>
            </w:r>
          </w:p>
        </w:tc>
        <w:tc>
          <w:tcPr>
            <w:tcW w:w="8040" w:type="dxa"/>
          </w:tcPr>
          <w:p w14:paraId="7DEFE177" w14:textId="77777777" w:rsidR="007E6814" w:rsidRDefault="007E6814" w:rsidP="00BA709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74FEBAC6" w14:textId="77777777" w:rsidR="007E6814" w:rsidRDefault="007E6814" w:rsidP="007E6814">
      <w:pPr>
        <w:pStyle w:val="QuestionSeparator"/>
      </w:pPr>
    </w:p>
    <w:p w14:paraId="7D5BB37A" w14:textId="14671961" w:rsidR="007E6814" w:rsidRDefault="007E6814" w:rsidP="00BA7092">
      <w:pPr>
        <w:keepNext/>
      </w:pPr>
      <w:r>
        <w:lastRenderedPageBreak/>
        <w:t>I feel very energetic.</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4CEC565E" w14:textId="77777777" w:rsidTr="00F83715">
        <w:trPr>
          <w:trHeight w:val="1656"/>
          <w:jc w:val="center"/>
        </w:trPr>
        <w:tc>
          <w:tcPr>
            <w:tcW w:w="685" w:type="dxa"/>
            <w:tcBorders>
              <w:right w:val="single" w:sz="4" w:space="0" w:color="auto"/>
            </w:tcBorders>
          </w:tcPr>
          <w:p w14:paraId="4201433C"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457D2EA3"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6E72F4E2"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4B2981DB"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12677CDD"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272DD6A5"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24903FCD"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21BA2526" w14:textId="77777777" w:rsidR="007E6814" w:rsidRDefault="007E6814" w:rsidP="00BA709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56BEE931" w14:textId="77777777" w:rsidTr="00F83715">
        <w:trPr>
          <w:trHeight w:val="296"/>
        </w:trPr>
        <w:tc>
          <w:tcPr>
            <w:tcW w:w="1329" w:type="dxa"/>
          </w:tcPr>
          <w:p w14:paraId="7D2FE3D7" w14:textId="77777777" w:rsidR="007E6814" w:rsidRDefault="007E6814" w:rsidP="00BA7092">
            <w:pPr>
              <w:spacing w:line="240" w:lineRule="auto"/>
            </w:pPr>
            <w:r>
              <w:t>0</w:t>
            </w:r>
          </w:p>
        </w:tc>
        <w:tc>
          <w:tcPr>
            <w:tcW w:w="1329" w:type="dxa"/>
          </w:tcPr>
          <w:p w14:paraId="3144A26C" w14:textId="77777777" w:rsidR="007E6814" w:rsidRDefault="007E6814" w:rsidP="00BA7092">
            <w:pPr>
              <w:spacing w:line="240" w:lineRule="auto"/>
            </w:pPr>
            <w:r>
              <w:t>1</w:t>
            </w:r>
          </w:p>
        </w:tc>
        <w:tc>
          <w:tcPr>
            <w:tcW w:w="1329" w:type="dxa"/>
          </w:tcPr>
          <w:p w14:paraId="3117D1B1" w14:textId="77777777" w:rsidR="007E6814" w:rsidRDefault="007E6814" w:rsidP="00BA7092">
            <w:pPr>
              <w:spacing w:line="240" w:lineRule="auto"/>
            </w:pPr>
            <w:r>
              <w:t>2</w:t>
            </w:r>
          </w:p>
        </w:tc>
        <w:tc>
          <w:tcPr>
            <w:tcW w:w="1329" w:type="dxa"/>
          </w:tcPr>
          <w:p w14:paraId="79D43F93" w14:textId="77777777" w:rsidR="007E6814" w:rsidRDefault="007E6814" w:rsidP="00BA7092">
            <w:pPr>
              <w:spacing w:line="240" w:lineRule="auto"/>
            </w:pPr>
            <w:r>
              <w:t>3</w:t>
            </w:r>
          </w:p>
        </w:tc>
        <w:tc>
          <w:tcPr>
            <w:tcW w:w="1329" w:type="dxa"/>
          </w:tcPr>
          <w:p w14:paraId="5E97E728" w14:textId="77777777" w:rsidR="007E6814" w:rsidRDefault="007E6814" w:rsidP="00BA7092">
            <w:pPr>
              <w:spacing w:line="240" w:lineRule="auto"/>
            </w:pPr>
            <w:r>
              <w:t>4</w:t>
            </w:r>
          </w:p>
        </w:tc>
        <w:tc>
          <w:tcPr>
            <w:tcW w:w="1329" w:type="dxa"/>
          </w:tcPr>
          <w:p w14:paraId="048BD402" w14:textId="77777777" w:rsidR="007E6814" w:rsidRDefault="007E6814" w:rsidP="00BA7092">
            <w:pPr>
              <w:spacing w:line="240" w:lineRule="auto"/>
            </w:pPr>
            <w:r>
              <w:t>5</w:t>
            </w:r>
          </w:p>
        </w:tc>
        <w:tc>
          <w:tcPr>
            <w:tcW w:w="1329" w:type="dxa"/>
          </w:tcPr>
          <w:p w14:paraId="0351087A" w14:textId="77777777" w:rsidR="007E6814" w:rsidRDefault="007E6814" w:rsidP="00BA7092">
            <w:pPr>
              <w:spacing w:line="240" w:lineRule="auto"/>
            </w:pPr>
            <w:r>
              <w:t>6</w:t>
            </w:r>
          </w:p>
        </w:tc>
      </w:tr>
    </w:tbl>
    <w:p w14:paraId="7504D178" w14:textId="77777777" w:rsidR="007E6814" w:rsidRDefault="007E6814" w:rsidP="00BA709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5B00EB3F"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54E4E32D" w14:textId="77777777" w:rsidR="007E6814" w:rsidRDefault="007E6814" w:rsidP="00BA7092">
            <w:pPr>
              <w:keepNext/>
              <w:spacing w:line="240" w:lineRule="auto"/>
            </w:pPr>
            <w:r>
              <w:t>How Often?</w:t>
            </w:r>
          </w:p>
        </w:tc>
        <w:tc>
          <w:tcPr>
            <w:tcW w:w="8040" w:type="dxa"/>
          </w:tcPr>
          <w:p w14:paraId="6BEC157A" w14:textId="77777777" w:rsidR="007E6814" w:rsidRDefault="007E6814" w:rsidP="00BA709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37471850" w14:textId="77777777" w:rsidR="007E6814" w:rsidRDefault="007E6814" w:rsidP="007E6814">
      <w:pPr>
        <w:pStyle w:val="QuestionSeparator"/>
      </w:pPr>
    </w:p>
    <w:p w14:paraId="6CD3D8FC" w14:textId="27083182" w:rsidR="007E6814" w:rsidRDefault="007E6814" w:rsidP="007E6814">
      <w:pPr>
        <w:keepNext/>
      </w:pPr>
      <w:r>
        <w:t>I feel frustrated by my job.</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6141344F" w14:textId="77777777" w:rsidTr="00F83715">
        <w:trPr>
          <w:trHeight w:val="1656"/>
          <w:jc w:val="center"/>
        </w:trPr>
        <w:tc>
          <w:tcPr>
            <w:tcW w:w="685" w:type="dxa"/>
            <w:tcBorders>
              <w:right w:val="single" w:sz="4" w:space="0" w:color="auto"/>
            </w:tcBorders>
          </w:tcPr>
          <w:p w14:paraId="16383FA6"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06EE7FC7"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06A898D0"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0CFB1ACA"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183F65D7"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5332B442"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5B3A28EF"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1D80B296" w14:textId="77777777" w:rsidR="007E6814" w:rsidRDefault="007E6814" w:rsidP="00BA709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141FBA70" w14:textId="77777777" w:rsidTr="00F83715">
        <w:trPr>
          <w:trHeight w:val="296"/>
        </w:trPr>
        <w:tc>
          <w:tcPr>
            <w:tcW w:w="1329" w:type="dxa"/>
          </w:tcPr>
          <w:p w14:paraId="6D4FEFF1" w14:textId="77777777" w:rsidR="007E6814" w:rsidRDefault="007E6814" w:rsidP="00BA7092">
            <w:pPr>
              <w:spacing w:line="240" w:lineRule="auto"/>
            </w:pPr>
            <w:r>
              <w:t>0</w:t>
            </w:r>
          </w:p>
        </w:tc>
        <w:tc>
          <w:tcPr>
            <w:tcW w:w="1329" w:type="dxa"/>
          </w:tcPr>
          <w:p w14:paraId="2EB4ED62" w14:textId="77777777" w:rsidR="007E6814" w:rsidRDefault="007E6814" w:rsidP="00BA7092">
            <w:pPr>
              <w:spacing w:line="240" w:lineRule="auto"/>
            </w:pPr>
            <w:r>
              <w:t>1</w:t>
            </w:r>
          </w:p>
        </w:tc>
        <w:tc>
          <w:tcPr>
            <w:tcW w:w="1329" w:type="dxa"/>
          </w:tcPr>
          <w:p w14:paraId="6E0393C1" w14:textId="77777777" w:rsidR="007E6814" w:rsidRDefault="007E6814" w:rsidP="00BA7092">
            <w:pPr>
              <w:spacing w:line="240" w:lineRule="auto"/>
            </w:pPr>
            <w:r>
              <w:t>2</w:t>
            </w:r>
          </w:p>
        </w:tc>
        <w:tc>
          <w:tcPr>
            <w:tcW w:w="1329" w:type="dxa"/>
          </w:tcPr>
          <w:p w14:paraId="1A483413" w14:textId="77777777" w:rsidR="007E6814" w:rsidRDefault="007E6814" w:rsidP="00BA7092">
            <w:pPr>
              <w:spacing w:line="240" w:lineRule="auto"/>
            </w:pPr>
            <w:r>
              <w:t>3</w:t>
            </w:r>
          </w:p>
        </w:tc>
        <w:tc>
          <w:tcPr>
            <w:tcW w:w="1329" w:type="dxa"/>
          </w:tcPr>
          <w:p w14:paraId="5F02722D" w14:textId="77777777" w:rsidR="007E6814" w:rsidRDefault="007E6814" w:rsidP="00BA7092">
            <w:pPr>
              <w:spacing w:line="240" w:lineRule="auto"/>
            </w:pPr>
            <w:r>
              <w:t>4</w:t>
            </w:r>
          </w:p>
        </w:tc>
        <w:tc>
          <w:tcPr>
            <w:tcW w:w="1329" w:type="dxa"/>
          </w:tcPr>
          <w:p w14:paraId="7BE307CE" w14:textId="77777777" w:rsidR="007E6814" w:rsidRDefault="007E6814" w:rsidP="00BA7092">
            <w:pPr>
              <w:spacing w:line="240" w:lineRule="auto"/>
            </w:pPr>
            <w:r>
              <w:t>5</w:t>
            </w:r>
          </w:p>
        </w:tc>
        <w:tc>
          <w:tcPr>
            <w:tcW w:w="1329" w:type="dxa"/>
          </w:tcPr>
          <w:p w14:paraId="4FAF5369" w14:textId="77777777" w:rsidR="007E6814" w:rsidRDefault="007E6814" w:rsidP="00BA7092">
            <w:pPr>
              <w:spacing w:line="240" w:lineRule="auto"/>
            </w:pPr>
            <w:r>
              <w:t>6</w:t>
            </w:r>
          </w:p>
        </w:tc>
      </w:tr>
    </w:tbl>
    <w:p w14:paraId="2040259E" w14:textId="77777777" w:rsidR="007E6814" w:rsidRDefault="007E6814" w:rsidP="00BA709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2F6A61E3"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57EFEA73" w14:textId="77777777" w:rsidR="007E6814" w:rsidRDefault="007E6814" w:rsidP="00BA7092">
            <w:pPr>
              <w:keepNext/>
              <w:spacing w:line="240" w:lineRule="auto"/>
            </w:pPr>
            <w:r>
              <w:t>How Often?</w:t>
            </w:r>
          </w:p>
        </w:tc>
        <w:tc>
          <w:tcPr>
            <w:tcW w:w="8040" w:type="dxa"/>
          </w:tcPr>
          <w:p w14:paraId="2A0225A1" w14:textId="77777777" w:rsidR="007E6814" w:rsidRDefault="007E6814" w:rsidP="00BA709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12A3B79B" w14:textId="77777777" w:rsidR="007E6814" w:rsidRDefault="007E6814" w:rsidP="007E6814">
      <w:pPr>
        <w:pStyle w:val="QuestionSeparator"/>
      </w:pPr>
    </w:p>
    <w:p w14:paraId="0E761390" w14:textId="65A9F109" w:rsidR="007E6814" w:rsidRDefault="007E6814" w:rsidP="007E6814">
      <w:pPr>
        <w:keepNext/>
      </w:pPr>
      <w:r>
        <w:t>I feel I'm working too hard on my job.</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6B2C28D2" w14:textId="77777777" w:rsidTr="00F83715">
        <w:trPr>
          <w:trHeight w:val="1656"/>
          <w:jc w:val="center"/>
        </w:trPr>
        <w:tc>
          <w:tcPr>
            <w:tcW w:w="685" w:type="dxa"/>
            <w:tcBorders>
              <w:right w:val="single" w:sz="4" w:space="0" w:color="auto"/>
            </w:tcBorders>
          </w:tcPr>
          <w:p w14:paraId="62D92FFC"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4112CAFC"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090209BB"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2E3BF8CB"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4DC43D84"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7C78CC83"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414ABC72"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1826DE1A" w14:textId="77777777" w:rsidR="007E6814" w:rsidRDefault="007E6814" w:rsidP="00BA709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463A5E77" w14:textId="77777777" w:rsidTr="00F83715">
        <w:trPr>
          <w:trHeight w:val="296"/>
        </w:trPr>
        <w:tc>
          <w:tcPr>
            <w:tcW w:w="1329" w:type="dxa"/>
          </w:tcPr>
          <w:p w14:paraId="26234ECF" w14:textId="77777777" w:rsidR="007E6814" w:rsidRDefault="007E6814" w:rsidP="00BA7092">
            <w:pPr>
              <w:spacing w:line="240" w:lineRule="auto"/>
            </w:pPr>
            <w:r>
              <w:t>0</w:t>
            </w:r>
          </w:p>
        </w:tc>
        <w:tc>
          <w:tcPr>
            <w:tcW w:w="1329" w:type="dxa"/>
          </w:tcPr>
          <w:p w14:paraId="339319FD" w14:textId="77777777" w:rsidR="007E6814" w:rsidRDefault="007E6814" w:rsidP="00BA7092">
            <w:pPr>
              <w:spacing w:line="240" w:lineRule="auto"/>
            </w:pPr>
            <w:r>
              <w:t>1</w:t>
            </w:r>
          </w:p>
        </w:tc>
        <w:tc>
          <w:tcPr>
            <w:tcW w:w="1329" w:type="dxa"/>
          </w:tcPr>
          <w:p w14:paraId="2D58E0FE" w14:textId="77777777" w:rsidR="007E6814" w:rsidRDefault="007E6814" w:rsidP="00BA7092">
            <w:pPr>
              <w:spacing w:line="240" w:lineRule="auto"/>
            </w:pPr>
            <w:r>
              <w:t>2</w:t>
            </w:r>
          </w:p>
        </w:tc>
        <w:tc>
          <w:tcPr>
            <w:tcW w:w="1329" w:type="dxa"/>
          </w:tcPr>
          <w:p w14:paraId="45BC4132" w14:textId="77777777" w:rsidR="007E6814" w:rsidRDefault="007E6814" w:rsidP="00BA7092">
            <w:pPr>
              <w:spacing w:line="240" w:lineRule="auto"/>
            </w:pPr>
            <w:r>
              <w:t>3</w:t>
            </w:r>
          </w:p>
        </w:tc>
        <w:tc>
          <w:tcPr>
            <w:tcW w:w="1329" w:type="dxa"/>
          </w:tcPr>
          <w:p w14:paraId="621DFB98" w14:textId="77777777" w:rsidR="007E6814" w:rsidRDefault="007E6814" w:rsidP="00BA7092">
            <w:pPr>
              <w:spacing w:line="240" w:lineRule="auto"/>
            </w:pPr>
            <w:r>
              <w:t>4</w:t>
            </w:r>
          </w:p>
        </w:tc>
        <w:tc>
          <w:tcPr>
            <w:tcW w:w="1329" w:type="dxa"/>
          </w:tcPr>
          <w:p w14:paraId="3349EDA8" w14:textId="77777777" w:rsidR="007E6814" w:rsidRDefault="007E6814" w:rsidP="00BA7092">
            <w:pPr>
              <w:spacing w:line="240" w:lineRule="auto"/>
            </w:pPr>
            <w:r>
              <w:t>5</w:t>
            </w:r>
          </w:p>
        </w:tc>
        <w:tc>
          <w:tcPr>
            <w:tcW w:w="1329" w:type="dxa"/>
          </w:tcPr>
          <w:p w14:paraId="362F0E0A" w14:textId="77777777" w:rsidR="007E6814" w:rsidRDefault="007E6814" w:rsidP="00BA7092">
            <w:pPr>
              <w:spacing w:line="240" w:lineRule="auto"/>
            </w:pPr>
            <w:r>
              <w:t>6</w:t>
            </w:r>
          </w:p>
        </w:tc>
      </w:tr>
    </w:tbl>
    <w:p w14:paraId="4846C3FC" w14:textId="77777777" w:rsidR="007E6814" w:rsidRDefault="007E6814" w:rsidP="00BA709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1BE406B9"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5DD982B2" w14:textId="77777777" w:rsidR="007E6814" w:rsidRDefault="007E6814" w:rsidP="00BA7092">
            <w:pPr>
              <w:keepNext/>
              <w:spacing w:line="240" w:lineRule="auto"/>
            </w:pPr>
            <w:r>
              <w:t>How Often?</w:t>
            </w:r>
          </w:p>
        </w:tc>
        <w:tc>
          <w:tcPr>
            <w:tcW w:w="8040" w:type="dxa"/>
          </w:tcPr>
          <w:p w14:paraId="7C77D2EF" w14:textId="77777777" w:rsidR="007E6814" w:rsidRDefault="007E6814" w:rsidP="00BA709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3490D800" w14:textId="77777777" w:rsidR="007E6814" w:rsidRDefault="007E6814" w:rsidP="007E6814">
      <w:pPr>
        <w:pStyle w:val="QuestionSeparator"/>
      </w:pPr>
    </w:p>
    <w:p w14:paraId="348A336A" w14:textId="47F8F8EC" w:rsidR="007E6814" w:rsidRDefault="007E6814" w:rsidP="007E6814">
      <w:pPr>
        <w:keepNext/>
      </w:pPr>
      <w:r>
        <w:lastRenderedPageBreak/>
        <w:t>I don't really care what happens to some students.</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11FCB705" w14:textId="77777777" w:rsidTr="00F83715">
        <w:trPr>
          <w:trHeight w:val="1656"/>
          <w:jc w:val="center"/>
        </w:trPr>
        <w:tc>
          <w:tcPr>
            <w:tcW w:w="685" w:type="dxa"/>
            <w:tcBorders>
              <w:right w:val="single" w:sz="4" w:space="0" w:color="auto"/>
            </w:tcBorders>
          </w:tcPr>
          <w:p w14:paraId="34E34AD7"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0EBAF213"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34E57FD2"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6365689D"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446B3A42"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60A6CD0B"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7A14FB61"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2705FB2F" w14:textId="77777777" w:rsidR="007E6814" w:rsidRDefault="007E6814" w:rsidP="00BA709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45552EB1" w14:textId="77777777" w:rsidTr="00F83715">
        <w:trPr>
          <w:trHeight w:val="296"/>
        </w:trPr>
        <w:tc>
          <w:tcPr>
            <w:tcW w:w="1329" w:type="dxa"/>
          </w:tcPr>
          <w:p w14:paraId="2B81EEAD" w14:textId="77777777" w:rsidR="007E6814" w:rsidRDefault="007E6814" w:rsidP="00BA7092">
            <w:pPr>
              <w:spacing w:line="240" w:lineRule="auto"/>
            </w:pPr>
            <w:r>
              <w:t>0</w:t>
            </w:r>
          </w:p>
        </w:tc>
        <w:tc>
          <w:tcPr>
            <w:tcW w:w="1329" w:type="dxa"/>
          </w:tcPr>
          <w:p w14:paraId="32AE29F5" w14:textId="77777777" w:rsidR="007E6814" w:rsidRDefault="007E6814" w:rsidP="00BA7092">
            <w:pPr>
              <w:spacing w:line="240" w:lineRule="auto"/>
            </w:pPr>
            <w:r>
              <w:t>1</w:t>
            </w:r>
          </w:p>
        </w:tc>
        <w:tc>
          <w:tcPr>
            <w:tcW w:w="1329" w:type="dxa"/>
          </w:tcPr>
          <w:p w14:paraId="5E8C5DF0" w14:textId="77777777" w:rsidR="007E6814" w:rsidRDefault="007E6814" w:rsidP="00BA7092">
            <w:pPr>
              <w:spacing w:line="240" w:lineRule="auto"/>
            </w:pPr>
            <w:r>
              <w:t>2</w:t>
            </w:r>
          </w:p>
        </w:tc>
        <w:tc>
          <w:tcPr>
            <w:tcW w:w="1329" w:type="dxa"/>
          </w:tcPr>
          <w:p w14:paraId="49FCBA65" w14:textId="77777777" w:rsidR="007E6814" w:rsidRDefault="007E6814" w:rsidP="00BA7092">
            <w:pPr>
              <w:spacing w:line="240" w:lineRule="auto"/>
            </w:pPr>
            <w:r>
              <w:t>3</w:t>
            </w:r>
          </w:p>
        </w:tc>
        <w:tc>
          <w:tcPr>
            <w:tcW w:w="1329" w:type="dxa"/>
          </w:tcPr>
          <w:p w14:paraId="7F879858" w14:textId="77777777" w:rsidR="007E6814" w:rsidRDefault="007E6814" w:rsidP="00BA7092">
            <w:pPr>
              <w:spacing w:line="240" w:lineRule="auto"/>
            </w:pPr>
            <w:r>
              <w:t>4</w:t>
            </w:r>
          </w:p>
        </w:tc>
        <w:tc>
          <w:tcPr>
            <w:tcW w:w="1329" w:type="dxa"/>
          </w:tcPr>
          <w:p w14:paraId="0FEC5824" w14:textId="77777777" w:rsidR="007E6814" w:rsidRDefault="007E6814" w:rsidP="00BA7092">
            <w:pPr>
              <w:spacing w:line="240" w:lineRule="auto"/>
            </w:pPr>
            <w:r>
              <w:t>5</w:t>
            </w:r>
          </w:p>
        </w:tc>
        <w:tc>
          <w:tcPr>
            <w:tcW w:w="1329" w:type="dxa"/>
          </w:tcPr>
          <w:p w14:paraId="78FE0D67" w14:textId="77777777" w:rsidR="007E6814" w:rsidRDefault="007E6814" w:rsidP="00BA7092">
            <w:pPr>
              <w:spacing w:line="240" w:lineRule="auto"/>
            </w:pPr>
            <w:r>
              <w:t>6</w:t>
            </w:r>
          </w:p>
        </w:tc>
      </w:tr>
    </w:tbl>
    <w:p w14:paraId="6FED02F5" w14:textId="77777777" w:rsidR="007E6814" w:rsidRDefault="007E6814" w:rsidP="00BA709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627C5636"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729755DB" w14:textId="77777777" w:rsidR="007E6814" w:rsidRDefault="007E6814" w:rsidP="00BA7092">
            <w:pPr>
              <w:keepNext/>
              <w:spacing w:line="240" w:lineRule="auto"/>
            </w:pPr>
            <w:r>
              <w:t>How Often?</w:t>
            </w:r>
          </w:p>
        </w:tc>
        <w:tc>
          <w:tcPr>
            <w:tcW w:w="8040" w:type="dxa"/>
          </w:tcPr>
          <w:p w14:paraId="32C59F48" w14:textId="77777777" w:rsidR="007E6814" w:rsidRDefault="007E6814" w:rsidP="00BA709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57300694" w14:textId="77777777" w:rsidR="007E6814" w:rsidRDefault="007E6814" w:rsidP="00BA7092">
      <w:pPr>
        <w:pStyle w:val="QuestionSeparator"/>
        <w:spacing w:line="240" w:lineRule="auto"/>
      </w:pPr>
    </w:p>
    <w:p w14:paraId="0FF88B3B" w14:textId="3D08FC8A" w:rsidR="007E6814" w:rsidRDefault="007E6814" w:rsidP="007E6814">
      <w:pPr>
        <w:keepNext/>
      </w:pPr>
      <w:r>
        <w:t>Working with people directly puts too much stress on me.</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406E51B8" w14:textId="77777777" w:rsidTr="00F83715">
        <w:trPr>
          <w:trHeight w:val="1656"/>
          <w:jc w:val="center"/>
        </w:trPr>
        <w:tc>
          <w:tcPr>
            <w:tcW w:w="685" w:type="dxa"/>
            <w:tcBorders>
              <w:right w:val="single" w:sz="4" w:space="0" w:color="auto"/>
            </w:tcBorders>
          </w:tcPr>
          <w:p w14:paraId="4D020809"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61FB248C"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7AB6028C"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338CA015"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34E61CC6"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7AEA94EB"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145FF608"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6341DE40" w14:textId="77777777" w:rsidR="007E6814" w:rsidRDefault="007E6814" w:rsidP="00BA709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2E877255" w14:textId="77777777" w:rsidTr="00F83715">
        <w:trPr>
          <w:trHeight w:val="296"/>
        </w:trPr>
        <w:tc>
          <w:tcPr>
            <w:tcW w:w="1329" w:type="dxa"/>
          </w:tcPr>
          <w:p w14:paraId="70F8385B" w14:textId="77777777" w:rsidR="007E6814" w:rsidRDefault="007E6814" w:rsidP="00BA7092">
            <w:pPr>
              <w:spacing w:line="240" w:lineRule="auto"/>
            </w:pPr>
            <w:r>
              <w:t>0</w:t>
            </w:r>
          </w:p>
        </w:tc>
        <w:tc>
          <w:tcPr>
            <w:tcW w:w="1329" w:type="dxa"/>
          </w:tcPr>
          <w:p w14:paraId="7D96E59A" w14:textId="77777777" w:rsidR="007E6814" w:rsidRDefault="007E6814" w:rsidP="00BA7092">
            <w:pPr>
              <w:spacing w:line="240" w:lineRule="auto"/>
            </w:pPr>
            <w:r>
              <w:t>1</w:t>
            </w:r>
          </w:p>
        </w:tc>
        <w:tc>
          <w:tcPr>
            <w:tcW w:w="1329" w:type="dxa"/>
          </w:tcPr>
          <w:p w14:paraId="20F3508A" w14:textId="77777777" w:rsidR="007E6814" w:rsidRDefault="007E6814" w:rsidP="00BA7092">
            <w:pPr>
              <w:spacing w:line="240" w:lineRule="auto"/>
            </w:pPr>
            <w:r>
              <w:t>2</w:t>
            </w:r>
          </w:p>
        </w:tc>
        <w:tc>
          <w:tcPr>
            <w:tcW w:w="1329" w:type="dxa"/>
          </w:tcPr>
          <w:p w14:paraId="316580E5" w14:textId="77777777" w:rsidR="007E6814" w:rsidRDefault="007E6814" w:rsidP="00BA7092">
            <w:pPr>
              <w:spacing w:line="240" w:lineRule="auto"/>
            </w:pPr>
            <w:r>
              <w:t>3</w:t>
            </w:r>
          </w:p>
        </w:tc>
        <w:tc>
          <w:tcPr>
            <w:tcW w:w="1329" w:type="dxa"/>
          </w:tcPr>
          <w:p w14:paraId="1E0EA4F7" w14:textId="77777777" w:rsidR="007E6814" w:rsidRDefault="007E6814" w:rsidP="00BA7092">
            <w:pPr>
              <w:spacing w:line="240" w:lineRule="auto"/>
            </w:pPr>
            <w:r>
              <w:t>4</w:t>
            </w:r>
          </w:p>
        </w:tc>
        <w:tc>
          <w:tcPr>
            <w:tcW w:w="1329" w:type="dxa"/>
          </w:tcPr>
          <w:p w14:paraId="32DB4E0E" w14:textId="77777777" w:rsidR="007E6814" w:rsidRDefault="007E6814" w:rsidP="00BA7092">
            <w:pPr>
              <w:spacing w:line="240" w:lineRule="auto"/>
            </w:pPr>
            <w:r>
              <w:t>5</w:t>
            </w:r>
          </w:p>
        </w:tc>
        <w:tc>
          <w:tcPr>
            <w:tcW w:w="1329" w:type="dxa"/>
          </w:tcPr>
          <w:p w14:paraId="224E3D03" w14:textId="77777777" w:rsidR="007E6814" w:rsidRDefault="007E6814" w:rsidP="00BA7092">
            <w:pPr>
              <w:spacing w:line="240" w:lineRule="auto"/>
            </w:pPr>
            <w:r>
              <w:t>6</w:t>
            </w:r>
          </w:p>
        </w:tc>
      </w:tr>
    </w:tbl>
    <w:p w14:paraId="1D3A0358" w14:textId="77777777" w:rsidR="007E6814" w:rsidRDefault="007E6814" w:rsidP="00BA709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63F5F64A"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559EFFFD" w14:textId="77777777" w:rsidR="007E6814" w:rsidRDefault="007E6814" w:rsidP="00BA7092">
            <w:pPr>
              <w:keepNext/>
              <w:spacing w:line="240" w:lineRule="auto"/>
            </w:pPr>
            <w:r>
              <w:t>How Often?</w:t>
            </w:r>
          </w:p>
        </w:tc>
        <w:tc>
          <w:tcPr>
            <w:tcW w:w="8040" w:type="dxa"/>
          </w:tcPr>
          <w:p w14:paraId="4FCF6F84" w14:textId="77777777" w:rsidR="007E6814" w:rsidRDefault="007E6814" w:rsidP="00BA709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1FA0E513" w14:textId="77777777" w:rsidR="007E6814" w:rsidRDefault="007E6814" w:rsidP="007E6814">
      <w:pPr>
        <w:pStyle w:val="QuestionSeparator"/>
      </w:pPr>
    </w:p>
    <w:p w14:paraId="0B124CF6" w14:textId="082DF2AF" w:rsidR="007E6814" w:rsidRDefault="007E6814" w:rsidP="00BA7092">
      <w:pPr>
        <w:keepNext/>
      </w:pPr>
      <w:r>
        <w:t>I can easily create a relaxed atmosphere with my students.</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39A9476F" w14:textId="77777777" w:rsidTr="00F83715">
        <w:trPr>
          <w:trHeight w:val="1656"/>
          <w:jc w:val="center"/>
        </w:trPr>
        <w:tc>
          <w:tcPr>
            <w:tcW w:w="685" w:type="dxa"/>
            <w:tcBorders>
              <w:right w:val="single" w:sz="4" w:space="0" w:color="auto"/>
            </w:tcBorders>
          </w:tcPr>
          <w:p w14:paraId="581F335C"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400240E4"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318036F5"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1EC91D76"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247C0425"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44B7D5D5"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5B9336C7"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2E2650AE" w14:textId="77777777" w:rsidR="007E6814" w:rsidRDefault="007E6814" w:rsidP="00BA709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3079CD88" w14:textId="77777777" w:rsidTr="00F83715">
        <w:trPr>
          <w:trHeight w:val="296"/>
        </w:trPr>
        <w:tc>
          <w:tcPr>
            <w:tcW w:w="1329" w:type="dxa"/>
          </w:tcPr>
          <w:p w14:paraId="0EF1F782" w14:textId="77777777" w:rsidR="007E6814" w:rsidRDefault="007E6814" w:rsidP="00BA7092">
            <w:pPr>
              <w:spacing w:line="240" w:lineRule="auto"/>
            </w:pPr>
            <w:r>
              <w:t>0</w:t>
            </w:r>
          </w:p>
        </w:tc>
        <w:tc>
          <w:tcPr>
            <w:tcW w:w="1329" w:type="dxa"/>
          </w:tcPr>
          <w:p w14:paraId="73B0F6F6" w14:textId="77777777" w:rsidR="007E6814" w:rsidRDefault="007E6814" w:rsidP="00BA7092">
            <w:pPr>
              <w:spacing w:line="240" w:lineRule="auto"/>
            </w:pPr>
            <w:r>
              <w:t>1</w:t>
            </w:r>
          </w:p>
        </w:tc>
        <w:tc>
          <w:tcPr>
            <w:tcW w:w="1329" w:type="dxa"/>
          </w:tcPr>
          <w:p w14:paraId="66FF392B" w14:textId="77777777" w:rsidR="007E6814" w:rsidRDefault="007E6814" w:rsidP="00BA7092">
            <w:pPr>
              <w:spacing w:line="240" w:lineRule="auto"/>
            </w:pPr>
            <w:r>
              <w:t>2</w:t>
            </w:r>
          </w:p>
        </w:tc>
        <w:tc>
          <w:tcPr>
            <w:tcW w:w="1329" w:type="dxa"/>
          </w:tcPr>
          <w:p w14:paraId="684125EC" w14:textId="77777777" w:rsidR="007E6814" w:rsidRDefault="007E6814" w:rsidP="00BA7092">
            <w:pPr>
              <w:spacing w:line="240" w:lineRule="auto"/>
            </w:pPr>
            <w:r>
              <w:t>3</w:t>
            </w:r>
          </w:p>
        </w:tc>
        <w:tc>
          <w:tcPr>
            <w:tcW w:w="1329" w:type="dxa"/>
          </w:tcPr>
          <w:p w14:paraId="2658BFE1" w14:textId="77777777" w:rsidR="007E6814" w:rsidRDefault="007E6814" w:rsidP="00BA7092">
            <w:pPr>
              <w:spacing w:line="240" w:lineRule="auto"/>
            </w:pPr>
            <w:r>
              <w:t>4</w:t>
            </w:r>
          </w:p>
        </w:tc>
        <w:tc>
          <w:tcPr>
            <w:tcW w:w="1329" w:type="dxa"/>
          </w:tcPr>
          <w:p w14:paraId="35C5D8DB" w14:textId="77777777" w:rsidR="007E6814" w:rsidRDefault="007E6814" w:rsidP="00BA7092">
            <w:pPr>
              <w:spacing w:line="240" w:lineRule="auto"/>
            </w:pPr>
            <w:r>
              <w:t>5</w:t>
            </w:r>
          </w:p>
        </w:tc>
        <w:tc>
          <w:tcPr>
            <w:tcW w:w="1329" w:type="dxa"/>
          </w:tcPr>
          <w:p w14:paraId="021D134B" w14:textId="77777777" w:rsidR="007E6814" w:rsidRDefault="007E6814" w:rsidP="00BA7092">
            <w:pPr>
              <w:spacing w:line="240" w:lineRule="auto"/>
            </w:pPr>
            <w:r>
              <w:t>6</w:t>
            </w:r>
          </w:p>
        </w:tc>
      </w:tr>
    </w:tbl>
    <w:p w14:paraId="4BCEB778" w14:textId="77777777" w:rsidR="007E6814" w:rsidRDefault="007E6814" w:rsidP="00BA709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1E376DFC"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54615800" w14:textId="77777777" w:rsidR="007E6814" w:rsidRDefault="007E6814" w:rsidP="00BA7092">
            <w:pPr>
              <w:keepNext/>
              <w:spacing w:line="240" w:lineRule="auto"/>
            </w:pPr>
            <w:r>
              <w:t>How Often?</w:t>
            </w:r>
          </w:p>
        </w:tc>
        <w:tc>
          <w:tcPr>
            <w:tcW w:w="8040" w:type="dxa"/>
          </w:tcPr>
          <w:p w14:paraId="3579D6EF" w14:textId="77777777" w:rsidR="007E6814" w:rsidRDefault="007E6814" w:rsidP="00BA709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75F89A96" w14:textId="77777777" w:rsidR="007E6814" w:rsidRDefault="007E6814" w:rsidP="007E6814">
      <w:pPr>
        <w:pStyle w:val="QuestionSeparator"/>
      </w:pPr>
    </w:p>
    <w:p w14:paraId="4788E2C3" w14:textId="43A088BF" w:rsidR="007E6814" w:rsidRDefault="007E6814" w:rsidP="007E6814">
      <w:pPr>
        <w:keepNext/>
      </w:pPr>
      <w:r>
        <w:lastRenderedPageBreak/>
        <w:t>I feel exhilarated after working closely with my students.</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7A9E9CD6" w14:textId="77777777" w:rsidTr="00F83715">
        <w:trPr>
          <w:trHeight w:val="1656"/>
          <w:jc w:val="center"/>
        </w:trPr>
        <w:tc>
          <w:tcPr>
            <w:tcW w:w="685" w:type="dxa"/>
            <w:tcBorders>
              <w:right w:val="single" w:sz="4" w:space="0" w:color="auto"/>
            </w:tcBorders>
          </w:tcPr>
          <w:p w14:paraId="6970209D"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0DA015B5"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516D7F18"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70B19A5A"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687B5858"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5EF9064D"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1273AC1D"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31F3C8CF" w14:textId="77777777" w:rsidR="007E6814" w:rsidRDefault="007E6814" w:rsidP="00BA709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545E965F" w14:textId="77777777" w:rsidTr="00F83715">
        <w:trPr>
          <w:trHeight w:val="296"/>
        </w:trPr>
        <w:tc>
          <w:tcPr>
            <w:tcW w:w="1329" w:type="dxa"/>
          </w:tcPr>
          <w:p w14:paraId="706B8BD5" w14:textId="77777777" w:rsidR="007E6814" w:rsidRDefault="007E6814" w:rsidP="00BA7092">
            <w:pPr>
              <w:spacing w:line="240" w:lineRule="auto"/>
            </w:pPr>
            <w:r>
              <w:t>0</w:t>
            </w:r>
          </w:p>
        </w:tc>
        <w:tc>
          <w:tcPr>
            <w:tcW w:w="1329" w:type="dxa"/>
          </w:tcPr>
          <w:p w14:paraId="68E05407" w14:textId="77777777" w:rsidR="007E6814" w:rsidRDefault="007E6814" w:rsidP="00BA7092">
            <w:pPr>
              <w:spacing w:line="240" w:lineRule="auto"/>
            </w:pPr>
            <w:r>
              <w:t>1</w:t>
            </w:r>
          </w:p>
        </w:tc>
        <w:tc>
          <w:tcPr>
            <w:tcW w:w="1329" w:type="dxa"/>
          </w:tcPr>
          <w:p w14:paraId="01046EE2" w14:textId="77777777" w:rsidR="007E6814" w:rsidRDefault="007E6814" w:rsidP="00BA7092">
            <w:pPr>
              <w:spacing w:line="240" w:lineRule="auto"/>
            </w:pPr>
            <w:r>
              <w:t>2</w:t>
            </w:r>
          </w:p>
        </w:tc>
        <w:tc>
          <w:tcPr>
            <w:tcW w:w="1329" w:type="dxa"/>
          </w:tcPr>
          <w:p w14:paraId="221E7B84" w14:textId="77777777" w:rsidR="007E6814" w:rsidRDefault="007E6814" w:rsidP="00BA7092">
            <w:pPr>
              <w:spacing w:line="240" w:lineRule="auto"/>
            </w:pPr>
            <w:r>
              <w:t>3</w:t>
            </w:r>
          </w:p>
        </w:tc>
        <w:tc>
          <w:tcPr>
            <w:tcW w:w="1329" w:type="dxa"/>
          </w:tcPr>
          <w:p w14:paraId="06753F44" w14:textId="77777777" w:rsidR="007E6814" w:rsidRDefault="007E6814" w:rsidP="00BA7092">
            <w:pPr>
              <w:spacing w:line="240" w:lineRule="auto"/>
            </w:pPr>
            <w:r>
              <w:t>4</w:t>
            </w:r>
          </w:p>
        </w:tc>
        <w:tc>
          <w:tcPr>
            <w:tcW w:w="1329" w:type="dxa"/>
          </w:tcPr>
          <w:p w14:paraId="5B08B72E" w14:textId="77777777" w:rsidR="007E6814" w:rsidRDefault="007E6814" w:rsidP="00BA7092">
            <w:pPr>
              <w:spacing w:line="240" w:lineRule="auto"/>
            </w:pPr>
            <w:r>
              <w:t>5</w:t>
            </w:r>
          </w:p>
        </w:tc>
        <w:tc>
          <w:tcPr>
            <w:tcW w:w="1329" w:type="dxa"/>
          </w:tcPr>
          <w:p w14:paraId="78684CFE" w14:textId="77777777" w:rsidR="007E6814" w:rsidRDefault="007E6814" w:rsidP="00BA7092">
            <w:pPr>
              <w:spacing w:line="240" w:lineRule="auto"/>
            </w:pPr>
            <w:r>
              <w:t>6</w:t>
            </w:r>
          </w:p>
        </w:tc>
      </w:tr>
    </w:tbl>
    <w:p w14:paraId="4BBB9C25" w14:textId="77777777" w:rsidR="007E6814" w:rsidRDefault="007E6814" w:rsidP="00BA709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31EC0686"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776204EA" w14:textId="77777777" w:rsidR="007E6814" w:rsidRDefault="007E6814" w:rsidP="00BA7092">
            <w:pPr>
              <w:keepNext/>
              <w:spacing w:line="240" w:lineRule="auto"/>
            </w:pPr>
            <w:r>
              <w:t>How Often?</w:t>
            </w:r>
          </w:p>
        </w:tc>
        <w:tc>
          <w:tcPr>
            <w:tcW w:w="8040" w:type="dxa"/>
          </w:tcPr>
          <w:p w14:paraId="06637E2C" w14:textId="77777777" w:rsidR="007E6814" w:rsidRDefault="007E6814" w:rsidP="00BA709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41F3FC7C" w14:textId="77777777" w:rsidR="007E6814" w:rsidRDefault="007E6814" w:rsidP="007E6814">
      <w:pPr>
        <w:pStyle w:val="QuestionSeparator"/>
      </w:pPr>
    </w:p>
    <w:p w14:paraId="0F1A362A" w14:textId="190502DB" w:rsidR="007E6814" w:rsidRDefault="007E6814" w:rsidP="00EA0C46">
      <w:pPr>
        <w:spacing w:line="240" w:lineRule="auto"/>
      </w:pPr>
      <w:r>
        <w:t>I have accomplished many worthwhile things in this job.</w:t>
      </w:r>
    </w:p>
    <w:p w14:paraId="10B599D8" w14:textId="77777777" w:rsidR="00EA0C46" w:rsidRDefault="00EA0C46" w:rsidP="00EA0C46">
      <w:pPr>
        <w:spacing w:line="240" w:lineRule="auto"/>
      </w:pP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039A5066" w14:textId="77777777" w:rsidTr="00F83715">
        <w:trPr>
          <w:trHeight w:val="1656"/>
          <w:jc w:val="center"/>
        </w:trPr>
        <w:tc>
          <w:tcPr>
            <w:tcW w:w="685" w:type="dxa"/>
            <w:tcBorders>
              <w:right w:val="single" w:sz="4" w:space="0" w:color="auto"/>
            </w:tcBorders>
          </w:tcPr>
          <w:p w14:paraId="7B9C9EE7"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42890638"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1DC06764"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794B2105"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523EB7C6"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4B1D039E"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33209253"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520B0F27" w14:textId="77777777" w:rsidR="007E6814" w:rsidRDefault="007E6814" w:rsidP="00BA7092">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082CA841" w14:textId="77777777" w:rsidTr="00F83715">
        <w:trPr>
          <w:trHeight w:val="296"/>
        </w:trPr>
        <w:tc>
          <w:tcPr>
            <w:tcW w:w="1329" w:type="dxa"/>
          </w:tcPr>
          <w:p w14:paraId="0D512A8E" w14:textId="77777777" w:rsidR="007E6814" w:rsidRDefault="007E6814" w:rsidP="00BA7092">
            <w:pPr>
              <w:spacing w:line="240" w:lineRule="auto"/>
            </w:pPr>
            <w:r>
              <w:t>0</w:t>
            </w:r>
          </w:p>
        </w:tc>
        <w:tc>
          <w:tcPr>
            <w:tcW w:w="1329" w:type="dxa"/>
          </w:tcPr>
          <w:p w14:paraId="7DDA45D3" w14:textId="77777777" w:rsidR="007E6814" w:rsidRDefault="007E6814" w:rsidP="00BA7092">
            <w:pPr>
              <w:spacing w:line="240" w:lineRule="auto"/>
            </w:pPr>
            <w:r>
              <w:t>1</w:t>
            </w:r>
          </w:p>
        </w:tc>
        <w:tc>
          <w:tcPr>
            <w:tcW w:w="1329" w:type="dxa"/>
          </w:tcPr>
          <w:p w14:paraId="39B5B15B" w14:textId="77777777" w:rsidR="007E6814" w:rsidRDefault="007E6814" w:rsidP="00BA7092">
            <w:pPr>
              <w:spacing w:line="240" w:lineRule="auto"/>
            </w:pPr>
            <w:r>
              <w:t>2</w:t>
            </w:r>
          </w:p>
        </w:tc>
        <w:tc>
          <w:tcPr>
            <w:tcW w:w="1329" w:type="dxa"/>
          </w:tcPr>
          <w:p w14:paraId="0A61B3B9" w14:textId="77777777" w:rsidR="007E6814" w:rsidRDefault="007E6814" w:rsidP="00BA7092">
            <w:pPr>
              <w:spacing w:line="240" w:lineRule="auto"/>
            </w:pPr>
            <w:r>
              <w:t>3</w:t>
            </w:r>
          </w:p>
        </w:tc>
        <w:tc>
          <w:tcPr>
            <w:tcW w:w="1329" w:type="dxa"/>
          </w:tcPr>
          <w:p w14:paraId="61387481" w14:textId="77777777" w:rsidR="007E6814" w:rsidRDefault="007E6814" w:rsidP="00BA7092">
            <w:pPr>
              <w:spacing w:line="240" w:lineRule="auto"/>
            </w:pPr>
            <w:r>
              <w:t>4</w:t>
            </w:r>
          </w:p>
        </w:tc>
        <w:tc>
          <w:tcPr>
            <w:tcW w:w="1329" w:type="dxa"/>
          </w:tcPr>
          <w:p w14:paraId="4DDA70D3" w14:textId="77777777" w:rsidR="007E6814" w:rsidRDefault="007E6814" w:rsidP="00BA7092">
            <w:pPr>
              <w:spacing w:line="240" w:lineRule="auto"/>
            </w:pPr>
            <w:r>
              <w:t>5</w:t>
            </w:r>
          </w:p>
        </w:tc>
        <w:tc>
          <w:tcPr>
            <w:tcW w:w="1329" w:type="dxa"/>
          </w:tcPr>
          <w:p w14:paraId="50272113" w14:textId="77777777" w:rsidR="007E6814" w:rsidRDefault="007E6814" w:rsidP="00BA7092">
            <w:pPr>
              <w:spacing w:line="240" w:lineRule="auto"/>
            </w:pPr>
            <w:r>
              <w:t>6</w:t>
            </w:r>
          </w:p>
        </w:tc>
      </w:tr>
    </w:tbl>
    <w:p w14:paraId="343F6AA1" w14:textId="77777777" w:rsidR="007E6814" w:rsidRDefault="007E6814" w:rsidP="00BA7092">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577119EA"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7FEA71FC" w14:textId="77777777" w:rsidR="007E6814" w:rsidRDefault="007E6814" w:rsidP="00BA7092">
            <w:pPr>
              <w:keepNext/>
              <w:spacing w:line="240" w:lineRule="auto"/>
            </w:pPr>
            <w:r>
              <w:t>How Often?</w:t>
            </w:r>
          </w:p>
        </w:tc>
        <w:tc>
          <w:tcPr>
            <w:tcW w:w="8040" w:type="dxa"/>
          </w:tcPr>
          <w:p w14:paraId="6023C608" w14:textId="77777777" w:rsidR="007E6814" w:rsidRDefault="007E6814" w:rsidP="00BA7092">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6895825A" w14:textId="77777777" w:rsidR="007E6814" w:rsidRDefault="007E6814" w:rsidP="007E6814">
      <w:pPr>
        <w:pStyle w:val="QuestionSeparator"/>
      </w:pPr>
    </w:p>
    <w:p w14:paraId="5C1714E8" w14:textId="10BD0B49" w:rsidR="007E6814" w:rsidRDefault="007E6814" w:rsidP="00476CC0">
      <w:pPr>
        <w:keepNext/>
      </w:pPr>
      <w:r>
        <w:t>I feel like I'm at the end of my rope.</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1E14DD6B" w14:textId="77777777" w:rsidTr="00F83715">
        <w:trPr>
          <w:trHeight w:val="1656"/>
          <w:jc w:val="center"/>
        </w:trPr>
        <w:tc>
          <w:tcPr>
            <w:tcW w:w="685" w:type="dxa"/>
            <w:tcBorders>
              <w:right w:val="single" w:sz="4" w:space="0" w:color="auto"/>
            </w:tcBorders>
          </w:tcPr>
          <w:p w14:paraId="7C89F526"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538EB015"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24060A72"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16CB71B6"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15D612BC"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509971F0"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29B4F482"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217F2292" w14:textId="77777777" w:rsidR="007E6814" w:rsidRDefault="007E6814" w:rsidP="00476CC0">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6BE74E8C" w14:textId="77777777" w:rsidTr="00F83715">
        <w:trPr>
          <w:trHeight w:val="296"/>
        </w:trPr>
        <w:tc>
          <w:tcPr>
            <w:tcW w:w="1329" w:type="dxa"/>
          </w:tcPr>
          <w:p w14:paraId="255E0692" w14:textId="77777777" w:rsidR="007E6814" w:rsidRDefault="007E6814" w:rsidP="00476CC0">
            <w:pPr>
              <w:spacing w:line="240" w:lineRule="auto"/>
            </w:pPr>
            <w:r>
              <w:t>0</w:t>
            </w:r>
          </w:p>
        </w:tc>
        <w:tc>
          <w:tcPr>
            <w:tcW w:w="1329" w:type="dxa"/>
          </w:tcPr>
          <w:p w14:paraId="232EC61D" w14:textId="77777777" w:rsidR="007E6814" w:rsidRDefault="007E6814" w:rsidP="00476CC0">
            <w:pPr>
              <w:spacing w:line="240" w:lineRule="auto"/>
            </w:pPr>
            <w:r>
              <w:t>1</w:t>
            </w:r>
          </w:p>
        </w:tc>
        <w:tc>
          <w:tcPr>
            <w:tcW w:w="1329" w:type="dxa"/>
          </w:tcPr>
          <w:p w14:paraId="54730D6B" w14:textId="77777777" w:rsidR="007E6814" w:rsidRDefault="007E6814" w:rsidP="00476CC0">
            <w:pPr>
              <w:spacing w:line="240" w:lineRule="auto"/>
            </w:pPr>
            <w:r>
              <w:t>2</w:t>
            </w:r>
          </w:p>
        </w:tc>
        <w:tc>
          <w:tcPr>
            <w:tcW w:w="1329" w:type="dxa"/>
          </w:tcPr>
          <w:p w14:paraId="5CD69544" w14:textId="77777777" w:rsidR="007E6814" w:rsidRDefault="007E6814" w:rsidP="00476CC0">
            <w:pPr>
              <w:spacing w:line="240" w:lineRule="auto"/>
            </w:pPr>
            <w:r>
              <w:t>3</w:t>
            </w:r>
          </w:p>
        </w:tc>
        <w:tc>
          <w:tcPr>
            <w:tcW w:w="1329" w:type="dxa"/>
          </w:tcPr>
          <w:p w14:paraId="2F2931EA" w14:textId="77777777" w:rsidR="007E6814" w:rsidRDefault="007E6814" w:rsidP="00476CC0">
            <w:pPr>
              <w:spacing w:line="240" w:lineRule="auto"/>
            </w:pPr>
            <w:r>
              <w:t>4</w:t>
            </w:r>
          </w:p>
        </w:tc>
        <w:tc>
          <w:tcPr>
            <w:tcW w:w="1329" w:type="dxa"/>
          </w:tcPr>
          <w:p w14:paraId="5A6C9A2D" w14:textId="77777777" w:rsidR="007E6814" w:rsidRDefault="007E6814" w:rsidP="00476CC0">
            <w:pPr>
              <w:spacing w:line="240" w:lineRule="auto"/>
            </w:pPr>
            <w:r>
              <w:t>5</w:t>
            </w:r>
          </w:p>
        </w:tc>
        <w:tc>
          <w:tcPr>
            <w:tcW w:w="1329" w:type="dxa"/>
          </w:tcPr>
          <w:p w14:paraId="136384B8" w14:textId="77777777" w:rsidR="007E6814" w:rsidRDefault="007E6814" w:rsidP="00476CC0">
            <w:pPr>
              <w:spacing w:line="240" w:lineRule="auto"/>
            </w:pPr>
            <w:r>
              <w:t>6</w:t>
            </w:r>
          </w:p>
        </w:tc>
      </w:tr>
    </w:tbl>
    <w:p w14:paraId="23BD4A8C" w14:textId="77777777" w:rsidR="007E6814" w:rsidRDefault="007E6814" w:rsidP="00476CC0">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61750F45"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2FE18FBD" w14:textId="77777777" w:rsidR="007E6814" w:rsidRDefault="007E6814" w:rsidP="00476CC0">
            <w:pPr>
              <w:keepNext/>
              <w:spacing w:line="240" w:lineRule="auto"/>
            </w:pPr>
            <w:r>
              <w:t>How Often?</w:t>
            </w:r>
          </w:p>
        </w:tc>
        <w:tc>
          <w:tcPr>
            <w:tcW w:w="8040" w:type="dxa"/>
          </w:tcPr>
          <w:p w14:paraId="7B5405F2" w14:textId="77777777" w:rsidR="007E6814" w:rsidRDefault="007E6814" w:rsidP="00476CC0">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0949E3D5" w14:textId="77777777" w:rsidR="007E6814" w:rsidRDefault="007E6814" w:rsidP="007E6814">
      <w:pPr>
        <w:pStyle w:val="QuestionSeparator"/>
      </w:pPr>
    </w:p>
    <w:p w14:paraId="4D744F9C" w14:textId="385C6392" w:rsidR="007E6814" w:rsidRDefault="007E6814" w:rsidP="007E6814">
      <w:pPr>
        <w:keepNext/>
      </w:pPr>
      <w:r>
        <w:lastRenderedPageBreak/>
        <w:t>In my work, I deal with emotional problems very calmly.</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1B203ED9" w14:textId="77777777" w:rsidTr="00F83715">
        <w:trPr>
          <w:trHeight w:val="1656"/>
          <w:jc w:val="center"/>
        </w:trPr>
        <w:tc>
          <w:tcPr>
            <w:tcW w:w="685" w:type="dxa"/>
            <w:tcBorders>
              <w:right w:val="single" w:sz="4" w:space="0" w:color="auto"/>
            </w:tcBorders>
          </w:tcPr>
          <w:p w14:paraId="021EFE99"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7A19EEC6"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4FEA0ECD"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6146BC64"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71B63413"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75F89E62"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5DE0FB94"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3F17DBC1" w14:textId="77777777" w:rsidR="007E6814" w:rsidRDefault="007E6814" w:rsidP="00476CC0">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459FE2A8" w14:textId="77777777" w:rsidTr="00F83715">
        <w:trPr>
          <w:trHeight w:val="296"/>
        </w:trPr>
        <w:tc>
          <w:tcPr>
            <w:tcW w:w="1329" w:type="dxa"/>
          </w:tcPr>
          <w:p w14:paraId="11565B8D" w14:textId="77777777" w:rsidR="007E6814" w:rsidRDefault="007E6814" w:rsidP="00476CC0">
            <w:pPr>
              <w:spacing w:line="240" w:lineRule="auto"/>
            </w:pPr>
            <w:r>
              <w:t>0</w:t>
            </w:r>
          </w:p>
        </w:tc>
        <w:tc>
          <w:tcPr>
            <w:tcW w:w="1329" w:type="dxa"/>
          </w:tcPr>
          <w:p w14:paraId="3902DAEF" w14:textId="77777777" w:rsidR="007E6814" w:rsidRDefault="007E6814" w:rsidP="00476CC0">
            <w:pPr>
              <w:spacing w:line="240" w:lineRule="auto"/>
            </w:pPr>
            <w:r>
              <w:t>1</w:t>
            </w:r>
          </w:p>
        </w:tc>
        <w:tc>
          <w:tcPr>
            <w:tcW w:w="1329" w:type="dxa"/>
          </w:tcPr>
          <w:p w14:paraId="3D95CAD5" w14:textId="77777777" w:rsidR="007E6814" w:rsidRDefault="007E6814" w:rsidP="00476CC0">
            <w:pPr>
              <w:spacing w:line="240" w:lineRule="auto"/>
            </w:pPr>
            <w:r>
              <w:t>2</w:t>
            </w:r>
          </w:p>
        </w:tc>
        <w:tc>
          <w:tcPr>
            <w:tcW w:w="1329" w:type="dxa"/>
          </w:tcPr>
          <w:p w14:paraId="36931636" w14:textId="77777777" w:rsidR="007E6814" w:rsidRDefault="007E6814" w:rsidP="00476CC0">
            <w:pPr>
              <w:spacing w:line="240" w:lineRule="auto"/>
            </w:pPr>
            <w:r>
              <w:t>3</w:t>
            </w:r>
          </w:p>
        </w:tc>
        <w:tc>
          <w:tcPr>
            <w:tcW w:w="1329" w:type="dxa"/>
          </w:tcPr>
          <w:p w14:paraId="43C7DE5F" w14:textId="77777777" w:rsidR="007E6814" w:rsidRDefault="007E6814" w:rsidP="00476CC0">
            <w:pPr>
              <w:spacing w:line="240" w:lineRule="auto"/>
            </w:pPr>
            <w:r>
              <w:t>4</w:t>
            </w:r>
          </w:p>
        </w:tc>
        <w:tc>
          <w:tcPr>
            <w:tcW w:w="1329" w:type="dxa"/>
          </w:tcPr>
          <w:p w14:paraId="65AACAA9" w14:textId="77777777" w:rsidR="007E6814" w:rsidRDefault="007E6814" w:rsidP="00476CC0">
            <w:pPr>
              <w:spacing w:line="240" w:lineRule="auto"/>
            </w:pPr>
            <w:r>
              <w:t>5</w:t>
            </w:r>
          </w:p>
        </w:tc>
        <w:tc>
          <w:tcPr>
            <w:tcW w:w="1329" w:type="dxa"/>
          </w:tcPr>
          <w:p w14:paraId="642DA1AA" w14:textId="77777777" w:rsidR="007E6814" w:rsidRDefault="007E6814" w:rsidP="00476CC0">
            <w:pPr>
              <w:spacing w:line="240" w:lineRule="auto"/>
            </w:pPr>
            <w:r>
              <w:t>6</w:t>
            </w:r>
          </w:p>
        </w:tc>
      </w:tr>
    </w:tbl>
    <w:p w14:paraId="21C71017" w14:textId="77777777" w:rsidR="007E6814" w:rsidRDefault="007E6814" w:rsidP="00476CC0">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39C5EA9D"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6CC0F9A6" w14:textId="77777777" w:rsidR="007E6814" w:rsidRDefault="007E6814" w:rsidP="00476CC0">
            <w:pPr>
              <w:keepNext/>
              <w:spacing w:line="240" w:lineRule="auto"/>
            </w:pPr>
            <w:r>
              <w:t>How Often?</w:t>
            </w:r>
          </w:p>
        </w:tc>
        <w:tc>
          <w:tcPr>
            <w:tcW w:w="8040" w:type="dxa"/>
          </w:tcPr>
          <w:p w14:paraId="42365775" w14:textId="77777777" w:rsidR="007E6814" w:rsidRDefault="007E6814" w:rsidP="00476CC0">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6A37064D" w14:textId="77777777" w:rsidR="007E6814" w:rsidRDefault="007E6814" w:rsidP="007E6814">
      <w:pPr>
        <w:pStyle w:val="QuestionSeparator"/>
      </w:pPr>
    </w:p>
    <w:p w14:paraId="11D7192B" w14:textId="01D40FC3" w:rsidR="007E6814" w:rsidRDefault="007E6814" w:rsidP="007E6814">
      <w:pPr>
        <w:keepNext/>
      </w:pPr>
      <w:r>
        <w:t>I feel students blame me for some of their problems.</w:t>
      </w:r>
    </w:p>
    <w:tbl>
      <w:tblPr>
        <w:tblStyle w:val="QSliderLabelsTable"/>
        <w:tblW w:w="9431" w:type="dxa"/>
        <w:jc w:val="center"/>
        <w:tblInd w:w="0" w:type="dxa"/>
        <w:tblLook w:val="07E0" w:firstRow="1" w:lastRow="1" w:firstColumn="1" w:lastColumn="1" w:noHBand="1" w:noVBand="1"/>
      </w:tblPr>
      <w:tblGrid>
        <w:gridCol w:w="1348"/>
        <w:gridCol w:w="1344"/>
        <w:gridCol w:w="1351"/>
        <w:gridCol w:w="1351"/>
        <w:gridCol w:w="1345"/>
        <w:gridCol w:w="1345"/>
        <w:gridCol w:w="1347"/>
      </w:tblGrid>
      <w:tr w:rsidR="007E6814" w:rsidRPr="00813584" w14:paraId="32D375FE" w14:textId="77777777" w:rsidTr="00F83715">
        <w:trPr>
          <w:trHeight w:val="1656"/>
          <w:jc w:val="center"/>
        </w:trPr>
        <w:tc>
          <w:tcPr>
            <w:tcW w:w="685" w:type="dxa"/>
            <w:tcBorders>
              <w:right w:val="single" w:sz="4" w:space="0" w:color="auto"/>
            </w:tcBorders>
          </w:tcPr>
          <w:p w14:paraId="03ED32C2" w14:textId="77777777" w:rsidR="007E6814" w:rsidRPr="00813584" w:rsidRDefault="007E6814" w:rsidP="00F83715">
            <w:pPr>
              <w:jc w:val="left"/>
              <w:rPr>
                <w:rFonts w:cs="Times New Roman"/>
                <w:sz w:val="24"/>
                <w:szCs w:val="24"/>
              </w:rPr>
            </w:pPr>
            <w:r w:rsidRPr="00813584">
              <w:rPr>
                <w:rFonts w:cs="Times New Roman"/>
                <w:sz w:val="24"/>
                <w:szCs w:val="24"/>
              </w:rPr>
              <w:t>Never</w:t>
            </w:r>
          </w:p>
        </w:tc>
        <w:tc>
          <w:tcPr>
            <w:tcW w:w="683" w:type="dxa"/>
            <w:tcBorders>
              <w:left w:val="single" w:sz="4" w:space="0" w:color="auto"/>
              <w:right w:val="single" w:sz="4" w:space="0" w:color="auto"/>
            </w:tcBorders>
          </w:tcPr>
          <w:p w14:paraId="3DC0EF6E"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year or less</w:t>
            </w:r>
          </w:p>
        </w:tc>
        <w:tc>
          <w:tcPr>
            <w:tcW w:w="686" w:type="dxa"/>
            <w:tcBorders>
              <w:left w:val="single" w:sz="4" w:space="0" w:color="auto"/>
              <w:right w:val="single" w:sz="4" w:space="0" w:color="auto"/>
            </w:tcBorders>
          </w:tcPr>
          <w:p w14:paraId="2DAE1638" w14:textId="77777777" w:rsidR="007E6814" w:rsidRPr="00813584" w:rsidRDefault="007E6814" w:rsidP="00F83715">
            <w:pPr>
              <w:rPr>
                <w:rFonts w:cs="Times New Roman"/>
                <w:sz w:val="24"/>
                <w:szCs w:val="24"/>
              </w:rPr>
            </w:pPr>
            <w:r w:rsidRPr="00813584">
              <w:rPr>
                <w:rFonts w:cs="Times New Roman"/>
                <w:sz w:val="24"/>
                <w:szCs w:val="24"/>
              </w:rPr>
              <w:t>Once a month</w:t>
            </w:r>
            <w:r w:rsidRPr="00813584">
              <w:rPr>
                <w:rFonts w:cs="Times New Roman"/>
                <w:sz w:val="24"/>
                <w:szCs w:val="24"/>
              </w:rPr>
              <w:br/>
              <w:t xml:space="preserve"> or less</w:t>
            </w:r>
          </w:p>
        </w:tc>
        <w:tc>
          <w:tcPr>
            <w:tcW w:w="686" w:type="dxa"/>
            <w:tcBorders>
              <w:left w:val="single" w:sz="4" w:space="0" w:color="auto"/>
              <w:right w:val="single" w:sz="4" w:space="0" w:color="auto"/>
            </w:tcBorders>
          </w:tcPr>
          <w:p w14:paraId="0A973239"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month</w:t>
            </w:r>
          </w:p>
        </w:tc>
        <w:tc>
          <w:tcPr>
            <w:tcW w:w="683" w:type="dxa"/>
            <w:tcBorders>
              <w:left w:val="single" w:sz="4" w:space="0" w:color="auto"/>
              <w:right w:val="single" w:sz="4" w:space="0" w:color="auto"/>
            </w:tcBorders>
          </w:tcPr>
          <w:p w14:paraId="656E59F2" w14:textId="77777777" w:rsidR="007E6814" w:rsidRPr="00813584" w:rsidRDefault="007E6814" w:rsidP="00F83715">
            <w:pPr>
              <w:rPr>
                <w:rFonts w:cs="Times New Roman"/>
                <w:sz w:val="24"/>
                <w:szCs w:val="24"/>
              </w:rPr>
            </w:pPr>
            <w:r w:rsidRPr="00813584">
              <w:rPr>
                <w:rFonts w:cs="Times New Roman"/>
                <w:sz w:val="24"/>
                <w:szCs w:val="24"/>
              </w:rPr>
              <w:t>Once a</w:t>
            </w:r>
            <w:r w:rsidRPr="00813584">
              <w:rPr>
                <w:rFonts w:cs="Times New Roman"/>
                <w:sz w:val="24"/>
                <w:szCs w:val="24"/>
              </w:rPr>
              <w:br/>
              <w:t xml:space="preserve"> week</w:t>
            </w:r>
          </w:p>
        </w:tc>
        <w:tc>
          <w:tcPr>
            <w:tcW w:w="683" w:type="dxa"/>
            <w:tcBorders>
              <w:left w:val="single" w:sz="4" w:space="0" w:color="auto"/>
              <w:right w:val="single" w:sz="4" w:space="0" w:color="auto"/>
            </w:tcBorders>
          </w:tcPr>
          <w:p w14:paraId="557D7D51" w14:textId="77777777" w:rsidR="007E6814" w:rsidRPr="00813584" w:rsidRDefault="007E6814" w:rsidP="00F83715">
            <w:pPr>
              <w:rPr>
                <w:rFonts w:cs="Times New Roman"/>
                <w:sz w:val="24"/>
                <w:szCs w:val="24"/>
              </w:rPr>
            </w:pPr>
            <w:r w:rsidRPr="00813584">
              <w:rPr>
                <w:rFonts w:cs="Times New Roman"/>
                <w:sz w:val="24"/>
                <w:szCs w:val="24"/>
              </w:rPr>
              <w:t>A few times</w:t>
            </w:r>
            <w:r w:rsidRPr="00813584">
              <w:rPr>
                <w:rFonts w:cs="Times New Roman"/>
                <w:sz w:val="24"/>
                <w:szCs w:val="24"/>
              </w:rPr>
              <w:br/>
              <w:t xml:space="preserve"> a week</w:t>
            </w:r>
          </w:p>
        </w:tc>
        <w:tc>
          <w:tcPr>
            <w:tcW w:w="684" w:type="dxa"/>
            <w:tcBorders>
              <w:left w:val="single" w:sz="4" w:space="0" w:color="auto"/>
            </w:tcBorders>
          </w:tcPr>
          <w:p w14:paraId="4A3D758D" w14:textId="77777777" w:rsidR="007E6814" w:rsidRPr="00813584" w:rsidRDefault="007E6814" w:rsidP="00F83715">
            <w:pPr>
              <w:rPr>
                <w:rFonts w:cs="Times New Roman"/>
                <w:sz w:val="24"/>
                <w:szCs w:val="24"/>
              </w:rPr>
            </w:pPr>
            <w:r w:rsidRPr="00813584">
              <w:rPr>
                <w:rFonts w:cs="Times New Roman"/>
                <w:sz w:val="24"/>
                <w:szCs w:val="24"/>
              </w:rPr>
              <w:br/>
              <w:t xml:space="preserve">Every day </w:t>
            </w:r>
          </w:p>
        </w:tc>
      </w:tr>
    </w:tbl>
    <w:p w14:paraId="75626DF5" w14:textId="77777777" w:rsidR="007E6814" w:rsidRDefault="007E6814" w:rsidP="00476CC0">
      <w:pPr>
        <w:spacing w:line="240" w:lineRule="auto"/>
      </w:pPr>
    </w:p>
    <w:tbl>
      <w:tblPr>
        <w:tblStyle w:val="QSliderLabelsTable"/>
        <w:tblW w:w="0" w:type="auto"/>
        <w:tblInd w:w="0" w:type="dxa"/>
        <w:tblLook w:val="07E0" w:firstRow="1" w:lastRow="1" w:firstColumn="1" w:lastColumn="1" w:noHBand="1" w:noVBand="1"/>
      </w:tblPr>
      <w:tblGrid>
        <w:gridCol w:w="1329"/>
        <w:gridCol w:w="1329"/>
        <w:gridCol w:w="1329"/>
        <w:gridCol w:w="1329"/>
        <w:gridCol w:w="1329"/>
        <w:gridCol w:w="1329"/>
        <w:gridCol w:w="1329"/>
      </w:tblGrid>
      <w:tr w:rsidR="007E6814" w14:paraId="1DB3E43B" w14:textId="77777777" w:rsidTr="00F83715">
        <w:trPr>
          <w:trHeight w:val="296"/>
        </w:trPr>
        <w:tc>
          <w:tcPr>
            <w:tcW w:w="1329" w:type="dxa"/>
          </w:tcPr>
          <w:p w14:paraId="5C21444B" w14:textId="77777777" w:rsidR="007E6814" w:rsidRDefault="007E6814" w:rsidP="00476CC0">
            <w:pPr>
              <w:spacing w:line="240" w:lineRule="auto"/>
            </w:pPr>
            <w:r>
              <w:t>0</w:t>
            </w:r>
          </w:p>
        </w:tc>
        <w:tc>
          <w:tcPr>
            <w:tcW w:w="1329" w:type="dxa"/>
          </w:tcPr>
          <w:p w14:paraId="0345C77E" w14:textId="77777777" w:rsidR="007E6814" w:rsidRDefault="007E6814" w:rsidP="00476CC0">
            <w:pPr>
              <w:spacing w:line="240" w:lineRule="auto"/>
            </w:pPr>
            <w:r>
              <w:t>1</w:t>
            </w:r>
          </w:p>
        </w:tc>
        <w:tc>
          <w:tcPr>
            <w:tcW w:w="1329" w:type="dxa"/>
          </w:tcPr>
          <w:p w14:paraId="2702E2E0" w14:textId="77777777" w:rsidR="007E6814" w:rsidRDefault="007E6814" w:rsidP="00476CC0">
            <w:pPr>
              <w:spacing w:line="240" w:lineRule="auto"/>
            </w:pPr>
            <w:r>
              <w:t>2</w:t>
            </w:r>
          </w:p>
        </w:tc>
        <w:tc>
          <w:tcPr>
            <w:tcW w:w="1329" w:type="dxa"/>
          </w:tcPr>
          <w:p w14:paraId="34C66466" w14:textId="77777777" w:rsidR="007E6814" w:rsidRDefault="007E6814" w:rsidP="00476CC0">
            <w:pPr>
              <w:spacing w:line="240" w:lineRule="auto"/>
            </w:pPr>
            <w:r>
              <w:t>3</w:t>
            </w:r>
          </w:p>
        </w:tc>
        <w:tc>
          <w:tcPr>
            <w:tcW w:w="1329" w:type="dxa"/>
          </w:tcPr>
          <w:p w14:paraId="3A06704D" w14:textId="77777777" w:rsidR="007E6814" w:rsidRDefault="007E6814" w:rsidP="00476CC0">
            <w:pPr>
              <w:spacing w:line="240" w:lineRule="auto"/>
            </w:pPr>
            <w:r>
              <w:t>4</w:t>
            </w:r>
          </w:p>
        </w:tc>
        <w:tc>
          <w:tcPr>
            <w:tcW w:w="1329" w:type="dxa"/>
          </w:tcPr>
          <w:p w14:paraId="240F0C3F" w14:textId="77777777" w:rsidR="007E6814" w:rsidRDefault="007E6814" w:rsidP="00476CC0">
            <w:pPr>
              <w:spacing w:line="240" w:lineRule="auto"/>
            </w:pPr>
            <w:r>
              <w:t>5</w:t>
            </w:r>
          </w:p>
        </w:tc>
        <w:tc>
          <w:tcPr>
            <w:tcW w:w="1329" w:type="dxa"/>
          </w:tcPr>
          <w:p w14:paraId="7055914B" w14:textId="77777777" w:rsidR="007E6814" w:rsidRDefault="007E6814" w:rsidP="00476CC0">
            <w:pPr>
              <w:spacing w:line="240" w:lineRule="auto"/>
            </w:pPr>
            <w:r>
              <w:t>6</w:t>
            </w:r>
          </w:p>
        </w:tc>
      </w:tr>
    </w:tbl>
    <w:p w14:paraId="19477A30" w14:textId="77777777" w:rsidR="007E6814" w:rsidRDefault="007E6814" w:rsidP="00476CC0">
      <w:pPr>
        <w:spacing w:line="240" w:lineRule="auto"/>
      </w:pPr>
    </w:p>
    <w:tbl>
      <w:tblPr>
        <w:tblStyle w:val="QStandardSliderTable"/>
        <w:tblW w:w="0" w:type="auto"/>
        <w:tblLook w:val="07E0" w:firstRow="1" w:lastRow="1" w:firstColumn="1" w:lastColumn="1" w:noHBand="1" w:noVBand="1"/>
      </w:tblPr>
      <w:tblGrid>
        <w:gridCol w:w="1540"/>
        <w:gridCol w:w="7820"/>
      </w:tblGrid>
      <w:tr w:rsidR="007E6814" w14:paraId="6D4527F5" w14:textId="77777777" w:rsidTr="00F83715">
        <w:tc>
          <w:tcPr>
            <w:cnfStyle w:val="001000000000" w:firstRow="0" w:lastRow="0" w:firstColumn="1" w:lastColumn="0" w:oddVBand="0" w:evenVBand="0" w:oddHBand="0" w:evenHBand="0" w:firstRowFirstColumn="0" w:firstRowLastColumn="0" w:lastRowFirstColumn="0" w:lastRowLastColumn="0"/>
            <w:tcW w:w="1560" w:type="dxa"/>
          </w:tcPr>
          <w:p w14:paraId="6627333D" w14:textId="77777777" w:rsidR="007E6814" w:rsidRDefault="007E6814" w:rsidP="00476CC0">
            <w:pPr>
              <w:keepNext/>
              <w:spacing w:line="240" w:lineRule="auto"/>
            </w:pPr>
            <w:r>
              <w:t>How Often?</w:t>
            </w:r>
          </w:p>
        </w:tc>
        <w:tc>
          <w:tcPr>
            <w:tcW w:w="8040" w:type="dxa"/>
          </w:tcPr>
          <w:p w14:paraId="08E5A705" w14:textId="77777777" w:rsidR="007E6814" w:rsidRDefault="007E6814" w:rsidP="00476CC0">
            <w:pPr>
              <w:keepNext/>
              <w:spacing w:line="240" w:lineRule="auto"/>
              <w:cnfStyle w:val="000000000000" w:firstRow="0" w:lastRow="0" w:firstColumn="0" w:lastColumn="0" w:oddVBand="0" w:evenVBand="0" w:oddHBand="0" w:evenHBand="0" w:firstRowFirstColumn="0" w:firstRowLastColumn="0" w:lastRowFirstColumn="0" w:lastRowLastColumn="0"/>
            </w:pPr>
          </w:p>
        </w:tc>
      </w:tr>
    </w:tbl>
    <w:p w14:paraId="4AE710BB" w14:textId="77777777" w:rsidR="007E6814" w:rsidRDefault="007E6814" w:rsidP="007E6814">
      <w:pPr>
        <w:pStyle w:val="QuestionSeparator"/>
      </w:pPr>
    </w:p>
    <w:p w14:paraId="68C1348B" w14:textId="5188D445" w:rsidR="007E6814" w:rsidRDefault="007E6814" w:rsidP="007E6814">
      <w:pPr>
        <w:keepNext/>
      </w:pPr>
      <w:r>
        <w:t>What type of device was the survey completed on?</w:t>
      </w:r>
    </w:p>
    <w:p w14:paraId="5709A5AA" w14:textId="77777777" w:rsidR="007E6814" w:rsidRDefault="007E6814" w:rsidP="007E6814">
      <w:pPr>
        <w:pStyle w:val="ListParagraph"/>
        <w:keepNext/>
        <w:numPr>
          <w:ilvl w:val="0"/>
          <w:numId w:val="37"/>
        </w:numPr>
        <w:spacing w:line="276" w:lineRule="auto"/>
        <w:contextualSpacing w:val="0"/>
      </w:pPr>
      <w:r>
        <w:t xml:space="preserve">Desktop/PC </w:t>
      </w:r>
    </w:p>
    <w:p w14:paraId="28255D8D" w14:textId="77777777" w:rsidR="007E6814" w:rsidRDefault="007E6814" w:rsidP="007E6814">
      <w:pPr>
        <w:pStyle w:val="ListParagraph"/>
        <w:keepNext/>
        <w:numPr>
          <w:ilvl w:val="0"/>
          <w:numId w:val="37"/>
        </w:numPr>
        <w:spacing w:line="276" w:lineRule="auto"/>
        <w:contextualSpacing w:val="0"/>
      </w:pPr>
      <w:r>
        <w:t xml:space="preserve">Cell Phone </w:t>
      </w:r>
    </w:p>
    <w:p w14:paraId="3C82A830" w14:textId="77777777" w:rsidR="007E6814" w:rsidRDefault="007E6814" w:rsidP="007E6814">
      <w:pPr>
        <w:pStyle w:val="ListParagraph"/>
        <w:keepNext/>
        <w:numPr>
          <w:ilvl w:val="0"/>
          <w:numId w:val="37"/>
        </w:numPr>
        <w:spacing w:line="276" w:lineRule="auto"/>
        <w:contextualSpacing w:val="0"/>
      </w:pPr>
      <w:r>
        <w:t xml:space="preserve">Tablet </w:t>
      </w:r>
    </w:p>
    <w:p w14:paraId="5B466F60" w14:textId="77777777" w:rsidR="00476CC0" w:rsidRDefault="007E6814" w:rsidP="00476CC0">
      <w:pPr>
        <w:pStyle w:val="ListParagraph"/>
        <w:keepNext/>
        <w:numPr>
          <w:ilvl w:val="0"/>
          <w:numId w:val="37"/>
        </w:numPr>
        <w:spacing w:line="276" w:lineRule="auto"/>
        <w:contextualSpacing w:val="0"/>
      </w:pPr>
      <w:r>
        <w:t xml:space="preserve">Laptop </w:t>
      </w:r>
    </w:p>
    <w:p w14:paraId="7A8B3058" w14:textId="77777777" w:rsidR="00476CC0" w:rsidRDefault="00476CC0" w:rsidP="00476CC0">
      <w:pPr>
        <w:pStyle w:val="QuestionSeparator"/>
      </w:pPr>
    </w:p>
    <w:p w14:paraId="175B246B" w14:textId="5E6999E7" w:rsidR="00476CC0" w:rsidRDefault="00476CC0" w:rsidP="00476CC0">
      <w:pPr>
        <w:keepNext/>
        <w:spacing w:line="276" w:lineRule="auto"/>
      </w:pPr>
      <w:r>
        <w:lastRenderedPageBreak/>
        <w:t xml:space="preserve">Would you like to be entered into the raffle for an Amazon gift card. Your responses will </w:t>
      </w:r>
      <w:proofErr w:type="gramStart"/>
      <w:r>
        <w:t>still remain</w:t>
      </w:r>
      <w:proofErr w:type="gramEnd"/>
      <w:r>
        <w:t xml:space="preserve"> anonymous!</w:t>
      </w:r>
    </w:p>
    <w:p w14:paraId="1E90E3E8" w14:textId="77777777" w:rsidR="00476CC0" w:rsidRDefault="00476CC0" w:rsidP="00476CC0">
      <w:pPr>
        <w:pStyle w:val="ListParagraph"/>
        <w:keepNext/>
        <w:numPr>
          <w:ilvl w:val="0"/>
          <w:numId w:val="37"/>
        </w:numPr>
        <w:spacing w:line="276" w:lineRule="auto"/>
        <w:contextualSpacing w:val="0"/>
      </w:pPr>
      <w:r>
        <w:t xml:space="preserve">No </w:t>
      </w:r>
    </w:p>
    <w:p w14:paraId="3783F640" w14:textId="77777777" w:rsidR="00476CC0" w:rsidRDefault="00476CC0" w:rsidP="00476CC0">
      <w:pPr>
        <w:pStyle w:val="ListParagraph"/>
        <w:keepNext/>
        <w:numPr>
          <w:ilvl w:val="0"/>
          <w:numId w:val="37"/>
        </w:numPr>
        <w:spacing w:line="276" w:lineRule="auto"/>
        <w:contextualSpacing w:val="0"/>
      </w:pPr>
      <w:r>
        <w:t xml:space="preserve">Yes </w:t>
      </w:r>
    </w:p>
    <w:p w14:paraId="5C8ACD37" w14:textId="77777777" w:rsidR="00476CC0" w:rsidRDefault="00476CC0" w:rsidP="00476CC0"/>
    <w:p w14:paraId="234E0393" w14:textId="736A97BB" w:rsidR="007E6814" w:rsidRDefault="007E6814" w:rsidP="00476CC0">
      <w:pPr>
        <w:keepNext/>
        <w:spacing w:line="276" w:lineRule="auto"/>
      </w:pPr>
      <w:r>
        <w:t>End of Block: Device and Thank you </w:t>
      </w:r>
    </w:p>
    <w:p w14:paraId="02EBDC72" w14:textId="77777777" w:rsidR="007E6814" w:rsidRDefault="007E6814" w:rsidP="007E6814">
      <w:pPr>
        <w:pStyle w:val="BlockSeparator"/>
      </w:pPr>
    </w:p>
    <w:p w14:paraId="2D74C42D" w14:textId="77777777" w:rsidR="007E6814" w:rsidRDefault="007E6814" w:rsidP="007E6814"/>
    <w:p w14:paraId="6E2BF6BB" w14:textId="77777777" w:rsidR="00476CC0" w:rsidRDefault="00476CC0">
      <w:pPr>
        <w:spacing w:line="240" w:lineRule="auto"/>
        <w:rPr>
          <w:rFonts w:cs="Times New Roman"/>
          <w:b/>
          <w:bCs/>
          <w:color w:val="000000" w:themeColor="text1"/>
        </w:rPr>
      </w:pPr>
      <w:r>
        <w:rPr>
          <w:rFonts w:cs="Times New Roman"/>
          <w:b/>
          <w:bCs/>
          <w:color w:val="000000" w:themeColor="text1"/>
        </w:rPr>
        <w:br w:type="page"/>
      </w:r>
    </w:p>
    <w:p w14:paraId="0A0E9D5E" w14:textId="5355262D" w:rsidR="00476CC0" w:rsidRDefault="00476CC0" w:rsidP="00476CC0">
      <w:pPr>
        <w:jc w:val="center"/>
        <w:rPr>
          <w:rFonts w:cs="Times New Roman"/>
          <w:b/>
          <w:bCs/>
          <w:color w:val="000000" w:themeColor="text1"/>
        </w:rPr>
      </w:pPr>
      <w:r>
        <w:rPr>
          <w:rFonts w:cs="Times New Roman"/>
          <w:b/>
          <w:bCs/>
          <w:color w:val="000000" w:themeColor="text1"/>
        </w:rPr>
        <w:lastRenderedPageBreak/>
        <w:t>Appendix</w:t>
      </w:r>
      <w:r w:rsidR="00F84711">
        <w:rPr>
          <w:rFonts w:cs="Times New Roman"/>
          <w:b/>
          <w:bCs/>
          <w:color w:val="000000" w:themeColor="text1"/>
        </w:rPr>
        <w:t xml:space="preserve"> </w:t>
      </w:r>
      <w:r w:rsidR="00C92442">
        <w:rPr>
          <w:rFonts w:cs="Times New Roman"/>
          <w:b/>
          <w:bCs/>
          <w:color w:val="000000" w:themeColor="text1"/>
        </w:rPr>
        <w:t>E</w:t>
      </w:r>
    </w:p>
    <w:p w14:paraId="0FADFC75" w14:textId="27A5432B" w:rsidR="00476CC0" w:rsidRPr="00E756FC" w:rsidRDefault="00476CC0" w:rsidP="00476CC0">
      <w:pPr>
        <w:jc w:val="center"/>
        <w:rPr>
          <w:rFonts w:cs="Times New Roman"/>
          <w:b/>
          <w:bCs/>
          <w:color w:val="000000" w:themeColor="text1"/>
        </w:rPr>
      </w:pPr>
      <w:r w:rsidRPr="00E756FC">
        <w:rPr>
          <w:rFonts w:cs="Times New Roman"/>
          <w:b/>
          <w:bCs/>
          <w:color w:val="000000" w:themeColor="text1"/>
        </w:rPr>
        <w:t>Raffle Survey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6234"/>
      </w:tblGrid>
      <w:tr w:rsidR="00476CC0" w:rsidRPr="00E756FC" w14:paraId="3A9942B5" w14:textId="77777777" w:rsidTr="00F83715">
        <w:tc>
          <w:tcPr>
            <w:tcW w:w="9350" w:type="dxa"/>
            <w:gridSpan w:val="2"/>
            <w:tcBorders>
              <w:bottom w:val="single" w:sz="4" w:space="0" w:color="auto"/>
            </w:tcBorders>
          </w:tcPr>
          <w:p w14:paraId="20BAD565" w14:textId="77777777" w:rsidR="00476CC0" w:rsidRPr="00E756FC" w:rsidRDefault="00476CC0" w:rsidP="00F83715">
            <w:pPr>
              <w:rPr>
                <w:rFonts w:cs="Times New Roman"/>
                <w:b/>
                <w:bCs/>
                <w:color w:val="000000" w:themeColor="text1"/>
              </w:rPr>
            </w:pPr>
            <w:r w:rsidRPr="00E756FC">
              <w:rPr>
                <w:rFonts w:cs="Times New Roman"/>
                <w:b/>
                <w:bCs/>
                <w:color w:val="000000" w:themeColor="text1"/>
              </w:rPr>
              <w:t>For consideration in the drawing, please enter your information below.</w:t>
            </w:r>
          </w:p>
        </w:tc>
      </w:tr>
      <w:tr w:rsidR="00476CC0" w:rsidRPr="00E756FC" w14:paraId="269E26AB" w14:textId="77777777" w:rsidTr="00F83715">
        <w:tc>
          <w:tcPr>
            <w:tcW w:w="3116" w:type="dxa"/>
            <w:tcBorders>
              <w:top w:val="single" w:sz="4" w:space="0" w:color="auto"/>
            </w:tcBorders>
          </w:tcPr>
          <w:p w14:paraId="24A0EA61" w14:textId="77777777" w:rsidR="00476CC0" w:rsidRPr="00E756FC" w:rsidRDefault="00476CC0" w:rsidP="00F83715">
            <w:pPr>
              <w:rPr>
                <w:rFonts w:cs="Times New Roman"/>
                <w:color w:val="000000" w:themeColor="text1"/>
              </w:rPr>
            </w:pPr>
            <w:r w:rsidRPr="00E756FC">
              <w:rPr>
                <w:rFonts w:cs="Times New Roman"/>
                <w:color w:val="000000" w:themeColor="text1"/>
              </w:rPr>
              <w:t xml:space="preserve">Email Address  </w:t>
            </w:r>
          </w:p>
        </w:tc>
        <w:tc>
          <w:tcPr>
            <w:tcW w:w="6234" w:type="dxa"/>
            <w:tcBorders>
              <w:top w:val="single" w:sz="4" w:space="0" w:color="auto"/>
            </w:tcBorders>
          </w:tcPr>
          <w:p w14:paraId="4C4C4FCC" w14:textId="77777777" w:rsidR="00476CC0" w:rsidRPr="00E756FC" w:rsidRDefault="00476CC0" w:rsidP="00F83715">
            <w:pPr>
              <w:rPr>
                <w:rFonts w:cs="Times New Roman"/>
                <w:b/>
                <w:bCs/>
                <w:color w:val="000000" w:themeColor="text1"/>
              </w:rPr>
            </w:pPr>
          </w:p>
        </w:tc>
      </w:tr>
      <w:tr w:rsidR="00476CC0" w:rsidRPr="00E756FC" w14:paraId="1975DB68" w14:textId="77777777" w:rsidTr="00F83715">
        <w:tc>
          <w:tcPr>
            <w:tcW w:w="9350" w:type="dxa"/>
            <w:gridSpan w:val="2"/>
            <w:tcBorders>
              <w:bottom w:val="single" w:sz="4" w:space="0" w:color="auto"/>
            </w:tcBorders>
            <w:shd w:val="clear" w:color="auto" w:fill="auto"/>
          </w:tcPr>
          <w:p w14:paraId="1C3E34A2" w14:textId="77777777" w:rsidR="00476CC0" w:rsidRPr="00E756FC" w:rsidRDefault="00476CC0" w:rsidP="00F83715">
            <w:pPr>
              <w:rPr>
                <w:rFonts w:cs="Times New Roman"/>
                <w:b/>
                <w:bCs/>
                <w:color w:val="000000" w:themeColor="text1"/>
              </w:rPr>
            </w:pPr>
          </w:p>
        </w:tc>
      </w:tr>
      <w:tr w:rsidR="00476CC0" w:rsidRPr="00E756FC" w14:paraId="2801CDE3" w14:textId="77777777" w:rsidTr="00F83715">
        <w:tc>
          <w:tcPr>
            <w:tcW w:w="9350" w:type="dxa"/>
            <w:gridSpan w:val="2"/>
            <w:tcBorders>
              <w:top w:val="single" w:sz="4" w:space="0" w:color="auto"/>
            </w:tcBorders>
          </w:tcPr>
          <w:p w14:paraId="596EF33B" w14:textId="77777777" w:rsidR="00476CC0" w:rsidRPr="00E756FC" w:rsidRDefault="00476CC0" w:rsidP="00F83715">
            <w:pPr>
              <w:shd w:val="clear" w:color="auto" w:fill="FFFFFF"/>
              <w:jc w:val="center"/>
              <w:rPr>
                <w:rFonts w:cs="Times New Roman"/>
                <w:color w:val="32363A"/>
              </w:rPr>
            </w:pPr>
            <w:r w:rsidRPr="00E756FC">
              <w:rPr>
                <w:rFonts w:cs="Times New Roman"/>
                <w:color w:val="32363A"/>
              </w:rPr>
              <w:t>Thank you so much for your participation in the survey! Winners of the drawing will be notified via email within 30 days of the survey closing. </w:t>
            </w:r>
          </w:p>
          <w:p w14:paraId="1075FF18" w14:textId="77777777" w:rsidR="00476CC0" w:rsidRPr="00E756FC" w:rsidRDefault="00476CC0" w:rsidP="00F83715">
            <w:pPr>
              <w:shd w:val="clear" w:color="auto" w:fill="FFFFFF"/>
              <w:rPr>
                <w:rFonts w:cs="Times New Roman"/>
                <w:color w:val="808080"/>
              </w:rPr>
            </w:pPr>
          </w:p>
          <w:p w14:paraId="19C7FB56" w14:textId="77777777" w:rsidR="00476CC0" w:rsidRPr="00E756FC" w:rsidRDefault="00476CC0" w:rsidP="00F83715">
            <w:pPr>
              <w:rPr>
                <w:rFonts w:cs="Times New Roman"/>
                <w:b/>
                <w:bCs/>
                <w:color w:val="000000" w:themeColor="text1"/>
              </w:rPr>
            </w:pPr>
          </w:p>
        </w:tc>
      </w:tr>
    </w:tbl>
    <w:p w14:paraId="1B43B61B" w14:textId="77777777" w:rsidR="00476CC0" w:rsidRDefault="00476CC0" w:rsidP="007E6814"/>
    <w:p w14:paraId="3D492B14" w14:textId="1500269C" w:rsidR="008E6988" w:rsidRPr="00E756FC" w:rsidRDefault="0013569B" w:rsidP="00EA0C46">
      <w:pPr>
        <w:spacing w:line="240" w:lineRule="auto"/>
        <w:rPr>
          <w:rFonts w:cs="Times New Roman"/>
          <w:b/>
          <w:bCs/>
          <w:color w:val="000000" w:themeColor="text1"/>
        </w:rPr>
      </w:pPr>
      <w:r>
        <w:rPr>
          <w:rFonts w:cs="Times New Roman"/>
          <w:b/>
          <w:bCs/>
          <w:color w:val="000000" w:themeColor="text1"/>
        </w:rPr>
        <w:br w:type="page"/>
      </w:r>
    </w:p>
    <w:p w14:paraId="24769507" w14:textId="7F6028F5" w:rsidR="008E6988" w:rsidRPr="00E756FC" w:rsidRDefault="008E6988" w:rsidP="00EA0C46">
      <w:pPr>
        <w:jc w:val="center"/>
        <w:rPr>
          <w:rFonts w:cs="Times New Roman"/>
          <w:b/>
          <w:bCs/>
          <w:color w:val="000000" w:themeColor="text1"/>
        </w:rPr>
      </w:pPr>
      <w:r w:rsidRPr="00E756FC">
        <w:rPr>
          <w:rFonts w:cs="Times New Roman"/>
          <w:b/>
          <w:bCs/>
          <w:color w:val="000000" w:themeColor="text1"/>
        </w:rPr>
        <w:lastRenderedPageBreak/>
        <w:t xml:space="preserve">Appendix </w:t>
      </w:r>
      <w:r w:rsidR="00C92442">
        <w:rPr>
          <w:rFonts w:cs="Times New Roman"/>
          <w:b/>
          <w:bCs/>
          <w:color w:val="000000" w:themeColor="text1"/>
        </w:rPr>
        <w:t>F</w:t>
      </w:r>
    </w:p>
    <w:p w14:paraId="743FF95E" w14:textId="77777777" w:rsidR="008E6988" w:rsidRPr="00E756FC" w:rsidRDefault="008E6988" w:rsidP="00826B16">
      <w:pPr>
        <w:jc w:val="center"/>
        <w:rPr>
          <w:rFonts w:cs="Times New Roman"/>
          <w:b/>
          <w:bCs/>
          <w:color w:val="000000" w:themeColor="text1"/>
        </w:rPr>
      </w:pPr>
      <w:r w:rsidRPr="00E756FC">
        <w:rPr>
          <w:rFonts w:cs="Times New Roman"/>
          <w:b/>
          <w:bCs/>
          <w:color w:val="000000" w:themeColor="text1"/>
        </w:rPr>
        <w:t>Factor Loadings for Pre-Service Special Educator Efficacy Scale (SEES-I)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8903"/>
      </w:tblGrid>
      <w:tr w:rsidR="008E6988" w:rsidRPr="00E756FC" w14:paraId="403C5957" w14:textId="77777777" w:rsidTr="00D118C1">
        <w:trPr>
          <w:trHeight w:val="360"/>
        </w:trPr>
        <w:tc>
          <w:tcPr>
            <w:tcW w:w="5000" w:type="pct"/>
            <w:gridSpan w:val="2"/>
            <w:tcBorders>
              <w:bottom w:val="single" w:sz="4" w:space="0" w:color="auto"/>
            </w:tcBorders>
            <w:vAlign w:val="bottom"/>
          </w:tcPr>
          <w:p w14:paraId="554E8475" w14:textId="168E2EE0" w:rsidR="008E6988" w:rsidRPr="00E756FC" w:rsidRDefault="008E6988" w:rsidP="002506CA">
            <w:pPr>
              <w:spacing w:line="360" w:lineRule="auto"/>
              <w:rPr>
                <w:rFonts w:cs="Times New Roman"/>
                <w:b/>
                <w:bCs/>
                <w:i/>
                <w:iCs/>
                <w:color w:val="000000" w:themeColor="text1"/>
              </w:rPr>
            </w:pPr>
            <w:r w:rsidRPr="00E756FC">
              <w:rPr>
                <w:rFonts w:cs="Times New Roman"/>
                <w:b/>
                <w:bCs/>
                <w:i/>
                <w:iCs/>
                <w:color w:val="000000" w:themeColor="text1"/>
              </w:rPr>
              <w:t>Learner development and learner differences</w:t>
            </w:r>
          </w:p>
        </w:tc>
      </w:tr>
      <w:tr w:rsidR="008E6988" w:rsidRPr="00E756FC" w14:paraId="0944336F" w14:textId="77777777" w:rsidTr="00D118C1">
        <w:trPr>
          <w:trHeight w:val="360"/>
        </w:trPr>
        <w:tc>
          <w:tcPr>
            <w:tcW w:w="244" w:type="pct"/>
            <w:tcBorders>
              <w:top w:val="single" w:sz="4" w:space="0" w:color="auto"/>
              <w:right w:val="single" w:sz="4" w:space="0" w:color="auto"/>
            </w:tcBorders>
          </w:tcPr>
          <w:p w14:paraId="663C3A77" w14:textId="77777777" w:rsidR="008E6988" w:rsidRPr="00E756FC" w:rsidRDefault="008E6988" w:rsidP="002506CA">
            <w:pPr>
              <w:tabs>
                <w:tab w:val="left" w:pos="1120"/>
              </w:tabs>
              <w:spacing w:line="360" w:lineRule="auto"/>
              <w:rPr>
                <w:rFonts w:cs="Times New Roman"/>
                <w:color w:val="000000" w:themeColor="text1"/>
              </w:rPr>
            </w:pPr>
            <w:r w:rsidRPr="00E756FC">
              <w:rPr>
                <w:rFonts w:cs="Times New Roman"/>
                <w:color w:val="000000" w:themeColor="text1"/>
              </w:rPr>
              <w:t>7</w:t>
            </w:r>
          </w:p>
        </w:tc>
        <w:tc>
          <w:tcPr>
            <w:tcW w:w="4756" w:type="pct"/>
            <w:tcBorders>
              <w:top w:val="single" w:sz="4" w:space="0" w:color="auto"/>
              <w:left w:val="single" w:sz="4" w:space="0" w:color="auto"/>
            </w:tcBorders>
          </w:tcPr>
          <w:p w14:paraId="2F9BDB98" w14:textId="77777777" w:rsidR="008E6988" w:rsidRPr="00E756FC" w:rsidRDefault="008E6988" w:rsidP="002506CA">
            <w:pPr>
              <w:tabs>
                <w:tab w:val="left" w:pos="1120"/>
              </w:tabs>
              <w:spacing w:line="360" w:lineRule="auto"/>
              <w:rPr>
                <w:rFonts w:cs="Times New Roman"/>
                <w:color w:val="000000" w:themeColor="text1"/>
              </w:rPr>
            </w:pPr>
            <w:r w:rsidRPr="00E756FC">
              <w:rPr>
                <w:rFonts w:cs="Times New Roman"/>
                <w:color w:val="000000" w:themeColor="text1"/>
              </w:rPr>
              <w:t>I can create a behavior intervention plan (BIP).</w:t>
            </w:r>
          </w:p>
        </w:tc>
      </w:tr>
      <w:tr w:rsidR="008E6988" w:rsidRPr="00E756FC" w14:paraId="2ED4FD05" w14:textId="77777777" w:rsidTr="00D118C1">
        <w:trPr>
          <w:trHeight w:val="360"/>
        </w:trPr>
        <w:tc>
          <w:tcPr>
            <w:tcW w:w="244" w:type="pct"/>
            <w:tcBorders>
              <w:right w:val="single" w:sz="4" w:space="0" w:color="auto"/>
            </w:tcBorders>
          </w:tcPr>
          <w:p w14:paraId="1875DB4E"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8</w:t>
            </w:r>
          </w:p>
        </w:tc>
        <w:tc>
          <w:tcPr>
            <w:tcW w:w="4756" w:type="pct"/>
            <w:tcBorders>
              <w:left w:val="single" w:sz="4" w:space="0" w:color="auto"/>
            </w:tcBorders>
          </w:tcPr>
          <w:p w14:paraId="7C6AF8BA"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facilitate the inclusion of my students in general education settings by collaborating with general education teachers.</w:t>
            </w:r>
          </w:p>
        </w:tc>
      </w:tr>
      <w:tr w:rsidR="008E6988" w:rsidRPr="00E756FC" w14:paraId="773F1A8C" w14:textId="77777777" w:rsidTr="00D118C1">
        <w:trPr>
          <w:trHeight w:val="360"/>
        </w:trPr>
        <w:tc>
          <w:tcPr>
            <w:tcW w:w="244" w:type="pct"/>
            <w:tcBorders>
              <w:right w:val="single" w:sz="4" w:space="0" w:color="auto"/>
            </w:tcBorders>
          </w:tcPr>
          <w:p w14:paraId="3BFB6FA0"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11</w:t>
            </w:r>
          </w:p>
        </w:tc>
        <w:tc>
          <w:tcPr>
            <w:tcW w:w="4756" w:type="pct"/>
            <w:tcBorders>
              <w:left w:val="single" w:sz="4" w:space="0" w:color="auto"/>
            </w:tcBorders>
          </w:tcPr>
          <w:p w14:paraId="37F6198D"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use a variety of assessments to determine the academic needs of my students.</w:t>
            </w:r>
          </w:p>
        </w:tc>
      </w:tr>
      <w:tr w:rsidR="008E6988" w:rsidRPr="00E756FC" w14:paraId="39E6A80B" w14:textId="77777777" w:rsidTr="00D118C1">
        <w:trPr>
          <w:trHeight w:val="360"/>
        </w:trPr>
        <w:tc>
          <w:tcPr>
            <w:tcW w:w="244" w:type="pct"/>
            <w:tcBorders>
              <w:right w:val="single" w:sz="4" w:space="0" w:color="auto"/>
            </w:tcBorders>
          </w:tcPr>
          <w:p w14:paraId="4AEA7561"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14</w:t>
            </w:r>
          </w:p>
        </w:tc>
        <w:tc>
          <w:tcPr>
            <w:tcW w:w="4756" w:type="pct"/>
            <w:tcBorders>
              <w:left w:val="single" w:sz="4" w:space="0" w:color="auto"/>
            </w:tcBorders>
          </w:tcPr>
          <w:p w14:paraId="1FA5E248"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facilitate an individualized education program (IEP) annual review meeting.</w:t>
            </w:r>
          </w:p>
        </w:tc>
      </w:tr>
      <w:tr w:rsidR="008E6988" w:rsidRPr="00E756FC" w14:paraId="02F35E2D" w14:textId="77777777" w:rsidTr="00D118C1">
        <w:trPr>
          <w:trHeight w:val="360"/>
        </w:trPr>
        <w:tc>
          <w:tcPr>
            <w:tcW w:w="244" w:type="pct"/>
            <w:tcBorders>
              <w:right w:val="single" w:sz="4" w:space="0" w:color="auto"/>
            </w:tcBorders>
          </w:tcPr>
          <w:p w14:paraId="60C97733"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15</w:t>
            </w:r>
          </w:p>
        </w:tc>
        <w:tc>
          <w:tcPr>
            <w:tcW w:w="4756" w:type="pct"/>
            <w:tcBorders>
              <w:left w:val="single" w:sz="4" w:space="0" w:color="auto"/>
            </w:tcBorders>
          </w:tcPr>
          <w:p w14:paraId="2BEECB20"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use assessment data to create short term behavioral objectives/benchmarks.</w:t>
            </w:r>
          </w:p>
        </w:tc>
      </w:tr>
      <w:tr w:rsidR="008E6988" w:rsidRPr="00E756FC" w14:paraId="5875EFE5" w14:textId="77777777" w:rsidTr="00D118C1">
        <w:trPr>
          <w:trHeight w:val="360"/>
        </w:trPr>
        <w:tc>
          <w:tcPr>
            <w:tcW w:w="244" w:type="pct"/>
            <w:tcBorders>
              <w:right w:val="single" w:sz="4" w:space="0" w:color="auto"/>
            </w:tcBorders>
          </w:tcPr>
          <w:p w14:paraId="4D7085C4"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16</w:t>
            </w:r>
          </w:p>
        </w:tc>
        <w:tc>
          <w:tcPr>
            <w:tcW w:w="4756" w:type="pct"/>
            <w:tcBorders>
              <w:left w:val="single" w:sz="4" w:space="0" w:color="auto"/>
            </w:tcBorders>
          </w:tcPr>
          <w:p w14:paraId="70C88A7E"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collaborate with all members of the IEP team to develop appropriate individualized annual goals.</w:t>
            </w:r>
          </w:p>
        </w:tc>
      </w:tr>
      <w:tr w:rsidR="008E6988" w:rsidRPr="00E756FC" w14:paraId="3D071308" w14:textId="77777777" w:rsidTr="00D118C1">
        <w:trPr>
          <w:trHeight w:val="360"/>
        </w:trPr>
        <w:tc>
          <w:tcPr>
            <w:tcW w:w="244" w:type="pct"/>
            <w:tcBorders>
              <w:right w:val="single" w:sz="4" w:space="0" w:color="auto"/>
            </w:tcBorders>
          </w:tcPr>
          <w:p w14:paraId="3F81023A"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18</w:t>
            </w:r>
          </w:p>
        </w:tc>
        <w:tc>
          <w:tcPr>
            <w:tcW w:w="4756" w:type="pct"/>
            <w:tcBorders>
              <w:left w:val="single" w:sz="4" w:space="0" w:color="auto"/>
            </w:tcBorders>
          </w:tcPr>
          <w:p w14:paraId="533F4356" w14:textId="77777777" w:rsidR="008E6988" w:rsidRPr="00E756FC" w:rsidRDefault="008E6988" w:rsidP="002506CA">
            <w:pPr>
              <w:tabs>
                <w:tab w:val="left" w:pos="1200"/>
              </w:tabs>
              <w:spacing w:line="360" w:lineRule="auto"/>
              <w:rPr>
                <w:rFonts w:cs="Times New Roman"/>
                <w:color w:val="000000" w:themeColor="text1"/>
              </w:rPr>
            </w:pPr>
            <w:r w:rsidRPr="00E756FC">
              <w:rPr>
                <w:rFonts w:cs="Times New Roman"/>
                <w:color w:val="000000" w:themeColor="text1"/>
              </w:rPr>
              <w:t>I can complete the required IEP paperwork.</w:t>
            </w:r>
          </w:p>
        </w:tc>
      </w:tr>
      <w:tr w:rsidR="008E6988" w:rsidRPr="00E756FC" w14:paraId="6A23A52B" w14:textId="77777777" w:rsidTr="00D118C1">
        <w:trPr>
          <w:trHeight w:val="360"/>
        </w:trPr>
        <w:tc>
          <w:tcPr>
            <w:tcW w:w="244" w:type="pct"/>
            <w:tcBorders>
              <w:right w:val="single" w:sz="4" w:space="0" w:color="auto"/>
            </w:tcBorders>
          </w:tcPr>
          <w:p w14:paraId="5371FD1C"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20</w:t>
            </w:r>
          </w:p>
        </w:tc>
        <w:tc>
          <w:tcPr>
            <w:tcW w:w="4756" w:type="pct"/>
            <w:tcBorders>
              <w:left w:val="single" w:sz="4" w:space="0" w:color="auto"/>
            </w:tcBorders>
          </w:tcPr>
          <w:p w14:paraId="570807E4"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create a transition plan for students with disabilities as they prepare for secondary education.</w:t>
            </w:r>
          </w:p>
        </w:tc>
      </w:tr>
      <w:tr w:rsidR="008E6988" w:rsidRPr="00E756FC" w14:paraId="519B8C22" w14:textId="77777777" w:rsidTr="00D118C1">
        <w:trPr>
          <w:trHeight w:val="360"/>
        </w:trPr>
        <w:tc>
          <w:tcPr>
            <w:tcW w:w="244" w:type="pct"/>
            <w:tcBorders>
              <w:right w:val="single" w:sz="4" w:space="0" w:color="auto"/>
            </w:tcBorders>
          </w:tcPr>
          <w:p w14:paraId="74845FAC"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22</w:t>
            </w:r>
          </w:p>
        </w:tc>
        <w:tc>
          <w:tcPr>
            <w:tcW w:w="4756" w:type="pct"/>
            <w:tcBorders>
              <w:left w:val="single" w:sz="4" w:space="0" w:color="auto"/>
            </w:tcBorders>
          </w:tcPr>
          <w:p w14:paraId="15574FC2"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 xml:space="preserve">I am aware of special education mandates, policies, and procedures. </w:t>
            </w:r>
          </w:p>
        </w:tc>
      </w:tr>
      <w:tr w:rsidR="008E6988" w:rsidRPr="00E756FC" w14:paraId="52216C46" w14:textId="77777777" w:rsidTr="00D118C1">
        <w:trPr>
          <w:trHeight w:val="360"/>
        </w:trPr>
        <w:tc>
          <w:tcPr>
            <w:tcW w:w="244" w:type="pct"/>
            <w:tcBorders>
              <w:right w:val="single" w:sz="4" w:space="0" w:color="auto"/>
            </w:tcBorders>
          </w:tcPr>
          <w:p w14:paraId="575BD934"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23</w:t>
            </w:r>
          </w:p>
        </w:tc>
        <w:tc>
          <w:tcPr>
            <w:tcW w:w="4756" w:type="pct"/>
            <w:tcBorders>
              <w:left w:val="single" w:sz="4" w:space="0" w:color="auto"/>
            </w:tcBorders>
          </w:tcPr>
          <w:p w14:paraId="79A88C75"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 xml:space="preserve">I can develop supportive partnerships with families. </w:t>
            </w:r>
          </w:p>
        </w:tc>
      </w:tr>
      <w:tr w:rsidR="008E6988" w:rsidRPr="00E756FC" w14:paraId="273906F2" w14:textId="77777777" w:rsidTr="007F1209">
        <w:trPr>
          <w:trHeight w:val="360"/>
        </w:trPr>
        <w:tc>
          <w:tcPr>
            <w:tcW w:w="5000" w:type="pct"/>
            <w:gridSpan w:val="2"/>
            <w:tcBorders>
              <w:bottom w:val="single" w:sz="4" w:space="0" w:color="auto"/>
            </w:tcBorders>
          </w:tcPr>
          <w:p w14:paraId="6743985D" w14:textId="67A90471" w:rsidR="008E6988" w:rsidRPr="00E756FC" w:rsidRDefault="008E6988" w:rsidP="002506CA">
            <w:pPr>
              <w:spacing w:line="360" w:lineRule="auto"/>
              <w:rPr>
                <w:rFonts w:cs="Times New Roman"/>
                <w:b/>
                <w:bCs/>
                <w:i/>
                <w:iCs/>
                <w:color w:val="000000" w:themeColor="text1"/>
              </w:rPr>
            </w:pPr>
            <w:r w:rsidRPr="00E756FC">
              <w:rPr>
                <w:rFonts w:cs="Times New Roman"/>
                <w:b/>
                <w:bCs/>
                <w:i/>
                <w:iCs/>
                <w:color w:val="000000" w:themeColor="text1"/>
              </w:rPr>
              <w:t>Instruction and strategies</w:t>
            </w:r>
          </w:p>
        </w:tc>
      </w:tr>
      <w:tr w:rsidR="008E6988" w:rsidRPr="00E756FC" w14:paraId="6499821F" w14:textId="77777777" w:rsidTr="00D118C1">
        <w:trPr>
          <w:trHeight w:val="360"/>
        </w:trPr>
        <w:tc>
          <w:tcPr>
            <w:tcW w:w="244" w:type="pct"/>
            <w:tcBorders>
              <w:top w:val="single" w:sz="4" w:space="0" w:color="auto"/>
              <w:right w:val="single" w:sz="4" w:space="0" w:color="auto"/>
            </w:tcBorders>
          </w:tcPr>
          <w:p w14:paraId="51CC3F9D"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1</w:t>
            </w:r>
          </w:p>
        </w:tc>
        <w:tc>
          <w:tcPr>
            <w:tcW w:w="4756" w:type="pct"/>
            <w:tcBorders>
              <w:top w:val="single" w:sz="4" w:space="0" w:color="auto"/>
              <w:left w:val="single" w:sz="4" w:space="0" w:color="auto"/>
            </w:tcBorders>
          </w:tcPr>
          <w:p w14:paraId="23B151BD"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support struggling students.</w:t>
            </w:r>
          </w:p>
        </w:tc>
      </w:tr>
      <w:tr w:rsidR="008E6988" w:rsidRPr="00E756FC" w14:paraId="4C977BE9" w14:textId="77777777" w:rsidTr="00D118C1">
        <w:trPr>
          <w:trHeight w:val="360"/>
        </w:trPr>
        <w:tc>
          <w:tcPr>
            <w:tcW w:w="244" w:type="pct"/>
            <w:tcBorders>
              <w:right w:val="single" w:sz="4" w:space="0" w:color="auto"/>
            </w:tcBorders>
          </w:tcPr>
          <w:p w14:paraId="7021BD85"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2</w:t>
            </w:r>
          </w:p>
        </w:tc>
        <w:tc>
          <w:tcPr>
            <w:tcW w:w="4756" w:type="pct"/>
            <w:tcBorders>
              <w:left w:val="single" w:sz="4" w:space="0" w:color="auto"/>
            </w:tcBorders>
          </w:tcPr>
          <w:p w14:paraId="5970847C"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 xml:space="preserve">I can plan instruction to address the linguistic and cultural characteristics of English language learners (ELL) with disabilities. </w:t>
            </w:r>
          </w:p>
        </w:tc>
      </w:tr>
      <w:tr w:rsidR="008E6988" w:rsidRPr="00E756FC" w14:paraId="0D0D25C3" w14:textId="77777777" w:rsidTr="00D118C1">
        <w:trPr>
          <w:trHeight w:val="360"/>
        </w:trPr>
        <w:tc>
          <w:tcPr>
            <w:tcW w:w="244" w:type="pct"/>
            <w:tcBorders>
              <w:right w:val="single" w:sz="4" w:space="0" w:color="auto"/>
            </w:tcBorders>
          </w:tcPr>
          <w:p w14:paraId="6A7984F1"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3</w:t>
            </w:r>
          </w:p>
        </w:tc>
        <w:tc>
          <w:tcPr>
            <w:tcW w:w="4756" w:type="pct"/>
            <w:tcBorders>
              <w:left w:val="single" w:sz="4" w:space="0" w:color="auto"/>
            </w:tcBorders>
          </w:tcPr>
          <w:p w14:paraId="52EDEF96"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motivate reluctant learners.</w:t>
            </w:r>
          </w:p>
        </w:tc>
      </w:tr>
      <w:tr w:rsidR="008E6988" w:rsidRPr="00E756FC" w14:paraId="7FF5D400" w14:textId="77777777" w:rsidTr="00D118C1">
        <w:trPr>
          <w:trHeight w:val="360"/>
        </w:trPr>
        <w:tc>
          <w:tcPr>
            <w:tcW w:w="244" w:type="pct"/>
            <w:tcBorders>
              <w:right w:val="single" w:sz="4" w:space="0" w:color="auto"/>
            </w:tcBorders>
          </w:tcPr>
          <w:p w14:paraId="4C6E5C44"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4</w:t>
            </w:r>
          </w:p>
        </w:tc>
        <w:tc>
          <w:tcPr>
            <w:tcW w:w="4756" w:type="pct"/>
            <w:tcBorders>
              <w:left w:val="single" w:sz="4" w:space="0" w:color="auto"/>
            </w:tcBorders>
          </w:tcPr>
          <w:p w14:paraId="40D67FE9"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promote cooperative learning.</w:t>
            </w:r>
          </w:p>
        </w:tc>
      </w:tr>
      <w:tr w:rsidR="008E6988" w:rsidRPr="00E756FC" w14:paraId="348BEC0C" w14:textId="77777777" w:rsidTr="00D118C1">
        <w:trPr>
          <w:trHeight w:val="360"/>
        </w:trPr>
        <w:tc>
          <w:tcPr>
            <w:tcW w:w="244" w:type="pct"/>
            <w:tcBorders>
              <w:right w:val="single" w:sz="4" w:space="0" w:color="auto"/>
            </w:tcBorders>
          </w:tcPr>
          <w:p w14:paraId="14D2F359"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5</w:t>
            </w:r>
          </w:p>
        </w:tc>
        <w:tc>
          <w:tcPr>
            <w:tcW w:w="4756" w:type="pct"/>
            <w:tcBorders>
              <w:left w:val="single" w:sz="4" w:space="0" w:color="auto"/>
            </w:tcBorders>
          </w:tcPr>
          <w:p w14:paraId="7BCE4DCF"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overcome adverse situations that impede student learning.</w:t>
            </w:r>
          </w:p>
        </w:tc>
      </w:tr>
      <w:tr w:rsidR="008E6988" w:rsidRPr="00E756FC" w14:paraId="7312BDDD" w14:textId="77777777" w:rsidTr="00D118C1">
        <w:trPr>
          <w:trHeight w:val="360"/>
        </w:trPr>
        <w:tc>
          <w:tcPr>
            <w:tcW w:w="244" w:type="pct"/>
            <w:tcBorders>
              <w:right w:val="single" w:sz="4" w:space="0" w:color="auto"/>
            </w:tcBorders>
          </w:tcPr>
          <w:p w14:paraId="76EB46EC"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9</w:t>
            </w:r>
          </w:p>
        </w:tc>
        <w:tc>
          <w:tcPr>
            <w:tcW w:w="4756" w:type="pct"/>
            <w:tcBorders>
              <w:left w:val="single" w:sz="4" w:space="0" w:color="auto"/>
            </w:tcBorders>
          </w:tcPr>
          <w:p w14:paraId="3B0CBF46"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redirect disruptive behaviors.</w:t>
            </w:r>
          </w:p>
        </w:tc>
      </w:tr>
      <w:tr w:rsidR="008E6988" w:rsidRPr="00E756FC" w14:paraId="02BC98F5" w14:textId="77777777" w:rsidTr="007F1209">
        <w:trPr>
          <w:trHeight w:val="360"/>
        </w:trPr>
        <w:tc>
          <w:tcPr>
            <w:tcW w:w="5000" w:type="pct"/>
            <w:gridSpan w:val="2"/>
            <w:tcBorders>
              <w:bottom w:val="single" w:sz="4" w:space="0" w:color="auto"/>
            </w:tcBorders>
          </w:tcPr>
          <w:p w14:paraId="310AB488" w14:textId="5A1C3E50" w:rsidR="008E6988" w:rsidRPr="00E756FC" w:rsidRDefault="008E6988" w:rsidP="002506CA">
            <w:pPr>
              <w:spacing w:line="360" w:lineRule="auto"/>
              <w:rPr>
                <w:rFonts w:cs="Times New Roman"/>
                <w:b/>
                <w:bCs/>
                <w:i/>
                <w:iCs/>
                <w:color w:val="000000" w:themeColor="text1"/>
              </w:rPr>
            </w:pPr>
            <w:r w:rsidRPr="00E756FC">
              <w:rPr>
                <w:rFonts w:cs="Times New Roman"/>
                <w:b/>
                <w:bCs/>
                <w:i/>
                <w:iCs/>
                <w:color w:val="000000" w:themeColor="text1"/>
              </w:rPr>
              <w:t xml:space="preserve">Curriculum content and planning </w:t>
            </w:r>
          </w:p>
        </w:tc>
      </w:tr>
      <w:tr w:rsidR="008E6988" w:rsidRPr="00E756FC" w14:paraId="602855CD" w14:textId="77777777" w:rsidTr="00D118C1">
        <w:trPr>
          <w:trHeight w:val="360"/>
        </w:trPr>
        <w:tc>
          <w:tcPr>
            <w:tcW w:w="244" w:type="pct"/>
            <w:tcBorders>
              <w:top w:val="single" w:sz="4" w:space="0" w:color="auto"/>
              <w:right w:val="single" w:sz="4" w:space="0" w:color="auto"/>
            </w:tcBorders>
          </w:tcPr>
          <w:p w14:paraId="1844906D"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6</w:t>
            </w:r>
          </w:p>
        </w:tc>
        <w:tc>
          <w:tcPr>
            <w:tcW w:w="4756" w:type="pct"/>
            <w:tcBorders>
              <w:top w:val="single" w:sz="4" w:space="0" w:color="auto"/>
              <w:left w:val="single" w:sz="4" w:space="0" w:color="auto"/>
            </w:tcBorders>
          </w:tcPr>
          <w:p w14:paraId="19655987"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 xml:space="preserve">I can use functional behavioral assessment (FBA) procedures to determine the reasons for inappropriate behaviors displayed by students with severe cognitive and communicative disabilities. </w:t>
            </w:r>
          </w:p>
        </w:tc>
      </w:tr>
      <w:tr w:rsidR="008E6988" w:rsidRPr="00E756FC" w14:paraId="3311E6AD" w14:textId="77777777" w:rsidTr="00D118C1">
        <w:trPr>
          <w:trHeight w:val="360"/>
        </w:trPr>
        <w:tc>
          <w:tcPr>
            <w:tcW w:w="244" w:type="pct"/>
            <w:tcBorders>
              <w:right w:val="single" w:sz="4" w:space="0" w:color="auto"/>
            </w:tcBorders>
          </w:tcPr>
          <w:p w14:paraId="06707770"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10</w:t>
            </w:r>
          </w:p>
        </w:tc>
        <w:tc>
          <w:tcPr>
            <w:tcW w:w="4756" w:type="pct"/>
            <w:tcBorders>
              <w:left w:val="single" w:sz="4" w:space="0" w:color="auto"/>
            </w:tcBorders>
          </w:tcPr>
          <w:p w14:paraId="23A2AEA0"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make accommodations and modify curriculum based on students' needs.</w:t>
            </w:r>
          </w:p>
        </w:tc>
      </w:tr>
      <w:tr w:rsidR="008E6988" w:rsidRPr="00E756FC" w14:paraId="267DD5EC" w14:textId="77777777" w:rsidTr="00D118C1">
        <w:trPr>
          <w:trHeight w:val="360"/>
        </w:trPr>
        <w:tc>
          <w:tcPr>
            <w:tcW w:w="244" w:type="pct"/>
            <w:tcBorders>
              <w:right w:val="single" w:sz="4" w:space="0" w:color="auto"/>
            </w:tcBorders>
          </w:tcPr>
          <w:p w14:paraId="50CB3750"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12</w:t>
            </w:r>
          </w:p>
        </w:tc>
        <w:tc>
          <w:tcPr>
            <w:tcW w:w="4756" w:type="pct"/>
            <w:tcBorders>
              <w:left w:val="single" w:sz="4" w:space="0" w:color="auto"/>
            </w:tcBorders>
          </w:tcPr>
          <w:p w14:paraId="1F15E84F"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I can keep students engaged and on task.</w:t>
            </w:r>
          </w:p>
        </w:tc>
      </w:tr>
      <w:tr w:rsidR="008E6988" w:rsidRPr="00E756FC" w14:paraId="5ED4289E" w14:textId="77777777" w:rsidTr="00D118C1">
        <w:trPr>
          <w:trHeight w:val="360"/>
        </w:trPr>
        <w:tc>
          <w:tcPr>
            <w:tcW w:w="244" w:type="pct"/>
            <w:tcBorders>
              <w:right w:val="single" w:sz="4" w:space="0" w:color="auto"/>
            </w:tcBorders>
          </w:tcPr>
          <w:p w14:paraId="4484938E"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lastRenderedPageBreak/>
              <w:t>13</w:t>
            </w:r>
          </w:p>
        </w:tc>
        <w:tc>
          <w:tcPr>
            <w:tcW w:w="4756" w:type="pct"/>
            <w:tcBorders>
              <w:left w:val="single" w:sz="4" w:space="0" w:color="auto"/>
            </w:tcBorders>
          </w:tcPr>
          <w:p w14:paraId="2D1D79BE"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 xml:space="preserve">I can record frequency data for behavior intervention plans (BIP). </w:t>
            </w:r>
          </w:p>
        </w:tc>
      </w:tr>
      <w:tr w:rsidR="008E6988" w:rsidRPr="00E756FC" w14:paraId="404FA65D" w14:textId="77777777" w:rsidTr="00D118C1">
        <w:trPr>
          <w:trHeight w:val="360"/>
        </w:trPr>
        <w:tc>
          <w:tcPr>
            <w:tcW w:w="244" w:type="pct"/>
            <w:tcBorders>
              <w:right w:val="single" w:sz="4" w:space="0" w:color="auto"/>
            </w:tcBorders>
          </w:tcPr>
          <w:p w14:paraId="0C2710E4"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17</w:t>
            </w:r>
          </w:p>
        </w:tc>
        <w:tc>
          <w:tcPr>
            <w:tcW w:w="4756" w:type="pct"/>
            <w:tcBorders>
              <w:left w:val="single" w:sz="4" w:space="0" w:color="auto"/>
            </w:tcBorders>
          </w:tcPr>
          <w:p w14:paraId="51BFA5FC" w14:textId="77777777" w:rsidR="008E6988" w:rsidRPr="00E756FC" w:rsidRDefault="008E6988" w:rsidP="002506CA">
            <w:pPr>
              <w:tabs>
                <w:tab w:val="left" w:pos="1173"/>
              </w:tabs>
              <w:spacing w:line="360" w:lineRule="auto"/>
              <w:rPr>
                <w:rFonts w:cs="Times New Roman"/>
                <w:color w:val="000000" w:themeColor="text1"/>
              </w:rPr>
            </w:pPr>
            <w:r w:rsidRPr="00E756FC">
              <w:rPr>
                <w:rFonts w:cs="Times New Roman"/>
                <w:color w:val="000000" w:themeColor="text1"/>
              </w:rPr>
              <w:t xml:space="preserve">I can differentiate instruction to meet the diverse needs of my students. </w:t>
            </w:r>
          </w:p>
        </w:tc>
      </w:tr>
      <w:tr w:rsidR="008E6988" w:rsidRPr="00E756FC" w14:paraId="5DF59C6B" w14:textId="77777777" w:rsidTr="00D118C1">
        <w:trPr>
          <w:trHeight w:val="360"/>
        </w:trPr>
        <w:tc>
          <w:tcPr>
            <w:tcW w:w="244" w:type="pct"/>
            <w:tcBorders>
              <w:right w:val="single" w:sz="4" w:space="0" w:color="auto"/>
            </w:tcBorders>
          </w:tcPr>
          <w:p w14:paraId="4AAE1441"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19</w:t>
            </w:r>
          </w:p>
        </w:tc>
        <w:tc>
          <w:tcPr>
            <w:tcW w:w="4756" w:type="pct"/>
            <w:tcBorders>
              <w:left w:val="single" w:sz="4" w:space="0" w:color="auto"/>
            </w:tcBorders>
          </w:tcPr>
          <w:p w14:paraId="134BCC9F"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 xml:space="preserve">I can use a variety of strategies to reach students with disabilities. </w:t>
            </w:r>
          </w:p>
        </w:tc>
      </w:tr>
      <w:tr w:rsidR="008E6988" w:rsidRPr="00E756FC" w14:paraId="4EA79157" w14:textId="77777777" w:rsidTr="00D118C1">
        <w:trPr>
          <w:trHeight w:val="360"/>
        </w:trPr>
        <w:tc>
          <w:tcPr>
            <w:tcW w:w="244" w:type="pct"/>
            <w:tcBorders>
              <w:right w:val="single" w:sz="4" w:space="0" w:color="auto"/>
            </w:tcBorders>
          </w:tcPr>
          <w:p w14:paraId="327E989A"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21</w:t>
            </w:r>
          </w:p>
        </w:tc>
        <w:tc>
          <w:tcPr>
            <w:tcW w:w="4756" w:type="pct"/>
            <w:tcBorders>
              <w:left w:val="single" w:sz="4" w:space="0" w:color="auto"/>
            </w:tcBorders>
          </w:tcPr>
          <w:p w14:paraId="3DB11CB8" w14:textId="77777777" w:rsidR="008E6988" w:rsidRPr="00E756FC" w:rsidRDefault="008E6988" w:rsidP="002506CA">
            <w:pPr>
              <w:spacing w:line="360" w:lineRule="auto"/>
              <w:rPr>
                <w:rFonts w:cs="Times New Roman"/>
                <w:color w:val="000000" w:themeColor="text1"/>
              </w:rPr>
            </w:pPr>
            <w:r w:rsidRPr="00E756FC">
              <w:rPr>
                <w:rFonts w:cs="Times New Roman"/>
                <w:color w:val="000000" w:themeColor="text1"/>
              </w:rPr>
              <w:t xml:space="preserve">I can use assistive technology devices to support communication, learning, and improved functional capabilities of individuals with disabilities. </w:t>
            </w:r>
          </w:p>
        </w:tc>
      </w:tr>
    </w:tbl>
    <w:p w14:paraId="0D7F8FEC" w14:textId="77777777" w:rsidR="008E6988" w:rsidRPr="00E756FC" w:rsidRDefault="008E6988" w:rsidP="00826B16">
      <w:pPr>
        <w:rPr>
          <w:rFonts w:cs="Times New Roman"/>
          <w:b/>
          <w:bCs/>
          <w:color w:val="000000" w:themeColor="text1"/>
        </w:rPr>
      </w:pPr>
    </w:p>
    <w:p w14:paraId="71C117FD" w14:textId="79317435" w:rsidR="008E6988" w:rsidRDefault="008E6988" w:rsidP="00826B16">
      <w:pPr>
        <w:rPr>
          <w:rFonts w:cs="Times New Roman"/>
          <w:b/>
          <w:bCs/>
          <w:color w:val="000000" w:themeColor="text1"/>
        </w:rPr>
      </w:pPr>
    </w:p>
    <w:p w14:paraId="3FFE6908" w14:textId="77777777" w:rsidR="00F84711" w:rsidRDefault="00F84711" w:rsidP="00826B16">
      <w:pPr>
        <w:rPr>
          <w:rFonts w:cs="Times New Roman"/>
          <w:b/>
          <w:bCs/>
          <w:color w:val="000000" w:themeColor="text1"/>
        </w:rPr>
      </w:pPr>
    </w:p>
    <w:p w14:paraId="35FDF09A" w14:textId="77777777" w:rsidR="00F84711" w:rsidRDefault="00F84711" w:rsidP="00826B16">
      <w:pPr>
        <w:rPr>
          <w:rFonts w:cs="Times New Roman"/>
          <w:b/>
          <w:bCs/>
          <w:color w:val="000000" w:themeColor="text1"/>
        </w:rPr>
      </w:pPr>
    </w:p>
    <w:p w14:paraId="37AD3F96" w14:textId="77777777" w:rsidR="00F84711" w:rsidRDefault="00F84711" w:rsidP="00826B16">
      <w:pPr>
        <w:rPr>
          <w:rFonts w:cs="Times New Roman"/>
          <w:b/>
          <w:bCs/>
          <w:color w:val="000000" w:themeColor="text1"/>
        </w:rPr>
      </w:pPr>
    </w:p>
    <w:p w14:paraId="51DA0D1D" w14:textId="77777777" w:rsidR="00F84711" w:rsidRDefault="00F84711" w:rsidP="00826B16">
      <w:pPr>
        <w:rPr>
          <w:rFonts w:cs="Times New Roman"/>
          <w:b/>
          <w:bCs/>
          <w:color w:val="000000" w:themeColor="text1"/>
        </w:rPr>
      </w:pPr>
    </w:p>
    <w:p w14:paraId="5F9BFF1E" w14:textId="77777777" w:rsidR="00F84711" w:rsidRDefault="00F84711">
      <w:pPr>
        <w:spacing w:line="240" w:lineRule="auto"/>
        <w:rPr>
          <w:rFonts w:cs="Times New Roman"/>
          <w:b/>
          <w:bCs/>
          <w:color w:val="000000" w:themeColor="text1"/>
        </w:rPr>
      </w:pPr>
      <w:r>
        <w:rPr>
          <w:rFonts w:cs="Times New Roman"/>
          <w:b/>
          <w:bCs/>
          <w:color w:val="000000" w:themeColor="text1"/>
        </w:rPr>
        <w:br w:type="page"/>
      </w:r>
    </w:p>
    <w:p w14:paraId="3776AE59" w14:textId="369A7750" w:rsidR="00F84711" w:rsidRPr="00E756FC" w:rsidRDefault="00F84711" w:rsidP="00F84711">
      <w:pPr>
        <w:jc w:val="center"/>
        <w:rPr>
          <w:rFonts w:cs="Times New Roman"/>
          <w:b/>
          <w:bCs/>
          <w:color w:val="000000" w:themeColor="text1"/>
        </w:rPr>
      </w:pPr>
      <w:r w:rsidRPr="00E756FC">
        <w:rPr>
          <w:rFonts w:cs="Times New Roman"/>
          <w:b/>
          <w:bCs/>
          <w:color w:val="000000" w:themeColor="text1"/>
        </w:rPr>
        <w:lastRenderedPageBreak/>
        <w:t xml:space="preserve">Appendix </w:t>
      </w:r>
      <w:r w:rsidR="00C92442">
        <w:rPr>
          <w:rFonts w:cs="Times New Roman"/>
          <w:b/>
          <w:bCs/>
          <w:color w:val="000000" w:themeColor="text1"/>
        </w:rPr>
        <w:t>G</w:t>
      </w:r>
    </w:p>
    <w:p w14:paraId="5F0B5E27" w14:textId="77777777" w:rsidR="00F84711" w:rsidRDefault="00F84711" w:rsidP="00F84711">
      <w:pPr>
        <w:jc w:val="center"/>
        <w:rPr>
          <w:rFonts w:cs="Times New Roman"/>
          <w:b/>
          <w:bCs/>
          <w:color w:val="000000" w:themeColor="text1"/>
        </w:rPr>
      </w:pPr>
      <w:r w:rsidRPr="00E756FC">
        <w:rPr>
          <w:rFonts w:cs="Times New Roman"/>
          <w:b/>
          <w:bCs/>
          <w:color w:val="000000" w:themeColor="text1"/>
        </w:rPr>
        <w:t>Factor loadings for the Maslach Burnout Inventory for Educators (MBI-ES)</w:t>
      </w:r>
    </w:p>
    <w:tbl>
      <w:tblPr>
        <w:tblStyle w:val="TableGrid"/>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8635"/>
      </w:tblGrid>
      <w:tr w:rsidR="00D118C1" w14:paraId="5D6EFE73" w14:textId="77777777" w:rsidTr="001B6CBA">
        <w:tc>
          <w:tcPr>
            <w:tcW w:w="9338" w:type="dxa"/>
            <w:gridSpan w:val="2"/>
            <w:tcBorders>
              <w:bottom w:val="single" w:sz="4" w:space="0" w:color="auto"/>
            </w:tcBorders>
          </w:tcPr>
          <w:p w14:paraId="080FB3BD" w14:textId="515C4043" w:rsidR="00D118C1" w:rsidRPr="00E756FC" w:rsidRDefault="00D118C1" w:rsidP="002506CA">
            <w:pPr>
              <w:spacing w:line="360" w:lineRule="auto"/>
              <w:rPr>
                <w:rFonts w:cs="Times New Roman"/>
              </w:rPr>
            </w:pPr>
            <w:r w:rsidRPr="00E756FC">
              <w:rPr>
                <w:rFonts w:cs="Times New Roman"/>
                <w:b/>
                <w:bCs/>
                <w:i/>
                <w:iCs/>
                <w:color w:val="000000" w:themeColor="text1"/>
              </w:rPr>
              <w:t>Emotional Exhaustion (EE)</w:t>
            </w:r>
          </w:p>
        </w:tc>
      </w:tr>
      <w:tr w:rsidR="00C92442" w14:paraId="358F3555" w14:textId="77777777" w:rsidTr="001B6CBA">
        <w:tc>
          <w:tcPr>
            <w:tcW w:w="703" w:type="dxa"/>
            <w:tcBorders>
              <w:top w:val="single" w:sz="4" w:space="0" w:color="auto"/>
            </w:tcBorders>
          </w:tcPr>
          <w:p w14:paraId="417640DB" w14:textId="5FBA3E70" w:rsidR="00C92442" w:rsidRDefault="00C92442" w:rsidP="002506CA">
            <w:pPr>
              <w:spacing w:line="360" w:lineRule="auto"/>
              <w:rPr>
                <w:rFonts w:cs="Times New Roman"/>
                <w:b/>
                <w:bCs/>
                <w:color w:val="000000" w:themeColor="text1"/>
              </w:rPr>
            </w:pPr>
            <w:r w:rsidRPr="00E756FC">
              <w:rPr>
                <w:rFonts w:cs="Times New Roman"/>
                <w:color w:val="000000" w:themeColor="text1"/>
              </w:rPr>
              <w:t>1</w:t>
            </w:r>
          </w:p>
        </w:tc>
        <w:tc>
          <w:tcPr>
            <w:tcW w:w="8635" w:type="dxa"/>
            <w:tcBorders>
              <w:top w:val="single" w:sz="4" w:space="0" w:color="auto"/>
            </w:tcBorders>
          </w:tcPr>
          <w:p w14:paraId="70A2EDF1" w14:textId="06FA3618" w:rsidR="00C92442" w:rsidRDefault="00C92442" w:rsidP="002506CA">
            <w:pPr>
              <w:spacing w:line="360" w:lineRule="auto"/>
              <w:rPr>
                <w:rFonts w:cs="Times New Roman"/>
                <w:b/>
                <w:bCs/>
                <w:color w:val="000000" w:themeColor="text1"/>
              </w:rPr>
            </w:pPr>
            <w:r w:rsidRPr="00E756FC">
              <w:rPr>
                <w:rFonts w:cs="Times New Roman"/>
              </w:rPr>
              <w:t>I feel emotionally drained from my work.</w:t>
            </w:r>
          </w:p>
        </w:tc>
      </w:tr>
      <w:tr w:rsidR="00C92442" w14:paraId="33292185" w14:textId="77777777" w:rsidTr="001B6CBA">
        <w:tc>
          <w:tcPr>
            <w:tcW w:w="703" w:type="dxa"/>
          </w:tcPr>
          <w:p w14:paraId="51FDBE3E" w14:textId="47F9DD4F" w:rsidR="00C92442" w:rsidRDefault="00C92442" w:rsidP="002506CA">
            <w:pPr>
              <w:spacing w:line="360" w:lineRule="auto"/>
              <w:rPr>
                <w:rFonts w:cs="Times New Roman"/>
                <w:b/>
                <w:bCs/>
                <w:color w:val="000000" w:themeColor="text1"/>
              </w:rPr>
            </w:pPr>
            <w:r w:rsidRPr="00E756FC">
              <w:rPr>
                <w:rFonts w:cs="Times New Roman"/>
                <w:color w:val="000000" w:themeColor="text1"/>
              </w:rPr>
              <w:t>2</w:t>
            </w:r>
          </w:p>
        </w:tc>
        <w:tc>
          <w:tcPr>
            <w:tcW w:w="8635" w:type="dxa"/>
          </w:tcPr>
          <w:p w14:paraId="0E782B7D" w14:textId="57ABE814" w:rsidR="00C92442" w:rsidRDefault="00C92442" w:rsidP="002506CA">
            <w:pPr>
              <w:spacing w:line="360" w:lineRule="auto"/>
              <w:rPr>
                <w:rFonts w:cs="Times New Roman"/>
                <w:b/>
                <w:bCs/>
                <w:color w:val="000000" w:themeColor="text1"/>
              </w:rPr>
            </w:pPr>
            <w:r w:rsidRPr="00E756FC">
              <w:rPr>
                <w:rFonts w:cs="Times New Roman"/>
              </w:rPr>
              <w:t>I feel used up at the end of the workday.</w:t>
            </w:r>
          </w:p>
        </w:tc>
      </w:tr>
      <w:tr w:rsidR="00C92442" w14:paraId="5F06EE28" w14:textId="77777777" w:rsidTr="001B6CBA">
        <w:tc>
          <w:tcPr>
            <w:tcW w:w="703" w:type="dxa"/>
          </w:tcPr>
          <w:p w14:paraId="4BF7AD41" w14:textId="78F332EF" w:rsidR="00C92442" w:rsidRDefault="00C92442" w:rsidP="002506CA">
            <w:pPr>
              <w:spacing w:line="360" w:lineRule="auto"/>
              <w:rPr>
                <w:rFonts w:cs="Times New Roman"/>
                <w:b/>
                <w:bCs/>
                <w:color w:val="000000" w:themeColor="text1"/>
              </w:rPr>
            </w:pPr>
            <w:r w:rsidRPr="00E756FC">
              <w:rPr>
                <w:rFonts w:cs="Times New Roman"/>
                <w:color w:val="000000" w:themeColor="text1"/>
              </w:rPr>
              <w:t>3</w:t>
            </w:r>
          </w:p>
        </w:tc>
        <w:tc>
          <w:tcPr>
            <w:tcW w:w="8635" w:type="dxa"/>
          </w:tcPr>
          <w:p w14:paraId="77BE6A74" w14:textId="24F5FBB4" w:rsidR="00C92442" w:rsidRDefault="00C92442" w:rsidP="002506CA">
            <w:pPr>
              <w:spacing w:line="360" w:lineRule="auto"/>
              <w:rPr>
                <w:rFonts w:cs="Times New Roman"/>
                <w:b/>
                <w:bCs/>
                <w:color w:val="000000" w:themeColor="text1"/>
              </w:rPr>
            </w:pPr>
            <w:r w:rsidRPr="00E756FC">
              <w:rPr>
                <w:rFonts w:cs="Times New Roman"/>
              </w:rPr>
              <w:t xml:space="preserve">I feel fatigued when I get up in the morning and </w:t>
            </w:r>
            <w:proofErr w:type="gramStart"/>
            <w:r w:rsidRPr="00E756FC">
              <w:rPr>
                <w:rFonts w:cs="Times New Roman"/>
              </w:rPr>
              <w:t>have to</w:t>
            </w:r>
            <w:proofErr w:type="gramEnd"/>
            <w:r w:rsidRPr="00E756FC">
              <w:rPr>
                <w:rFonts w:cs="Times New Roman"/>
              </w:rPr>
              <w:t xml:space="preserve"> face another day on the job.</w:t>
            </w:r>
          </w:p>
        </w:tc>
      </w:tr>
      <w:tr w:rsidR="00C92442" w14:paraId="74D64FA9" w14:textId="77777777" w:rsidTr="001B6CBA">
        <w:tc>
          <w:tcPr>
            <w:tcW w:w="703" w:type="dxa"/>
          </w:tcPr>
          <w:p w14:paraId="27EB64DA" w14:textId="0BC5EC0E" w:rsidR="00C92442" w:rsidRDefault="00C92442" w:rsidP="002506CA">
            <w:pPr>
              <w:spacing w:line="360" w:lineRule="auto"/>
              <w:rPr>
                <w:rFonts w:cs="Times New Roman"/>
                <w:b/>
                <w:bCs/>
                <w:color w:val="000000" w:themeColor="text1"/>
              </w:rPr>
            </w:pPr>
            <w:r w:rsidRPr="00E756FC">
              <w:rPr>
                <w:rFonts w:cs="Times New Roman"/>
                <w:color w:val="000000" w:themeColor="text1"/>
              </w:rPr>
              <w:t>6</w:t>
            </w:r>
          </w:p>
        </w:tc>
        <w:tc>
          <w:tcPr>
            <w:tcW w:w="8635" w:type="dxa"/>
          </w:tcPr>
          <w:p w14:paraId="0C88BD64" w14:textId="42FD8963" w:rsidR="00C92442" w:rsidRDefault="00C92442" w:rsidP="002506CA">
            <w:pPr>
              <w:spacing w:line="360" w:lineRule="auto"/>
              <w:rPr>
                <w:rFonts w:cs="Times New Roman"/>
                <w:b/>
                <w:bCs/>
                <w:color w:val="000000" w:themeColor="text1"/>
              </w:rPr>
            </w:pPr>
            <w:r w:rsidRPr="00E756FC">
              <w:rPr>
                <w:rFonts w:cs="Times New Roman"/>
              </w:rPr>
              <w:t>Working with people all day is really a strain for me.</w:t>
            </w:r>
          </w:p>
        </w:tc>
      </w:tr>
      <w:tr w:rsidR="00C92442" w14:paraId="5B29AEE2" w14:textId="77777777" w:rsidTr="001B6CBA">
        <w:tc>
          <w:tcPr>
            <w:tcW w:w="703" w:type="dxa"/>
          </w:tcPr>
          <w:p w14:paraId="5CBAF849" w14:textId="138C6C91" w:rsidR="00C92442" w:rsidRDefault="00C92442" w:rsidP="002506CA">
            <w:pPr>
              <w:spacing w:line="360" w:lineRule="auto"/>
              <w:rPr>
                <w:rFonts w:cs="Times New Roman"/>
                <w:b/>
                <w:bCs/>
                <w:color w:val="000000" w:themeColor="text1"/>
              </w:rPr>
            </w:pPr>
            <w:r w:rsidRPr="00E756FC">
              <w:rPr>
                <w:rFonts w:cs="Times New Roman"/>
                <w:color w:val="000000" w:themeColor="text1"/>
              </w:rPr>
              <w:t>8</w:t>
            </w:r>
          </w:p>
        </w:tc>
        <w:tc>
          <w:tcPr>
            <w:tcW w:w="8635" w:type="dxa"/>
          </w:tcPr>
          <w:p w14:paraId="0BD3E5F5" w14:textId="0D2DA2BD" w:rsidR="00C92442" w:rsidRDefault="00C92442" w:rsidP="002506CA">
            <w:pPr>
              <w:spacing w:line="360" w:lineRule="auto"/>
              <w:rPr>
                <w:rFonts w:cs="Times New Roman"/>
                <w:b/>
                <w:bCs/>
                <w:color w:val="000000" w:themeColor="text1"/>
              </w:rPr>
            </w:pPr>
            <w:r w:rsidRPr="00E756FC">
              <w:rPr>
                <w:rFonts w:cs="Times New Roman"/>
              </w:rPr>
              <w:t>I feel burned out from my work.</w:t>
            </w:r>
          </w:p>
        </w:tc>
      </w:tr>
      <w:tr w:rsidR="00C92442" w14:paraId="600B8184" w14:textId="77777777" w:rsidTr="001B6CBA">
        <w:tc>
          <w:tcPr>
            <w:tcW w:w="703" w:type="dxa"/>
          </w:tcPr>
          <w:p w14:paraId="69270DDC" w14:textId="2AC8D8A5" w:rsidR="00C92442" w:rsidRDefault="00C92442" w:rsidP="002506CA">
            <w:pPr>
              <w:spacing w:line="360" w:lineRule="auto"/>
              <w:rPr>
                <w:rFonts w:cs="Times New Roman"/>
                <w:b/>
                <w:bCs/>
                <w:color w:val="000000" w:themeColor="text1"/>
              </w:rPr>
            </w:pPr>
            <w:r w:rsidRPr="00E756FC">
              <w:rPr>
                <w:rFonts w:cs="Times New Roman"/>
                <w:color w:val="000000" w:themeColor="text1"/>
              </w:rPr>
              <w:t>13</w:t>
            </w:r>
          </w:p>
        </w:tc>
        <w:tc>
          <w:tcPr>
            <w:tcW w:w="8635" w:type="dxa"/>
          </w:tcPr>
          <w:p w14:paraId="1A4B9122" w14:textId="762BFD51" w:rsidR="00C92442" w:rsidRDefault="00C92442" w:rsidP="002506CA">
            <w:pPr>
              <w:spacing w:line="360" w:lineRule="auto"/>
              <w:rPr>
                <w:rFonts w:cs="Times New Roman"/>
                <w:b/>
                <w:bCs/>
                <w:color w:val="000000" w:themeColor="text1"/>
              </w:rPr>
            </w:pPr>
            <w:r w:rsidRPr="00E756FC">
              <w:rPr>
                <w:rFonts w:cs="Times New Roman"/>
              </w:rPr>
              <w:t>I feel frustrated by my job.</w:t>
            </w:r>
          </w:p>
        </w:tc>
      </w:tr>
      <w:tr w:rsidR="00C92442" w14:paraId="321C8F43" w14:textId="77777777" w:rsidTr="001B6CBA">
        <w:tc>
          <w:tcPr>
            <w:tcW w:w="703" w:type="dxa"/>
          </w:tcPr>
          <w:p w14:paraId="34749FB0" w14:textId="10A2024B" w:rsidR="00C92442" w:rsidRDefault="00C92442" w:rsidP="002506CA">
            <w:pPr>
              <w:spacing w:line="360" w:lineRule="auto"/>
              <w:rPr>
                <w:rFonts w:cs="Times New Roman"/>
                <w:b/>
                <w:bCs/>
                <w:color w:val="000000" w:themeColor="text1"/>
              </w:rPr>
            </w:pPr>
            <w:r w:rsidRPr="00E756FC">
              <w:rPr>
                <w:rFonts w:cs="Times New Roman"/>
                <w:color w:val="000000" w:themeColor="text1"/>
              </w:rPr>
              <w:t>14</w:t>
            </w:r>
          </w:p>
        </w:tc>
        <w:tc>
          <w:tcPr>
            <w:tcW w:w="8635" w:type="dxa"/>
          </w:tcPr>
          <w:p w14:paraId="791EEAA4" w14:textId="323EA015" w:rsidR="00C92442" w:rsidRDefault="00C92442" w:rsidP="002506CA">
            <w:pPr>
              <w:spacing w:line="360" w:lineRule="auto"/>
              <w:rPr>
                <w:rFonts w:cs="Times New Roman"/>
                <w:b/>
                <w:bCs/>
                <w:color w:val="000000" w:themeColor="text1"/>
              </w:rPr>
            </w:pPr>
            <w:r w:rsidRPr="00E756FC">
              <w:rPr>
                <w:rFonts w:cs="Times New Roman"/>
              </w:rPr>
              <w:t>I feel I'm working too hard on my job.</w:t>
            </w:r>
          </w:p>
        </w:tc>
      </w:tr>
      <w:tr w:rsidR="00C92442" w14:paraId="5AA926DD" w14:textId="77777777" w:rsidTr="001B6CBA">
        <w:tc>
          <w:tcPr>
            <w:tcW w:w="703" w:type="dxa"/>
          </w:tcPr>
          <w:p w14:paraId="0CB0D695" w14:textId="27901F3F" w:rsidR="00C92442" w:rsidRDefault="00C92442" w:rsidP="002506CA">
            <w:pPr>
              <w:spacing w:line="360" w:lineRule="auto"/>
              <w:rPr>
                <w:rFonts w:cs="Times New Roman"/>
                <w:b/>
                <w:bCs/>
                <w:color w:val="000000" w:themeColor="text1"/>
              </w:rPr>
            </w:pPr>
            <w:r w:rsidRPr="00E756FC">
              <w:rPr>
                <w:rFonts w:cs="Times New Roman"/>
                <w:color w:val="000000" w:themeColor="text1"/>
              </w:rPr>
              <w:t>16</w:t>
            </w:r>
          </w:p>
        </w:tc>
        <w:tc>
          <w:tcPr>
            <w:tcW w:w="8635" w:type="dxa"/>
          </w:tcPr>
          <w:p w14:paraId="7724D26A" w14:textId="5F0B70A7" w:rsidR="00C92442" w:rsidRDefault="00C92442" w:rsidP="002506CA">
            <w:pPr>
              <w:spacing w:line="360" w:lineRule="auto"/>
              <w:rPr>
                <w:rFonts w:cs="Times New Roman"/>
                <w:b/>
                <w:bCs/>
                <w:color w:val="000000" w:themeColor="text1"/>
              </w:rPr>
            </w:pPr>
            <w:r w:rsidRPr="00E756FC">
              <w:rPr>
                <w:rFonts w:cs="Times New Roman"/>
              </w:rPr>
              <w:t>Working with people directly puts too much stress on me.</w:t>
            </w:r>
          </w:p>
        </w:tc>
      </w:tr>
      <w:tr w:rsidR="00C92442" w14:paraId="5A2EA46A" w14:textId="77777777" w:rsidTr="001B6CBA">
        <w:tc>
          <w:tcPr>
            <w:tcW w:w="703" w:type="dxa"/>
          </w:tcPr>
          <w:p w14:paraId="0604326B" w14:textId="54ED9C6B" w:rsidR="00C92442" w:rsidRDefault="00C92442" w:rsidP="002506CA">
            <w:pPr>
              <w:spacing w:line="360" w:lineRule="auto"/>
              <w:rPr>
                <w:rFonts w:cs="Times New Roman"/>
                <w:b/>
                <w:bCs/>
                <w:color w:val="000000" w:themeColor="text1"/>
              </w:rPr>
            </w:pPr>
            <w:r w:rsidRPr="00E756FC">
              <w:rPr>
                <w:rFonts w:cs="Times New Roman"/>
                <w:color w:val="000000" w:themeColor="text1"/>
              </w:rPr>
              <w:t>20</w:t>
            </w:r>
          </w:p>
        </w:tc>
        <w:tc>
          <w:tcPr>
            <w:tcW w:w="8635" w:type="dxa"/>
          </w:tcPr>
          <w:p w14:paraId="6A0EF089" w14:textId="3A96A856" w:rsidR="00C92442" w:rsidRDefault="00C92442" w:rsidP="002506CA">
            <w:pPr>
              <w:spacing w:line="360" w:lineRule="auto"/>
              <w:rPr>
                <w:rFonts w:cs="Times New Roman"/>
                <w:b/>
                <w:bCs/>
                <w:color w:val="000000" w:themeColor="text1"/>
              </w:rPr>
            </w:pPr>
            <w:r w:rsidRPr="00E756FC">
              <w:rPr>
                <w:rFonts w:cs="Times New Roman"/>
              </w:rPr>
              <w:t>I feel like I'm at the end of my rope.</w:t>
            </w:r>
          </w:p>
        </w:tc>
      </w:tr>
      <w:tr w:rsidR="00D118C1" w14:paraId="0A3E968C" w14:textId="77777777" w:rsidTr="001B6CBA">
        <w:tc>
          <w:tcPr>
            <w:tcW w:w="9338" w:type="dxa"/>
            <w:gridSpan w:val="2"/>
            <w:tcBorders>
              <w:bottom w:val="single" w:sz="4" w:space="0" w:color="auto"/>
            </w:tcBorders>
          </w:tcPr>
          <w:p w14:paraId="5452DEEA" w14:textId="48803CD9" w:rsidR="00D118C1" w:rsidRDefault="00D118C1" w:rsidP="002506CA">
            <w:pPr>
              <w:spacing w:line="360" w:lineRule="auto"/>
              <w:rPr>
                <w:rFonts w:cs="Times New Roman"/>
                <w:b/>
                <w:bCs/>
                <w:color w:val="000000" w:themeColor="text1"/>
              </w:rPr>
            </w:pPr>
            <w:r w:rsidRPr="00E756FC">
              <w:rPr>
                <w:rFonts w:cs="Times New Roman"/>
                <w:b/>
                <w:bCs/>
                <w:i/>
                <w:iCs/>
                <w:color w:val="000000" w:themeColor="text1"/>
              </w:rPr>
              <w:t>Depersonalization (DP)</w:t>
            </w:r>
          </w:p>
        </w:tc>
      </w:tr>
      <w:tr w:rsidR="00D118C1" w14:paraId="7412673F" w14:textId="77777777" w:rsidTr="001B6CBA">
        <w:tc>
          <w:tcPr>
            <w:tcW w:w="703" w:type="dxa"/>
            <w:tcBorders>
              <w:top w:val="single" w:sz="4" w:space="0" w:color="auto"/>
            </w:tcBorders>
          </w:tcPr>
          <w:p w14:paraId="1E221CAD" w14:textId="406DDA66" w:rsidR="00D118C1" w:rsidRDefault="00D118C1" w:rsidP="002506CA">
            <w:pPr>
              <w:spacing w:line="360" w:lineRule="auto"/>
              <w:rPr>
                <w:rFonts w:cs="Times New Roman"/>
                <w:b/>
                <w:bCs/>
                <w:color w:val="000000" w:themeColor="text1"/>
              </w:rPr>
            </w:pPr>
            <w:r w:rsidRPr="00E756FC">
              <w:rPr>
                <w:rFonts w:cs="Times New Roman"/>
                <w:color w:val="000000" w:themeColor="text1"/>
              </w:rPr>
              <w:t>5</w:t>
            </w:r>
          </w:p>
        </w:tc>
        <w:tc>
          <w:tcPr>
            <w:tcW w:w="8635" w:type="dxa"/>
            <w:tcBorders>
              <w:top w:val="single" w:sz="4" w:space="0" w:color="auto"/>
            </w:tcBorders>
          </w:tcPr>
          <w:p w14:paraId="1DB2EBF2" w14:textId="51604B4D" w:rsidR="00D118C1" w:rsidRDefault="00D118C1" w:rsidP="002506CA">
            <w:pPr>
              <w:spacing w:line="360" w:lineRule="auto"/>
              <w:rPr>
                <w:rFonts w:cs="Times New Roman"/>
                <w:b/>
                <w:bCs/>
                <w:color w:val="000000" w:themeColor="text1"/>
              </w:rPr>
            </w:pPr>
            <w:r w:rsidRPr="00E756FC">
              <w:rPr>
                <w:rFonts w:cs="Times New Roman"/>
              </w:rPr>
              <w:t>I feel I treat some students as if they were impersonal objects.</w:t>
            </w:r>
          </w:p>
        </w:tc>
      </w:tr>
      <w:tr w:rsidR="00D118C1" w14:paraId="3888690C" w14:textId="77777777" w:rsidTr="001B6CBA">
        <w:tc>
          <w:tcPr>
            <w:tcW w:w="703" w:type="dxa"/>
          </w:tcPr>
          <w:p w14:paraId="010FCEE8" w14:textId="7635B76A" w:rsidR="00D118C1" w:rsidRDefault="00D118C1" w:rsidP="002506CA">
            <w:pPr>
              <w:spacing w:line="360" w:lineRule="auto"/>
              <w:rPr>
                <w:rFonts w:cs="Times New Roman"/>
                <w:b/>
                <w:bCs/>
                <w:color w:val="000000" w:themeColor="text1"/>
              </w:rPr>
            </w:pPr>
            <w:r w:rsidRPr="00E756FC">
              <w:rPr>
                <w:rFonts w:cs="Times New Roman"/>
                <w:color w:val="000000" w:themeColor="text1"/>
              </w:rPr>
              <w:t>10</w:t>
            </w:r>
          </w:p>
        </w:tc>
        <w:tc>
          <w:tcPr>
            <w:tcW w:w="8635" w:type="dxa"/>
          </w:tcPr>
          <w:p w14:paraId="568146DD" w14:textId="05CA53AC" w:rsidR="00D118C1" w:rsidRDefault="00D118C1" w:rsidP="002506CA">
            <w:pPr>
              <w:spacing w:line="360" w:lineRule="auto"/>
              <w:rPr>
                <w:rFonts w:cs="Times New Roman"/>
                <w:b/>
                <w:bCs/>
                <w:color w:val="000000" w:themeColor="text1"/>
              </w:rPr>
            </w:pPr>
            <w:r w:rsidRPr="00E756FC">
              <w:rPr>
                <w:rFonts w:cs="Times New Roman"/>
              </w:rPr>
              <w:t>I've become more callous toward people since I took this job.</w:t>
            </w:r>
          </w:p>
        </w:tc>
      </w:tr>
      <w:tr w:rsidR="00D118C1" w14:paraId="15B5BB68" w14:textId="77777777" w:rsidTr="001B6CBA">
        <w:tc>
          <w:tcPr>
            <w:tcW w:w="703" w:type="dxa"/>
          </w:tcPr>
          <w:p w14:paraId="6432D1B7" w14:textId="3DF8B232" w:rsidR="00D118C1" w:rsidRDefault="00D118C1" w:rsidP="002506CA">
            <w:pPr>
              <w:spacing w:line="360" w:lineRule="auto"/>
              <w:rPr>
                <w:rFonts w:cs="Times New Roman"/>
                <w:b/>
                <w:bCs/>
                <w:color w:val="000000" w:themeColor="text1"/>
              </w:rPr>
            </w:pPr>
            <w:r w:rsidRPr="00E756FC">
              <w:rPr>
                <w:rFonts w:cs="Times New Roman"/>
                <w:color w:val="000000" w:themeColor="text1"/>
              </w:rPr>
              <w:t>11</w:t>
            </w:r>
          </w:p>
        </w:tc>
        <w:tc>
          <w:tcPr>
            <w:tcW w:w="8635" w:type="dxa"/>
          </w:tcPr>
          <w:p w14:paraId="0CA449F4" w14:textId="08D8F14C" w:rsidR="00D118C1" w:rsidRDefault="00D118C1" w:rsidP="002506CA">
            <w:pPr>
              <w:spacing w:line="360" w:lineRule="auto"/>
              <w:rPr>
                <w:rFonts w:cs="Times New Roman"/>
                <w:b/>
                <w:bCs/>
                <w:color w:val="000000" w:themeColor="text1"/>
              </w:rPr>
            </w:pPr>
            <w:r w:rsidRPr="00E756FC">
              <w:rPr>
                <w:rFonts w:cs="Times New Roman"/>
              </w:rPr>
              <w:t>I worry that this job is hardening me emotionally.</w:t>
            </w:r>
          </w:p>
        </w:tc>
      </w:tr>
      <w:tr w:rsidR="00D118C1" w14:paraId="1806443C" w14:textId="77777777" w:rsidTr="001B6CBA">
        <w:tc>
          <w:tcPr>
            <w:tcW w:w="703" w:type="dxa"/>
          </w:tcPr>
          <w:p w14:paraId="77E34D3C" w14:textId="05ADAEE1" w:rsidR="00D118C1" w:rsidRDefault="00D118C1" w:rsidP="002506CA">
            <w:pPr>
              <w:spacing w:line="360" w:lineRule="auto"/>
              <w:rPr>
                <w:rFonts w:cs="Times New Roman"/>
                <w:b/>
                <w:bCs/>
                <w:color w:val="000000" w:themeColor="text1"/>
              </w:rPr>
            </w:pPr>
            <w:r w:rsidRPr="00E756FC">
              <w:rPr>
                <w:rFonts w:cs="Times New Roman"/>
                <w:color w:val="000000" w:themeColor="text1"/>
              </w:rPr>
              <w:t>15</w:t>
            </w:r>
          </w:p>
        </w:tc>
        <w:tc>
          <w:tcPr>
            <w:tcW w:w="8635" w:type="dxa"/>
          </w:tcPr>
          <w:p w14:paraId="6616E96F" w14:textId="731A9F0A" w:rsidR="00D118C1" w:rsidRDefault="00D118C1" w:rsidP="002506CA">
            <w:pPr>
              <w:spacing w:line="360" w:lineRule="auto"/>
              <w:rPr>
                <w:rFonts w:cs="Times New Roman"/>
                <w:b/>
                <w:bCs/>
                <w:color w:val="000000" w:themeColor="text1"/>
              </w:rPr>
            </w:pPr>
            <w:r w:rsidRPr="00E756FC">
              <w:rPr>
                <w:rFonts w:cs="Times New Roman"/>
              </w:rPr>
              <w:t>I don't really care what happens to some students.</w:t>
            </w:r>
          </w:p>
        </w:tc>
      </w:tr>
      <w:tr w:rsidR="00D118C1" w14:paraId="6D555050" w14:textId="77777777" w:rsidTr="001B6CBA">
        <w:tc>
          <w:tcPr>
            <w:tcW w:w="703" w:type="dxa"/>
          </w:tcPr>
          <w:p w14:paraId="43745D68" w14:textId="5F543067" w:rsidR="00D118C1" w:rsidRDefault="00D118C1" w:rsidP="002506CA">
            <w:pPr>
              <w:spacing w:line="360" w:lineRule="auto"/>
              <w:rPr>
                <w:rFonts w:cs="Times New Roman"/>
                <w:b/>
                <w:bCs/>
                <w:color w:val="000000" w:themeColor="text1"/>
              </w:rPr>
            </w:pPr>
            <w:r w:rsidRPr="00E756FC">
              <w:rPr>
                <w:rFonts w:cs="Times New Roman"/>
                <w:color w:val="000000" w:themeColor="text1"/>
              </w:rPr>
              <w:t>22</w:t>
            </w:r>
          </w:p>
        </w:tc>
        <w:tc>
          <w:tcPr>
            <w:tcW w:w="8635" w:type="dxa"/>
          </w:tcPr>
          <w:p w14:paraId="62302DAE" w14:textId="3BD1BD4E" w:rsidR="00D118C1" w:rsidRDefault="00D118C1" w:rsidP="002506CA">
            <w:pPr>
              <w:spacing w:line="360" w:lineRule="auto"/>
              <w:rPr>
                <w:rFonts w:cs="Times New Roman"/>
                <w:b/>
                <w:bCs/>
                <w:color w:val="000000" w:themeColor="text1"/>
              </w:rPr>
            </w:pPr>
            <w:r w:rsidRPr="00E756FC">
              <w:rPr>
                <w:rFonts w:cs="Times New Roman"/>
              </w:rPr>
              <w:t>I feel students blame me for some of their problems.</w:t>
            </w:r>
          </w:p>
        </w:tc>
      </w:tr>
      <w:tr w:rsidR="00D118C1" w14:paraId="34228D94" w14:textId="77777777" w:rsidTr="001B6CBA">
        <w:tc>
          <w:tcPr>
            <w:tcW w:w="9338" w:type="dxa"/>
            <w:gridSpan w:val="2"/>
            <w:tcBorders>
              <w:bottom w:val="single" w:sz="4" w:space="0" w:color="auto"/>
            </w:tcBorders>
          </w:tcPr>
          <w:p w14:paraId="2AE1D12E" w14:textId="74BD42AC" w:rsidR="00D118C1" w:rsidRDefault="00D118C1" w:rsidP="002506CA">
            <w:pPr>
              <w:spacing w:line="360" w:lineRule="auto"/>
              <w:rPr>
                <w:rFonts w:cs="Times New Roman"/>
                <w:b/>
                <w:bCs/>
                <w:color w:val="000000" w:themeColor="text1"/>
              </w:rPr>
            </w:pPr>
            <w:r w:rsidRPr="00E756FC">
              <w:rPr>
                <w:rFonts w:cs="Times New Roman"/>
                <w:b/>
                <w:bCs/>
                <w:i/>
                <w:iCs/>
                <w:color w:val="000000" w:themeColor="text1"/>
              </w:rPr>
              <w:t>Personal Accomplishment (PA)</w:t>
            </w:r>
          </w:p>
        </w:tc>
      </w:tr>
      <w:tr w:rsidR="00D118C1" w14:paraId="4ADA6C3F" w14:textId="77777777" w:rsidTr="001B6CBA">
        <w:tc>
          <w:tcPr>
            <w:tcW w:w="703" w:type="dxa"/>
            <w:tcBorders>
              <w:top w:val="single" w:sz="4" w:space="0" w:color="auto"/>
            </w:tcBorders>
          </w:tcPr>
          <w:p w14:paraId="2C9E45A0" w14:textId="34DF3AAB" w:rsidR="00D118C1" w:rsidRDefault="00D118C1" w:rsidP="002506CA">
            <w:pPr>
              <w:spacing w:line="360" w:lineRule="auto"/>
              <w:rPr>
                <w:rFonts w:cs="Times New Roman"/>
                <w:b/>
                <w:bCs/>
                <w:color w:val="000000" w:themeColor="text1"/>
              </w:rPr>
            </w:pPr>
            <w:r w:rsidRPr="00E756FC">
              <w:rPr>
                <w:rFonts w:cs="Times New Roman"/>
                <w:color w:val="000000" w:themeColor="text1"/>
              </w:rPr>
              <w:t>4</w:t>
            </w:r>
          </w:p>
        </w:tc>
        <w:tc>
          <w:tcPr>
            <w:tcW w:w="8635" w:type="dxa"/>
            <w:tcBorders>
              <w:top w:val="single" w:sz="4" w:space="0" w:color="auto"/>
            </w:tcBorders>
          </w:tcPr>
          <w:p w14:paraId="4EE1E351" w14:textId="72DA9121" w:rsidR="00D118C1" w:rsidRDefault="00D118C1" w:rsidP="002506CA">
            <w:pPr>
              <w:spacing w:line="360" w:lineRule="auto"/>
              <w:rPr>
                <w:rFonts w:cs="Times New Roman"/>
                <w:b/>
                <w:bCs/>
                <w:color w:val="000000" w:themeColor="text1"/>
              </w:rPr>
            </w:pPr>
            <w:r w:rsidRPr="00E756FC">
              <w:rPr>
                <w:rFonts w:cs="Times New Roman"/>
              </w:rPr>
              <w:t>I can easily understand how my students feel about things.</w:t>
            </w:r>
          </w:p>
        </w:tc>
      </w:tr>
      <w:tr w:rsidR="00D118C1" w14:paraId="1A6D1B3C" w14:textId="77777777" w:rsidTr="001B6CBA">
        <w:tc>
          <w:tcPr>
            <w:tcW w:w="703" w:type="dxa"/>
          </w:tcPr>
          <w:p w14:paraId="38779437" w14:textId="45FE851E" w:rsidR="00D118C1" w:rsidRDefault="00D118C1" w:rsidP="002506CA">
            <w:pPr>
              <w:spacing w:line="360" w:lineRule="auto"/>
              <w:rPr>
                <w:rFonts w:cs="Times New Roman"/>
                <w:b/>
                <w:bCs/>
                <w:color w:val="000000" w:themeColor="text1"/>
              </w:rPr>
            </w:pPr>
            <w:r w:rsidRPr="00E756FC">
              <w:rPr>
                <w:rFonts w:cs="Times New Roman"/>
                <w:color w:val="000000" w:themeColor="text1"/>
              </w:rPr>
              <w:t>7</w:t>
            </w:r>
          </w:p>
        </w:tc>
        <w:tc>
          <w:tcPr>
            <w:tcW w:w="8635" w:type="dxa"/>
          </w:tcPr>
          <w:p w14:paraId="5E7DC7F6" w14:textId="5045998D" w:rsidR="00D118C1" w:rsidRDefault="00D118C1" w:rsidP="002506CA">
            <w:pPr>
              <w:spacing w:line="360" w:lineRule="auto"/>
              <w:rPr>
                <w:rFonts w:cs="Times New Roman"/>
                <w:b/>
                <w:bCs/>
                <w:color w:val="000000" w:themeColor="text1"/>
              </w:rPr>
            </w:pPr>
            <w:r w:rsidRPr="00E756FC">
              <w:rPr>
                <w:rFonts w:cs="Times New Roman"/>
              </w:rPr>
              <w:t>I deal very effectively with the problems of my students.</w:t>
            </w:r>
          </w:p>
        </w:tc>
      </w:tr>
      <w:tr w:rsidR="00D118C1" w14:paraId="1F47525D" w14:textId="77777777" w:rsidTr="001B6CBA">
        <w:tc>
          <w:tcPr>
            <w:tcW w:w="703" w:type="dxa"/>
          </w:tcPr>
          <w:p w14:paraId="66BA91BB" w14:textId="1920A545" w:rsidR="00D118C1" w:rsidRDefault="00D118C1" w:rsidP="002506CA">
            <w:pPr>
              <w:spacing w:line="360" w:lineRule="auto"/>
              <w:rPr>
                <w:rFonts w:cs="Times New Roman"/>
                <w:b/>
                <w:bCs/>
                <w:color w:val="000000" w:themeColor="text1"/>
              </w:rPr>
            </w:pPr>
            <w:r w:rsidRPr="00E756FC">
              <w:rPr>
                <w:rFonts w:cs="Times New Roman"/>
                <w:color w:val="000000" w:themeColor="text1"/>
              </w:rPr>
              <w:t>9</w:t>
            </w:r>
          </w:p>
        </w:tc>
        <w:tc>
          <w:tcPr>
            <w:tcW w:w="8635" w:type="dxa"/>
          </w:tcPr>
          <w:p w14:paraId="1E7590F9" w14:textId="147102E3" w:rsidR="00D118C1" w:rsidRDefault="00D118C1" w:rsidP="002506CA">
            <w:pPr>
              <w:spacing w:line="360" w:lineRule="auto"/>
              <w:rPr>
                <w:rFonts w:cs="Times New Roman"/>
                <w:b/>
                <w:bCs/>
                <w:color w:val="000000" w:themeColor="text1"/>
              </w:rPr>
            </w:pPr>
            <w:r w:rsidRPr="00E756FC">
              <w:rPr>
                <w:rFonts w:cs="Times New Roman"/>
              </w:rPr>
              <w:t>I feel I'm positively influencing other people's lives through my work.</w:t>
            </w:r>
          </w:p>
        </w:tc>
      </w:tr>
      <w:tr w:rsidR="00D118C1" w14:paraId="48DF0303" w14:textId="77777777" w:rsidTr="001B6CBA">
        <w:tc>
          <w:tcPr>
            <w:tcW w:w="703" w:type="dxa"/>
          </w:tcPr>
          <w:p w14:paraId="0E2F6C37" w14:textId="4E88887E" w:rsidR="00D118C1" w:rsidRDefault="00D118C1" w:rsidP="002506CA">
            <w:pPr>
              <w:spacing w:line="360" w:lineRule="auto"/>
              <w:rPr>
                <w:rFonts w:cs="Times New Roman"/>
                <w:b/>
                <w:bCs/>
                <w:color w:val="000000" w:themeColor="text1"/>
              </w:rPr>
            </w:pPr>
            <w:r w:rsidRPr="00E756FC">
              <w:rPr>
                <w:rFonts w:cs="Times New Roman"/>
                <w:color w:val="000000" w:themeColor="text1"/>
              </w:rPr>
              <w:t>12</w:t>
            </w:r>
          </w:p>
        </w:tc>
        <w:tc>
          <w:tcPr>
            <w:tcW w:w="8635" w:type="dxa"/>
          </w:tcPr>
          <w:p w14:paraId="4C5736D2" w14:textId="66E9354B" w:rsidR="00D118C1" w:rsidRDefault="00D118C1" w:rsidP="002506CA">
            <w:pPr>
              <w:spacing w:line="360" w:lineRule="auto"/>
              <w:rPr>
                <w:rFonts w:cs="Times New Roman"/>
                <w:b/>
                <w:bCs/>
                <w:color w:val="000000" w:themeColor="text1"/>
              </w:rPr>
            </w:pPr>
            <w:r w:rsidRPr="00E756FC">
              <w:rPr>
                <w:rFonts w:cs="Times New Roman"/>
              </w:rPr>
              <w:t>I feel very energetic.</w:t>
            </w:r>
          </w:p>
        </w:tc>
      </w:tr>
      <w:tr w:rsidR="00D118C1" w14:paraId="2473A758" w14:textId="77777777" w:rsidTr="001B6CBA">
        <w:tc>
          <w:tcPr>
            <w:tcW w:w="703" w:type="dxa"/>
          </w:tcPr>
          <w:p w14:paraId="2E835312" w14:textId="68725305" w:rsidR="00D118C1" w:rsidRDefault="00D118C1" w:rsidP="002506CA">
            <w:pPr>
              <w:spacing w:line="360" w:lineRule="auto"/>
              <w:rPr>
                <w:rFonts w:cs="Times New Roman"/>
                <w:b/>
                <w:bCs/>
                <w:color w:val="000000" w:themeColor="text1"/>
              </w:rPr>
            </w:pPr>
            <w:r w:rsidRPr="00E756FC">
              <w:rPr>
                <w:rFonts w:cs="Times New Roman"/>
                <w:color w:val="000000" w:themeColor="text1"/>
              </w:rPr>
              <w:t>17</w:t>
            </w:r>
          </w:p>
        </w:tc>
        <w:tc>
          <w:tcPr>
            <w:tcW w:w="8635" w:type="dxa"/>
          </w:tcPr>
          <w:p w14:paraId="7F16B03A" w14:textId="04E7E66C" w:rsidR="00D118C1" w:rsidRDefault="00D118C1" w:rsidP="002506CA">
            <w:pPr>
              <w:spacing w:line="360" w:lineRule="auto"/>
              <w:rPr>
                <w:rFonts w:cs="Times New Roman"/>
                <w:b/>
                <w:bCs/>
                <w:color w:val="000000" w:themeColor="text1"/>
              </w:rPr>
            </w:pPr>
            <w:r w:rsidRPr="00E756FC">
              <w:rPr>
                <w:rFonts w:cs="Times New Roman"/>
              </w:rPr>
              <w:t>I can easily create a relaxed atmosphere with my students.</w:t>
            </w:r>
          </w:p>
        </w:tc>
      </w:tr>
      <w:tr w:rsidR="00D118C1" w14:paraId="22457265" w14:textId="77777777" w:rsidTr="001B6CBA">
        <w:tc>
          <w:tcPr>
            <w:tcW w:w="703" w:type="dxa"/>
          </w:tcPr>
          <w:p w14:paraId="03E7A1A1" w14:textId="4F7F7D86" w:rsidR="00D118C1" w:rsidRDefault="00D118C1" w:rsidP="002506CA">
            <w:pPr>
              <w:spacing w:line="360" w:lineRule="auto"/>
              <w:rPr>
                <w:rFonts w:cs="Times New Roman"/>
                <w:b/>
                <w:bCs/>
                <w:color w:val="000000" w:themeColor="text1"/>
              </w:rPr>
            </w:pPr>
            <w:r w:rsidRPr="00E756FC">
              <w:rPr>
                <w:rFonts w:cs="Times New Roman"/>
                <w:color w:val="000000" w:themeColor="text1"/>
              </w:rPr>
              <w:t>18</w:t>
            </w:r>
          </w:p>
        </w:tc>
        <w:tc>
          <w:tcPr>
            <w:tcW w:w="8635" w:type="dxa"/>
          </w:tcPr>
          <w:p w14:paraId="68305BFA" w14:textId="68FF51AC" w:rsidR="00D118C1" w:rsidRDefault="00D118C1" w:rsidP="002506CA">
            <w:pPr>
              <w:spacing w:line="360" w:lineRule="auto"/>
              <w:rPr>
                <w:rFonts w:cs="Times New Roman"/>
                <w:b/>
                <w:bCs/>
                <w:color w:val="000000" w:themeColor="text1"/>
              </w:rPr>
            </w:pPr>
            <w:r w:rsidRPr="00E756FC">
              <w:rPr>
                <w:rFonts w:cs="Times New Roman"/>
              </w:rPr>
              <w:t>I feel exhilarated after working closely with my students.</w:t>
            </w:r>
          </w:p>
        </w:tc>
      </w:tr>
      <w:tr w:rsidR="00D118C1" w14:paraId="31157498" w14:textId="77777777" w:rsidTr="001B6CBA">
        <w:tc>
          <w:tcPr>
            <w:tcW w:w="703" w:type="dxa"/>
          </w:tcPr>
          <w:p w14:paraId="5D4247BC" w14:textId="25ED2514" w:rsidR="00D118C1" w:rsidRDefault="00D118C1" w:rsidP="002506CA">
            <w:pPr>
              <w:spacing w:line="360" w:lineRule="auto"/>
              <w:rPr>
                <w:rFonts w:cs="Times New Roman"/>
                <w:b/>
                <w:bCs/>
                <w:color w:val="000000" w:themeColor="text1"/>
              </w:rPr>
            </w:pPr>
            <w:r w:rsidRPr="00E756FC">
              <w:rPr>
                <w:rFonts w:cs="Times New Roman"/>
                <w:color w:val="000000" w:themeColor="text1"/>
              </w:rPr>
              <w:t>19</w:t>
            </w:r>
          </w:p>
        </w:tc>
        <w:tc>
          <w:tcPr>
            <w:tcW w:w="8635" w:type="dxa"/>
          </w:tcPr>
          <w:p w14:paraId="52C6D63B" w14:textId="15B431D5" w:rsidR="00D118C1" w:rsidRDefault="00D118C1" w:rsidP="002506CA">
            <w:pPr>
              <w:spacing w:line="360" w:lineRule="auto"/>
              <w:rPr>
                <w:rFonts w:cs="Times New Roman"/>
                <w:b/>
                <w:bCs/>
                <w:color w:val="000000" w:themeColor="text1"/>
              </w:rPr>
            </w:pPr>
            <w:r w:rsidRPr="00E756FC">
              <w:rPr>
                <w:rFonts w:cs="Times New Roman"/>
              </w:rPr>
              <w:t>I have accomplished many worthwhile things in this job.</w:t>
            </w:r>
          </w:p>
        </w:tc>
      </w:tr>
      <w:tr w:rsidR="00D118C1" w14:paraId="7363565C" w14:textId="77777777" w:rsidTr="001B6CBA">
        <w:tc>
          <w:tcPr>
            <w:tcW w:w="703" w:type="dxa"/>
          </w:tcPr>
          <w:p w14:paraId="1F26B8EC" w14:textId="3CE86962" w:rsidR="00D118C1" w:rsidRDefault="00D118C1" w:rsidP="002506CA">
            <w:pPr>
              <w:spacing w:line="360" w:lineRule="auto"/>
              <w:rPr>
                <w:rFonts w:cs="Times New Roman"/>
                <w:b/>
                <w:bCs/>
                <w:color w:val="000000" w:themeColor="text1"/>
              </w:rPr>
            </w:pPr>
            <w:r w:rsidRPr="00E756FC">
              <w:rPr>
                <w:rFonts w:cs="Times New Roman"/>
                <w:color w:val="000000" w:themeColor="text1"/>
              </w:rPr>
              <w:t>21</w:t>
            </w:r>
          </w:p>
        </w:tc>
        <w:tc>
          <w:tcPr>
            <w:tcW w:w="8635" w:type="dxa"/>
          </w:tcPr>
          <w:p w14:paraId="2B90F713" w14:textId="3B1FA680" w:rsidR="00D118C1" w:rsidRDefault="00D118C1" w:rsidP="002506CA">
            <w:pPr>
              <w:spacing w:line="360" w:lineRule="auto"/>
              <w:rPr>
                <w:rFonts w:cs="Times New Roman"/>
                <w:b/>
                <w:bCs/>
                <w:color w:val="000000" w:themeColor="text1"/>
              </w:rPr>
            </w:pPr>
            <w:r w:rsidRPr="00E756FC">
              <w:rPr>
                <w:rFonts w:cs="Times New Roman"/>
              </w:rPr>
              <w:t>In my work, I deal with emotional problems very calmly.</w:t>
            </w:r>
          </w:p>
        </w:tc>
      </w:tr>
    </w:tbl>
    <w:p w14:paraId="153C1759" w14:textId="77777777" w:rsidR="00C92442" w:rsidRDefault="00C92442" w:rsidP="00C92442">
      <w:pPr>
        <w:rPr>
          <w:rFonts w:cs="Times New Roman"/>
          <w:b/>
          <w:bCs/>
          <w:color w:val="000000" w:themeColor="text1"/>
        </w:rPr>
      </w:pPr>
    </w:p>
    <w:p w14:paraId="06A9A223" w14:textId="77777777" w:rsidR="00C92442" w:rsidRDefault="00C92442" w:rsidP="00F84711">
      <w:pPr>
        <w:jc w:val="center"/>
        <w:rPr>
          <w:rFonts w:cs="Times New Roman"/>
          <w:b/>
          <w:bCs/>
          <w:color w:val="000000" w:themeColor="text1"/>
        </w:rPr>
      </w:pPr>
    </w:p>
    <w:p w14:paraId="712C9B83" w14:textId="77777777" w:rsidR="00C92442" w:rsidRPr="00E756FC" w:rsidRDefault="00C92442" w:rsidP="00F84711">
      <w:pPr>
        <w:jc w:val="center"/>
        <w:rPr>
          <w:rFonts w:cs="Times New Roman"/>
          <w:b/>
          <w:bCs/>
          <w:color w:val="000000" w:themeColor="text1"/>
        </w:rPr>
      </w:pPr>
    </w:p>
    <w:p w14:paraId="40A399A2" w14:textId="358D2A92" w:rsidR="00F84711" w:rsidRPr="002506CA" w:rsidRDefault="00F84711" w:rsidP="002506CA">
      <w:pPr>
        <w:jc w:val="center"/>
        <w:rPr>
          <w:rFonts w:cs="Times New Roman"/>
          <w:b/>
          <w:bCs/>
          <w:color w:val="000000" w:themeColor="text1"/>
        </w:rPr>
      </w:pPr>
      <w:r w:rsidRPr="00E756FC">
        <w:rPr>
          <w:rFonts w:cs="Times New Roman"/>
          <w:b/>
          <w:bCs/>
          <w:color w:val="000000" w:themeColor="text1"/>
        </w:rPr>
        <w:lastRenderedPageBreak/>
        <w:t>Appendix</w:t>
      </w:r>
      <w:r>
        <w:rPr>
          <w:rFonts w:cs="Times New Roman"/>
          <w:b/>
          <w:bCs/>
          <w:color w:val="000000" w:themeColor="text1"/>
        </w:rPr>
        <w:t xml:space="preserve"> </w:t>
      </w:r>
      <w:r w:rsidR="00C92442">
        <w:rPr>
          <w:rFonts w:cs="Times New Roman"/>
          <w:b/>
          <w:bCs/>
          <w:color w:val="000000" w:themeColor="text1"/>
        </w:rPr>
        <w:t>H</w:t>
      </w:r>
    </w:p>
    <w:p w14:paraId="5F49AC9F" w14:textId="77777777" w:rsidR="00F84711" w:rsidRPr="00E756FC" w:rsidRDefault="00F84711" w:rsidP="002506CA">
      <w:pPr>
        <w:jc w:val="center"/>
        <w:rPr>
          <w:rFonts w:cs="Times New Roman"/>
          <w:color w:val="000000" w:themeColor="text1"/>
        </w:rPr>
      </w:pPr>
      <w:r w:rsidRPr="00E756FC">
        <w:rPr>
          <w:rFonts w:cs="Times New Roman"/>
          <w:b/>
          <w:bCs/>
          <w:color w:val="000000" w:themeColor="text1"/>
        </w:rPr>
        <w:t>Pre-Service Special Educator Efficacy Scale (SEES-I)</w:t>
      </w:r>
    </w:p>
    <w:p w14:paraId="2870489F" w14:textId="77777777" w:rsidR="00F84711" w:rsidRPr="00E756FC" w:rsidRDefault="00F84711" w:rsidP="002506CA">
      <w:pPr>
        <w:spacing w:line="240" w:lineRule="auto"/>
        <w:rPr>
          <w:rFonts w:cs="Times New Roman"/>
          <w:color w:val="000000" w:themeColor="text1"/>
        </w:rPr>
      </w:pPr>
      <w:r w:rsidRPr="00E756FC">
        <w:rPr>
          <w:rFonts w:cs="Times New Roman"/>
          <w:color w:val="000000" w:themeColor="text1"/>
        </w:rPr>
        <w:t xml:space="preserve">Directions: This questionnaire is designed to help us gain a better understanding of the kinds of things that create difficulties for teachers in their school activities. Please indicate your opinion about each of the statements below. Your answers are confidential. </w:t>
      </w:r>
    </w:p>
    <w:p w14:paraId="769ED513" w14:textId="77777777" w:rsidR="00F84711" w:rsidRPr="00E756FC" w:rsidRDefault="00F84711" w:rsidP="00F84711">
      <w:pPr>
        <w:pStyle w:val="NormalWeb"/>
      </w:pPr>
      <w:r w:rsidRPr="00E756FC">
        <w:t xml:space="preserve">Survey responses are based on a scale ranging from (0) Strongly disagree to (10) Strongly agree. </w:t>
      </w:r>
    </w:p>
    <w:tbl>
      <w:tblPr>
        <w:tblStyle w:val="TableGrid"/>
        <w:tblpPr w:leftFromText="180" w:rightFromText="180" w:vertAnchor="text" w:horzAnchor="margin" w:tblpXSpec="center" w:tblpY="2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
        <w:gridCol w:w="852"/>
        <w:gridCol w:w="850"/>
        <w:gridCol w:w="850"/>
        <w:gridCol w:w="741"/>
        <w:gridCol w:w="1071"/>
        <w:gridCol w:w="749"/>
        <w:gridCol w:w="850"/>
        <w:gridCol w:w="850"/>
        <w:gridCol w:w="850"/>
        <w:gridCol w:w="848"/>
      </w:tblGrid>
      <w:tr w:rsidR="00F84711" w:rsidRPr="00E756FC" w14:paraId="28F77A72" w14:textId="77777777" w:rsidTr="00F83715">
        <w:trPr>
          <w:trHeight w:val="802"/>
        </w:trPr>
        <w:tc>
          <w:tcPr>
            <w:tcW w:w="1363" w:type="pct"/>
            <w:gridSpan w:val="3"/>
            <w:tcBorders>
              <w:bottom w:val="single" w:sz="4" w:space="0" w:color="auto"/>
            </w:tcBorders>
          </w:tcPr>
          <w:p w14:paraId="46612786" w14:textId="77777777" w:rsidR="00F84711" w:rsidRPr="002C657D" w:rsidRDefault="00F84711" w:rsidP="00F83715">
            <w:pPr>
              <w:jc w:val="center"/>
              <w:rPr>
                <w:rFonts w:cs="Times New Roman"/>
                <w:b/>
                <w:bCs/>
                <w:color w:val="000000" w:themeColor="text1"/>
              </w:rPr>
            </w:pPr>
            <w:r w:rsidRPr="002C657D">
              <w:rPr>
                <w:rFonts w:cs="Times New Roman"/>
                <w:b/>
                <w:bCs/>
                <w:color w:val="000000" w:themeColor="text1"/>
              </w:rPr>
              <w:t>Strongly Disagree</w:t>
            </w:r>
          </w:p>
        </w:tc>
        <w:tc>
          <w:tcPr>
            <w:tcW w:w="454" w:type="pct"/>
            <w:tcBorders>
              <w:bottom w:val="single" w:sz="4" w:space="0" w:color="auto"/>
            </w:tcBorders>
          </w:tcPr>
          <w:p w14:paraId="18360FA2" w14:textId="77777777" w:rsidR="00F84711" w:rsidRPr="002C657D" w:rsidRDefault="00F84711" w:rsidP="00F83715">
            <w:pPr>
              <w:jc w:val="center"/>
              <w:rPr>
                <w:rFonts w:cs="Times New Roman"/>
                <w:b/>
                <w:bCs/>
                <w:color w:val="000000" w:themeColor="text1"/>
              </w:rPr>
            </w:pPr>
          </w:p>
        </w:tc>
        <w:tc>
          <w:tcPr>
            <w:tcW w:w="1368" w:type="pct"/>
            <w:gridSpan w:val="3"/>
            <w:tcBorders>
              <w:bottom w:val="single" w:sz="4" w:space="0" w:color="auto"/>
            </w:tcBorders>
          </w:tcPr>
          <w:p w14:paraId="6D02660F" w14:textId="77777777" w:rsidR="00F84711" w:rsidRPr="002C657D" w:rsidRDefault="00F84711" w:rsidP="00F83715">
            <w:pPr>
              <w:jc w:val="center"/>
              <w:rPr>
                <w:rFonts w:cs="Times New Roman"/>
                <w:b/>
                <w:bCs/>
                <w:color w:val="000000" w:themeColor="text1"/>
              </w:rPr>
            </w:pPr>
            <w:r w:rsidRPr="002C657D">
              <w:rPr>
                <w:rFonts w:cs="Times New Roman"/>
                <w:b/>
                <w:bCs/>
                <w:color w:val="000000" w:themeColor="text1"/>
              </w:rPr>
              <w:t>Moderately Agree</w:t>
            </w:r>
          </w:p>
        </w:tc>
        <w:tc>
          <w:tcPr>
            <w:tcW w:w="454" w:type="pct"/>
            <w:tcBorders>
              <w:bottom w:val="single" w:sz="4" w:space="0" w:color="auto"/>
            </w:tcBorders>
          </w:tcPr>
          <w:p w14:paraId="10122DBC" w14:textId="77777777" w:rsidR="00F84711" w:rsidRPr="002C657D" w:rsidRDefault="00F84711" w:rsidP="00F83715">
            <w:pPr>
              <w:jc w:val="center"/>
              <w:rPr>
                <w:rFonts w:cs="Times New Roman"/>
                <w:b/>
                <w:bCs/>
                <w:color w:val="000000" w:themeColor="text1"/>
              </w:rPr>
            </w:pPr>
          </w:p>
        </w:tc>
        <w:tc>
          <w:tcPr>
            <w:tcW w:w="1361" w:type="pct"/>
            <w:gridSpan w:val="3"/>
            <w:tcBorders>
              <w:bottom w:val="single" w:sz="4" w:space="0" w:color="auto"/>
            </w:tcBorders>
          </w:tcPr>
          <w:p w14:paraId="24714882" w14:textId="77777777" w:rsidR="00F84711" w:rsidRPr="002C657D" w:rsidRDefault="00F84711" w:rsidP="00F83715">
            <w:pPr>
              <w:jc w:val="center"/>
              <w:rPr>
                <w:rFonts w:cs="Times New Roman"/>
                <w:b/>
                <w:bCs/>
                <w:color w:val="000000" w:themeColor="text1"/>
              </w:rPr>
            </w:pPr>
            <w:r w:rsidRPr="002C657D">
              <w:rPr>
                <w:rFonts w:cs="Times New Roman"/>
                <w:b/>
                <w:bCs/>
                <w:color w:val="000000" w:themeColor="text1"/>
              </w:rPr>
              <w:t>Strongly Agree</w:t>
            </w:r>
          </w:p>
        </w:tc>
      </w:tr>
      <w:tr w:rsidR="00F84711" w:rsidRPr="00E756FC" w14:paraId="50D84982" w14:textId="77777777" w:rsidTr="00F83715">
        <w:trPr>
          <w:trHeight w:val="802"/>
        </w:trPr>
        <w:tc>
          <w:tcPr>
            <w:tcW w:w="454" w:type="pct"/>
            <w:tcBorders>
              <w:top w:val="single" w:sz="4" w:space="0" w:color="auto"/>
            </w:tcBorders>
          </w:tcPr>
          <w:p w14:paraId="39212B60" w14:textId="77777777" w:rsidR="00F84711" w:rsidRPr="00E756FC" w:rsidRDefault="00F84711" w:rsidP="00F83715">
            <w:pPr>
              <w:jc w:val="center"/>
              <w:rPr>
                <w:rFonts w:cs="Times New Roman"/>
                <w:color w:val="000000" w:themeColor="text1"/>
              </w:rPr>
            </w:pPr>
            <w:r w:rsidRPr="00E756FC">
              <w:rPr>
                <w:rFonts w:cs="Times New Roman"/>
                <w:color w:val="000000" w:themeColor="text1"/>
              </w:rPr>
              <w:t>0</w:t>
            </w:r>
          </w:p>
        </w:tc>
        <w:tc>
          <w:tcPr>
            <w:tcW w:w="455" w:type="pct"/>
            <w:tcBorders>
              <w:top w:val="single" w:sz="4" w:space="0" w:color="auto"/>
            </w:tcBorders>
          </w:tcPr>
          <w:p w14:paraId="4889D20C" w14:textId="77777777" w:rsidR="00F84711" w:rsidRPr="00E756FC" w:rsidRDefault="00F84711" w:rsidP="00F83715">
            <w:pPr>
              <w:jc w:val="center"/>
              <w:rPr>
                <w:rFonts w:cs="Times New Roman"/>
                <w:color w:val="000000" w:themeColor="text1"/>
              </w:rPr>
            </w:pPr>
            <w:r w:rsidRPr="00E756FC">
              <w:rPr>
                <w:rFonts w:cs="Times New Roman"/>
                <w:color w:val="000000" w:themeColor="text1"/>
              </w:rPr>
              <w:t>1</w:t>
            </w:r>
          </w:p>
        </w:tc>
        <w:tc>
          <w:tcPr>
            <w:tcW w:w="454" w:type="pct"/>
            <w:tcBorders>
              <w:top w:val="single" w:sz="4" w:space="0" w:color="auto"/>
            </w:tcBorders>
          </w:tcPr>
          <w:p w14:paraId="6A4BFDD5" w14:textId="77777777" w:rsidR="00F84711" w:rsidRPr="00E756FC" w:rsidRDefault="00F84711" w:rsidP="00F83715">
            <w:pPr>
              <w:jc w:val="center"/>
              <w:rPr>
                <w:rFonts w:cs="Times New Roman"/>
                <w:color w:val="000000" w:themeColor="text1"/>
              </w:rPr>
            </w:pPr>
            <w:r w:rsidRPr="00E756FC">
              <w:rPr>
                <w:rFonts w:cs="Times New Roman"/>
                <w:color w:val="000000" w:themeColor="text1"/>
              </w:rPr>
              <w:t>2</w:t>
            </w:r>
          </w:p>
        </w:tc>
        <w:tc>
          <w:tcPr>
            <w:tcW w:w="454" w:type="pct"/>
            <w:tcBorders>
              <w:top w:val="single" w:sz="4" w:space="0" w:color="auto"/>
            </w:tcBorders>
          </w:tcPr>
          <w:p w14:paraId="0055CEAB" w14:textId="77777777" w:rsidR="00F84711" w:rsidRPr="00E756FC" w:rsidRDefault="00F84711" w:rsidP="00F83715">
            <w:pPr>
              <w:jc w:val="center"/>
              <w:rPr>
                <w:rFonts w:cs="Times New Roman"/>
                <w:color w:val="000000" w:themeColor="text1"/>
              </w:rPr>
            </w:pPr>
            <w:r w:rsidRPr="00E756FC">
              <w:rPr>
                <w:rFonts w:cs="Times New Roman"/>
                <w:color w:val="000000" w:themeColor="text1"/>
              </w:rPr>
              <w:t>3</w:t>
            </w:r>
          </w:p>
        </w:tc>
        <w:tc>
          <w:tcPr>
            <w:tcW w:w="396" w:type="pct"/>
            <w:tcBorders>
              <w:top w:val="single" w:sz="4" w:space="0" w:color="auto"/>
            </w:tcBorders>
          </w:tcPr>
          <w:p w14:paraId="76E61404" w14:textId="77777777" w:rsidR="00F84711" w:rsidRPr="00E756FC" w:rsidRDefault="00F84711" w:rsidP="00F83715">
            <w:pPr>
              <w:jc w:val="center"/>
              <w:rPr>
                <w:rFonts w:cs="Times New Roman"/>
                <w:color w:val="000000" w:themeColor="text1"/>
              </w:rPr>
            </w:pPr>
            <w:r w:rsidRPr="00E756FC">
              <w:rPr>
                <w:rFonts w:cs="Times New Roman"/>
                <w:color w:val="000000" w:themeColor="text1"/>
              </w:rPr>
              <w:t>4</w:t>
            </w:r>
          </w:p>
        </w:tc>
        <w:tc>
          <w:tcPr>
            <w:tcW w:w="572" w:type="pct"/>
            <w:tcBorders>
              <w:top w:val="single" w:sz="4" w:space="0" w:color="auto"/>
            </w:tcBorders>
          </w:tcPr>
          <w:p w14:paraId="739AC980" w14:textId="77777777" w:rsidR="00F84711" w:rsidRPr="00E756FC" w:rsidRDefault="00F84711" w:rsidP="00F83715">
            <w:pPr>
              <w:jc w:val="center"/>
              <w:rPr>
                <w:rFonts w:cs="Times New Roman"/>
                <w:color w:val="000000" w:themeColor="text1"/>
              </w:rPr>
            </w:pPr>
            <w:r w:rsidRPr="00E756FC">
              <w:rPr>
                <w:rFonts w:cs="Times New Roman"/>
                <w:color w:val="000000" w:themeColor="text1"/>
              </w:rPr>
              <w:t>5</w:t>
            </w:r>
          </w:p>
        </w:tc>
        <w:tc>
          <w:tcPr>
            <w:tcW w:w="400" w:type="pct"/>
            <w:tcBorders>
              <w:top w:val="single" w:sz="4" w:space="0" w:color="auto"/>
            </w:tcBorders>
          </w:tcPr>
          <w:p w14:paraId="143118E2" w14:textId="77777777" w:rsidR="00F84711" w:rsidRPr="00E756FC" w:rsidRDefault="00F84711" w:rsidP="00F83715">
            <w:pPr>
              <w:jc w:val="center"/>
              <w:rPr>
                <w:rFonts w:cs="Times New Roman"/>
                <w:color w:val="000000" w:themeColor="text1"/>
              </w:rPr>
            </w:pPr>
            <w:r w:rsidRPr="00E756FC">
              <w:rPr>
                <w:rFonts w:cs="Times New Roman"/>
                <w:color w:val="000000" w:themeColor="text1"/>
              </w:rPr>
              <w:t>6</w:t>
            </w:r>
          </w:p>
        </w:tc>
        <w:tc>
          <w:tcPr>
            <w:tcW w:w="454" w:type="pct"/>
            <w:tcBorders>
              <w:top w:val="single" w:sz="4" w:space="0" w:color="auto"/>
            </w:tcBorders>
          </w:tcPr>
          <w:p w14:paraId="3A944070" w14:textId="77777777" w:rsidR="00F84711" w:rsidRPr="00E756FC" w:rsidRDefault="00F84711" w:rsidP="00F83715">
            <w:pPr>
              <w:jc w:val="center"/>
              <w:rPr>
                <w:rFonts w:cs="Times New Roman"/>
                <w:color w:val="000000" w:themeColor="text1"/>
              </w:rPr>
            </w:pPr>
            <w:r w:rsidRPr="00E756FC">
              <w:rPr>
                <w:rFonts w:cs="Times New Roman"/>
                <w:color w:val="000000" w:themeColor="text1"/>
              </w:rPr>
              <w:t>7</w:t>
            </w:r>
          </w:p>
        </w:tc>
        <w:tc>
          <w:tcPr>
            <w:tcW w:w="454" w:type="pct"/>
            <w:tcBorders>
              <w:top w:val="single" w:sz="4" w:space="0" w:color="auto"/>
            </w:tcBorders>
          </w:tcPr>
          <w:p w14:paraId="6478D437" w14:textId="77777777" w:rsidR="00F84711" w:rsidRPr="00E756FC" w:rsidRDefault="00F84711" w:rsidP="00F83715">
            <w:pPr>
              <w:jc w:val="center"/>
              <w:rPr>
                <w:rFonts w:cs="Times New Roman"/>
                <w:color w:val="000000" w:themeColor="text1"/>
              </w:rPr>
            </w:pPr>
            <w:r w:rsidRPr="00E756FC">
              <w:rPr>
                <w:rFonts w:cs="Times New Roman"/>
                <w:color w:val="000000" w:themeColor="text1"/>
              </w:rPr>
              <w:t>8</w:t>
            </w:r>
          </w:p>
        </w:tc>
        <w:tc>
          <w:tcPr>
            <w:tcW w:w="454" w:type="pct"/>
            <w:tcBorders>
              <w:top w:val="single" w:sz="4" w:space="0" w:color="auto"/>
            </w:tcBorders>
          </w:tcPr>
          <w:p w14:paraId="0A721F6B" w14:textId="77777777" w:rsidR="00F84711" w:rsidRPr="00E756FC" w:rsidRDefault="00F84711" w:rsidP="00F83715">
            <w:pPr>
              <w:jc w:val="center"/>
              <w:rPr>
                <w:rFonts w:cs="Times New Roman"/>
                <w:color w:val="000000" w:themeColor="text1"/>
              </w:rPr>
            </w:pPr>
            <w:r w:rsidRPr="00E756FC">
              <w:rPr>
                <w:rFonts w:cs="Times New Roman"/>
                <w:color w:val="000000" w:themeColor="text1"/>
              </w:rPr>
              <w:t>9</w:t>
            </w:r>
          </w:p>
        </w:tc>
        <w:tc>
          <w:tcPr>
            <w:tcW w:w="453" w:type="pct"/>
            <w:tcBorders>
              <w:top w:val="single" w:sz="4" w:space="0" w:color="auto"/>
            </w:tcBorders>
          </w:tcPr>
          <w:p w14:paraId="572C12C1" w14:textId="77777777" w:rsidR="00F84711" w:rsidRPr="00E756FC" w:rsidRDefault="00F84711" w:rsidP="00F83715">
            <w:pPr>
              <w:jc w:val="center"/>
              <w:rPr>
                <w:rFonts w:cs="Times New Roman"/>
                <w:color w:val="000000" w:themeColor="text1"/>
              </w:rPr>
            </w:pPr>
            <w:r w:rsidRPr="00E756FC">
              <w:rPr>
                <w:rFonts w:cs="Times New Roman"/>
                <w:color w:val="000000" w:themeColor="text1"/>
              </w:rPr>
              <w:t>10</w:t>
            </w:r>
          </w:p>
        </w:tc>
      </w:tr>
    </w:tbl>
    <w:p w14:paraId="1488E070" w14:textId="77777777" w:rsidR="00F84711" w:rsidRPr="00E756FC" w:rsidRDefault="00F84711" w:rsidP="00D118C1">
      <w:pPr>
        <w:spacing w:line="240" w:lineRule="auto"/>
        <w:rPr>
          <w:rFonts w:cs="Times New Roman"/>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4344"/>
        <w:gridCol w:w="395"/>
        <w:gridCol w:w="410"/>
        <w:gridCol w:w="410"/>
        <w:gridCol w:w="414"/>
        <w:gridCol w:w="412"/>
        <w:gridCol w:w="412"/>
        <w:gridCol w:w="412"/>
        <w:gridCol w:w="412"/>
        <w:gridCol w:w="412"/>
        <w:gridCol w:w="412"/>
        <w:gridCol w:w="459"/>
      </w:tblGrid>
      <w:tr w:rsidR="00D118C1" w:rsidRPr="00E756FC" w14:paraId="1316F10A" w14:textId="77777777" w:rsidTr="00AA64FA">
        <w:tc>
          <w:tcPr>
            <w:tcW w:w="244" w:type="pct"/>
            <w:tcBorders>
              <w:bottom w:val="single" w:sz="4" w:space="0" w:color="auto"/>
            </w:tcBorders>
            <w:vAlign w:val="bottom"/>
          </w:tcPr>
          <w:p w14:paraId="6216E4DA" w14:textId="77777777" w:rsidR="00D118C1" w:rsidRPr="00E756FC" w:rsidRDefault="00D118C1" w:rsidP="00225EAF">
            <w:pPr>
              <w:spacing w:line="240" w:lineRule="auto"/>
              <w:rPr>
                <w:rFonts w:cs="Times New Roman"/>
                <w:b/>
                <w:bCs/>
                <w:color w:val="000000" w:themeColor="text1"/>
              </w:rPr>
            </w:pPr>
            <w:r w:rsidRPr="00E756FC">
              <w:rPr>
                <w:rFonts w:cs="Times New Roman"/>
                <w:b/>
                <w:bCs/>
                <w:color w:val="000000" w:themeColor="text1"/>
              </w:rPr>
              <w:t>#</w:t>
            </w:r>
          </w:p>
        </w:tc>
        <w:tc>
          <w:tcPr>
            <w:tcW w:w="2321" w:type="pct"/>
            <w:tcBorders>
              <w:bottom w:val="single" w:sz="4" w:space="0" w:color="auto"/>
            </w:tcBorders>
            <w:vAlign w:val="bottom"/>
          </w:tcPr>
          <w:p w14:paraId="235679EE" w14:textId="77777777" w:rsidR="00D118C1" w:rsidRPr="00E756FC" w:rsidRDefault="00D118C1" w:rsidP="00225EAF">
            <w:pPr>
              <w:spacing w:line="240" w:lineRule="auto"/>
              <w:rPr>
                <w:rFonts w:cs="Times New Roman"/>
                <w:b/>
                <w:bCs/>
                <w:color w:val="000000" w:themeColor="text1"/>
              </w:rPr>
            </w:pPr>
            <w:r w:rsidRPr="00E756FC">
              <w:rPr>
                <w:rFonts w:cs="Times New Roman"/>
                <w:b/>
                <w:bCs/>
                <w:color w:val="000000" w:themeColor="text1"/>
              </w:rPr>
              <w:t>Teacher Beliefs</w:t>
            </w:r>
          </w:p>
        </w:tc>
        <w:tc>
          <w:tcPr>
            <w:tcW w:w="2434" w:type="pct"/>
            <w:gridSpan w:val="11"/>
            <w:tcBorders>
              <w:bottom w:val="single" w:sz="4" w:space="0" w:color="auto"/>
            </w:tcBorders>
            <w:vAlign w:val="bottom"/>
          </w:tcPr>
          <w:p w14:paraId="230E4B08" w14:textId="028AD9A2" w:rsidR="00D54AA4" w:rsidRDefault="00D118C1" w:rsidP="00225EAF">
            <w:pPr>
              <w:spacing w:line="240" w:lineRule="auto"/>
              <w:rPr>
                <w:rFonts w:cs="Times New Roman"/>
                <w:b/>
                <w:bCs/>
                <w:color w:val="000000" w:themeColor="text1"/>
              </w:rPr>
            </w:pPr>
            <w:r w:rsidRPr="00E756FC">
              <w:rPr>
                <w:rFonts w:cs="Times New Roman"/>
                <w:b/>
                <w:bCs/>
                <w:color w:val="000000" w:themeColor="text1"/>
              </w:rPr>
              <w:t>How Much Can You Do?</w:t>
            </w:r>
          </w:p>
          <w:p w14:paraId="72B489CA" w14:textId="18B2EBD7" w:rsidR="00D118C1" w:rsidRPr="00E756FC" w:rsidRDefault="00D118C1" w:rsidP="00225EAF">
            <w:pPr>
              <w:spacing w:line="240" w:lineRule="auto"/>
              <w:rPr>
                <w:rFonts w:cs="Times New Roman"/>
                <w:b/>
                <w:bCs/>
                <w:color w:val="000000" w:themeColor="text1"/>
              </w:rPr>
            </w:pPr>
            <w:r w:rsidRPr="00E756FC">
              <w:rPr>
                <w:rFonts w:cs="Times New Roman"/>
                <w:color w:val="000000" w:themeColor="text1"/>
              </w:rPr>
              <w:t>(10-point Likert scale)</w:t>
            </w:r>
          </w:p>
        </w:tc>
      </w:tr>
      <w:tr w:rsidR="00FE2397" w:rsidRPr="00E756FC" w14:paraId="58E097B4" w14:textId="77777777" w:rsidTr="00AA64FA">
        <w:tc>
          <w:tcPr>
            <w:tcW w:w="244" w:type="pct"/>
            <w:tcBorders>
              <w:top w:val="single" w:sz="4" w:space="0" w:color="auto"/>
            </w:tcBorders>
            <w:vAlign w:val="bottom"/>
          </w:tcPr>
          <w:p w14:paraId="7229BA6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321" w:type="pct"/>
            <w:tcBorders>
              <w:top w:val="single" w:sz="4" w:space="0" w:color="auto"/>
            </w:tcBorders>
            <w:vAlign w:val="bottom"/>
          </w:tcPr>
          <w:p w14:paraId="45E14DAC" w14:textId="77777777" w:rsidR="00F84711" w:rsidRPr="00E756FC" w:rsidRDefault="00F84711" w:rsidP="00225EAF">
            <w:pPr>
              <w:pStyle w:val="NormalWeb"/>
              <w:spacing w:line="240" w:lineRule="auto"/>
              <w:rPr>
                <w:color w:val="000000" w:themeColor="text1"/>
              </w:rPr>
            </w:pPr>
            <w:r w:rsidRPr="00E756FC">
              <w:rPr>
                <w:color w:val="000000" w:themeColor="text1"/>
              </w:rPr>
              <w:t>I can support struggling students.</w:t>
            </w:r>
          </w:p>
        </w:tc>
        <w:tc>
          <w:tcPr>
            <w:tcW w:w="211" w:type="pct"/>
            <w:tcBorders>
              <w:top w:val="single" w:sz="4" w:space="0" w:color="auto"/>
            </w:tcBorders>
            <w:vAlign w:val="bottom"/>
          </w:tcPr>
          <w:p w14:paraId="6F6D9F5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tcBorders>
              <w:top w:val="single" w:sz="4" w:space="0" w:color="auto"/>
            </w:tcBorders>
            <w:vAlign w:val="bottom"/>
          </w:tcPr>
          <w:p w14:paraId="5B85CC7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tcBorders>
              <w:top w:val="single" w:sz="4" w:space="0" w:color="auto"/>
            </w:tcBorders>
            <w:vAlign w:val="bottom"/>
          </w:tcPr>
          <w:p w14:paraId="37024D7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tcBorders>
              <w:top w:val="single" w:sz="4" w:space="0" w:color="auto"/>
            </w:tcBorders>
            <w:vAlign w:val="bottom"/>
          </w:tcPr>
          <w:p w14:paraId="6E61E22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tcBorders>
              <w:top w:val="single" w:sz="4" w:space="0" w:color="auto"/>
            </w:tcBorders>
            <w:vAlign w:val="bottom"/>
          </w:tcPr>
          <w:p w14:paraId="3C2F01C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tcBorders>
              <w:top w:val="single" w:sz="4" w:space="0" w:color="auto"/>
            </w:tcBorders>
            <w:vAlign w:val="bottom"/>
          </w:tcPr>
          <w:p w14:paraId="726363D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tcBorders>
              <w:top w:val="single" w:sz="4" w:space="0" w:color="auto"/>
            </w:tcBorders>
            <w:vAlign w:val="bottom"/>
          </w:tcPr>
          <w:p w14:paraId="69FA0C5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tcBorders>
              <w:top w:val="single" w:sz="4" w:space="0" w:color="auto"/>
            </w:tcBorders>
            <w:vAlign w:val="bottom"/>
          </w:tcPr>
          <w:p w14:paraId="38B757C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tcBorders>
              <w:top w:val="single" w:sz="4" w:space="0" w:color="auto"/>
            </w:tcBorders>
            <w:vAlign w:val="bottom"/>
          </w:tcPr>
          <w:p w14:paraId="6CAED9F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tcBorders>
              <w:top w:val="single" w:sz="4" w:space="0" w:color="auto"/>
            </w:tcBorders>
            <w:vAlign w:val="bottom"/>
          </w:tcPr>
          <w:p w14:paraId="0AEC917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tcBorders>
              <w:top w:val="single" w:sz="4" w:space="0" w:color="auto"/>
            </w:tcBorders>
            <w:vAlign w:val="bottom"/>
          </w:tcPr>
          <w:p w14:paraId="3094D5F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303ECDF7" w14:textId="77777777" w:rsidTr="00AA64FA">
        <w:tc>
          <w:tcPr>
            <w:tcW w:w="244" w:type="pct"/>
          </w:tcPr>
          <w:p w14:paraId="3B28B8B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321" w:type="pct"/>
            <w:vAlign w:val="bottom"/>
          </w:tcPr>
          <w:p w14:paraId="24434D00" w14:textId="3A7C1171" w:rsidR="00F84711" w:rsidRPr="00E756FC" w:rsidRDefault="00F84711" w:rsidP="00225EAF">
            <w:pPr>
              <w:pStyle w:val="NormalWeb"/>
              <w:spacing w:line="240" w:lineRule="auto"/>
              <w:rPr>
                <w:color w:val="000000" w:themeColor="text1"/>
              </w:rPr>
            </w:pPr>
            <w:r w:rsidRPr="00E756FC">
              <w:rPr>
                <w:color w:val="000000" w:themeColor="text1"/>
              </w:rPr>
              <w:t>I can plan instruction to address the linguistic and cultural characteristics of English language learners (ELL) with disabilities.</w:t>
            </w:r>
          </w:p>
        </w:tc>
        <w:tc>
          <w:tcPr>
            <w:tcW w:w="211" w:type="pct"/>
            <w:vAlign w:val="bottom"/>
          </w:tcPr>
          <w:p w14:paraId="44EDD0E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7273972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577A118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00FF2C9B"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585EF18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4D63A85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033F26E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28C3E5A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7E4CFB1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6A48F17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0B64AC9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768E7677" w14:textId="77777777" w:rsidTr="00AA64FA">
        <w:tc>
          <w:tcPr>
            <w:tcW w:w="244" w:type="pct"/>
          </w:tcPr>
          <w:p w14:paraId="747048C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321" w:type="pct"/>
            <w:vAlign w:val="bottom"/>
          </w:tcPr>
          <w:p w14:paraId="12A50883" w14:textId="77777777" w:rsidR="00F84711" w:rsidRPr="00E756FC" w:rsidRDefault="00F84711" w:rsidP="00225EAF">
            <w:pPr>
              <w:pStyle w:val="NormalWeb"/>
              <w:spacing w:line="240" w:lineRule="auto"/>
              <w:rPr>
                <w:color w:val="000000" w:themeColor="text1"/>
              </w:rPr>
            </w:pPr>
            <w:r w:rsidRPr="00E756FC">
              <w:rPr>
                <w:color w:val="000000" w:themeColor="text1"/>
              </w:rPr>
              <w:t>I can motivate reluctant learners.</w:t>
            </w:r>
          </w:p>
        </w:tc>
        <w:tc>
          <w:tcPr>
            <w:tcW w:w="211" w:type="pct"/>
            <w:vAlign w:val="bottom"/>
          </w:tcPr>
          <w:p w14:paraId="604433C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338316E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4711C1C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0F43DBCB"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3953AED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5A66915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2BE2BBC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3449AC5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0965353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0AB6330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0AD05D0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33B7A2E3" w14:textId="77777777" w:rsidTr="00AA64FA">
        <w:tc>
          <w:tcPr>
            <w:tcW w:w="244" w:type="pct"/>
          </w:tcPr>
          <w:p w14:paraId="52639CA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321" w:type="pct"/>
            <w:vAlign w:val="bottom"/>
          </w:tcPr>
          <w:p w14:paraId="527DA263" w14:textId="77777777" w:rsidR="00F84711" w:rsidRPr="00E756FC" w:rsidRDefault="00F84711" w:rsidP="00225EAF">
            <w:pPr>
              <w:pStyle w:val="NormalWeb"/>
              <w:spacing w:line="240" w:lineRule="auto"/>
              <w:rPr>
                <w:color w:val="000000" w:themeColor="text1"/>
              </w:rPr>
            </w:pPr>
            <w:r w:rsidRPr="00E756FC">
              <w:rPr>
                <w:color w:val="000000" w:themeColor="text1"/>
              </w:rPr>
              <w:t>I can promote cooperative learning.</w:t>
            </w:r>
          </w:p>
        </w:tc>
        <w:tc>
          <w:tcPr>
            <w:tcW w:w="211" w:type="pct"/>
            <w:vAlign w:val="bottom"/>
          </w:tcPr>
          <w:p w14:paraId="38CB832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7272A10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3298055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0D11FA95"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05C6D20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37748E0B"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0D7A0F9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1EB5EF2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44A45AF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7042D7F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4F6368C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7EE7BED0" w14:textId="77777777" w:rsidTr="00AA64FA">
        <w:tc>
          <w:tcPr>
            <w:tcW w:w="244" w:type="pct"/>
          </w:tcPr>
          <w:p w14:paraId="26F0BD5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321" w:type="pct"/>
            <w:vAlign w:val="bottom"/>
          </w:tcPr>
          <w:p w14:paraId="7C9BF157" w14:textId="77777777" w:rsidR="00F84711" w:rsidRPr="00E756FC" w:rsidRDefault="00F84711" w:rsidP="00225EAF">
            <w:pPr>
              <w:pStyle w:val="NormalWeb"/>
              <w:spacing w:line="240" w:lineRule="auto"/>
              <w:rPr>
                <w:color w:val="000000" w:themeColor="text1"/>
              </w:rPr>
            </w:pPr>
            <w:r w:rsidRPr="00E756FC">
              <w:rPr>
                <w:color w:val="000000" w:themeColor="text1"/>
              </w:rPr>
              <w:t>I can overcome adverse situations that impede student learning.</w:t>
            </w:r>
          </w:p>
        </w:tc>
        <w:tc>
          <w:tcPr>
            <w:tcW w:w="211" w:type="pct"/>
            <w:vAlign w:val="bottom"/>
          </w:tcPr>
          <w:p w14:paraId="05868ECB"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1620C2B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01DA861B"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37575FF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2E08B23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1EA9B6A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6FD11A3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43E8230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3B95667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6D89AF2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5611AB5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84711" w:rsidRPr="00E756FC" w14:paraId="1895081E" w14:textId="77777777" w:rsidTr="00AA64FA">
        <w:tc>
          <w:tcPr>
            <w:tcW w:w="244" w:type="pct"/>
          </w:tcPr>
          <w:p w14:paraId="1B901BF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321" w:type="pct"/>
            <w:vAlign w:val="bottom"/>
          </w:tcPr>
          <w:p w14:paraId="028D8383" w14:textId="44B5F763" w:rsidR="00F84711" w:rsidRPr="00E756FC" w:rsidRDefault="00F84711" w:rsidP="00225EAF">
            <w:pPr>
              <w:pStyle w:val="NormalWeb"/>
              <w:spacing w:line="240" w:lineRule="auto"/>
              <w:rPr>
                <w:color w:val="000000" w:themeColor="text1"/>
              </w:rPr>
            </w:pPr>
            <w:r w:rsidRPr="00E756FC">
              <w:rPr>
                <w:color w:val="000000" w:themeColor="text1"/>
              </w:rPr>
              <w:t>I can use functional behavioral assessment (FBA) procedures to determine the reasons for inappropriate behaviors displayed by students with severe cognitive and communicative disabilities.</w:t>
            </w:r>
          </w:p>
        </w:tc>
        <w:tc>
          <w:tcPr>
            <w:tcW w:w="211" w:type="pct"/>
            <w:vAlign w:val="bottom"/>
          </w:tcPr>
          <w:p w14:paraId="09FAF59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7BAC296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16BE1255"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14D2060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583EB28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7854D44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6960170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265F8D8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3AC654A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65AA833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59792BE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7816EF1B" w14:textId="77777777" w:rsidTr="00AA64FA">
        <w:tc>
          <w:tcPr>
            <w:tcW w:w="244" w:type="pct"/>
          </w:tcPr>
          <w:p w14:paraId="2865354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321" w:type="pct"/>
            <w:vAlign w:val="bottom"/>
          </w:tcPr>
          <w:p w14:paraId="4DB9981E" w14:textId="77777777" w:rsidR="00F84711" w:rsidRPr="00E756FC" w:rsidRDefault="00F84711" w:rsidP="00225EAF">
            <w:pPr>
              <w:pStyle w:val="NormalWeb"/>
              <w:spacing w:line="240" w:lineRule="auto"/>
              <w:rPr>
                <w:color w:val="000000" w:themeColor="text1"/>
              </w:rPr>
            </w:pPr>
            <w:r w:rsidRPr="00E756FC">
              <w:rPr>
                <w:color w:val="000000" w:themeColor="text1"/>
              </w:rPr>
              <w:t>I can create a behavior intervention plan (BIP).</w:t>
            </w:r>
          </w:p>
        </w:tc>
        <w:tc>
          <w:tcPr>
            <w:tcW w:w="211" w:type="pct"/>
            <w:vAlign w:val="bottom"/>
          </w:tcPr>
          <w:p w14:paraId="640DA0F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79E6384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10097C8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56FBB37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111FD2D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0CE74A7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20203CA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0FC2A2F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38F2933B"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4D070C6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2274DB8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63D5DF0E" w14:textId="77777777" w:rsidTr="00AA64FA">
        <w:tc>
          <w:tcPr>
            <w:tcW w:w="244" w:type="pct"/>
          </w:tcPr>
          <w:p w14:paraId="22DFE4E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321" w:type="pct"/>
            <w:vAlign w:val="bottom"/>
          </w:tcPr>
          <w:p w14:paraId="025E5DB3" w14:textId="77777777" w:rsidR="00F84711" w:rsidRPr="00E756FC" w:rsidRDefault="00F84711" w:rsidP="00225EAF">
            <w:pPr>
              <w:pStyle w:val="NormalWeb"/>
              <w:spacing w:line="240" w:lineRule="auto"/>
              <w:rPr>
                <w:color w:val="000000" w:themeColor="text1"/>
              </w:rPr>
            </w:pPr>
            <w:r w:rsidRPr="00E756FC">
              <w:rPr>
                <w:color w:val="000000" w:themeColor="text1"/>
              </w:rPr>
              <w:t>I can facilitate the inclusion of my students in general education settings by collaborating with general education teachers.</w:t>
            </w:r>
          </w:p>
        </w:tc>
        <w:tc>
          <w:tcPr>
            <w:tcW w:w="211" w:type="pct"/>
            <w:vAlign w:val="bottom"/>
          </w:tcPr>
          <w:p w14:paraId="793D4A5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3F59827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67EEC2B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4DB06B6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04160DF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5D23712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33B8177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3869229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34601BE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661C014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5B68F04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4F46F904" w14:textId="77777777" w:rsidTr="00AA64FA">
        <w:tc>
          <w:tcPr>
            <w:tcW w:w="244" w:type="pct"/>
          </w:tcPr>
          <w:p w14:paraId="1EDAF61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321" w:type="pct"/>
            <w:vAlign w:val="bottom"/>
          </w:tcPr>
          <w:p w14:paraId="511F1683" w14:textId="77777777" w:rsidR="00F84711" w:rsidRPr="00E756FC" w:rsidRDefault="00F84711" w:rsidP="00225EAF">
            <w:pPr>
              <w:pStyle w:val="NormalWeb"/>
              <w:spacing w:line="240" w:lineRule="auto"/>
              <w:rPr>
                <w:color w:val="000000" w:themeColor="text1"/>
              </w:rPr>
            </w:pPr>
            <w:r w:rsidRPr="00E756FC">
              <w:rPr>
                <w:color w:val="000000" w:themeColor="text1"/>
              </w:rPr>
              <w:t>I can redirect disruptive behaviors.</w:t>
            </w:r>
          </w:p>
        </w:tc>
        <w:tc>
          <w:tcPr>
            <w:tcW w:w="211" w:type="pct"/>
            <w:vAlign w:val="bottom"/>
          </w:tcPr>
          <w:p w14:paraId="30AF70B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5584D1A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636B1EE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1F8E333B"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2D501CB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7569D6B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785E321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50B3BA6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1A03B20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1AD0920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4E7DE85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4C58CEB5" w14:textId="77777777" w:rsidTr="00AA64FA">
        <w:tc>
          <w:tcPr>
            <w:tcW w:w="244" w:type="pct"/>
          </w:tcPr>
          <w:p w14:paraId="70CBFD1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c>
          <w:tcPr>
            <w:tcW w:w="2321" w:type="pct"/>
            <w:vAlign w:val="bottom"/>
          </w:tcPr>
          <w:p w14:paraId="5CBA72F7" w14:textId="77777777" w:rsidR="00F84711" w:rsidRPr="00E756FC" w:rsidRDefault="00F84711" w:rsidP="00225EAF">
            <w:pPr>
              <w:pStyle w:val="NormalWeb"/>
              <w:spacing w:line="240" w:lineRule="auto"/>
              <w:rPr>
                <w:color w:val="000000" w:themeColor="text1"/>
              </w:rPr>
            </w:pPr>
            <w:r w:rsidRPr="00E756FC">
              <w:rPr>
                <w:color w:val="000000" w:themeColor="text1"/>
              </w:rPr>
              <w:t>I can make accommodations and modify curriculum based on students' needs.</w:t>
            </w:r>
          </w:p>
        </w:tc>
        <w:tc>
          <w:tcPr>
            <w:tcW w:w="211" w:type="pct"/>
            <w:vAlign w:val="bottom"/>
          </w:tcPr>
          <w:p w14:paraId="77D94C5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6653756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2ACD01A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15C57E2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5486264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3977C99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437D5E2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3B90DB4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3F38EA9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058D6F3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1DF147B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39B4E66F" w14:textId="77777777" w:rsidTr="00AA64FA">
        <w:tc>
          <w:tcPr>
            <w:tcW w:w="244" w:type="pct"/>
          </w:tcPr>
          <w:p w14:paraId="05FEDB6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11</w:t>
            </w:r>
          </w:p>
        </w:tc>
        <w:tc>
          <w:tcPr>
            <w:tcW w:w="2321" w:type="pct"/>
            <w:vAlign w:val="bottom"/>
          </w:tcPr>
          <w:p w14:paraId="1D34F776" w14:textId="77777777" w:rsidR="00F84711" w:rsidRPr="00E756FC" w:rsidRDefault="00F84711" w:rsidP="00225EAF">
            <w:pPr>
              <w:pStyle w:val="NormalWeb"/>
              <w:spacing w:line="240" w:lineRule="auto"/>
              <w:rPr>
                <w:color w:val="000000" w:themeColor="text1"/>
              </w:rPr>
            </w:pPr>
            <w:r w:rsidRPr="00E756FC">
              <w:rPr>
                <w:color w:val="000000" w:themeColor="text1"/>
              </w:rPr>
              <w:t>I can use a variety of assessments to determine the academic needs of my students.</w:t>
            </w:r>
          </w:p>
        </w:tc>
        <w:tc>
          <w:tcPr>
            <w:tcW w:w="211" w:type="pct"/>
            <w:vAlign w:val="bottom"/>
          </w:tcPr>
          <w:p w14:paraId="14061DF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49B7899B"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2126DE1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6B230FF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3B27667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7193D6C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4FA446F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6C428F0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5076B71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755AF7B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3DDF470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1AED2708" w14:textId="77777777" w:rsidTr="00AA64FA">
        <w:tc>
          <w:tcPr>
            <w:tcW w:w="244" w:type="pct"/>
          </w:tcPr>
          <w:p w14:paraId="6BF8F2B5"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lastRenderedPageBreak/>
              <w:t>12</w:t>
            </w:r>
          </w:p>
        </w:tc>
        <w:tc>
          <w:tcPr>
            <w:tcW w:w="2321" w:type="pct"/>
            <w:vAlign w:val="bottom"/>
          </w:tcPr>
          <w:p w14:paraId="48840769" w14:textId="77777777" w:rsidR="00F84711" w:rsidRPr="00E756FC" w:rsidRDefault="00F84711" w:rsidP="00225EAF">
            <w:pPr>
              <w:pStyle w:val="NormalWeb"/>
              <w:spacing w:line="240" w:lineRule="auto"/>
              <w:rPr>
                <w:color w:val="000000" w:themeColor="text1"/>
              </w:rPr>
            </w:pPr>
            <w:r w:rsidRPr="00E756FC">
              <w:rPr>
                <w:color w:val="000000" w:themeColor="text1"/>
              </w:rPr>
              <w:t>I can keep students engaged and on task.</w:t>
            </w:r>
          </w:p>
        </w:tc>
        <w:tc>
          <w:tcPr>
            <w:tcW w:w="211" w:type="pct"/>
            <w:vAlign w:val="bottom"/>
          </w:tcPr>
          <w:p w14:paraId="0C1D122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524E0ED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179B986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4731B86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597B0D5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60BCCED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4657624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2161E74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43F366F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6BC0E99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62CE2EF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84711" w:rsidRPr="00E756FC" w14:paraId="2481F53A" w14:textId="77777777" w:rsidTr="00AA64FA">
        <w:tc>
          <w:tcPr>
            <w:tcW w:w="244" w:type="pct"/>
          </w:tcPr>
          <w:p w14:paraId="16FF1B3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13</w:t>
            </w:r>
          </w:p>
        </w:tc>
        <w:tc>
          <w:tcPr>
            <w:tcW w:w="2321" w:type="pct"/>
            <w:vAlign w:val="bottom"/>
          </w:tcPr>
          <w:p w14:paraId="53C33D55" w14:textId="13E07AEB" w:rsidR="00F84711" w:rsidRPr="00E756FC" w:rsidRDefault="00F84711" w:rsidP="00225EAF">
            <w:pPr>
              <w:pStyle w:val="NormalWeb"/>
              <w:spacing w:line="240" w:lineRule="auto"/>
              <w:rPr>
                <w:color w:val="000000" w:themeColor="text1"/>
              </w:rPr>
            </w:pPr>
            <w:r w:rsidRPr="00E756FC">
              <w:rPr>
                <w:color w:val="000000" w:themeColor="text1"/>
              </w:rPr>
              <w:t>I can record frequency data for behavior intervention plans (BIP).</w:t>
            </w:r>
          </w:p>
        </w:tc>
        <w:tc>
          <w:tcPr>
            <w:tcW w:w="211" w:type="pct"/>
            <w:vAlign w:val="bottom"/>
          </w:tcPr>
          <w:p w14:paraId="0414BC8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2A902D1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781E230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3733417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4463AF2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3F42353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6A01647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5277F40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5ED8D53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3F781BF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7DD6623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31EC9E09" w14:textId="77777777" w:rsidTr="00AA64FA">
        <w:tc>
          <w:tcPr>
            <w:tcW w:w="244" w:type="pct"/>
          </w:tcPr>
          <w:p w14:paraId="28A97CA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14</w:t>
            </w:r>
          </w:p>
        </w:tc>
        <w:tc>
          <w:tcPr>
            <w:tcW w:w="2321" w:type="pct"/>
            <w:vAlign w:val="bottom"/>
          </w:tcPr>
          <w:p w14:paraId="091ED5B4" w14:textId="77777777" w:rsidR="00F84711" w:rsidRPr="00E756FC" w:rsidRDefault="00F84711" w:rsidP="00225EAF">
            <w:pPr>
              <w:pStyle w:val="NormalWeb"/>
              <w:spacing w:line="240" w:lineRule="auto"/>
              <w:rPr>
                <w:color w:val="000000" w:themeColor="text1"/>
              </w:rPr>
            </w:pPr>
            <w:r w:rsidRPr="00E756FC">
              <w:rPr>
                <w:color w:val="000000" w:themeColor="text1"/>
              </w:rPr>
              <w:t>I can facilitate an individualized education program (IEP) annual review meeting.</w:t>
            </w:r>
          </w:p>
        </w:tc>
        <w:tc>
          <w:tcPr>
            <w:tcW w:w="211" w:type="pct"/>
            <w:vAlign w:val="bottom"/>
          </w:tcPr>
          <w:p w14:paraId="7EF90A1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330615C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0B7EA7A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14F246C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2D92E27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7707C23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7FB23B3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73960C8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5E6BCB1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685B442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1051EC8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84711" w:rsidRPr="00E756FC" w14:paraId="3C27DAE1" w14:textId="77777777" w:rsidTr="00AA64FA">
        <w:tc>
          <w:tcPr>
            <w:tcW w:w="244" w:type="pct"/>
          </w:tcPr>
          <w:p w14:paraId="5D779DA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15</w:t>
            </w:r>
          </w:p>
        </w:tc>
        <w:tc>
          <w:tcPr>
            <w:tcW w:w="2321" w:type="pct"/>
            <w:vAlign w:val="bottom"/>
          </w:tcPr>
          <w:p w14:paraId="50E8F0F4" w14:textId="77777777" w:rsidR="00F84711" w:rsidRPr="00E756FC" w:rsidRDefault="00F84711" w:rsidP="00225EAF">
            <w:pPr>
              <w:pStyle w:val="NormalWeb"/>
              <w:spacing w:line="240" w:lineRule="auto"/>
              <w:rPr>
                <w:color w:val="000000" w:themeColor="text1"/>
              </w:rPr>
            </w:pPr>
            <w:r w:rsidRPr="00E756FC">
              <w:rPr>
                <w:color w:val="000000" w:themeColor="text1"/>
              </w:rPr>
              <w:t>I can use assessment data to create short term behavioral objectives/benchmarks.</w:t>
            </w:r>
          </w:p>
        </w:tc>
        <w:tc>
          <w:tcPr>
            <w:tcW w:w="211" w:type="pct"/>
            <w:vAlign w:val="bottom"/>
          </w:tcPr>
          <w:p w14:paraId="1370AB3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6464358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7365E41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26EB353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2865857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59BE74E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7A96DA9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084CC08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0383B81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6F392BA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7F4CB0C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6DE03401" w14:textId="77777777" w:rsidTr="00AA64FA">
        <w:tc>
          <w:tcPr>
            <w:tcW w:w="244" w:type="pct"/>
          </w:tcPr>
          <w:p w14:paraId="6004AFF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16</w:t>
            </w:r>
          </w:p>
        </w:tc>
        <w:tc>
          <w:tcPr>
            <w:tcW w:w="2321" w:type="pct"/>
            <w:vAlign w:val="bottom"/>
          </w:tcPr>
          <w:p w14:paraId="2EDEB852" w14:textId="77777777" w:rsidR="00F84711" w:rsidRPr="00E756FC" w:rsidRDefault="00F84711" w:rsidP="00225EAF">
            <w:pPr>
              <w:pStyle w:val="NormalWeb"/>
              <w:spacing w:line="240" w:lineRule="auto"/>
              <w:rPr>
                <w:color w:val="000000" w:themeColor="text1"/>
              </w:rPr>
            </w:pPr>
            <w:r w:rsidRPr="00E756FC">
              <w:rPr>
                <w:color w:val="000000" w:themeColor="text1"/>
              </w:rPr>
              <w:t>I can collaborate with all members of the IEP team to develop appropriate individualized annual goals.</w:t>
            </w:r>
          </w:p>
        </w:tc>
        <w:tc>
          <w:tcPr>
            <w:tcW w:w="211" w:type="pct"/>
            <w:vAlign w:val="bottom"/>
          </w:tcPr>
          <w:p w14:paraId="315200B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31F2985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42CC1BD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2B553B8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7FD9B93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5EA3EAB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516F759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3C002F2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6E1CBAB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5F33BB05"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5E9AA60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79CEBBB3" w14:textId="77777777" w:rsidTr="00AA64FA">
        <w:tc>
          <w:tcPr>
            <w:tcW w:w="244" w:type="pct"/>
          </w:tcPr>
          <w:p w14:paraId="4D3805EB"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17</w:t>
            </w:r>
          </w:p>
        </w:tc>
        <w:tc>
          <w:tcPr>
            <w:tcW w:w="2321" w:type="pct"/>
            <w:vAlign w:val="bottom"/>
          </w:tcPr>
          <w:p w14:paraId="7947F670" w14:textId="25D836B4" w:rsidR="00F84711" w:rsidRPr="00E756FC" w:rsidRDefault="00F84711" w:rsidP="00225EAF">
            <w:pPr>
              <w:pStyle w:val="NormalWeb"/>
              <w:spacing w:line="240" w:lineRule="auto"/>
              <w:rPr>
                <w:color w:val="000000" w:themeColor="text1"/>
              </w:rPr>
            </w:pPr>
            <w:r w:rsidRPr="00E756FC">
              <w:rPr>
                <w:color w:val="000000" w:themeColor="text1"/>
              </w:rPr>
              <w:t>I can differentiate instruction to meet the diverse needs of my students.</w:t>
            </w:r>
          </w:p>
        </w:tc>
        <w:tc>
          <w:tcPr>
            <w:tcW w:w="211" w:type="pct"/>
            <w:vAlign w:val="bottom"/>
          </w:tcPr>
          <w:p w14:paraId="58C6205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43D4B5C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524D6D6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7F6ADC6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419699B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4994A93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672CC71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3BDDF5C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4D2B816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191034A5"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1DC06AD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84711" w:rsidRPr="00E756FC" w14:paraId="2E3A4475" w14:textId="77777777" w:rsidTr="00AA64FA">
        <w:tc>
          <w:tcPr>
            <w:tcW w:w="244" w:type="pct"/>
          </w:tcPr>
          <w:p w14:paraId="0B03B1D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18</w:t>
            </w:r>
          </w:p>
        </w:tc>
        <w:tc>
          <w:tcPr>
            <w:tcW w:w="2321" w:type="pct"/>
            <w:vAlign w:val="bottom"/>
          </w:tcPr>
          <w:p w14:paraId="27C99F6E" w14:textId="77777777" w:rsidR="00F84711" w:rsidRPr="00E756FC" w:rsidRDefault="00F84711" w:rsidP="00225EAF">
            <w:pPr>
              <w:pStyle w:val="NormalWeb"/>
              <w:spacing w:line="240" w:lineRule="auto"/>
              <w:rPr>
                <w:color w:val="000000" w:themeColor="text1"/>
              </w:rPr>
            </w:pPr>
            <w:r w:rsidRPr="00E756FC">
              <w:rPr>
                <w:color w:val="000000" w:themeColor="text1"/>
              </w:rPr>
              <w:t>I can complete the required IEP paperwork.</w:t>
            </w:r>
          </w:p>
        </w:tc>
        <w:tc>
          <w:tcPr>
            <w:tcW w:w="211" w:type="pct"/>
            <w:vAlign w:val="bottom"/>
          </w:tcPr>
          <w:p w14:paraId="7CF6062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0556825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62D3602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621BBCF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5D2DF81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4792B34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61F4F52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0D6E8A4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64BB91D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0AD6F353"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7341612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27532107" w14:textId="77777777" w:rsidTr="00AA64FA">
        <w:tc>
          <w:tcPr>
            <w:tcW w:w="244" w:type="pct"/>
          </w:tcPr>
          <w:p w14:paraId="0C61041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19</w:t>
            </w:r>
          </w:p>
        </w:tc>
        <w:tc>
          <w:tcPr>
            <w:tcW w:w="2321" w:type="pct"/>
            <w:vAlign w:val="bottom"/>
          </w:tcPr>
          <w:p w14:paraId="00E59F33" w14:textId="72B76D1B" w:rsidR="00F84711" w:rsidRPr="00E756FC" w:rsidRDefault="00F84711" w:rsidP="00225EAF">
            <w:pPr>
              <w:pStyle w:val="NormalWeb"/>
              <w:spacing w:line="240" w:lineRule="auto"/>
              <w:rPr>
                <w:color w:val="000000" w:themeColor="text1"/>
              </w:rPr>
            </w:pPr>
            <w:r w:rsidRPr="00E756FC">
              <w:rPr>
                <w:color w:val="000000" w:themeColor="text1"/>
              </w:rPr>
              <w:t>I can use a variety of strategies to reach students with disabilities.</w:t>
            </w:r>
          </w:p>
        </w:tc>
        <w:tc>
          <w:tcPr>
            <w:tcW w:w="211" w:type="pct"/>
            <w:vAlign w:val="bottom"/>
          </w:tcPr>
          <w:p w14:paraId="041922A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5352F9D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3147BA0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27B78D7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47BB8EB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015EAC9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280FF9D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07F096E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33DA138B"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502C81B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567A27BB"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38C2BA06" w14:textId="77777777" w:rsidTr="00AA64FA">
        <w:tc>
          <w:tcPr>
            <w:tcW w:w="244" w:type="pct"/>
          </w:tcPr>
          <w:p w14:paraId="3B26D93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20</w:t>
            </w:r>
          </w:p>
        </w:tc>
        <w:tc>
          <w:tcPr>
            <w:tcW w:w="2321" w:type="pct"/>
            <w:vAlign w:val="bottom"/>
          </w:tcPr>
          <w:p w14:paraId="5C6709DC" w14:textId="77777777" w:rsidR="00F84711" w:rsidRPr="00E756FC" w:rsidRDefault="00F84711" w:rsidP="00225EAF">
            <w:pPr>
              <w:pStyle w:val="NormalWeb"/>
              <w:spacing w:line="240" w:lineRule="auto"/>
              <w:rPr>
                <w:color w:val="000000" w:themeColor="text1"/>
              </w:rPr>
            </w:pPr>
            <w:r w:rsidRPr="00E756FC">
              <w:rPr>
                <w:color w:val="000000" w:themeColor="text1"/>
              </w:rPr>
              <w:t>I can create a transition plan for students with disabilities as they prepare for secondary education.</w:t>
            </w:r>
          </w:p>
        </w:tc>
        <w:tc>
          <w:tcPr>
            <w:tcW w:w="211" w:type="pct"/>
            <w:vAlign w:val="bottom"/>
          </w:tcPr>
          <w:p w14:paraId="77F22DB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20CFA0F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585DF585"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27A0E375"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6242C7C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36F834E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6B12608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3B0EEAD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46554B5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5138631B"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7B3EF17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1AAE118E" w14:textId="77777777" w:rsidTr="00AA64FA">
        <w:tc>
          <w:tcPr>
            <w:tcW w:w="244" w:type="pct"/>
          </w:tcPr>
          <w:p w14:paraId="216756D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21</w:t>
            </w:r>
          </w:p>
        </w:tc>
        <w:tc>
          <w:tcPr>
            <w:tcW w:w="2321" w:type="pct"/>
            <w:vAlign w:val="bottom"/>
          </w:tcPr>
          <w:p w14:paraId="147A5337" w14:textId="01E19D39" w:rsidR="00F84711" w:rsidRPr="00E756FC" w:rsidRDefault="00F84711" w:rsidP="00225EAF">
            <w:pPr>
              <w:pStyle w:val="NormalWeb"/>
              <w:spacing w:line="240" w:lineRule="auto"/>
              <w:rPr>
                <w:color w:val="000000" w:themeColor="text1"/>
              </w:rPr>
            </w:pPr>
            <w:r w:rsidRPr="00E756FC">
              <w:rPr>
                <w:color w:val="000000" w:themeColor="text1"/>
              </w:rPr>
              <w:t>I can use assistive technology devices to support communication, learning, and improved functional capabilities of individuals with disabilities.</w:t>
            </w:r>
          </w:p>
        </w:tc>
        <w:tc>
          <w:tcPr>
            <w:tcW w:w="211" w:type="pct"/>
            <w:vAlign w:val="bottom"/>
          </w:tcPr>
          <w:p w14:paraId="33D71CC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5E78CAA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5B041F65"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483549A5"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3F57249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0D24ADE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533004A1"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742E778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35ACEE4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463E1174"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56306C0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0B21226D" w14:textId="77777777" w:rsidTr="00AA64FA">
        <w:tc>
          <w:tcPr>
            <w:tcW w:w="244" w:type="pct"/>
          </w:tcPr>
          <w:p w14:paraId="22E43E7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22</w:t>
            </w:r>
          </w:p>
        </w:tc>
        <w:tc>
          <w:tcPr>
            <w:tcW w:w="2321" w:type="pct"/>
            <w:vAlign w:val="bottom"/>
          </w:tcPr>
          <w:p w14:paraId="293D38D1" w14:textId="47594349" w:rsidR="00F84711" w:rsidRPr="00E756FC" w:rsidRDefault="00F84711" w:rsidP="00225EAF">
            <w:pPr>
              <w:pStyle w:val="NormalWeb"/>
              <w:spacing w:line="240" w:lineRule="auto"/>
              <w:rPr>
                <w:color w:val="000000" w:themeColor="text1"/>
              </w:rPr>
            </w:pPr>
            <w:r w:rsidRPr="00E756FC">
              <w:rPr>
                <w:color w:val="000000" w:themeColor="text1"/>
              </w:rPr>
              <w:t>I am aware of special education mandates, policies, and procedures.</w:t>
            </w:r>
          </w:p>
        </w:tc>
        <w:tc>
          <w:tcPr>
            <w:tcW w:w="211" w:type="pct"/>
            <w:vAlign w:val="bottom"/>
          </w:tcPr>
          <w:p w14:paraId="2CB97EB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vAlign w:val="bottom"/>
          </w:tcPr>
          <w:p w14:paraId="6340308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vAlign w:val="bottom"/>
          </w:tcPr>
          <w:p w14:paraId="3092FF1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vAlign w:val="bottom"/>
          </w:tcPr>
          <w:p w14:paraId="1250F0D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vAlign w:val="bottom"/>
          </w:tcPr>
          <w:p w14:paraId="46345FF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vAlign w:val="bottom"/>
          </w:tcPr>
          <w:p w14:paraId="62535EB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vAlign w:val="bottom"/>
          </w:tcPr>
          <w:p w14:paraId="3365DC0A"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vAlign w:val="bottom"/>
          </w:tcPr>
          <w:p w14:paraId="65B736A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vAlign w:val="bottom"/>
          </w:tcPr>
          <w:p w14:paraId="40B7DE3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vAlign w:val="bottom"/>
          </w:tcPr>
          <w:p w14:paraId="68D58786"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vAlign w:val="bottom"/>
          </w:tcPr>
          <w:p w14:paraId="62BD16D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r w:rsidR="00FE2397" w:rsidRPr="00E756FC" w14:paraId="1056309A" w14:textId="77777777" w:rsidTr="00AA64FA">
        <w:tc>
          <w:tcPr>
            <w:tcW w:w="244" w:type="pct"/>
            <w:tcBorders>
              <w:bottom w:val="single" w:sz="4" w:space="0" w:color="auto"/>
            </w:tcBorders>
          </w:tcPr>
          <w:p w14:paraId="1132628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23</w:t>
            </w:r>
          </w:p>
        </w:tc>
        <w:tc>
          <w:tcPr>
            <w:tcW w:w="2321" w:type="pct"/>
            <w:tcBorders>
              <w:bottom w:val="single" w:sz="4" w:space="0" w:color="auto"/>
            </w:tcBorders>
            <w:vAlign w:val="bottom"/>
          </w:tcPr>
          <w:p w14:paraId="54FB827A" w14:textId="46772E79" w:rsidR="00F84711" w:rsidRPr="00E756FC" w:rsidRDefault="00F84711" w:rsidP="00225EAF">
            <w:pPr>
              <w:pStyle w:val="NormalWeb"/>
              <w:spacing w:line="240" w:lineRule="auto"/>
              <w:rPr>
                <w:color w:val="000000" w:themeColor="text1"/>
              </w:rPr>
            </w:pPr>
            <w:r w:rsidRPr="00E756FC">
              <w:rPr>
                <w:color w:val="000000" w:themeColor="text1"/>
              </w:rPr>
              <w:t>I can develop supportive partnerships with families.</w:t>
            </w:r>
          </w:p>
        </w:tc>
        <w:tc>
          <w:tcPr>
            <w:tcW w:w="211" w:type="pct"/>
            <w:tcBorders>
              <w:bottom w:val="single" w:sz="4" w:space="0" w:color="auto"/>
            </w:tcBorders>
            <w:vAlign w:val="bottom"/>
          </w:tcPr>
          <w:p w14:paraId="4FC9788E"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0</w:t>
            </w:r>
          </w:p>
        </w:tc>
        <w:tc>
          <w:tcPr>
            <w:tcW w:w="219" w:type="pct"/>
            <w:tcBorders>
              <w:bottom w:val="single" w:sz="4" w:space="0" w:color="auto"/>
            </w:tcBorders>
            <w:vAlign w:val="bottom"/>
          </w:tcPr>
          <w:p w14:paraId="7F22D18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w:t>
            </w:r>
          </w:p>
        </w:tc>
        <w:tc>
          <w:tcPr>
            <w:tcW w:w="219" w:type="pct"/>
            <w:tcBorders>
              <w:bottom w:val="single" w:sz="4" w:space="0" w:color="auto"/>
            </w:tcBorders>
            <w:vAlign w:val="bottom"/>
          </w:tcPr>
          <w:p w14:paraId="75CDF2A0"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2</w:t>
            </w:r>
          </w:p>
        </w:tc>
        <w:tc>
          <w:tcPr>
            <w:tcW w:w="221" w:type="pct"/>
            <w:tcBorders>
              <w:bottom w:val="single" w:sz="4" w:space="0" w:color="auto"/>
            </w:tcBorders>
            <w:vAlign w:val="bottom"/>
          </w:tcPr>
          <w:p w14:paraId="78E1CD3F"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3</w:t>
            </w:r>
          </w:p>
        </w:tc>
        <w:tc>
          <w:tcPr>
            <w:tcW w:w="220" w:type="pct"/>
            <w:tcBorders>
              <w:bottom w:val="single" w:sz="4" w:space="0" w:color="auto"/>
            </w:tcBorders>
            <w:vAlign w:val="bottom"/>
          </w:tcPr>
          <w:p w14:paraId="098BE41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4</w:t>
            </w:r>
          </w:p>
        </w:tc>
        <w:tc>
          <w:tcPr>
            <w:tcW w:w="220" w:type="pct"/>
            <w:tcBorders>
              <w:bottom w:val="single" w:sz="4" w:space="0" w:color="auto"/>
            </w:tcBorders>
            <w:vAlign w:val="bottom"/>
          </w:tcPr>
          <w:p w14:paraId="56BA5072"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5</w:t>
            </w:r>
          </w:p>
        </w:tc>
        <w:tc>
          <w:tcPr>
            <w:tcW w:w="220" w:type="pct"/>
            <w:tcBorders>
              <w:bottom w:val="single" w:sz="4" w:space="0" w:color="auto"/>
            </w:tcBorders>
            <w:vAlign w:val="bottom"/>
          </w:tcPr>
          <w:p w14:paraId="44AD1C8D"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6</w:t>
            </w:r>
          </w:p>
        </w:tc>
        <w:tc>
          <w:tcPr>
            <w:tcW w:w="220" w:type="pct"/>
            <w:tcBorders>
              <w:bottom w:val="single" w:sz="4" w:space="0" w:color="auto"/>
            </w:tcBorders>
            <w:vAlign w:val="bottom"/>
          </w:tcPr>
          <w:p w14:paraId="402D1FB8"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7</w:t>
            </w:r>
          </w:p>
        </w:tc>
        <w:tc>
          <w:tcPr>
            <w:tcW w:w="220" w:type="pct"/>
            <w:tcBorders>
              <w:bottom w:val="single" w:sz="4" w:space="0" w:color="auto"/>
            </w:tcBorders>
            <w:vAlign w:val="bottom"/>
          </w:tcPr>
          <w:p w14:paraId="1E26AF29"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8</w:t>
            </w:r>
          </w:p>
        </w:tc>
        <w:tc>
          <w:tcPr>
            <w:tcW w:w="220" w:type="pct"/>
            <w:tcBorders>
              <w:bottom w:val="single" w:sz="4" w:space="0" w:color="auto"/>
            </w:tcBorders>
            <w:vAlign w:val="bottom"/>
          </w:tcPr>
          <w:p w14:paraId="4D1A7F27"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9</w:t>
            </w:r>
          </w:p>
        </w:tc>
        <w:tc>
          <w:tcPr>
            <w:tcW w:w="245" w:type="pct"/>
            <w:tcBorders>
              <w:bottom w:val="single" w:sz="4" w:space="0" w:color="auto"/>
            </w:tcBorders>
            <w:vAlign w:val="bottom"/>
          </w:tcPr>
          <w:p w14:paraId="0C8CCB0C" w14:textId="77777777" w:rsidR="00F84711" w:rsidRPr="00E756FC" w:rsidRDefault="00F84711" w:rsidP="00225EAF">
            <w:pPr>
              <w:spacing w:line="240" w:lineRule="auto"/>
              <w:rPr>
                <w:rFonts w:cs="Times New Roman"/>
                <w:color w:val="000000" w:themeColor="text1"/>
              </w:rPr>
            </w:pPr>
            <w:r w:rsidRPr="00E756FC">
              <w:rPr>
                <w:rFonts w:cs="Times New Roman"/>
                <w:color w:val="000000" w:themeColor="text1"/>
              </w:rPr>
              <w:t>10</w:t>
            </w:r>
          </w:p>
        </w:tc>
      </w:tr>
    </w:tbl>
    <w:p w14:paraId="7CAD0E26" w14:textId="77777777" w:rsidR="00C92442" w:rsidRDefault="00C92442" w:rsidP="00C92442">
      <w:pPr>
        <w:rPr>
          <w:rFonts w:cs="Times New Roman"/>
          <w:b/>
          <w:bCs/>
          <w:color w:val="000000" w:themeColor="text1"/>
        </w:rPr>
      </w:pPr>
    </w:p>
    <w:p w14:paraId="69B0D5AF" w14:textId="77777777" w:rsidR="00225EAF" w:rsidRDefault="00225EAF">
      <w:pPr>
        <w:spacing w:line="240" w:lineRule="auto"/>
        <w:rPr>
          <w:rFonts w:cs="Times New Roman"/>
          <w:b/>
          <w:bCs/>
          <w:color w:val="000000" w:themeColor="text1"/>
        </w:rPr>
      </w:pPr>
      <w:r>
        <w:rPr>
          <w:rFonts w:cs="Times New Roman"/>
          <w:b/>
          <w:bCs/>
          <w:color w:val="000000" w:themeColor="text1"/>
        </w:rPr>
        <w:br w:type="page"/>
      </w:r>
    </w:p>
    <w:p w14:paraId="084D227C" w14:textId="37E51058" w:rsidR="00C92442" w:rsidRPr="00E756FC" w:rsidRDefault="00C92442" w:rsidP="00C92442">
      <w:pPr>
        <w:autoSpaceDE w:val="0"/>
        <w:autoSpaceDN w:val="0"/>
        <w:adjustRightInd w:val="0"/>
        <w:jc w:val="center"/>
        <w:rPr>
          <w:rFonts w:cs="Times New Roman"/>
          <w:b/>
          <w:bCs/>
          <w:color w:val="000000" w:themeColor="text1"/>
        </w:rPr>
      </w:pPr>
      <w:r w:rsidRPr="00E756FC">
        <w:rPr>
          <w:rFonts w:cs="Times New Roman"/>
          <w:b/>
          <w:bCs/>
          <w:color w:val="000000" w:themeColor="text1"/>
        </w:rPr>
        <w:lastRenderedPageBreak/>
        <w:t xml:space="preserve">Appendix </w:t>
      </w:r>
      <w:r w:rsidR="001B6CBA">
        <w:rPr>
          <w:rFonts w:cs="Times New Roman"/>
          <w:b/>
          <w:bCs/>
          <w:color w:val="000000" w:themeColor="text1"/>
        </w:rPr>
        <w:t>I</w:t>
      </w:r>
    </w:p>
    <w:p w14:paraId="1230957D" w14:textId="2F8563D6" w:rsidR="00C92442" w:rsidRPr="002C7661" w:rsidRDefault="00C92442" w:rsidP="00C92442">
      <w:pPr>
        <w:rPr>
          <w:rFonts w:cs="Times New Roman"/>
          <w:b/>
          <w:bCs/>
          <w:color w:val="000000" w:themeColor="text1"/>
        </w:rPr>
      </w:pPr>
      <w:r w:rsidRPr="002C7661">
        <w:rPr>
          <w:rFonts w:cs="Times New Roman"/>
          <w:b/>
          <w:bCs/>
          <w:color w:val="000000" w:themeColor="text1"/>
        </w:rPr>
        <w:t xml:space="preserve">Table </w:t>
      </w:r>
      <w:r w:rsidR="002C7661">
        <w:rPr>
          <w:rFonts w:cs="Times New Roman"/>
          <w:b/>
          <w:bCs/>
          <w:color w:val="000000" w:themeColor="text1"/>
        </w:rPr>
        <w:t>1</w:t>
      </w:r>
    </w:p>
    <w:p w14:paraId="6CE396DA" w14:textId="77777777" w:rsidR="00C92442" w:rsidRPr="00E756FC" w:rsidRDefault="00C92442" w:rsidP="00C92442">
      <w:pPr>
        <w:rPr>
          <w:rFonts w:cs="Times New Roman"/>
          <w:i/>
          <w:iCs/>
          <w:color w:val="000000" w:themeColor="text1"/>
        </w:rPr>
      </w:pPr>
      <w:r w:rsidRPr="00E756FC">
        <w:rPr>
          <w:rFonts w:cs="Times New Roman"/>
          <w:i/>
          <w:iCs/>
          <w:color w:val="000000" w:themeColor="text1"/>
        </w:rPr>
        <w:t>Versions of the MBI and Samples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3333"/>
        <w:gridCol w:w="3887"/>
      </w:tblGrid>
      <w:tr w:rsidR="00C92442" w:rsidRPr="00E756FC" w14:paraId="2198A31A" w14:textId="77777777" w:rsidTr="000121A3">
        <w:tc>
          <w:tcPr>
            <w:tcW w:w="2130" w:type="dxa"/>
            <w:tcBorders>
              <w:top w:val="single" w:sz="4" w:space="0" w:color="auto"/>
            </w:tcBorders>
          </w:tcPr>
          <w:p w14:paraId="721F1D1B" w14:textId="77777777" w:rsidR="00C92442" w:rsidRPr="000121A3" w:rsidRDefault="00C92442" w:rsidP="00F83715">
            <w:pPr>
              <w:rPr>
                <w:rFonts w:cs="Times New Roman"/>
                <w:color w:val="000000" w:themeColor="text1"/>
              </w:rPr>
            </w:pPr>
            <w:r w:rsidRPr="000121A3">
              <w:rPr>
                <w:rFonts w:cs="Times New Roman"/>
                <w:color w:val="000000" w:themeColor="text1"/>
              </w:rPr>
              <w:t xml:space="preserve">Maslach Burnout Forms </w:t>
            </w:r>
          </w:p>
        </w:tc>
        <w:tc>
          <w:tcPr>
            <w:tcW w:w="3333" w:type="dxa"/>
            <w:tcBorders>
              <w:top w:val="single" w:sz="4" w:space="0" w:color="auto"/>
            </w:tcBorders>
          </w:tcPr>
          <w:p w14:paraId="2EAC9503" w14:textId="77777777" w:rsidR="00C92442" w:rsidRPr="00E756FC" w:rsidRDefault="00C92442" w:rsidP="00F83715">
            <w:pPr>
              <w:rPr>
                <w:rFonts w:cs="Times New Roman"/>
                <w:color w:val="000000" w:themeColor="text1"/>
              </w:rPr>
            </w:pPr>
            <w:r w:rsidRPr="00E756FC">
              <w:rPr>
                <w:rFonts w:cs="Times New Roman"/>
                <w:color w:val="000000" w:themeColor="text1"/>
              </w:rPr>
              <w:t xml:space="preserve">Intended Audience </w:t>
            </w:r>
          </w:p>
        </w:tc>
        <w:tc>
          <w:tcPr>
            <w:tcW w:w="3887" w:type="dxa"/>
            <w:tcBorders>
              <w:top w:val="single" w:sz="4" w:space="0" w:color="auto"/>
            </w:tcBorders>
          </w:tcPr>
          <w:p w14:paraId="2DDD65D7" w14:textId="77777777" w:rsidR="00C92442" w:rsidRPr="00E756FC" w:rsidRDefault="00C92442" w:rsidP="00F83715">
            <w:pPr>
              <w:rPr>
                <w:rFonts w:cs="Times New Roman"/>
                <w:color w:val="000000" w:themeColor="text1"/>
              </w:rPr>
            </w:pPr>
            <w:r w:rsidRPr="00E756FC">
              <w:rPr>
                <w:rFonts w:cs="Times New Roman"/>
                <w:color w:val="000000" w:themeColor="text1"/>
              </w:rPr>
              <w:t>Sample Item</w:t>
            </w:r>
          </w:p>
        </w:tc>
      </w:tr>
      <w:tr w:rsidR="00C92442" w:rsidRPr="00E756FC" w14:paraId="0AB54873" w14:textId="77777777" w:rsidTr="000121A3">
        <w:tc>
          <w:tcPr>
            <w:tcW w:w="2130" w:type="dxa"/>
          </w:tcPr>
          <w:p w14:paraId="77B5E68C" w14:textId="77777777" w:rsidR="00C92442" w:rsidRPr="00E756FC" w:rsidRDefault="00C92442" w:rsidP="00F83715">
            <w:pPr>
              <w:rPr>
                <w:rFonts w:cs="Times New Roman"/>
                <w:color w:val="000000" w:themeColor="text1"/>
              </w:rPr>
            </w:pPr>
            <w:r w:rsidRPr="00E756FC">
              <w:rPr>
                <w:rFonts w:cs="Times New Roman"/>
                <w:color w:val="000000" w:themeColor="text1"/>
              </w:rPr>
              <w:t>MBI-HSS (MP)</w:t>
            </w:r>
          </w:p>
        </w:tc>
        <w:tc>
          <w:tcPr>
            <w:tcW w:w="3333" w:type="dxa"/>
          </w:tcPr>
          <w:p w14:paraId="185A7B5A" w14:textId="77777777" w:rsidR="00C92442" w:rsidRPr="00E756FC" w:rsidRDefault="00C92442" w:rsidP="00F83715">
            <w:pPr>
              <w:rPr>
                <w:rFonts w:cs="Times New Roman"/>
                <w:color w:val="000000" w:themeColor="text1"/>
              </w:rPr>
            </w:pPr>
            <w:r w:rsidRPr="00E756FC">
              <w:rPr>
                <w:rFonts w:cs="Times New Roman"/>
                <w:color w:val="000000" w:themeColor="text1"/>
              </w:rPr>
              <w:t>Medical Personnel</w:t>
            </w:r>
          </w:p>
        </w:tc>
        <w:tc>
          <w:tcPr>
            <w:tcW w:w="3887" w:type="dxa"/>
          </w:tcPr>
          <w:p w14:paraId="623AF426" w14:textId="77777777" w:rsidR="00C92442" w:rsidRPr="00E756FC" w:rsidRDefault="00C92442" w:rsidP="00F83715">
            <w:pPr>
              <w:rPr>
                <w:rFonts w:cs="Times New Roman"/>
                <w:color w:val="000000" w:themeColor="text1"/>
              </w:rPr>
            </w:pPr>
            <w:r w:rsidRPr="00E756FC">
              <w:rPr>
                <w:rFonts w:cs="Times New Roman"/>
                <w:color w:val="000000" w:themeColor="text1"/>
              </w:rPr>
              <w:t xml:space="preserve">I don’t really care what happens to some patients. </w:t>
            </w:r>
          </w:p>
        </w:tc>
      </w:tr>
      <w:tr w:rsidR="00C92442" w:rsidRPr="00E756FC" w14:paraId="15820E8C" w14:textId="77777777" w:rsidTr="00F83715">
        <w:tc>
          <w:tcPr>
            <w:tcW w:w="2130" w:type="dxa"/>
          </w:tcPr>
          <w:p w14:paraId="67A913CE" w14:textId="77777777" w:rsidR="00C92442" w:rsidRPr="00E756FC" w:rsidRDefault="00C92442" w:rsidP="00F83715">
            <w:pPr>
              <w:rPr>
                <w:rFonts w:cs="Times New Roman"/>
                <w:color w:val="000000" w:themeColor="text1"/>
              </w:rPr>
            </w:pPr>
            <w:r w:rsidRPr="00E756FC">
              <w:rPr>
                <w:rFonts w:cs="Times New Roman"/>
                <w:color w:val="000000" w:themeColor="text1"/>
              </w:rPr>
              <w:t>MBI-HSS</w:t>
            </w:r>
          </w:p>
        </w:tc>
        <w:tc>
          <w:tcPr>
            <w:tcW w:w="3333" w:type="dxa"/>
          </w:tcPr>
          <w:p w14:paraId="5C69B03C" w14:textId="77777777" w:rsidR="00C92442" w:rsidRPr="00E756FC" w:rsidRDefault="00C92442" w:rsidP="00F83715">
            <w:pPr>
              <w:rPr>
                <w:rFonts w:cs="Times New Roman"/>
                <w:color w:val="000000" w:themeColor="text1"/>
              </w:rPr>
            </w:pPr>
            <w:r w:rsidRPr="00E756FC">
              <w:rPr>
                <w:rFonts w:cs="Times New Roman"/>
                <w:color w:val="000000" w:themeColor="text1"/>
              </w:rPr>
              <w:t>Human Services Workers</w:t>
            </w:r>
          </w:p>
        </w:tc>
        <w:tc>
          <w:tcPr>
            <w:tcW w:w="3887" w:type="dxa"/>
          </w:tcPr>
          <w:p w14:paraId="5D9AC4F0" w14:textId="77777777" w:rsidR="00C92442" w:rsidRPr="00E756FC" w:rsidRDefault="00C92442" w:rsidP="00F83715">
            <w:pPr>
              <w:rPr>
                <w:rFonts w:cs="Times New Roman"/>
                <w:color w:val="000000" w:themeColor="text1"/>
              </w:rPr>
            </w:pPr>
            <w:r w:rsidRPr="00E756FC">
              <w:rPr>
                <w:rFonts w:cs="Times New Roman"/>
                <w:color w:val="000000" w:themeColor="text1"/>
              </w:rPr>
              <w:t>I don’t really care what happens to some recipients.</w:t>
            </w:r>
          </w:p>
        </w:tc>
      </w:tr>
      <w:tr w:rsidR="00C92442" w:rsidRPr="00E756FC" w14:paraId="15AB1247" w14:textId="77777777" w:rsidTr="00F83715">
        <w:tc>
          <w:tcPr>
            <w:tcW w:w="2130" w:type="dxa"/>
          </w:tcPr>
          <w:p w14:paraId="3974BECB" w14:textId="77777777" w:rsidR="00C92442" w:rsidRPr="00E756FC" w:rsidRDefault="00C92442" w:rsidP="00F83715">
            <w:pPr>
              <w:rPr>
                <w:rFonts w:cs="Times New Roman"/>
                <w:b/>
                <w:bCs/>
                <w:color w:val="000000" w:themeColor="text1"/>
              </w:rPr>
            </w:pPr>
            <w:r w:rsidRPr="00E756FC">
              <w:rPr>
                <w:rFonts w:cs="Times New Roman"/>
                <w:b/>
                <w:bCs/>
                <w:color w:val="000000" w:themeColor="text1"/>
              </w:rPr>
              <w:t>MBI-ES</w:t>
            </w:r>
          </w:p>
        </w:tc>
        <w:tc>
          <w:tcPr>
            <w:tcW w:w="3333" w:type="dxa"/>
          </w:tcPr>
          <w:p w14:paraId="4EC8327C" w14:textId="77777777" w:rsidR="00C92442" w:rsidRPr="00E756FC" w:rsidRDefault="00C92442" w:rsidP="00F83715">
            <w:pPr>
              <w:rPr>
                <w:rFonts w:cs="Times New Roman"/>
                <w:b/>
                <w:bCs/>
                <w:color w:val="000000" w:themeColor="text1"/>
              </w:rPr>
            </w:pPr>
            <w:r w:rsidRPr="00E756FC">
              <w:rPr>
                <w:rFonts w:cs="Times New Roman"/>
                <w:b/>
                <w:bCs/>
                <w:color w:val="000000" w:themeColor="text1"/>
              </w:rPr>
              <w:t>Educators</w:t>
            </w:r>
          </w:p>
        </w:tc>
        <w:tc>
          <w:tcPr>
            <w:tcW w:w="3887" w:type="dxa"/>
          </w:tcPr>
          <w:p w14:paraId="7145967C" w14:textId="77777777" w:rsidR="00C92442" w:rsidRPr="00E756FC" w:rsidRDefault="00C92442" w:rsidP="00F83715">
            <w:pPr>
              <w:rPr>
                <w:rFonts w:cs="Times New Roman"/>
                <w:b/>
                <w:bCs/>
                <w:color w:val="000000" w:themeColor="text1"/>
              </w:rPr>
            </w:pPr>
            <w:r w:rsidRPr="00E756FC">
              <w:rPr>
                <w:rFonts w:cs="Times New Roman"/>
                <w:b/>
                <w:bCs/>
                <w:color w:val="000000" w:themeColor="text1"/>
              </w:rPr>
              <w:t>I don’t really care what happens to some students.</w:t>
            </w:r>
          </w:p>
        </w:tc>
      </w:tr>
      <w:tr w:rsidR="00C92442" w:rsidRPr="00E756FC" w14:paraId="5E2B768E" w14:textId="77777777" w:rsidTr="00FB2C1E">
        <w:tc>
          <w:tcPr>
            <w:tcW w:w="2130" w:type="dxa"/>
          </w:tcPr>
          <w:p w14:paraId="5EE8F1C0" w14:textId="77777777" w:rsidR="00C92442" w:rsidRPr="00E756FC" w:rsidRDefault="00C92442" w:rsidP="00F83715">
            <w:pPr>
              <w:rPr>
                <w:rFonts w:cs="Times New Roman"/>
                <w:color w:val="000000" w:themeColor="text1"/>
              </w:rPr>
            </w:pPr>
            <w:r w:rsidRPr="00E756FC">
              <w:rPr>
                <w:rFonts w:cs="Times New Roman"/>
                <w:color w:val="000000" w:themeColor="text1"/>
              </w:rPr>
              <w:t>MBI-GS</w:t>
            </w:r>
          </w:p>
        </w:tc>
        <w:tc>
          <w:tcPr>
            <w:tcW w:w="3333" w:type="dxa"/>
          </w:tcPr>
          <w:p w14:paraId="298F494A" w14:textId="77777777" w:rsidR="00C92442" w:rsidRPr="00E756FC" w:rsidRDefault="00C92442" w:rsidP="00F83715">
            <w:pPr>
              <w:rPr>
                <w:rFonts w:cs="Times New Roman"/>
                <w:color w:val="000000" w:themeColor="text1"/>
              </w:rPr>
            </w:pPr>
            <w:r w:rsidRPr="00E756FC">
              <w:rPr>
                <w:rFonts w:cs="Times New Roman"/>
                <w:color w:val="000000" w:themeColor="text1"/>
              </w:rPr>
              <w:t>General Use</w:t>
            </w:r>
          </w:p>
        </w:tc>
        <w:tc>
          <w:tcPr>
            <w:tcW w:w="3887" w:type="dxa"/>
          </w:tcPr>
          <w:p w14:paraId="78FB5CFE" w14:textId="77777777" w:rsidR="00C92442" w:rsidRPr="00E756FC" w:rsidRDefault="00C92442" w:rsidP="00F83715">
            <w:pPr>
              <w:rPr>
                <w:rFonts w:cs="Times New Roman"/>
                <w:color w:val="000000" w:themeColor="text1"/>
              </w:rPr>
            </w:pPr>
            <w:r w:rsidRPr="00E756FC">
              <w:rPr>
                <w:rFonts w:cs="Times New Roman"/>
                <w:color w:val="000000" w:themeColor="text1"/>
              </w:rPr>
              <w:t>I doubt the significance of my work.</w:t>
            </w:r>
          </w:p>
        </w:tc>
      </w:tr>
      <w:tr w:rsidR="00C92442" w:rsidRPr="00E756FC" w14:paraId="31878E26" w14:textId="77777777" w:rsidTr="00FB2C1E">
        <w:tc>
          <w:tcPr>
            <w:tcW w:w="2130" w:type="dxa"/>
            <w:tcBorders>
              <w:bottom w:val="single" w:sz="4" w:space="0" w:color="auto"/>
            </w:tcBorders>
          </w:tcPr>
          <w:p w14:paraId="44701035" w14:textId="77777777" w:rsidR="00C92442" w:rsidRPr="00E756FC" w:rsidRDefault="00C92442" w:rsidP="00F83715">
            <w:pPr>
              <w:rPr>
                <w:rFonts w:cs="Times New Roman"/>
                <w:color w:val="000000" w:themeColor="text1"/>
              </w:rPr>
            </w:pPr>
            <w:r w:rsidRPr="00E756FC">
              <w:rPr>
                <w:rFonts w:cs="Times New Roman"/>
                <w:color w:val="000000" w:themeColor="text1"/>
              </w:rPr>
              <w:t>MBI-GS (S)</w:t>
            </w:r>
          </w:p>
        </w:tc>
        <w:tc>
          <w:tcPr>
            <w:tcW w:w="3333" w:type="dxa"/>
            <w:tcBorders>
              <w:bottom w:val="single" w:sz="4" w:space="0" w:color="auto"/>
            </w:tcBorders>
          </w:tcPr>
          <w:p w14:paraId="1A2AAD4E" w14:textId="77777777" w:rsidR="00C92442" w:rsidRPr="00E756FC" w:rsidRDefault="00C92442" w:rsidP="00F83715">
            <w:pPr>
              <w:rPr>
                <w:rFonts w:cs="Times New Roman"/>
                <w:color w:val="000000" w:themeColor="text1"/>
              </w:rPr>
            </w:pPr>
            <w:r w:rsidRPr="00E756FC">
              <w:rPr>
                <w:rFonts w:cs="Times New Roman"/>
                <w:color w:val="000000" w:themeColor="text1"/>
              </w:rPr>
              <w:t>Students</w:t>
            </w:r>
          </w:p>
        </w:tc>
        <w:tc>
          <w:tcPr>
            <w:tcW w:w="3887" w:type="dxa"/>
            <w:tcBorders>
              <w:bottom w:val="single" w:sz="4" w:space="0" w:color="auto"/>
            </w:tcBorders>
          </w:tcPr>
          <w:p w14:paraId="724739F6" w14:textId="77777777" w:rsidR="00C92442" w:rsidRPr="00E756FC" w:rsidRDefault="00C92442" w:rsidP="00F83715">
            <w:pPr>
              <w:rPr>
                <w:rFonts w:cs="Times New Roman"/>
                <w:color w:val="000000" w:themeColor="text1"/>
              </w:rPr>
            </w:pPr>
            <w:r w:rsidRPr="00E756FC">
              <w:rPr>
                <w:rFonts w:cs="Times New Roman"/>
                <w:color w:val="000000" w:themeColor="text1"/>
              </w:rPr>
              <w:t xml:space="preserve">I doubt the significance of my studies. </w:t>
            </w:r>
          </w:p>
        </w:tc>
      </w:tr>
    </w:tbl>
    <w:p w14:paraId="38652458" w14:textId="77777777" w:rsidR="00C92442" w:rsidRDefault="00C92442" w:rsidP="00C92442">
      <w:pPr>
        <w:rPr>
          <w:rFonts w:cs="Times New Roman"/>
          <w:color w:val="000000" w:themeColor="text1"/>
        </w:rPr>
      </w:pPr>
    </w:p>
    <w:p w14:paraId="1B3003F6" w14:textId="77777777" w:rsidR="00C92442" w:rsidRDefault="00C92442" w:rsidP="00C92442">
      <w:pPr>
        <w:rPr>
          <w:rFonts w:cs="Times New Roman"/>
          <w:color w:val="000000" w:themeColor="text1"/>
        </w:rPr>
      </w:pPr>
    </w:p>
    <w:p w14:paraId="1C14AC7E" w14:textId="77777777" w:rsidR="00C92442" w:rsidRDefault="00C92442" w:rsidP="00C92442">
      <w:pPr>
        <w:rPr>
          <w:rFonts w:cs="Times New Roman"/>
          <w:color w:val="000000" w:themeColor="text1"/>
        </w:rPr>
      </w:pPr>
      <w:r>
        <w:rPr>
          <w:rFonts w:cs="Times New Roman"/>
          <w:color w:val="000000" w:themeColor="text1"/>
        </w:rPr>
        <w:br w:type="page"/>
      </w:r>
    </w:p>
    <w:p w14:paraId="602A131F" w14:textId="5998EAC4" w:rsidR="00C92442" w:rsidRPr="00E756FC" w:rsidRDefault="00C92442" w:rsidP="00C92442">
      <w:pPr>
        <w:autoSpaceDE w:val="0"/>
        <w:autoSpaceDN w:val="0"/>
        <w:adjustRightInd w:val="0"/>
        <w:jc w:val="center"/>
        <w:rPr>
          <w:rFonts w:cs="Times New Roman"/>
          <w:b/>
          <w:bCs/>
          <w:color w:val="000000" w:themeColor="text1"/>
        </w:rPr>
      </w:pPr>
      <w:r w:rsidRPr="00E756FC">
        <w:rPr>
          <w:rFonts w:cs="Times New Roman"/>
          <w:b/>
          <w:bCs/>
          <w:color w:val="000000" w:themeColor="text1"/>
        </w:rPr>
        <w:lastRenderedPageBreak/>
        <w:t xml:space="preserve">Appendix </w:t>
      </w:r>
      <w:r w:rsidR="001B6CBA">
        <w:rPr>
          <w:rFonts w:cs="Times New Roman"/>
          <w:b/>
          <w:bCs/>
          <w:color w:val="000000" w:themeColor="text1"/>
        </w:rPr>
        <w:t>J</w:t>
      </w:r>
    </w:p>
    <w:p w14:paraId="492C72B0" w14:textId="77777777" w:rsidR="00C92442" w:rsidRPr="00E756FC" w:rsidRDefault="00C92442" w:rsidP="00C92442">
      <w:pPr>
        <w:rPr>
          <w:rFonts w:cs="Times New Roman"/>
          <w:b/>
          <w:bCs/>
        </w:rPr>
      </w:pPr>
      <w:r>
        <w:rPr>
          <w:rFonts w:cs="Times New Roman"/>
          <w:b/>
          <w:bCs/>
        </w:rPr>
        <w:t>Table</w:t>
      </w:r>
      <w:r w:rsidRPr="00E756FC">
        <w:rPr>
          <w:rFonts w:cs="Times New Roman"/>
          <w:b/>
          <w:bCs/>
        </w:rPr>
        <w:t xml:space="preserve"> 2</w:t>
      </w:r>
    </w:p>
    <w:p w14:paraId="4938AF64" w14:textId="77777777" w:rsidR="00C92442" w:rsidRPr="00E756FC" w:rsidRDefault="00C92442" w:rsidP="00C92442">
      <w:pPr>
        <w:rPr>
          <w:rFonts w:cs="Times New Roman"/>
          <w:i/>
          <w:iCs/>
        </w:rPr>
      </w:pPr>
      <w:r w:rsidRPr="00E756FC">
        <w:rPr>
          <w:rFonts w:cs="Times New Roman"/>
          <w:i/>
          <w:iCs/>
        </w:rPr>
        <w:t>Working conditions validated using MBI-ES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4315"/>
      </w:tblGrid>
      <w:tr w:rsidR="00C92442" w:rsidRPr="00E756FC" w14:paraId="6D411A9A" w14:textId="77777777" w:rsidTr="00FB2C1E">
        <w:tc>
          <w:tcPr>
            <w:tcW w:w="5035" w:type="dxa"/>
            <w:tcBorders>
              <w:top w:val="single" w:sz="4" w:space="0" w:color="auto"/>
            </w:tcBorders>
          </w:tcPr>
          <w:p w14:paraId="1EAD66EC" w14:textId="77777777" w:rsidR="00C92442" w:rsidRPr="00E756FC" w:rsidRDefault="00C92442" w:rsidP="00F83715">
            <w:pPr>
              <w:rPr>
                <w:rFonts w:cs="Times New Roman"/>
              </w:rPr>
            </w:pPr>
            <w:r w:rsidRPr="00E756FC">
              <w:rPr>
                <w:rFonts w:cs="Times New Roman"/>
              </w:rPr>
              <w:t xml:space="preserve">Student misbehavior </w:t>
            </w:r>
          </w:p>
        </w:tc>
        <w:tc>
          <w:tcPr>
            <w:tcW w:w="4315" w:type="dxa"/>
            <w:tcBorders>
              <w:top w:val="single" w:sz="4" w:space="0" w:color="auto"/>
            </w:tcBorders>
          </w:tcPr>
          <w:p w14:paraId="7D522C2B" w14:textId="77777777" w:rsidR="00C92442" w:rsidRPr="00E756FC" w:rsidRDefault="00C92442" w:rsidP="00F83715">
            <w:pPr>
              <w:rPr>
                <w:rFonts w:cs="Times New Roman"/>
              </w:rPr>
            </w:pPr>
            <w:r w:rsidRPr="00E756FC">
              <w:rPr>
                <w:rFonts w:cs="Times New Roman"/>
              </w:rPr>
              <w:t>Fernet et al. (2012)</w:t>
            </w:r>
          </w:p>
          <w:p w14:paraId="547575EA" w14:textId="77777777" w:rsidR="00C92442" w:rsidRPr="00E756FC" w:rsidRDefault="00C92442" w:rsidP="00F83715">
            <w:pPr>
              <w:rPr>
                <w:rFonts w:cs="Times New Roman"/>
              </w:rPr>
            </w:pPr>
            <w:r w:rsidRPr="00E756FC">
              <w:rPr>
                <w:rFonts w:cs="Times New Roman"/>
              </w:rPr>
              <w:t>Hoglund et al. (2015)</w:t>
            </w:r>
          </w:p>
          <w:p w14:paraId="39397B6F" w14:textId="77777777" w:rsidR="00C92442" w:rsidRPr="00E756FC" w:rsidRDefault="00C92442" w:rsidP="00F83715">
            <w:pPr>
              <w:rPr>
                <w:rFonts w:cs="Times New Roman"/>
              </w:rPr>
            </w:pPr>
            <w:r w:rsidRPr="00E756FC">
              <w:rPr>
                <w:rFonts w:cs="Times New Roman"/>
              </w:rPr>
              <w:t>Lambert et al. (2009)</w:t>
            </w:r>
          </w:p>
        </w:tc>
      </w:tr>
      <w:tr w:rsidR="00C92442" w:rsidRPr="00E756FC" w14:paraId="14EB868F" w14:textId="77777777" w:rsidTr="00FB2C1E">
        <w:tc>
          <w:tcPr>
            <w:tcW w:w="5035" w:type="dxa"/>
          </w:tcPr>
          <w:p w14:paraId="75A67882" w14:textId="77777777" w:rsidR="00C92442" w:rsidRPr="00E756FC" w:rsidRDefault="00C92442" w:rsidP="00F83715">
            <w:pPr>
              <w:rPr>
                <w:rFonts w:cs="Times New Roman"/>
              </w:rPr>
            </w:pPr>
            <w:r w:rsidRPr="00E756FC">
              <w:rPr>
                <w:rFonts w:cs="Times New Roman"/>
              </w:rPr>
              <w:t>Increase in students with disabilities</w:t>
            </w:r>
          </w:p>
        </w:tc>
        <w:tc>
          <w:tcPr>
            <w:tcW w:w="4315" w:type="dxa"/>
          </w:tcPr>
          <w:p w14:paraId="0E6A0918" w14:textId="77777777" w:rsidR="00C92442" w:rsidRPr="00E756FC" w:rsidRDefault="00C92442" w:rsidP="00F83715">
            <w:pPr>
              <w:rPr>
                <w:rFonts w:cs="Times New Roman"/>
              </w:rPr>
            </w:pPr>
            <w:r w:rsidRPr="00E756FC">
              <w:rPr>
                <w:rFonts w:cs="Times New Roman"/>
              </w:rPr>
              <w:t>Lambert et al. (2009)</w:t>
            </w:r>
          </w:p>
        </w:tc>
      </w:tr>
      <w:tr w:rsidR="00C92442" w:rsidRPr="00E756FC" w14:paraId="3E19801F" w14:textId="77777777" w:rsidTr="00FB2C1E">
        <w:tc>
          <w:tcPr>
            <w:tcW w:w="5035" w:type="dxa"/>
          </w:tcPr>
          <w:p w14:paraId="2A95CF34" w14:textId="77777777" w:rsidR="00C92442" w:rsidRPr="00E756FC" w:rsidRDefault="00C92442" w:rsidP="00F83715">
            <w:pPr>
              <w:rPr>
                <w:rFonts w:cs="Times New Roman"/>
              </w:rPr>
            </w:pPr>
            <w:r w:rsidRPr="00E756FC">
              <w:rPr>
                <w:rFonts w:cs="Times New Roman"/>
              </w:rPr>
              <w:t>Diminished student outcomes</w:t>
            </w:r>
          </w:p>
        </w:tc>
        <w:tc>
          <w:tcPr>
            <w:tcW w:w="4315" w:type="dxa"/>
          </w:tcPr>
          <w:p w14:paraId="503ABAA8" w14:textId="77777777" w:rsidR="00C92442" w:rsidRPr="00E756FC" w:rsidRDefault="00C92442" w:rsidP="00F83715">
            <w:pPr>
              <w:rPr>
                <w:rFonts w:cs="Times New Roman"/>
              </w:rPr>
            </w:pPr>
            <w:r w:rsidRPr="00E756FC">
              <w:rPr>
                <w:rFonts w:cs="Times New Roman"/>
              </w:rPr>
              <w:t>Byrne (1994)</w:t>
            </w:r>
          </w:p>
          <w:p w14:paraId="7817A4C8" w14:textId="77777777" w:rsidR="00C92442" w:rsidRPr="00E756FC" w:rsidRDefault="00C92442" w:rsidP="00F83715">
            <w:pPr>
              <w:rPr>
                <w:rFonts w:cs="Times New Roman"/>
              </w:rPr>
            </w:pPr>
            <w:r w:rsidRPr="00E756FC">
              <w:rPr>
                <w:rFonts w:cs="Times New Roman"/>
              </w:rPr>
              <w:t>Hoglund et al. (2015)</w:t>
            </w:r>
          </w:p>
        </w:tc>
      </w:tr>
      <w:tr w:rsidR="00C92442" w:rsidRPr="00E756FC" w14:paraId="60DA1DC7" w14:textId="77777777" w:rsidTr="00FB2C1E">
        <w:tc>
          <w:tcPr>
            <w:tcW w:w="5035" w:type="dxa"/>
          </w:tcPr>
          <w:p w14:paraId="7354FBA7" w14:textId="77777777" w:rsidR="00C92442" w:rsidRPr="00E756FC" w:rsidRDefault="00C92442" w:rsidP="00F83715">
            <w:pPr>
              <w:rPr>
                <w:rFonts w:cs="Times New Roman"/>
              </w:rPr>
            </w:pPr>
            <w:r w:rsidRPr="00E756FC">
              <w:rPr>
                <w:rFonts w:cs="Times New Roman"/>
              </w:rPr>
              <w:t>Changes in principal’s leadership behavior</w:t>
            </w:r>
          </w:p>
        </w:tc>
        <w:tc>
          <w:tcPr>
            <w:tcW w:w="4315" w:type="dxa"/>
          </w:tcPr>
          <w:p w14:paraId="1E472012" w14:textId="77777777" w:rsidR="00C92442" w:rsidRPr="00E756FC" w:rsidRDefault="00C92442" w:rsidP="00F83715">
            <w:pPr>
              <w:rPr>
                <w:rFonts w:cs="Times New Roman"/>
              </w:rPr>
            </w:pPr>
            <w:r w:rsidRPr="00E756FC">
              <w:rPr>
                <w:rFonts w:cs="Times New Roman"/>
              </w:rPr>
              <w:t>Fernet et al. (2012)</w:t>
            </w:r>
          </w:p>
          <w:p w14:paraId="29A60352" w14:textId="77777777" w:rsidR="00C92442" w:rsidRPr="00E756FC" w:rsidRDefault="00C92442" w:rsidP="00F83715">
            <w:pPr>
              <w:rPr>
                <w:rFonts w:cs="Times New Roman"/>
              </w:rPr>
            </w:pPr>
            <w:r w:rsidRPr="00E756FC">
              <w:rPr>
                <w:rFonts w:cs="Times New Roman"/>
              </w:rPr>
              <w:t>Koustelios &amp; Tsigilis (2005)</w:t>
            </w:r>
          </w:p>
        </w:tc>
      </w:tr>
      <w:tr w:rsidR="00C92442" w:rsidRPr="00E756FC" w14:paraId="2315D914" w14:textId="77777777" w:rsidTr="00FB2C1E">
        <w:tc>
          <w:tcPr>
            <w:tcW w:w="5035" w:type="dxa"/>
          </w:tcPr>
          <w:p w14:paraId="2AB555F4" w14:textId="77777777" w:rsidR="00C92442" w:rsidRPr="00E756FC" w:rsidRDefault="00C92442" w:rsidP="00F83715">
            <w:pPr>
              <w:rPr>
                <w:rFonts w:cs="Times New Roman"/>
              </w:rPr>
            </w:pPr>
            <w:r w:rsidRPr="00E756FC">
              <w:rPr>
                <w:rFonts w:cs="Times New Roman"/>
              </w:rPr>
              <w:t>Work setting/Work Overload</w:t>
            </w:r>
          </w:p>
        </w:tc>
        <w:tc>
          <w:tcPr>
            <w:tcW w:w="4315" w:type="dxa"/>
          </w:tcPr>
          <w:p w14:paraId="09AF3262" w14:textId="77777777" w:rsidR="00C92442" w:rsidRPr="00E756FC" w:rsidRDefault="00C92442" w:rsidP="00F83715">
            <w:pPr>
              <w:rPr>
                <w:rFonts w:cs="Times New Roman"/>
              </w:rPr>
            </w:pPr>
            <w:r w:rsidRPr="00E756FC">
              <w:rPr>
                <w:rFonts w:cs="Times New Roman"/>
              </w:rPr>
              <w:t>Astrauskaite et al. (2010)</w:t>
            </w:r>
          </w:p>
          <w:p w14:paraId="212C8AAF" w14:textId="77777777" w:rsidR="00C92442" w:rsidRPr="00E756FC" w:rsidRDefault="00C92442" w:rsidP="00F83715">
            <w:pPr>
              <w:rPr>
                <w:rFonts w:cs="Times New Roman"/>
              </w:rPr>
            </w:pPr>
            <w:r w:rsidRPr="00E756FC">
              <w:rPr>
                <w:rFonts w:cs="Times New Roman"/>
              </w:rPr>
              <w:t>Byrne (1994)</w:t>
            </w:r>
          </w:p>
          <w:p w14:paraId="44D10E13" w14:textId="77777777" w:rsidR="00C92442" w:rsidRPr="00E756FC" w:rsidRDefault="00C92442" w:rsidP="00F83715">
            <w:pPr>
              <w:rPr>
                <w:rFonts w:cs="Times New Roman"/>
              </w:rPr>
            </w:pPr>
            <w:r w:rsidRPr="00E756FC">
              <w:rPr>
                <w:rFonts w:cs="Times New Roman"/>
              </w:rPr>
              <w:t>Koustelios &amp; Tsigilis (2005)</w:t>
            </w:r>
          </w:p>
        </w:tc>
      </w:tr>
      <w:tr w:rsidR="00C92442" w:rsidRPr="00E756FC" w14:paraId="74990A41" w14:textId="77777777" w:rsidTr="00FB2C1E">
        <w:tc>
          <w:tcPr>
            <w:tcW w:w="5035" w:type="dxa"/>
          </w:tcPr>
          <w:p w14:paraId="18359681" w14:textId="77777777" w:rsidR="00C92442" w:rsidRPr="00E756FC" w:rsidRDefault="00C92442" w:rsidP="00F83715">
            <w:pPr>
              <w:rPr>
                <w:rFonts w:cs="Times New Roman"/>
              </w:rPr>
            </w:pPr>
            <w:r w:rsidRPr="00E756FC">
              <w:rPr>
                <w:rFonts w:cs="Times New Roman"/>
              </w:rPr>
              <w:t>Social support from peers</w:t>
            </w:r>
          </w:p>
        </w:tc>
        <w:tc>
          <w:tcPr>
            <w:tcW w:w="4315" w:type="dxa"/>
          </w:tcPr>
          <w:p w14:paraId="5ADB9C37" w14:textId="77777777" w:rsidR="00C92442" w:rsidRPr="00E756FC" w:rsidRDefault="00C92442" w:rsidP="00F83715">
            <w:pPr>
              <w:rPr>
                <w:rFonts w:cs="Times New Roman"/>
              </w:rPr>
            </w:pPr>
            <w:r w:rsidRPr="00E756FC">
              <w:rPr>
                <w:rFonts w:cs="Times New Roman"/>
              </w:rPr>
              <w:t>Astrauskaite et al. (2010)</w:t>
            </w:r>
          </w:p>
          <w:p w14:paraId="3604E384" w14:textId="77777777" w:rsidR="00C92442" w:rsidRPr="00E756FC" w:rsidRDefault="00C92442" w:rsidP="00F83715">
            <w:pPr>
              <w:rPr>
                <w:rFonts w:cs="Times New Roman"/>
              </w:rPr>
            </w:pPr>
            <w:r w:rsidRPr="00E756FC">
              <w:rPr>
                <w:rFonts w:cs="Times New Roman"/>
              </w:rPr>
              <w:t>Byrne (1994)</w:t>
            </w:r>
          </w:p>
        </w:tc>
      </w:tr>
      <w:tr w:rsidR="00C92442" w:rsidRPr="00E756FC" w14:paraId="6B4803D7" w14:textId="77777777" w:rsidTr="00FB2C1E">
        <w:tc>
          <w:tcPr>
            <w:tcW w:w="5035" w:type="dxa"/>
            <w:tcBorders>
              <w:bottom w:val="single" w:sz="4" w:space="0" w:color="auto"/>
            </w:tcBorders>
          </w:tcPr>
          <w:p w14:paraId="2E2B4E82" w14:textId="77777777" w:rsidR="00C92442" w:rsidRPr="00E756FC" w:rsidRDefault="00C92442" w:rsidP="00F83715">
            <w:pPr>
              <w:rPr>
                <w:rFonts w:cs="Times New Roman"/>
              </w:rPr>
            </w:pPr>
            <w:r w:rsidRPr="00E756FC">
              <w:rPr>
                <w:rFonts w:cs="Times New Roman"/>
              </w:rPr>
              <w:t>Classroom climate</w:t>
            </w:r>
          </w:p>
        </w:tc>
        <w:tc>
          <w:tcPr>
            <w:tcW w:w="4315" w:type="dxa"/>
            <w:tcBorders>
              <w:bottom w:val="single" w:sz="4" w:space="0" w:color="auto"/>
            </w:tcBorders>
          </w:tcPr>
          <w:p w14:paraId="4E6FA479" w14:textId="77777777" w:rsidR="00C92442" w:rsidRPr="00E756FC" w:rsidRDefault="00C92442" w:rsidP="00F83715">
            <w:pPr>
              <w:rPr>
                <w:rFonts w:cs="Times New Roman"/>
              </w:rPr>
            </w:pPr>
            <w:r w:rsidRPr="00E756FC">
              <w:rPr>
                <w:rFonts w:cs="Times New Roman"/>
              </w:rPr>
              <w:t>Byrne (1994)</w:t>
            </w:r>
          </w:p>
          <w:p w14:paraId="2C05883B" w14:textId="77777777" w:rsidR="00C92442" w:rsidRPr="00E756FC" w:rsidRDefault="00C92442" w:rsidP="00F83715">
            <w:pPr>
              <w:rPr>
                <w:rFonts w:cs="Times New Roman"/>
              </w:rPr>
            </w:pPr>
            <w:r w:rsidRPr="00E756FC">
              <w:rPr>
                <w:rFonts w:cs="Times New Roman"/>
              </w:rPr>
              <w:t>Hoglund et al. (2015)</w:t>
            </w:r>
          </w:p>
        </w:tc>
      </w:tr>
    </w:tbl>
    <w:p w14:paraId="44C84917" w14:textId="77777777" w:rsidR="00C92442" w:rsidRDefault="00C92442" w:rsidP="00C92442">
      <w:pPr>
        <w:pStyle w:val="Level3"/>
      </w:pPr>
    </w:p>
    <w:p w14:paraId="52A8C61B" w14:textId="77777777" w:rsidR="00C92442" w:rsidRDefault="00C92442" w:rsidP="00C92442">
      <w:pPr>
        <w:spacing w:line="240" w:lineRule="auto"/>
        <w:rPr>
          <w:rFonts w:cs="Times New Roman"/>
          <w:b/>
          <w:bCs/>
          <w:i/>
          <w:iCs/>
        </w:rPr>
      </w:pPr>
      <w:r>
        <w:rPr>
          <w:rFonts w:cs="Times New Roman"/>
          <w:b/>
          <w:bCs/>
          <w:i/>
          <w:iCs/>
        </w:rPr>
        <w:br w:type="page"/>
      </w:r>
    </w:p>
    <w:p w14:paraId="2FC4CFFA" w14:textId="135EF325" w:rsidR="00C92442" w:rsidRPr="003E208B" w:rsidRDefault="00C92442" w:rsidP="00C92442">
      <w:pPr>
        <w:autoSpaceDE w:val="0"/>
        <w:autoSpaceDN w:val="0"/>
        <w:adjustRightInd w:val="0"/>
        <w:jc w:val="center"/>
        <w:rPr>
          <w:rFonts w:cs="Times New Roman"/>
          <w:b/>
          <w:bCs/>
          <w:color w:val="000000" w:themeColor="text1"/>
        </w:rPr>
      </w:pPr>
      <w:r w:rsidRPr="00E756FC">
        <w:rPr>
          <w:rFonts w:cs="Times New Roman"/>
          <w:b/>
          <w:bCs/>
          <w:color w:val="000000" w:themeColor="text1"/>
        </w:rPr>
        <w:lastRenderedPageBreak/>
        <w:t xml:space="preserve">Appendix </w:t>
      </w:r>
      <w:r w:rsidR="001B6CBA">
        <w:rPr>
          <w:rFonts w:cs="Times New Roman"/>
          <w:b/>
          <w:bCs/>
          <w:color w:val="000000" w:themeColor="text1"/>
        </w:rPr>
        <w:t>K</w:t>
      </w:r>
    </w:p>
    <w:p w14:paraId="2C6B7F51" w14:textId="59CE23D2" w:rsidR="00C92442" w:rsidRPr="002579A2" w:rsidRDefault="00C92442" w:rsidP="00C92442">
      <w:pPr>
        <w:autoSpaceDE w:val="0"/>
        <w:autoSpaceDN w:val="0"/>
        <w:adjustRightInd w:val="0"/>
        <w:spacing w:before="40"/>
        <w:rPr>
          <w:rFonts w:cs="Times New Roman"/>
          <w:b/>
          <w:bCs/>
        </w:rPr>
      </w:pPr>
      <w:r w:rsidRPr="002579A2">
        <w:rPr>
          <w:rFonts w:cs="Times New Roman"/>
          <w:b/>
          <w:bCs/>
        </w:rPr>
        <w:t xml:space="preserve">Table </w:t>
      </w:r>
      <w:r w:rsidR="002D0A34">
        <w:rPr>
          <w:rFonts w:cs="Times New Roman"/>
          <w:b/>
          <w:bCs/>
        </w:rPr>
        <w:t>3</w:t>
      </w:r>
    </w:p>
    <w:p w14:paraId="33000392" w14:textId="77777777" w:rsidR="00C92442" w:rsidRPr="00E756FC" w:rsidRDefault="00C92442" w:rsidP="00C92442">
      <w:pPr>
        <w:autoSpaceDE w:val="0"/>
        <w:autoSpaceDN w:val="0"/>
        <w:adjustRightInd w:val="0"/>
        <w:spacing w:before="40"/>
        <w:rPr>
          <w:rFonts w:cs="Times New Roman"/>
          <w:i/>
          <w:iCs/>
        </w:rPr>
      </w:pPr>
      <w:r w:rsidRPr="00E756FC">
        <w:rPr>
          <w:rFonts w:cs="Times New Roman"/>
          <w:i/>
          <w:iCs/>
        </w:rPr>
        <w:t xml:space="preserve"> Reliability Estimates for MBI-ES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2158"/>
        <w:gridCol w:w="2158"/>
        <w:gridCol w:w="2159"/>
      </w:tblGrid>
      <w:tr w:rsidR="00C92442" w:rsidRPr="00E756FC" w14:paraId="0D65AACB" w14:textId="77777777" w:rsidTr="00FB2C1E">
        <w:tc>
          <w:tcPr>
            <w:tcW w:w="2875" w:type="dxa"/>
            <w:tcBorders>
              <w:top w:val="single" w:sz="4" w:space="0" w:color="auto"/>
            </w:tcBorders>
          </w:tcPr>
          <w:p w14:paraId="2295B3E9" w14:textId="77777777" w:rsidR="00C92442" w:rsidRPr="00E756FC" w:rsidRDefault="00C92442" w:rsidP="00F83715">
            <w:pPr>
              <w:autoSpaceDE w:val="0"/>
              <w:autoSpaceDN w:val="0"/>
              <w:adjustRightInd w:val="0"/>
              <w:spacing w:before="40"/>
              <w:rPr>
                <w:rFonts w:cs="Times New Roman"/>
              </w:rPr>
            </w:pPr>
          </w:p>
        </w:tc>
        <w:tc>
          <w:tcPr>
            <w:tcW w:w="2158" w:type="dxa"/>
            <w:tcBorders>
              <w:top w:val="single" w:sz="4" w:space="0" w:color="auto"/>
            </w:tcBorders>
          </w:tcPr>
          <w:p w14:paraId="6423AA23" w14:textId="77777777" w:rsidR="00C92442" w:rsidRPr="00FB2C1E" w:rsidRDefault="00C92442" w:rsidP="00F83715">
            <w:pPr>
              <w:autoSpaceDE w:val="0"/>
              <w:autoSpaceDN w:val="0"/>
              <w:adjustRightInd w:val="0"/>
              <w:spacing w:before="40"/>
              <w:rPr>
                <w:rFonts w:cs="Times New Roman"/>
                <w:b/>
                <w:bCs/>
              </w:rPr>
            </w:pPr>
            <w:r w:rsidRPr="00FB2C1E">
              <w:rPr>
                <w:rFonts w:cs="Times New Roman"/>
                <w:b/>
                <w:bCs/>
              </w:rPr>
              <w:t>EE</w:t>
            </w:r>
          </w:p>
        </w:tc>
        <w:tc>
          <w:tcPr>
            <w:tcW w:w="2158" w:type="dxa"/>
            <w:tcBorders>
              <w:top w:val="single" w:sz="4" w:space="0" w:color="auto"/>
            </w:tcBorders>
          </w:tcPr>
          <w:p w14:paraId="4742FF45" w14:textId="77777777" w:rsidR="00C92442" w:rsidRPr="00FB2C1E" w:rsidRDefault="00C92442" w:rsidP="00F83715">
            <w:pPr>
              <w:autoSpaceDE w:val="0"/>
              <w:autoSpaceDN w:val="0"/>
              <w:adjustRightInd w:val="0"/>
              <w:spacing w:before="40"/>
              <w:rPr>
                <w:rFonts w:cs="Times New Roman"/>
                <w:b/>
                <w:bCs/>
              </w:rPr>
            </w:pPr>
            <w:r w:rsidRPr="00FB2C1E">
              <w:rPr>
                <w:rFonts w:cs="Times New Roman"/>
                <w:b/>
                <w:bCs/>
              </w:rPr>
              <w:t>DP</w:t>
            </w:r>
          </w:p>
        </w:tc>
        <w:tc>
          <w:tcPr>
            <w:tcW w:w="2159" w:type="dxa"/>
            <w:tcBorders>
              <w:top w:val="single" w:sz="4" w:space="0" w:color="auto"/>
            </w:tcBorders>
          </w:tcPr>
          <w:p w14:paraId="7047CBE3" w14:textId="77777777" w:rsidR="00C92442" w:rsidRPr="00FB2C1E" w:rsidRDefault="00C92442" w:rsidP="00F83715">
            <w:pPr>
              <w:autoSpaceDE w:val="0"/>
              <w:autoSpaceDN w:val="0"/>
              <w:adjustRightInd w:val="0"/>
              <w:spacing w:before="40"/>
              <w:rPr>
                <w:rFonts w:cs="Times New Roman"/>
                <w:b/>
                <w:bCs/>
              </w:rPr>
            </w:pPr>
            <w:r w:rsidRPr="00FB2C1E">
              <w:rPr>
                <w:rFonts w:cs="Times New Roman"/>
                <w:b/>
                <w:bCs/>
              </w:rPr>
              <w:t>PA</w:t>
            </w:r>
          </w:p>
        </w:tc>
      </w:tr>
      <w:tr w:rsidR="00C92442" w:rsidRPr="00E756FC" w14:paraId="0B7FC0BF" w14:textId="77777777" w:rsidTr="00FB2C1E">
        <w:tc>
          <w:tcPr>
            <w:tcW w:w="2875" w:type="dxa"/>
          </w:tcPr>
          <w:p w14:paraId="1055F3CF" w14:textId="77777777" w:rsidR="00C92442" w:rsidRPr="00E756FC" w:rsidRDefault="00C92442" w:rsidP="00F83715">
            <w:pPr>
              <w:autoSpaceDE w:val="0"/>
              <w:autoSpaceDN w:val="0"/>
              <w:adjustRightInd w:val="0"/>
              <w:spacing w:before="40"/>
              <w:rPr>
                <w:rFonts w:cs="Times New Roman"/>
              </w:rPr>
            </w:pPr>
            <w:proofErr w:type="spellStart"/>
            <w:r w:rsidRPr="00E756FC">
              <w:rPr>
                <w:rFonts w:cs="Times New Roman"/>
              </w:rPr>
              <w:t>Iwanicki</w:t>
            </w:r>
            <w:proofErr w:type="spellEnd"/>
            <w:r w:rsidRPr="00E756FC">
              <w:rPr>
                <w:rFonts w:cs="Times New Roman"/>
              </w:rPr>
              <w:t xml:space="preserve"> &amp; Schwab (1981)</w:t>
            </w:r>
          </w:p>
        </w:tc>
        <w:tc>
          <w:tcPr>
            <w:tcW w:w="2158" w:type="dxa"/>
          </w:tcPr>
          <w:p w14:paraId="4C76F94E" w14:textId="77777777" w:rsidR="00C92442" w:rsidRPr="00E756FC" w:rsidRDefault="00C92442" w:rsidP="00F83715">
            <w:pPr>
              <w:autoSpaceDE w:val="0"/>
              <w:autoSpaceDN w:val="0"/>
              <w:adjustRightInd w:val="0"/>
              <w:spacing w:before="40"/>
              <w:rPr>
                <w:rFonts w:cs="Times New Roman"/>
              </w:rPr>
            </w:pPr>
            <w:r w:rsidRPr="00E756FC">
              <w:rPr>
                <w:rFonts w:cs="Times New Roman"/>
              </w:rPr>
              <w:t>.90</w:t>
            </w:r>
          </w:p>
        </w:tc>
        <w:tc>
          <w:tcPr>
            <w:tcW w:w="2158" w:type="dxa"/>
          </w:tcPr>
          <w:p w14:paraId="0B470C84" w14:textId="77777777" w:rsidR="00C92442" w:rsidRPr="00E756FC" w:rsidRDefault="00C92442" w:rsidP="00F83715">
            <w:pPr>
              <w:autoSpaceDE w:val="0"/>
              <w:autoSpaceDN w:val="0"/>
              <w:adjustRightInd w:val="0"/>
              <w:spacing w:before="40"/>
              <w:rPr>
                <w:rFonts w:cs="Times New Roman"/>
              </w:rPr>
            </w:pPr>
            <w:r w:rsidRPr="00E756FC">
              <w:rPr>
                <w:rFonts w:cs="Times New Roman"/>
              </w:rPr>
              <w:t>.76</w:t>
            </w:r>
          </w:p>
        </w:tc>
        <w:tc>
          <w:tcPr>
            <w:tcW w:w="2159" w:type="dxa"/>
          </w:tcPr>
          <w:p w14:paraId="3FB7DC00" w14:textId="77777777" w:rsidR="00C92442" w:rsidRPr="00E756FC" w:rsidRDefault="00C92442" w:rsidP="00F83715">
            <w:pPr>
              <w:autoSpaceDE w:val="0"/>
              <w:autoSpaceDN w:val="0"/>
              <w:adjustRightInd w:val="0"/>
              <w:spacing w:before="40"/>
              <w:rPr>
                <w:rFonts w:cs="Times New Roman"/>
              </w:rPr>
            </w:pPr>
            <w:r w:rsidRPr="00E756FC">
              <w:rPr>
                <w:rFonts w:cs="Times New Roman"/>
              </w:rPr>
              <w:t>.76</w:t>
            </w:r>
          </w:p>
        </w:tc>
      </w:tr>
      <w:tr w:rsidR="00C92442" w:rsidRPr="00E756FC" w14:paraId="2BE83B69" w14:textId="77777777" w:rsidTr="00FB2C1E">
        <w:tc>
          <w:tcPr>
            <w:tcW w:w="2875" w:type="dxa"/>
          </w:tcPr>
          <w:p w14:paraId="3F122392" w14:textId="77777777" w:rsidR="00C92442" w:rsidRPr="00E756FC" w:rsidRDefault="00C92442" w:rsidP="00F83715">
            <w:pPr>
              <w:autoSpaceDE w:val="0"/>
              <w:autoSpaceDN w:val="0"/>
              <w:adjustRightInd w:val="0"/>
              <w:spacing w:before="40"/>
              <w:rPr>
                <w:rFonts w:cs="Times New Roman"/>
              </w:rPr>
            </w:pPr>
            <w:r w:rsidRPr="00E756FC">
              <w:rPr>
                <w:rFonts w:cs="Times New Roman"/>
              </w:rPr>
              <w:t>Gold (1984)</w:t>
            </w:r>
          </w:p>
        </w:tc>
        <w:tc>
          <w:tcPr>
            <w:tcW w:w="2158" w:type="dxa"/>
          </w:tcPr>
          <w:p w14:paraId="35EB7D1E" w14:textId="77777777" w:rsidR="00C92442" w:rsidRPr="00E756FC" w:rsidRDefault="00C92442" w:rsidP="00F83715">
            <w:pPr>
              <w:autoSpaceDE w:val="0"/>
              <w:autoSpaceDN w:val="0"/>
              <w:adjustRightInd w:val="0"/>
              <w:spacing w:before="40"/>
              <w:rPr>
                <w:rFonts w:cs="Times New Roman"/>
              </w:rPr>
            </w:pPr>
            <w:r w:rsidRPr="00E756FC">
              <w:rPr>
                <w:rFonts w:cs="Times New Roman"/>
              </w:rPr>
              <w:t>.88</w:t>
            </w:r>
          </w:p>
        </w:tc>
        <w:tc>
          <w:tcPr>
            <w:tcW w:w="2158" w:type="dxa"/>
          </w:tcPr>
          <w:p w14:paraId="262BC303" w14:textId="77777777" w:rsidR="00C92442" w:rsidRPr="00E756FC" w:rsidRDefault="00C92442" w:rsidP="00F83715">
            <w:pPr>
              <w:autoSpaceDE w:val="0"/>
              <w:autoSpaceDN w:val="0"/>
              <w:adjustRightInd w:val="0"/>
              <w:spacing w:before="40"/>
              <w:rPr>
                <w:rFonts w:cs="Times New Roman"/>
              </w:rPr>
            </w:pPr>
            <w:r w:rsidRPr="00E756FC">
              <w:rPr>
                <w:rFonts w:cs="Times New Roman"/>
              </w:rPr>
              <w:t>.74</w:t>
            </w:r>
          </w:p>
        </w:tc>
        <w:tc>
          <w:tcPr>
            <w:tcW w:w="2159" w:type="dxa"/>
          </w:tcPr>
          <w:p w14:paraId="77E51F21" w14:textId="77777777" w:rsidR="00C92442" w:rsidRPr="00E756FC" w:rsidRDefault="00C92442" w:rsidP="00F83715">
            <w:pPr>
              <w:autoSpaceDE w:val="0"/>
              <w:autoSpaceDN w:val="0"/>
              <w:adjustRightInd w:val="0"/>
              <w:spacing w:before="40"/>
              <w:rPr>
                <w:rFonts w:cs="Times New Roman"/>
              </w:rPr>
            </w:pPr>
            <w:r w:rsidRPr="00E756FC">
              <w:rPr>
                <w:rFonts w:cs="Times New Roman"/>
              </w:rPr>
              <w:t>.72</w:t>
            </w:r>
          </w:p>
        </w:tc>
      </w:tr>
      <w:tr w:rsidR="00C92442" w:rsidRPr="00E756FC" w14:paraId="291C8F58" w14:textId="77777777" w:rsidTr="00FB2C1E">
        <w:tc>
          <w:tcPr>
            <w:tcW w:w="2875" w:type="dxa"/>
          </w:tcPr>
          <w:p w14:paraId="073BFFE4" w14:textId="77777777" w:rsidR="00C92442" w:rsidRPr="00E756FC" w:rsidRDefault="00C92442" w:rsidP="00F83715">
            <w:pPr>
              <w:autoSpaceDE w:val="0"/>
              <w:autoSpaceDN w:val="0"/>
              <w:adjustRightInd w:val="0"/>
              <w:spacing w:before="40"/>
              <w:rPr>
                <w:rFonts w:cs="Times New Roman"/>
              </w:rPr>
            </w:pPr>
            <w:r w:rsidRPr="00E756FC">
              <w:rPr>
                <w:rFonts w:cs="Times New Roman"/>
              </w:rPr>
              <w:t>Kokkinos (2006)</w:t>
            </w:r>
          </w:p>
        </w:tc>
        <w:tc>
          <w:tcPr>
            <w:tcW w:w="2158" w:type="dxa"/>
          </w:tcPr>
          <w:p w14:paraId="23D49204" w14:textId="77777777" w:rsidR="00C92442" w:rsidRPr="00E756FC" w:rsidRDefault="00C92442" w:rsidP="00F83715">
            <w:pPr>
              <w:autoSpaceDE w:val="0"/>
              <w:autoSpaceDN w:val="0"/>
              <w:adjustRightInd w:val="0"/>
              <w:spacing w:before="40"/>
              <w:rPr>
                <w:rFonts w:cs="Times New Roman"/>
              </w:rPr>
            </w:pPr>
            <w:r w:rsidRPr="00E756FC">
              <w:rPr>
                <w:rFonts w:cs="Times New Roman"/>
              </w:rPr>
              <w:t>.85</w:t>
            </w:r>
          </w:p>
        </w:tc>
        <w:tc>
          <w:tcPr>
            <w:tcW w:w="2158" w:type="dxa"/>
          </w:tcPr>
          <w:p w14:paraId="2CF2622B" w14:textId="77777777" w:rsidR="00C92442" w:rsidRPr="00E756FC" w:rsidRDefault="00C92442" w:rsidP="00F83715">
            <w:pPr>
              <w:autoSpaceDE w:val="0"/>
              <w:autoSpaceDN w:val="0"/>
              <w:adjustRightInd w:val="0"/>
              <w:spacing w:before="40"/>
              <w:rPr>
                <w:rFonts w:cs="Times New Roman"/>
              </w:rPr>
            </w:pPr>
            <w:r w:rsidRPr="00E756FC">
              <w:rPr>
                <w:rFonts w:cs="Times New Roman"/>
              </w:rPr>
              <w:t>.63</w:t>
            </w:r>
          </w:p>
        </w:tc>
        <w:tc>
          <w:tcPr>
            <w:tcW w:w="2159" w:type="dxa"/>
          </w:tcPr>
          <w:p w14:paraId="69ACE6BB" w14:textId="77777777" w:rsidR="00C92442" w:rsidRPr="00E756FC" w:rsidRDefault="00C92442" w:rsidP="00F83715">
            <w:pPr>
              <w:autoSpaceDE w:val="0"/>
              <w:autoSpaceDN w:val="0"/>
              <w:adjustRightInd w:val="0"/>
              <w:spacing w:before="40"/>
              <w:rPr>
                <w:rFonts w:cs="Times New Roman"/>
              </w:rPr>
            </w:pPr>
            <w:r w:rsidRPr="00E756FC">
              <w:rPr>
                <w:rFonts w:cs="Times New Roman"/>
              </w:rPr>
              <w:t>.79</w:t>
            </w:r>
          </w:p>
        </w:tc>
      </w:tr>
      <w:tr w:rsidR="00C92442" w:rsidRPr="00E756FC" w14:paraId="62D41365" w14:textId="77777777" w:rsidTr="00FB2C1E">
        <w:tc>
          <w:tcPr>
            <w:tcW w:w="2875" w:type="dxa"/>
            <w:tcBorders>
              <w:bottom w:val="single" w:sz="4" w:space="0" w:color="auto"/>
            </w:tcBorders>
          </w:tcPr>
          <w:p w14:paraId="47B3DCAA" w14:textId="77777777" w:rsidR="00C92442" w:rsidRPr="00E756FC" w:rsidRDefault="00C92442" w:rsidP="00F83715">
            <w:pPr>
              <w:autoSpaceDE w:val="0"/>
              <w:autoSpaceDN w:val="0"/>
              <w:adjustRightInd w:val="0"/>
              <w:spacing w:before="40"/>
              <w:rPr>
                <w:rFonts w:cs="Times New Roman"/>
              </w:rPr>
            </w:pPr>
            <w:r w:rsidRPr="00E756FC">
              <w:rPr>
                <w:rFonts w:cs="Times New Roman"/>
              </w:rPr>
              <w:t>Chang (2013)</w:t>
            </w:r>
          </w:p>
        </w:tc>
        <w:tc>
          <w:tcPr>
            <w:tcW w:w="2158" w:type="dxa"/>
            <w:tcBorders>
              <w:bottom w:val="single" w:sz="4" w:space="0" w:color="auto"/>
            </w:tcBorders>
          </w:tcPr>
          <w:p w14:paraId="5A253A5A" w14:textId="77777777" w:rsidR="00C92442" w:rsidRPr="00E756FC" w:rsidRDefault="00C92442" w:rsidP="00F83715">
            <w:pPr>
              <w:autoSpaceDE w:val="0"/>
              <w:autoSpaceDN w:val="0"/>
              <w:adjustRightInd w:val="0"/>
              <w:spacing w:before="40"/>
              <w:rPr>
                <w:rFonts w:cs="Times New Roman"/>
              </w:rPr>
            </w:pPr>
            <w:r w:rsidRPr="00E756FC">
              <w:rPr>
                <w:rFonts w:cs="Times New Roman"/>
              </w:rPr>
              <w:t>.87</w:t>
            </w:r>
          </w:p>
        </w:tc>
        <w:tc>
          <w:tcPr>
            <w:tcW w:w="2158" w:type="dxa"/>
            <w:tcBorders>
              <w:bottom w:val="single" w:sz="4" w:space="0" w:color="auto"/>
            </w:tcBorders>
          </w:tcPr>
          <w:p w14:paraId="613C6B4E" w14:textId="77777777" w:rsidR="00C92442" w:rsidRPr="00E756FC" w:rsidRDefault="00C92442" w:rsidP="00F83715">
            <w:pPr>
              <w:autoSpaceDE w:val="0"/>
              <w:autoSpaceDN w:val="0"/>
              <w:adjustRightInd w:val="0"/>
              <w:spacing w:before="40"/>
              <w:rPr>
                <w:rFonts w:cs="Times New Roman"/>
              </w:rPr>
            </w:pPr>
            <w:r w:rsidRPr="00E756FC">
              <w:rPr>
                <w:rFonts w:cs="Times New Roman"/>
              </w:rPr>
              <w:t>.76</w:t>
            </w:r>
          </w:p>
        </w:tc>
        <w:tc>
          <w:tcPr>
            <w:tcW w:w="2159" w:type="dxa"/>
            <w:tcBorders>
              <w:bottom w:val="single" w:sz="4" w:space="0" w:color="auto"/>
            </w:tcBorders>
          </w:tcPr>
          <w:p w14:paraId="65ED7CA8" w14:textId="77777777" w:rsidR="00C92442" w:rsidRPr="00E756FC" w:rsidRDefault="00C92442" w:rsidP="00F83715">
            <w:pPr>
              <w:autoSpaceDE w:val="0"/>
              <w:autoSpaceDN w:val="0"/>
              <w:adjustRightInd w:val="0"/>
              <w:spacing w:before="40"/>
              <w:rPr>
                <w:rFonts w:cs="Times New Roman"/>
              </w:rPr>
            </w:pPr>
            <w:r w:rsidRPr="00E756FC">
              <w:rPr>
                <w:rFonts w:cs="Times New Roman"/>
              </w:rPr>
              <w:t>.84</w:t>
            </w:r>
          </w:p>
        </w:tc>
      </w:tr>
    </w:tbl>
    <w:p w14:paraId="7CF8E5C6" w14:textId="77777777" w:rsidR="00C92442" w:rsidRDefault="00C92442" w:rsidP="00C92442">
      <w:pPr>
        <w:rPr>
          <w:rFonts w:cs="Times New Roman"/>
          <w:color w:val="000000" w:themeColor="text1"/>
        </w:rPr>
      </w:pPr>
    </w:p>
    <w:p w14:paraId="7393E632" w14:textId="77777777" w:rsidR="00C92442" w:rsidRDefault="00C92442" w:rsidP="00C92442">
      <w:pPr>
        <w:spacing w:line="240" w:lineRule="auto"/>
        <w:rPr>
          <w:rFonts w:cs="Times New Roman"/>
          <w:color w:val="000000" w:themeColor="text1"/>
        </w:rPr>
      </w:pPr>
      <w:r>
        <w:rPr>
          <w:rFonts w:cs="Times New Roman"/>
          <w:color w:val="000000" w:themeColor="text1"/>
        </w:rPr>
        <w:br w:type="page"/>
      </w:r>
    </w:p>
    <w:p w14:paraId="74EC668F" w14:textId="40A2496F" w:rsidR="008E6988" w:rsidRPr="0032462E" w:rsidRDefault="008E6988" w:rsidP="00D118C1">
      <w:pPr>
        <w:jc w:val="center"/>
        <w:rPr>
          <w:rFonts w:cs="Times New Roman"/>
          <w:b/>
          <w:bCs/>
          <w:color w:val="000000" w:themeColor="text1"/>
        </w:rPr>
      </w:pPr>
      <w:r w:rsidRPr="0032462E">
        <w:rPr>
          <w:rFonts w:cs="Times New Roman"/>
          <w:b/>
          <w:bCs/>
          <w:color w:val="000000" w:themeColor="text1"/>
        </w:rPr>
        <w:lastRenderedPageBreak/>
        <w:t xml:space="preserve">Appendix </w:t>
      </w:r>
      <w:r w:rsidR="001B6CBA" w:rsidRPr="0032462E">
        <w:rPr>
          <w:rFonts w:cs="Times New Roman"/>
          <w:b/>
          <w:bCs/>
          <w:color w:val="000000" w:themeColor="text1"/>
        </w:rPr>
        <w:t>L</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9360"/>
      </w:tblGrid>
      <w:tr w:rsidR="00FE2397" w:rsidRPr="0032462E" w14:paraId="7EE197CB" w14:textId="77777777" w:rsidTr="005E045C">
        <w:tc>
          <w:tcPr>
            <w:tcW w:w="5000" w:type="pct"/>
          </w:tcPr>
          <w:p w14:paraId="2C276886" w14:textId="7E2E01FB" w:rsidR="008E6988" w:rsidRPr="0032462E" w:rsidRDefault="008E6988" w:rsidP="0032462E">
            <w:pPr>
              <w:autoSpaceDE w:val="0"/>
              <w:autoSpaceDN w:val="0"/>
              <w:adjustRightInd w:val="0"/>
              <w:rPr>
                <w:rFonts w:cs="Times New Roman"/>
                <w:b/>
                <w:bCs/>
                <w:color w:val="000000" w:themeColor="text1"/>
              </w:rPr>
            </w:pPr>
            <w:r w:rsidRPr="0032462E">
              <w:rPr>
                <w:rFonts w:cs="Times New Roman"/>
                <w:b/>
                <w:bCs/>
                <w:color w:val="000000" w:themeColor="text1"/>
              </w:rPr>
              <w:t xml:space="preserve">Table </w:t>
            </w:r>
            <w:r w:rsidR="002D0A34" w:rsidRPr="0032462E">
              <w:rPr>
                <w:rFonts w:cs="Times New Roman"/>
                <w:b/>
                <w:bCs/>
                <w:color w:val="000000" w:themeColor="text1"/>
              </w:rPr>
              <w:t>4</w:t>
            </w:r>
          </w:p>
        </w:tc>
      </w:tr>
    </w:tbl>
    <w:p w14:paraId="5AC66ACF" w14:textId="6C24670E" w:rsidR="00EE0C26" w:rsidRPr="0032462E" w:rsidRDefault="0032462E" w:rsidP="0032462E">
      <w:pPr>
        <w:rPr>
          <w:rFonts w:cs="Times New Roman"/>
          <w:color w:val="000000" w:themeColor="text1"/>
        </w:rPr>
      </w:pPr>
      <w:r w:rsidRPr="0032462E">
        <w:rPr>
          <w:rFonts w:cs="Times New Roman"/>
          <w:i/>
          <w:iCs/>
          <w:color w:val="000000" w:themeColor="text1"/>
        </w:rPr>
        <w:t>Correlation results for research questions 3, 4, &amp; 5</w:t>
      </w:r>
    </w:p>
    <w:tbl>
      <w:tblPr>
        <w:tblStyle w:val="TableGrid"/>
        <w:tblW w:w="8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219"/>
        <w:gridCol w:w="2458"/>
        <w:gridCol w:w="1316"/>
        <w:gridCol w:w="1316"/>
        <w:gridCol w:w="1316"/>
        <w:gridCol w:w="1320"/>
      </w:tblGrid>
      <w:tr w:rsidR="0032462E" w:rsidRPr="002046B2" w14:paraId="1C68B867" w14:textId="77777777" w:rsidTr="00FE7448">
        <w:trPr>
          <w:trHeight w:val="329"/>
        </w:trPr>
        <w:tc>
          <w:tcPr>
            <w:tcW w:w="8945" w:type="dxa"/>
            <w:gridSpan w:val="6"/>
            <w:tcBorders>
              <w:bottom w:val="single" w:sz="4" w:space="0" w:color="auto"/>
            </w:tcBorders>
          </w:tcPr>
          <w:p w14:paraId="4163600D" w14:textId="77777777" w:rsidR="0032462E" w:rsidRPr="002046B2" w:rsidRDefault="0032462E" w:rsidP="0032462E">
            <w:pPr>
              <w:autoSpaceDE w:val="0"/>
              <w:autoSpaceDN w:val="0"/>
              <w:adjustRightInd w:val="0"/>
              <w:ind w:left="60" w:right="60"/>
              <w:jc w:val="center"/>
              <w:rPr>
                <w:rFonts w:cs="Times New Roman"/>
                <w:color w:val="000000" w:themeColor="text1"/>
              </w:rPr>
            </w:pPr>
            <w:r w:rsidRPr="002046B2">
              <w:rPr>
                <w:rFonts w:cs="Times New Roman"/>
                <w:b/>
                <w:bCs/>
                <w:color w:val="000000" w:themeColor="text1"/>
              </w:rPr>
              <w:t>Correlations</w:t>
            </w:r>
          </w:p>
        </w:tc>
      </w:tr>
      <w:tr w:rsidR="0032462E" w:rsidRPr="002046B2" w14:paraId="5F2BCAEA" w14:textId="77777777" w:rsidTr="00FE7448">
        <w:trPr>
          <w:trHeight w:val="632"/>
        </w:trPr>
        <w:tc>
          <w:tcPr>
            <w:tcW w:w="3677" w:type="dxa"/>
            <w:gridSpan w:val="2"/>
            <w:tcBorders>
              <w:top w:val="single" w:sz="4" w:space="0" w:color="auto"/>
            </w:tcBorders>
          </w:tcPr>
          <w:p w14:paraId="78770D8C" w14:textId="77777777" w:rsidR="0032462E" w:rsidRPr="002046B2" w:rsidRDefault="0032462E" w:rsidP="0032462E">
            <w:pPr>
              <w:autoSpaceDE w:val="0"/>
              <w:autoSpaceDN w:val="0"/>
              <w:adjustRightInd w:val="0"/>
              <w:rPr>
                <w:rFonts w:cs="Times New Roman"/>
                <w:color w:val="000000" w:themeColor="text1"/>
              </w:rPr>
            </w:pPr>
          </w:p>
        </w:tc>
        <w:tc>
          <w:tcPr>
            <w:tcW w:w="1316" w:type="dxa"/>
            <w:tcBorders>
              <w:top w:val="single" w:sz="4" w:space="0" w:color="auto"/>
            </w:tcBorders>
          </w:tcPr>
          <w:p w14:paraId="0A4FB4AA" w14:textId="69DAAB0B" w:rsidR="0032462E" w:rsidRPr="002046B2" w:rsidRDefault="0032462E" w:rsidP="0032462E">
            <w:pPr>
              <w:autoSpaceDE w:val="0"/>
              <w:autoSpaceDN w:val="0"/>
              <w:adjustRightInd w:val="0"/>
              <w:ind w:left="60" w:right="60"/>
              <w:jc w:val="center"/>
              <w:rPr>
                <w:rFonts w:cs="Times New Roman"/>
                <w:color w:val="000000" w:themeColor="text1"/>
              </w:rPr>
            </w:pPr>
            <w:r w:rsidRPr="002046B2">
              <w:rPr>
                <w:rFonts w:cs="Times New Roman"/>
                <w:color w:val="000000" w:themeColor="text1"/>
              </w:rPr>
              <w:t>Cert</w:t>
            </w:r>
            <w:r>
              <w:rPr>
                <w:rFonts w:cs="Times New Roman"/>
                <w:color w:val="000000" w:themeColor="text1"/>
              </w:rPr>
              <w:t xml:space="preserve"> </w:t>
            </w:r>
            <w:r w:rsidRPr="002046B2">
              <w:rPr>
                <w:rFonts w:cs="Times New Roman"/>
                <w:color w:val="000000" w:themeColor="text1"/>
              </w:rPr>
              <w:t>Path</w:t>
            </w:r>
          </w:p>
        </w:tc>
        <w:tc>
          <w:tcPr>
            <w:tcW w:w="1316" w:type="dxa"/>
            <w:tcBorders>
              <w:top w:val="single" w:sz="4" w:space="0" w:color="auto"/>
            </w:tcBorders>
          </w:tcPr>
          <w:p w14:paraId="2ED29A87" w14:textId="77777777" w:rsidR="0032462E" w:rsidRPr="002046B2" w:rsidRDefault="0032462E" w:rsidP="0032462E">
            <w:pPr>
              <w:autoSpaceDE w:val="0"/>
              <w:autoSpaceDN w:val="0"/>
              <w:adjustRightInd w:val="0"/>
              <w:ind w:left="60" w:right="60"/>
              <w:jc w:val="center"/>
              <w:rPr>
                <w:rFonts w:cs="Times New Roman"/>
                <w:color w:val="000000" w:themeColor="text1"/>
              </w:rPr>
            </w:pPr>
            <w:r w:rsidRPr="002046B2">
              <w:rPr>
                <w:rFonts w:cs="Times New Roman"/>
                <w:color w:val="000000" w:themeColor="text1"/>
              </w:rPr>
              <w:t xml:space="preserve"> Efficacy</w:t>
            </w:r>
          </w:p>
        </w:tc>
        <w:tc>
          <w:tcPr>
            <w:tcW w:w="1316" w:type="dxa"/>
            <w:tcBorders>
              <w:top w:val="single" w:sz="4" w:space="0" w:color="auto"/>
            </w:tcBorders>
          </w:tcPr>
          <w:p w14:paraId="607EEC6E" w14:textId="77777777" w:rsidR="0032462E" w:rsidRPr="002046B2" w:rsidRDefault="0032462E" w:rsidP="0032462E">
            <w:pPr>
              <w:autoSpaceDE w:val="0"/>
              <w:autoSpaceDN w:val="0"/>
              <w:adjustRightInd w:val="0"/>
              <w:ind w:left="60" w:right="60"/>
              <w:jc w:val="center"/>
              <w:rPr>
                <w:rFonts w:cs="Times New Roman"/>
                <w:color w:val="000000" w:themeColor="text1"/>
              </w:rPr>
            </w:pPr>
            <w:r w:rsidRPr="002046B2">
              <w:rPr>
                <w:rFonts w:cs="Times New Roman"/>
                <w:color w:val="000000" w:themeColor="text1"/>
              </w:rPr>
              <w:t>Burnout</w:t>
            </w:r>
          </w:p>
        </w:tc>
        <w:tc>
          <w:tcPr>
            <w:tcW w:w="1320" w:type="dxa"/>
            <w:tcBorders>
              <w:top w:val="single" w:sz="4" w:space="0" w:color="auto"/>
            </w:tcBorders>
          </w:tcPr>
          <w:p w14:paraId="00412B6E" w14:textId="1954EB7C" w:rsidR="0032462E" w:rsidRPr="002046B2" w:rsidRDefault="0032462E" w:rsidP="0032462E">
            <w:pPr>
              <w:autoSpaceDE w:val="0"/>
              <w:autoSpaceDN w:val="0"/>
              <w:adjustRightInd w:val="0"/>
              <w:ind w:left="60" w:right="60"/>
              <w:jc w:val="center"/>
              <w:rPr>
                <w:rFonts w:cs="Times New Roman"/>
                <w:color w:val="000000" w:themeColor="text1"/>
              </w:rPr>
            </w:pPr>
            <w:r>
              <w:rPr>
                <w:rFonts w:cs="Times New Roman"/>
                <w:color w:val="000000" w:themeColor="text1"/>
              </w:rPr>
              <w:t>I</w:t>
            </w:r>
            <w:r w:rsidRPr="0032462E">
              <w:rPr>
                <w:rFonts w:cs="Times New Roman"/>
                <w:color w:val="000000" w:themeColor="text1"/>
              </w:rPr>
              <w:t>ntent</w:t>
            </w:r>
          </w:p>
        </w:tc>
      </w:tr>
      <w:tr w:rsidR="0032462E" w:rsidRPr="002046B2" w14:paraId="5A10FB1D" w14:textId="77777777" w:rsidTr="00FE7448">
        <w:trPr>
          <w:trHeight w:val="646"/>
        </w:trPr>
        <w:tc>
          <w:tcPr>
            <w:tcW w:w="1219" w:type="dxa"/>
          </w:tcPr>
          <w:p w14:paraId="1E9150BC" w14:textId="77777777" w:rsidR="0032462E" w:rsidRPr="0032462E" w:rsidRDefault="0032462E" w:rsidP="0032462E">
            <w:pPr>
              <w:autoSpaceDE w:val="0"/>
              <w:autoSpaceDN w:val="0"/>
              <w:adjustRightInd w:val="0"/>
              <w:spacing w:line="240" w:lineRule="auto"/>
              <w:ind w:left="60" w:right="60"/>
              <w:rPr>
                <w:rFonts w:cs="Times New Roman"/>
                <w:color w:val="000000" w:themeColor="text1"/>
              </w:rPr>
            </w:pPr>
            <w:r w:rsidRPr="002046B2">
              <w:rPr>
                <w:rFonts w:cs="Times New Roman"/>
                <w:color w:val="000000" w:themeColor="text1"/>
              </w:rPr>
              <w:t>Cert</w:t>
            </w:r>
          </w:p>
          <w:p w14:paraId="2E145671" w14:textId="08F0F26F" w:rsidR="0032462E" w:rsidRPr="002046B2" w:rsidRDefault="0032462E" w:rsidP="0032462E">
            <w:pPr>
              <w:autoSpaceDE w:val="0"/>
              <w:autoSpaceDN w:val="0"/>
              <w:adjustRightInd w:val="0"/>
              <w:spacing w:line="240" w:lineRule="auto"/>
              <w:ind w:left="60" w:right="60"/>
              <w:rPr>
                <w:rFonts w:cs="Times New Roman"/>
                <w:color w:val="000000" w:themeColor="text1"/>
              </w:rPr>
            </w:pPr>
            <w:r w:rsidRPr="002046B2">
              <w:rPr>
                <w:rFonts w:cs="Times New Roman"/>
                <w:color w:val="000000" w:themeColor="text1"/>
              </w:rPr>
              <w:t>Path</w:t>
            </w:r>
          </w:p>
        </w:tc>
        <w:tc>
          <w:tcPr>
            <w:tcW w:w="2458" w:type="dxa"/>
          </w:tcPr>
          <w:p w14:paraId="444963D9" w14:textId="77777777" w:rsidR="0032462E" w:rsidRDefault="0032462E" w:rsidP="0032462E">
            <w:pPr>
              <w:autoSpaceDE w:val="0"/>
              <w:autoSpaceDN w:val="0"/>
              <w:adjustRightInd w:val="0"/>
              <w:spacing w:line="240" w:lineRule="auto"/>
              <w:ind w:left="60" w:right="60"/>
              <w:rPr>
                <w:rFonts w:cs="Times New Roman"/>
                <w:color w:val="000000" w:themeColor="text1"/>
              </w:rPr>
            </w:pPr>
            <w:r w:rsidRPr="002046B2">
              <w:rPr>
                <w:rFonts w:cs="Times New Roman"/>
                <w:color w:val="000000" w:themeColor="text1"/>
              </w:rPr>
              <w:t xml:space="preserve">Pearson </w:t>
            </w:r>
          </w:p>
          <w:p w14:paraId="5D44F056" w14:textId="5E8C37E6" w:rsidR="0032462E" w:rsidRPr="002046B2" w:rsidRDefault="0032462E" w:rsidP="0032462E">
            <w:pPr>
              <w:autoSpaceDE w:val="0"/>
              <w:autoSpaceDN w:val="0"/>
              <w:adjustRightInd w:val="0"/>
              <w:spacing w:line="240" w:lineRule="auto"/>
              <w:ind w:left="60" w:right="60"/>
              <w:rPr>
                <w:rFonts w:cs="Times New Roman"/>
                <w:color w:val="000000" w:themeColor="text1"/>
              </w:rPr>
            </w:pPr>
            <w:r w:rsidRPr="002046B2">
              <w:rPr>
                <w:rFonts w:cs="Times New Roman"/>
                <w:color w:val="000000" w:themeColor="text1"/>
              </w:rPr>
              <w:t>Correlation</w:t>
            </w:r>
          </w:p>
        </w:tc>
        <w:tc>
          <w:tcPr>
            <w:tcW w:w="1316" w:type="dxa"/>
          </w:tcPr>
          <w:p w14:paraId="38C4F16E" w14:textId="77777777" w:rsidR="0032462E" w:rsidRPr="002046B2" w:rsidRDefault="0032462E" w:rsidP="0032462E">
            <w:pPr>
              <w:autoSpaceDE w:val="0"/>
              <w:autoSpaceDN w:val="0"/>
              <w:adjustRightInd w:val="0"/>
              <w:ind w:left="60" w:right="60"/>
              <w:jc w:val="right"/>
              <w:rPr>
                <w:rFonts w:cs="Times New Roman"/>
                <w:color w:val="000000" w:themeColor="text1"/>
              </w:rPr>
            </w:pPr>
            <w:r w:rsidRPr="002046B2">
              <w:rPr>
                <w:rFonts w:cs="Times New Roman"/>
                <w:color w:val="000000" w:themeColor="text1"/>
              </w:rPr>
              <w:t>1</w:t>
            </w:r>
          </w:p>
        </w:tc>
        <w:tc>
          <w:tcPr>
            <w:tcW w:w="1316" w:type="dxa"/>
          </w:tcPr>
          <w:p w14:paraId="7CF0A602" w14:textId="77777777" w:rsidR="0032462E" w:rsidRDefault="0032462E" w:rsidP="0032462E">
            <w:pPr>
              <w:autoSpaceDE w:val="0"/>
              <w:autoSpaceDN w:val="0"/>
              <w:adjustRightInd w:val="0"/>
              <w:ind w:left="60" w:right="60"/>
              <w:jc w:val="right"/>
              <w:rPr>
                <w:rFonts w:cs="Times New Roman"/>
                <w:color w:val="000000" w:themeColor="text1"/>
                <w:vertAlign w:val="superscript"/>
              </w:rPr>
            </w:pPr>
            <w:r w:rsidRPr="002046B2">
              <w:rPr>
                <w:rFonts w:cs="Times New Roman"/>
                <w:color w:val="000000" w:themeColor="text1"/>
              </w:rPr>
              <w:t>-.151</w:t>
            </w:r>
            <w:r w:rsidRPr="002046B2">
              <w:rPr>
                <w:rFonts w:cs="Times New Roman"/>
                <w:color w:val="000000" w:themeColor="text1"/>
                <w:vertAlign w:val="superscript"/>
              </w:rPr>
              <w:t>*</w:t>
            </w:r>
          </w:p>
          <w:p w14:paraId="766EC8CC" w14:textId="371DA652" w:rsidR="0032462E" w:rsidRPr="002046B2" w:rsidRDefault="0032462E" w:rsidP="0032462E">
            <w:pPr>
              <w:autoSpaceDE w:val="0"/>
              <w:autoSpaceDN w:val="0"/>
              <w:adjustRightInd w:val="0"/>
              <w:ind w:left="60" w:right="60"/>
              <w:jc w:val="right"/>
              <w:rPr>
                <w:rFonts w:cs="Times New Roman"/>
                <w:color w:val="000000" w:themeColor="text1"/>
              </w:rPr>
            </w:pPr>
            <w:r>
              <w:rPr>
                <w:rFonts w:cs="Times New Roman"/>
                <w:color w:val="000000" w:themeColor="text1"/>
              </w:rPr>
              <w:t>p=</w:t>
            </w:r>
            <w:r w:rsidRPr="002046B2">
              <w:rPr>
                <w:rFonts w:cs="Times New Roman"/>
                <w:color w:val="000000" w:themeColor="text1"/>
              </w:rPr>
              <w:t>.018</w:t>
            </w:r>
          </w:p>
        </w:tc>
        <w:tc>
          <w:tcPr>
            <w:tcW w:w="1316" w:type="dxa"/>
          </w:tcPr>
          <w:p w14:paraId="2ED8A6FE" w14:textId="77777777" w:rsidR="0032462E" w:rsidRDefault="0032462E" w:rsidP="0032462E">
            <w:pPr>
              <w:autoSpaceDE w:val="0"/>
              <w:autoSpaceDN w:val="0"/>
              <w:adjustRightInd w:val="0"/>
              <w:ind w:left="60" w:right="60"/>
              <w:jc w:val="right"/>
              <w:rPr>
                <w:rFonts w:cs="Times New Roman"/>
                <w:color w:val="000000" w:themeColor="text1"/>
              </w:rPr>
            </w:pPr>
            <w:r w:rsidRPr="002046B2">
              <w:rPr>
                <w:rFonts w:cs="Times New Roman"/>
                <w:color w:val="000000" w:themeColor="text1"/>
              </w:rPr>
              <w:t>.094</w:t>
            </w:r>
          </w:p>
          <w:p w14:paraId="131A3106" w14:textId="46FAD91D" w:rsidR="0032462E" w:rsidRPr="002046B2" w:rsidRDefault="0032462E" w:rsidP="0032462E">
            <w:pPr>
              <w:autoSpaceDE w:val="0"/>
              <w:autoSpaceDN w:val="0"/>
              <w:adjustRightInd w:val="0"/>
              <w:ind w:left="60" w:right="60"/>
              <w:jc w:val="right"/>
              <w:rPr>
                <w:rFonts w:cs="Times New Roman"/>
                <w:color w:val="000000" w:themeColor="text1"/>
              </w:rPr>
            </w:pPr>
            <w:r>
              <w:rPr>
                <w:rFonts w:cs="Times New Roman"/>
                <w:color w:val="000000" w:themeColor="text1"/>
              </w:rPr>
              <w:t>p=</w:t>
            </w:r>
            <w:r w:rsidRPr="002046B2">
              <w:rPr>
                <w:rFonts w:cs="Times New Roman"/>
                <w:color w:val="000000" w:themeColor="text1"/>
              </w:rPr>
              <w:t>.101</w:t>
            </w:r>
          </w:p>
        </w:tc>
        <w:tc>
          <w:tcPr>
            <w:tcW w:w="1320" w:type="dxa"/>
          </w:tcPr>
          <w:p w14:paraId="6BF75607" w14:textId="77777777" w:rsidR="0032462E" w:rsidRDefault="0032462E" w:rsidP="0032462E">
            <w:pPr>
              <w:autoSpaceDE w:val="0"/>
              <w:autoSpaceDN w:val="0"/>
              <w:adjustRightInd w:val="0"/>
              <w:ind w:left="60" w:right="60"/>
              <w:jc w:val="right"/>
              <w:rPr>
                <w:rFonts w:cs="Times New Roman"/>
                <w:color w:val="000000" w:themeColor="text1"/>
              </w:rPr>
            </w:pPr>
            <w:r w:rsidRPr="002046B2">
              <w:rPr>
                <w:rFonts w:cs="Times New Roman"/>
                <w:color w:val="000000" w:themeColor="text1"/>
              </w:rPr>
              <w:t>.037</w:t>
            </w:r>
          </w:p>
          <w:p w14:paraId="6ED770D8" w14:textId="0AAC4B80" w:rsidR="0032462E" w:rsidRPr="002046B2" w:rsidRDefault="0032462E" w:rsidP="0032462E">
            <w:pPr>
              <w:autoSpaceDE w:val="0"/>
              <w:autoSpaceDN w:val="0"/>
              <w:adjustRightInd w:val="0"/>
              <w:ind w:left="60" w:right="60"/>
              <w:jc w:val="right"/>
              <w:rPr>
                <w:rFonts w:cs="Times New Roman"/>
                <w:color w:val="000000" w:themeColor="text1"/>
              </w:rPr>
            </w:pPr>
            <w:r>
              <w:rPr>
                <w:rFonts w:cs="Times New Roman"/>
                <w:color w:val="000000" w:themeColor="text1"/>
              </w:rPr>
              <w:t>p=</w:t>
            </w:r>
            <w:r w:rsidRPr="002046B2">
              <w:rPr>
                <w:rFonts w:cs="Times New Roman"/>
                <w:color w:val="000000" w:themeColor="text1"/>
              </w:rPr>
              <w:t>.305</w:t>
            </w:r>
          </w:p>
        </w:tc>
      </w:tr>
      <w:tr w:rsidR="0032462E" w:rsidRPr="002046B2" w14:paraId="562F730A" w14:textId="77777777" w:rsidTr="00FE7448">
        <w:trPr>
          <w:trHeight w:val="646"/>
        </w:trPr>
        <w:tc>
          <w:tcPr>
            <w:tcW w:w="1219" w:type="dxa"/>
          </w:tcPr>
          <w:p w14:paraId="5557B230" w14:textId="07167920" w:rsidR="0032462E" w:rsidRPr="002046B2" w:rsidRDefault="0032462E" w:rsidP="0032462E">
            <w:pPr>
              <w:autoSpaceDE w:val="0"/>
              <w:autoSpaceDN w:val="0"/>
              <w:adjustRightInd w:val="0"/>
              <w:spacing w:line="240" w:lineRule="auto"/>
              <w:ind w:right="60"/>
              <w:rPr>
                <w:rFonts w:cs="Times New Roman"/>
                <w:color w:val="000000" w:themeColor="text1"/>
              </w:rPr>
            </w:pPr>
            <w:r w:rsidRPr="002046B2">
              <w:rPr>
                <w:rFonts w:cs="Times New Roman"/>
                <w:color w:val="000000" w:themeColor="text1"/>
              </w:rPr>
              <w:t>Efficacy</w:t>
            </w:r>
          </w:p>
        </w:tc>
        <w:tc>
          <w:tcPr>
            <w:tcW w:w="2458" w:type="dxa"/>
          </w:tcPr>
          <w:p w14:paraId="5D3A90F3" w14:textId="77777777" w:rsidR="0032462E" w:rsidRDefault="0032462E" w:rsidP="0032462E">
            <w:pPr>
              <w:autoSpaceDE w:val="0"/>
              <w:autoSpaceDN w:val="0"/>
              <w:adjustRightInd w:val="0"/>
              <w:spacing w:line="240" w:lineRule="auto"/>
              <w:ind w:left="60" w:right="60"/>
              <w:rPr>
                <w:rFonts w:cs="Times New Roman"/>
                <w:color w:val="000000" w:themeColor="text1"/>
              </w:rPr>
            </w:pPr>
            <w:r w:rsidRPr="002046B2">
              <w:rPr>
                <w:rFonts w:cs="Times New Roman"/>
                <w:color w:val="000000" w:themeColor="text1"/>
              </w:rPr>
              <w:t xml:space="preserve">Pearson </w:t>
            </w:r>
          </w:p>
          <w:p w14:paraId="205BAC23" w14:textId="4E8847E2" w:rsidR="0032462E" w:rsidRPr="002046B2" w:rsidRDefault="0032462E" w:rsidP="0032462E">
            <w:pPr>
              <w:autoSpaceDE w:val="0"/>
              <w:autoSpaceDN w:val="0"/>
              <w:adjustRightInd w:val="0"/>
              <w:spacing w:line="240" w:lineRule="auto"/>
              <w:ind w:left="60" w:right="60"/>
              <w:rPr>
                <w:rFonts w:cs="Times New Roman"/>
                <w:color w:val="000000" w:themeColor="text1"/>
              </w:rPr>
            </w:pPr>
            <w:r w:rsidRPr="002046B2">
              <w:rPr>
                <w:rFonts w:cs="Times New Roman"/>
                <w:color w:val="000000" w:themeColor="text1"/>
              </w:rPr>
              <w:t>Correlation</w:t>
            </w:r>
          </w:p>
        </w:tc>
        <w:tc>
          <w:tcPr>
            <w:tcW w:w="1316" w:type="dxa"/>
          </w:tcPr>
          <w:p w14:paraId="7D66C92B" w14:textId="77777777" w:rsidR="0032462E" w:rsidRDefault="0032462E" w:rsidP="0032462E">
            <w:pPr>
              <w:autoSpaceDE w:val="0"/>
              <w:autoSpaceDN w:val="0"/>
              <w:adjustRightInd w:val="0"/>
              <w:ind w:left="60" w:right="60"/>
              <w:jc w:val="right"/>
              <w:rPr>
                <w:rFonts w:cs="Times New Roman"/>
                <w:color w:val="000000" w:themeColor="text1"/>
                <w:vertAlign w:val="superscript"/>
              </w:rPr>
            </w:pPr>
            <w:r w:rsidRPr="002046B2">
              <w:rPr>
                <w:rFonts w:cs="Times New Roman"/>
                <w:color w:val="000000" w:themeColor="text1"/>
              </w:rPr>
              <w:t>-.151</w:t>
            </w:r>
            <w:r w:rsidRPr="002046B2">
              <w:rPr>
                <w:rFonts w:cs="Times New Roman"/>
                <w:color w:val="000000" w:themeColor="text1"/>
                <w:vertAlign w:val="superscript"/>
              </w:rPr>
              <w:t>*</w:t>
            </w:r>
          </w:p>
          <w:p w14:paraId="77E7863D" w14:textId="6B40637D" w:rsidR="0032462E" w:rsidRPr="002046B2" w:rsidRDefault="0032462E" w:rsidP="0032462E">
            <w:pPr>
              <w:autoSpaceDE w:val="0"/>
              <w:autoSpaceDN w:val="0"/>
              <w:adjustRightInd w:val="0"/>
              <w:ind w:left="60" w:right="60"/>
              <w:jc w:val="right"/>
              <w:rPr>
                <w:rFonts w:cs="Times New Roman"/>
                <w:color w:val="000000" w:themeColor="text1"/>
              </w:rPr>
            </w:pPr>
            <w:r>
              <w:rPr>
                <w:rFonts w:cs="Times New Roman"/>
                <w:color w:val="000000" w:themeColor="text1"/>
              </w:rPr>
              <w:t>p=</w:t>
            </w:r>
            <w:r w:rsidRPr="002046B2">
              <w:rPr>
                <w:rFonts w:cs="Times New Roman"/>
                <w:color w:val="000000" w:themeColor="text1"/>
              </w:rPr>
              <w:t>.018</w:t>
            </w:r>
          </w:p>
        </w:tc>
        <w:tc>
          <w:tcPr>
            <w:tcW w:w="1316" w:type="dxa"/>
          </w:tcPr>
          <w:p w14:paraId="0815D5F6" w14:textId="77777777" w:rsidR="0032462E" w:rsidRPr="002046B2" w:rsidRDefault="0032462E" w:rsidP="0032462E">
            <w:pPr>
              <w:autoSpaceDE w:val="0"/>
              <w:autoSpaceDN w:val="0"/>
              <w:adjustRightInd w:val="0"/>
              <w:ind w:left="60" w:right="60"/>
              <w:jc w:val="right"/>
              <w:rPr>
                <w:rFonts w:cs="Times New Roman"/>
                <w:color w:val="000000" w:themeColor="text1"/>
              </w:rPr>
            </w:pPr>
            <w:r w:rsidRPr="002046B2">
              <w:rPr>
                <w:rFonts w:cs="Times New Roman"/>
                <w:color w:val="000000" w:themeColor="text1"/>
              </w:rPr>
              <w:t>1</w:t>
            </w:r>
          </w:p>
        </w:tc>
        <w:tc>
          <w:tcPr>
            <w:tcW w:w="1316" w:type="dxa"/>
          </w:tcPr>
          <w:p w14:paraId="6894A40D" w14:textId="77777777" w:rsidR="0032462E" w:rsidRDefault="0032462E" w:rsidP="0032462E">
            <w:pPr>
              <w:autoSpaceDE w:val="0"/>
              <w:autoSpaceDN w:val="0"/>
              <w:adjustRightInd w:val="0"/>
              <w:ind w:left="60" w:right="60"/>
              <w:jc w:val="right"/>
              <w:rPr>
                <w:rFonts w:cs="Times New Roman"/>
                <w:color w:val="000000" w:themeColor="text1"/>
                <w:vertAlign w:val="superscript"/>
              </w:rPr>
            </w:pPr>
            <w:r w:rsidRPr="002046B2">
              <w:rPr>
                <w:rFonts w:cs="Times New Roman"/>
                <w:color w:val="000000" w:themeColor="text1"/>
              </w:rPr>
              <w:t>-.227</w:t>
            </w:r>
            <w:r w:rsidRPr="002046B2">
              <w:rPr>
                <w:rFonts w:cs="Times New Roman"/>
                <w:color w:val="000000" w:themeColor="text1"/>
                <w:vertAlign w:val="superscript"/>
              </w:rPr>
              <w:t>**</w:t>
            </w:r>
          </w:p>
          <w:p w14:paraId="48BE0553" w14:textId="2966856E" w:rsidR="0032462E" w:rsidRPr="002046B2" w:rsidRDefault="0032462E" w:rsidP="0032462E">
            <w:pPr>
              <w:autoSpaceDE w:val="0"/>
              <w:autoSpaceDN w:val="0"/>
              <w:adjustRightInd w:val="0"/>
              <w:ind w:left="60" w:right="60"/>
              <w:jc w:val="right"/>
              <w:rPr>
                <w:rFonts w:cs="Times New Roman"/>
                <w:color w:val="000000" w:themeColor="text1"/>
              </w:rPr>
            </w:pPr>
            <w:r>
              <w:rPr>
                <w:rFonts w:cs="Times New Roman"/>
                <w:color w:val="000000" w:themeColor="text1"/>
              </w:rPr>
              <w:t>p=</w:t>
            </w:r>
            <w:r w:rsidRPr="002046B2">
              <w:rPr>
                <w:rFonts w:cs="Times New Roman"/>
                <w:color w:val="000000" w:themeColor="text1"/>
              </w:rPr>
              <w:t>&lt;.001</w:t>
            </w:r>
          </w:p>
        </w:tc>
        <w:tc>
          <w:tcPr>
            <w:tcW w:w="1320" w:type="dxa"/>
          </w:tcPr>
          <w:p w14:paraId="3675B049" w14:textId="77777777" w:rsidR="0032462E" w:rsidRDefault="0032462E" w:rsidP="0032462E">
            <w:pPr>
              <w:autoSpaceDE w:val="0"/>
              <w:autoSpaceDN w:val="0"/>
              <w:adjustRightInd w:val="0"/>
              <w:ind w:left="60" w:right="60"/>
              <w:jc w:val="right"/>
              <w:rPr>
                <w:rFonts w:cs="Times New Roman"/>
                <w:color w:val="000000" w:themeColor="text1"/>
              </w:rPr>
            </w:pPr>
            <w:r w:rsidRPr="002046B2">
              <w:rPr>
                <w:rFonts w:cs="Times New Roman"/>
                <w:color w:val="000000" w:themeColor="text1"/>
              </w:rPr>
              <w:t>-.039</w:t>
            </w:r>
          </w:p>
          <w:p w14:paraId="3CDF1B84" w14:textId="5BF8C24D" w:rsidR="0032462E" w:rsidRPr="002046B2" w:rsidRDefault="0032462E" w:rsidP="0032462E">
            <w:pPr>
              <w:autoSpaceDE w:val="0"/>
              <w:autoSpaceDN w:val="0"/>
              <w:adjustRightInd w:val="0"/>
              <w:ind w:left="60" w:right="60"/>
              <w:jc w:val="right"/>
              <w:rPr>
                <w:rFonts w:cs="Times New Roman"/>
                <w:color w:val="000000" w:themeColor="text1"/>
              </w:rPr>
            </w:pPr>
            <w:r>
              <w:rPr>
                <w:rFonts w:cs="Times New Roman"/>
                <w:color w:val="000000" w:themeColor="text1"/>
              </w:rPr>
              <w:t>p=</w:t>
            </w:r>
            <w:r w:rsidRPr="002046B2">
              <w:rPr>
                <w:rFonts w:cs="Times New Roman"/>
                <w:color w:val="000000" w:themeColor="text1"/>
              </w:rPr>
              <w:t>.294</w:t>
            </w:r>
          </w:p>
        </w:tc>
      </w:tr>
      <w:tr w:rsidR="0032462E" w:rsidRPr="002046B2" w14:paraId="5DCCE4E1" w14:textId="77777777" w:rsidTr="00FE7448">
        <w:trPr>
          <w:trHeight w:val="646"/>
        </w:trPr>
        <w:tc>
          <w:tcPr>
            <w:tcW w:w="1219" w:type="dxa"/>
          </w:tcPr>
          <w:p w14:paraId="53294CDB" w14:textId="77777777" w:rsidR="0032462E" w:rsidRPr="002046B2" w:rsidRDefault="0032462E" w:rsidP="0032462E">
            <w:pPr>
              <w:autoSpaceDE w:val="0"/>
              <w:autoSpaceDN w:val="0"/>
              <w:adjustRightInd w:val="0"/>
              <w:spacing w:line="240" w:lineRule="auto"/>
              <w:ind w:left="60" w:right="60"/>
              <w:rPr>
                <w:rFonts w:cs="Times New Roman"/>
                <w:color w:val="000000" w:themeColor="text1"/>
              </w:rPr>
            </w:pPr>
            <w:r w:rsidRPr="002046B2">
              <w:rPr>
                <w:rFonts w:cs="Times New Roman"/>
                <w:color w:val="000000" w:themeColor="text1"/>
              </w:rPr>
              <w:t>Burnout</w:t>
            </w:r>
          </w:p>
        </w:tc>
        <w:tc>
          <w:tcPr>
            <w:tcW w:w="2458" w:type="dxa"/>
          </w:tcPr>
          <w:p w14:paraId="2FAFA2A7" w14:textId="77777777" w:rsidR="0032462E" w:rsidRDefault="0032462E" w:rsidP="0032462E">
            <w:pPr>
              <w:autoSpaceDE w:val="0"/>
              <w:autoSpaceDN w:val="0"/>
              <w:adjustRightInd w:val="0"/>
              <w:spacing w:line="240" w:lineRule="auto"/>
              <w:ind w:left="60" w:right="60"/>
              <w:rPr>
                <w:rFonts w:cs="Times New Roman"/>
                <w:color w:val="000000" w:themeColor="text1"/>
              </w:rPr>
            </w:pPr>
            <w:r w:rsidRPr="002046B2">
              <w:rPr>
                <w:rFonts w:cs="Times New Roman"/>
                <w:color w:val="000000" w:themeColor="text1"/>
              </w:rPr>
              <w:t xml:space="preserve">Pearson </w:t>
            </w:r>
          </w:p>
          <w:p w14:paraId="72764A3E" w14:textId="2AD7B10A" w:rsidR="0032462E" w:rsidRPr="002046B2" w:rsidRDefault="0032462E" w:rsidP="0032462E">
            <w:pPr>
              <w:autoSpaceDE w:val="0"/>
              <w:autoSpaceDN w:val="0"/>
              <w:adjustRightInd w:val="0"/>
              <w:spacing w:line="240" w:lineRule="auto"/>
              <w:ind w:left="60" w:right="60"/>
              <w:rPr>
                <w:rFonts w:cs="Times New Roman"/>
                <w:color w:val="000000" w:themeColor="text1"/>
              </w:rPr>
            </w:pPr>
            <w:r w:rsidRPr="002046B2">
              <w:rPr>
                <w:rFonts w:cs="Times New Roman"/>
                <w:color w:val="000000" w:themeColor="text1"/>
              </w:rPr>
              <w:t>Correlation</w:t>
            </w:r>
          </w:p>
        </w:tc>
        <w:tc>
          <w:tcPr>
            <w:tcW w:w="1316" w:type="dxa"/>
          </w:tcPr>
          <w:p w14:paraId="7ABBE9A5" w14:textId="77777777" w:rsidR="0032462E" w:rsidRDefault="0032462E" w:rsidP="0032462E">
            <w:pPr>
              <w:autoSpaceDE w:val="0"/>
              <w:autoSpaceDN w:val="0"/>
              <w:adjustRightInd w:val="0"/>
              <w:ind w:left="60" w:right="60"/>
              <w:jc w:val="right"/>
              <w:rPr>
                <w:rFonts w:cs="Times New Roman"/>
                <w:color w:val="000000" w:themeColor="text1"/>
              </w:rPr>
            </w:pPr>
            <w:r w:rsidRPr="002046B2">
              <w:rPr>
                <w:rFonts w:cs="Times New Roman"/>
                <w:color w:val="000000" w:themeColor="text1"/>
              </w:rPr>
              <w:t>.094</w:t>
            </w:r>
          </w:p>
          <w:p w14:paraId="3F0B20D0" w14:textId="15FF581A" w:rsidR="0032462E" w:rsidRPr="002046B2" w:rsidRDefault="0032462E" w:rsidP="0032462E">
            <w:pPr>
              <w:autoSpaceDE w:val="0"/>
              <w:autoSpaceDN w:val="0"/>
              <w:adjustRightInd w:val="0"/>
              <w:ind w:left="60" w:right="60"/>
              <w:jc w:val="right"/>
              <w:rPr>
                <w:rFonts w:cs="Times New Roman"/>
                <w:color w:val="000000" w:themeColor="text1"/>
              </w:rPr>
            </w:pPr>
            <w:r>
              <w:rPr>
                <w:rFonts w:cs="Times New Roman"/>
                <w:color w:val="000000" w:themeColor="text1"/>
              </w:rPr>
              <w:t>p=</w:t>
            </w:r>
            <w:r w:rsidRPr="002046B2">
              <w:rPr>
                <w:rFonts w:cs="Times New Roman"/>
                <w:color w:val="000000" w:themeColor="text1"/>
              </w:rPr>
              <w:t>.101</w:t>
            </w:r>
          </w:p>
        </w:tc>
        <w:tc>
          <w:tcPr>
            <w:tcW w:w="1316" w:type="dxa"/>
          </w:tcPr>
          <w:p w14:paraId="45E07C6C" w14:textId="77777777" w:rsidR="0032462E" w:rsidRDefault="0032462E" w:rsidP="0032462E">
            <w:pPr>
              <w:autoSpaceDE w:val="0"/>
              <w:autoSpaceDN w:val="0"/>
              <w:adjustRightInd w:val="0"/>
              <w:ind w:left="60" w:right="60"/>
              <w:jc w:val="right"/>
              <w:rPr>
                <w:rFonts w:cs="Times New Roman"/>
                <w:color w:val="000000" w:themeColor="text1"/>
                <w:vertAlign w:val="superscript"/>
              </w:rPr>
            </w:pPr>
            <w:r w:rsidRPr="002046B2">
              <w:rPr>
                <w:rFonts w:cs="Times New Roman"/>
                <w:color w:val="000000" w:themeColor="text1"/>
              </w:rPr>
              <w:t>-.227</w:t>
            </w:r>
            <w:r w:rsidRPr="002046B2">
              <w:rPr>
                <w:rFonts w:cs="Times New Roman"/>
                <w:color w:val="000000" w:themeColor="text1"/>
                <w:vertAlign w:val="superscript"/>
              </w:rPr>
              <w:t>**</w:t>
            </w:r>
          </w:p>
          <w:p w14:paraId="28F6A1CF" w14:textId="5012173F" w:rsidR="0032462E" w:rsidRPr="002046B2" w:rsidRDefault="0032462E" w:rsidP="0032462E">
            <w:pPr>
              <w:autoSpaceDE w:val="0"/>
              <w:autoSpaceDN w:val="0"/>
              <w:adjustRightInd w:val="0"/>
              <w:ind w:left="60" w:right="60"/>
              <w:jc w:val="right"/>
              <w:rPr>
                <w:rFonts w:cs="Times New Roman"/>
                <w:color w:val="000000" w:themeColor="text1"/>
              </w:rPr>
            </w:pPr>
            <w:r>
              <w:rPr>
                <w:rFonts w:cs="Times New Roman"/>
                <w:color w:val="000000" w:themeColor="text1"/>
              </w:rPr>
              <w:t>p=</w:t>
            </w:r>
            <w:r w:rsidRPr="002046B2">
              <w:rPr>
                <w:rFonts w:cs="Times New Roman"/>
                <w:color w:val="000000" w:themeColor="text1"/>
              </w:rPr>
              <w:t>&lt;.001</w:t>
            </w:r>
          </w:p>
        </w:tc>
        <w:tc>
          <w:tcPr>
            <w:tcW w:w="1316" w:type="dxa"/>
          </w:tcPr>
          <w:p w14:paraId="18AA384D" w14:textId="77777777" w:rsidR="0032462E" w:rsidRPr="002046B2" w:rsidRDefault="0032462E" w:rsidP="0032462E">
            <w:pPr>
              <w:autoSpaceDE w:val="0"/>
              <w:autoSpaceDN w:val="0"/>
              <w:adjustRightInd w:val="0"/>
              <w:ind w:left="60" w:right="60"/>
              <w:jc w:val="right"/>
              <w:rPr>
                <w:rFonts w:cs="Times New Roman"/>
                <w:color w:val="000000" w:themeColor="text1"/>
              </w:rPr>
            </w:pPr>
            <w:r w:rsidRPr="002046B2">
              <w:rPr>
                <w:rFonts w:cs="Times New Roman"/>
                <w:color w:val="000000" w:themeColor="text1"/>
              </w:rPr>
              <w:t>1</w:t>
            </w:r>
          </w:p>
        </w:tc>
        <w:tc>
          <w:tcPr>
            <w:tcW w:w="1320" w:type="dxa"/>
          </w:tcPr>
          <w:p w14:paraId="1F12FFE2" w14:textId="77777777" w:rsidR="0032462E" w:rsidRDefault="0032462E" w:rsidP="0032462E">
            <w:pPr>
              <w:autoSpaceDE w:val="0"/>
              <w:autoSpaceDN w:val="0"/>
              <w:adjustRightInd w:val="0"/>
              <w:ind w:left="60" w:right="60"/>
              <w:jc w:val="right"/>
              <w:rPr>
                <w:rFonts w:cs="Times New Roman"/>
                <w:color w:val="000000" w:themeColor="text1"/>
                <w:vertAlign w:val="superscript"/>
              </w:rPr>
            </w:pPr>
            <w:r w:rsidRPr="002046B2">
              <w:rPr>
                <w:rFonts w:cs="Times New Roman"/>
                <w:color w:val="000000" w:themeColor="text1"/>
              </w:rPr>
              <w:t>.441</w:t>
            </w:r>
            <w:r w:rsidRPr="002046B2">
              <w:rPr>
                <w:rFonts w:cs="Times New Roman"/>
                <w:color w:val="000000" w:themeColor="text1"/>
                <w:vertAlign w:val="superscript"/>
              </w:rPr>
              <w:t>**</w:t>
            </w:r>
          </w:p>
          <w:p w14:paraId="553E9AFE" w14:textId="36EF4BA8" w:rsidR="0032462E" w:rsidRPr="002046B2" w:rsidRDefault="0032462E" w:rsidP="0032462E">
            <w:pPr>
              <w:autoSpaceDE w:val="0"/>
              <w:autoSpaceDN w:val="0"/>
              <w:adjustRightInd w:val="0"/>
              <w:ind w:left="60" w:right="60"/>
              <w:jc w:val="right"/>
              <w:rPr>
                <w:rFonts w:cs="Times New Roman"/>
                <w:color w:val="000000" w:themeColor="text1"/>
              </w:rPr>
            </w:pPr>
            <w:r>
              <w:rPr>
                <w:rFonts w:cs="Times New Roman"/>
                <w:color w:val="000000" w:themeColor="text1"/>
              </w:rPr>
              <w:t>p=</w:t>
            </w:r>
            <w:r w:rsidRPr="002046B2">
              <w:rPr>
                <w:rFonts w:cs="Times New Roman"/>
                <w:color w:val="000000" w:themeColor="text1"/>
              </w:rPr>
              <w:t>&lt;.001</w:t>
            </w:r>
          </w:p>
        </w:tc>
      </w:tr>
      <w:tr w:rsidR="0032462E" w:rsidRPr="002046B2" w14:paraId="3F9015B4" w14:textId="77777777" w:rsidTr="00FE7448">
        <w:trPr>
          <w:trHeight w:val="646"/>
        </w:trPr>
        <w:tc>
          <w:tcPr>
            <w:tcW w:w="1219" w:type="dxa"/>
            <w:tcBorders>
              <w:bottom w:val="single" w:sz="4" w:space="0" w:color="auto"/>
            </w:tcBorders>
          </w:tcPr>
          <w:p w14:paraId="0ADEC226" w14:textId="1ABCC24A" w:rsidR="0032462E" w:rsidRPr="002046B2" w:rsidRDefault="0032462E" w:rsidP="0032462E">
            <w:pPr>
              <w:autoSpaceDE w:val="0"/>
              <w:autoSpaceDN w:val="0"/>
              <w:adjustRightInd w:val="0"/>
              <w:spacing w:line="240" w:lineRule="auto"/>
              <w:ind w:left="60" w:right="60"/>
              <w:rPr>
                <w:rFonts w:cs="Times New Roman"/>
                <w:color w:val="000000" w:themeColor="text1"/>
              </w:rPr>
            </w:pPr>
            <w:r>
              <w:rPr>
                <w:rFonts w:cs="Times New Roman"/>
                <w:color w:val="000000" w:themeColor="text1"/>
              </w:rPr>
              <w:t>Intention to Leave</w:t>
            </w:r>
          </w:p>
        </w:tc>
        <w:tc>
          <w:tcPr>
            <w:tcW w:w="2458" w:type="dxa"/>
            <w:tcBorders>
              <w:bottom w:val="single" w:sz="4" w:space="0" w:color="auto"/>
            </w:tcBorders>
          </w:tcPr>
          <w:p w14:paraId="0DE57E75" w14:textId="77777777" w:rsidR="0032462E" w:rsidRDefault="0032462E" w:rsidP="0032462E">
            <w:pPr>
              <w:autoSpaceDE w:val="0"/>
              <w:autoSpaceDN w:val="0"/>
              <w:adjustRightInd w:val="0"/>
              <w:spacing w:line="240" w:lineRule="auto"/>
              <w:ind w:left="60" w:right="60"/>
              <w:rPr>
                <w:rFonts w:cs="Times New Roman"/>
                <w:color w:val="000000" w:themeColor="text1"/>
              </w:rPr>
            </w:pPr>
            <w:r w:rsidRPr="002046B2">
              <w:rPr>
                <w:rFonts w:cs="Times New Roman"/>
                <w:color w:val="000000" w:themeColor="text1"/>
              </w:rPr>
              <w:t xml:space="preserve">Pearson </w:t>
            </w:r>
          </w:p>
          <w:p w14:paraId="1ECAF011" w14:textId="7FFFA839" w:rsidR="0032462E" w:rsidRPr="002046B2" w:rsidRDefault="0032462E" w:rsidP="0032462E">
            <w:pPr>
              <w:autoSpaceDE w:val="0"/>
              <w:autoSpaceDN w:val="0"/>
              <w:adjustRightInd w:val="0"/>
              <w:spacing w:line="240" w:lineRule="auto"/>
              <w:ind w:left="60" w:right="60"/>
              <w:rPr>
                <w:rFonts w:cs="Times New Roman"/>
                <w:color w:val="000000" w:themeColor="text1"/>
              </w:rPr>
            </w:pPr>
            <w:r w:rsidRPr="002046B2">
              <w:rPr>
                <w:rFonts w:cs="Times New Roman"/>
                <w:color w:val="000000" w:themeColor="text1"/>
              </w:rPr>
              <w:t>Correlation</w:t>
            </w:r>
          </w:p>
        </w:tc>
        <w:tc>
          <w:tcPr>
            <w:tcW w:w="1316" w:type="dxa"/>
            <w:tcBorders>
              <w:bottom w:val="single" w:sz="4" w:space="0" w:color="auto"/>
            </w:tcBorders>
          </w:tcPr>
          <w:p w14:paraId="78EB83F9" w14:textId="77777777" w:rsidR="0032462E" w:rsidRDefault="0032462E" w:rsidP="0032462E">
            <w:pPr>
              <w:autoSpaceDE w:val="0"/>
              <w:autoSpaceDN w:val="0"/>
              <w:adjustRightInd w:val="0"/>
              <w:ind w:left="60" w:right="60"/>
              <w:jc w:val="right"/>
              <w:rPr>
                <w:rFonts w:cs="Times New Roman"/>
                <w:color w:val="000000" w:themeColor="text1"/>
              </w:rPr>
            </w:pPr>
            <w:r w:rsidRPr="002046B2">
              <w:rPr>
                <w:rFonts w:cs="Times New Roman"/>
                <w:color w:val="000000" w:themeColor="text1"/>
              </w:rPr>
              <w:t>.037</w:t>
            </w:r>
          </w:p>
          <w:p w14:paraId="6A6881DB" w14:textId="7E32CD95" w:rsidR="0032462E" w:rsidRPr="002046B2" w:rsidRDefault="0032462E" w:rsidP="0032462E">
            <w:pPr>
              <w:autoSpaceDE w:val="0"/>
              <w:autoSpaceDN w:val="0"/>
              <w:adjustRightInd w:val="0"/>
              <w:ind w:left="60" w:right="60"/>
              <w:jc w:val="right"/>
              <w:rPr>
                <w:rFonts w:cs="Times New Roman"/>
                <w:color w:val="000000" w:themeColor="text1"/>
              </w:rPr>
            </w:pPr>
            <w:r>
              <w:rPr>
                <w:rFonts w:cs="Times New Roman"/>
                <w:color w:val="000000" w:themeColor="text1"/>
              </w:rPr>
              <w:t>p=</w:t>
            </w:r>
            <w:r w:rsidRPr="002046B2">
              <w:rPr>
                <w:rFonts w:cs="Times New Roman"/>
                <w:color w:val="000000" w:themeColor="text1"/>
              </w:rPr>
              <w:t>.305</w:t>
            </w:r>
          </w:p>
        </w:tc>
        <w:tc>
          <w:tcPr>
            <w:tcW w:w="1316" w:type="dxa"/>
            <w:tcBorders>
              <w:bottom w:val="single" w:sz="4" w:space="0" w:color="auto"/>
            </w:tcBorders>
          </w:tcPr>
          <w:p w14:paraId="7FAB267B" w14:textId="77777777" w:rsidR="0032462E" w:rsidRDefault="0032462E" w:rsidP="0032462E">
            <w:pPr>
              <w:autoSpaceDE w:val="0"/>
              <w:autoSpaceDN w:val="0"/>
              <w:adjustRightInd w:val="0"/>
              <w:ind w:left="60" w:right="60"/>
              <w:jc w:val="right"/>
              <w:rPr>
                <w:rFonts w:cs="Times New Roman"/>
                <w:color w:val="000000" w:themeColor="text1"/>
              </w:rPr>
            </w:pPr>
            <w:r w:rsidRPr="002046B2">
              <w:rPr>
                <w:rFonts w:cs="Times New Roman"/>
                <w:color w:val="000000" w:themeColor="text1"/>
              </w:rPr>
              <w:t>-.039</w:t>
            </w:r>
          </w:p>
          <w:p w14:paraId="464AABEA" w14:textId="63F02C7A" w:rsidR="0032462E" w:rsidRPr="002046B2" w:rsidRDefault="0032462E" w:rsidP="0032462E">
            <w:pPr>
              <w:autoSpaceDE w:val="0"/>
              <w:autoSpaceDN w:val="0"/>
              <w:adjustRightInd w:val="0"/>
              <w:ind w:left="60" w:right="60"/>
              <w:jc w:val="right"/>
              <w:rPr>
                <w:rFonts w:cs="Times New Roman"/>
                <w:color w:val="000000" w:themeColor="text1"/>
              </w:rPr>
            </w:pPr>
            <w:r>
              <w:rPr>
                <w:rFonts w:cs="Times New Roman"/>
                <w:color w:val="000000" w:themeColor="text1"/>
              </w:rPr>
              <w:t>p=</w:t>
            </w:r>
            <w:r w:rsidRPr="002046B2">
              <w:rPr>
                <w:rFonts w:cs="Times New Roman"/>
                <w:color w:val="000000" w:themeColor="text1"/>
              </w:rPr>
              <w:t>.294</w:t>
            </w:r>
          </w:p>
        </w:tc>
        <w:tc>
          <w:tcPr>
            <w:tcW w:w="1316" w:type="dxa"/>
            <w:tcBorders>
              <w:bottom w:val="single" w:sz="4" w:space="0" w:color="auto"/>
            </w:tcBorders>
          </w:tcPr>
          <w:p w14:paraId="6549CAA5" w14:textId="77777777" w:rsidR="0032462E" w:rsidRDefault="0032462E" w:rsidP="0032462E">
            <w:pPr>
              <w:autoSpaceDE w:val="0"/>
              <w:autoSpaceDN w:val="0"/>
              <w:adjustRightInd w:val="0"/>
              <w:ind w:left="60" w:right="60"/>
              <w:jc w:val="right"/>
              <w:rPr>
                <w:rFonts w:cs="Times New Roman"/>
                <w:color w:val="000000" w:themeColor="text1"/>
                <w:vertAlign w:val="superscript"/>
              </w:rPr>
            </w:pPr>
            <w:r w:rsidRPr="002046B2">
              <w:rPr>
                <w:rFonts w:cs="Times New Roman"/>
                <w:color w:val="000000" w:themeColor="text1"/>
              </w:rPr>
              <w:t>.441</w:t>
            </w:r>
            <w:r w:rsidRPr="002046B2">
              <w:rPr>
                <w:rFonts w:cs="Times New Roman"/>
                <w:color w:val="000000" w:themeColor="text1"/>
                <w:vertAlign w:val="superscript"/>
              </w:rPr>
              <w:t>**</w:t>
            </w:r>
          </w:p>
          <w:p w14:paraId="39B2056D" w14:textId="5AF00896" w:rsidR="0032462E" w:rsidRPr="002046B2" w:rsidRDefault="0032462E" w:rsidP="0032462E">
            <w:pPr>
              <w:autoSpaceDE w:val="0"/>
              <w:autoSpaceDN w:val="0"/>
              <w:adjustRightInd w:val="0"/>
              <w:ind w:left="60" w:right="60"/>
              <w:jc w:val="right"/>
              <w:rPr>
                <w:rFonts w:cs="Times New Roman"/>
                <w:color w:val="000000" w:themeColor="text1"/>
              </w:rPr>
            </w:pPr>
            <w:r>
              <w:rPr>
                <w:rFonts w:cs="Times New Roman"/>
                <w:color w:val="000000" w:themeColor="text1"/>
              </w:rPr>
              <w:t>p=</w:t>
            </w:r>
            <w:r w:rsidRPr="002046B2">
              <w:rPr>
                <w:rFonts w:cs="Times New Roman"/>
                <w:color w:val="000000" w:themeColor="text1"/>
              </w:rPr>
              <w:t>&lt;.001</w:t>
            </w:r>
          </w:p>
        </w:tc>
        <w:tc>
          <w:tcPr>
            <w:tcW w:w="1320" w:type="dxa"/>
            <w:tcBorders>
              <w:bottom w:val="single" w:sz="4" w:space="0" w:color="auto"/>
            </w:tcBorders>
          </w:tcPr>
          <w:p w14:paraId="7D870321" w14:textId="77777777" w:rsidR="0032462E" w:rsidRPr="002046B2" w:rsidRDefault="0032462E" w:rsidP="0032462E">
            <w:pPr>
              <w:autoSpaceDE w:val="0"/>
              <w:autoSpaceDN w:val="0"/>
              <w:adjustRightInd w:val="0"/>
              <w:ind w:left="60" w:right="60"/>
              <w:jc w:val="right"/>
              <w:rPr>
                <w:rFonts w:cs="Times New Roman"/>
                <w:color w:val="000000" w:themeColor="text1"/>
              </w:rPr>
            </w:pPr>
            <w:r w:rsidRPr="002046B2">
              <w:rPr>
                <w:rFonts w:cs="Times New Roman"/>
                <w:color w:val="000000" w:themeColor="text1"/>
              </w:rPr>
              <w:t>1</w:t>
            </w:r>
          </w:p>
        </w:tc>
      </w:tr>
      <w:tr w:rsidR="0032462E" w:rsidRPr="002046B2" w14:paraId="65D98793" w14:textId="77777777" w:rsidTr="00FE7448">
        <w:trPr>
          <w:trHeight w:val="329"/>
        </w:trPr>
        <w:tc>
          <w:tcPr>
            <w:tcW w:w="8945" w:type="dxa"/>
            <w:gridSpan w:val="6"/>
            <w:tcBorders>
              <w:top w:val="single" w:sz="4" w:space="0" w:color="auto"/>
            </w:tcBorders>
          </w:tcPr>
          <w:p w14:paraId="51708CE1" w14:textId="77777777" w:rsidR="0032462E" w:rsidRPr="002046B2" w:rsidRDefault="0032462E" w:rsidP="0032462E">
            <w:pPr>
              <w:autoSpaceDE w:val="0"/>
              <w:autoSpaceDN w:val="0"/>
              <w:adjustRightInd w:val="0"/>
              <w:ind w:left="60" w:right="60"/>
              <w:rPr>
                <w:rFonts w:cs="Times New Roman"/>
                <w:color w:val="000000" w:themeColor="text1"/>
              </w:rPr>
            </w:pPr>
            <w:r w:rsidRPr="002046B2">
              <w:rPr>
                <w:rFonts w:cs="Times New Roman"/>
                <w:color w:val="000000" w:themeColor="text1"/>
              </w:rPr>
              <w:t>*. Correlation is significant at the 0.05 level (1-tailed).</w:t>
            </w:r>
          </w:p>
        </w:tc>
      </w:tr>
      <w:tr w:rsidR="0032462E" w:rsidRPr="002046B2" w14:paraId="724F6222" w14:textId="77777777" w:rsidTr="00FE7448">
        <w:trPr>
          <w:trHeight w:val="316"/>
        </w:trPr>
        <w:tc>
          <w:tcPr>
            <w:tcW w:w="8945" w:type="dxa"/>
            <w:gridSpan w:val="6"/>
          </w:tcPr>
          <w:p w14:paraId="65330B8F" w14:textId="77777777" w:rsidR="0032462E" w:rsidRPr="002046B2" w:rsidRDefault="0032462E" w:rsidP="0032462E">
            <w:pPr>
              <w:autoSpaceDE w:val="0"/>
              <w:autoSpaceDN w:val="0"/>
              <w:adjustRightInd w:val="0"/>
              <w:ind w:left="60" w:right="60"/>
              <w:rPr>
                <w:rFonts w:cs="Times New Roman"/>
                <w:color w:val="000000" w:themeColor="text1"/>
              </w:rPr>
            </w:pPr>
            <w:r w:rsidRPr="002046B2">
              <w:rPr>
                <w:rFonts w:cs="Times New Roman"/>
                <w:color w:val="000000" w:themeColor="text1"/>
              </w:rPr>
              <w:t>**. Correlation is significant at the 0.01 level (1-tailed).</w:t>
            </w:r>
          </w:p>
        </w:tc>
      </w:tr>
    </w:tbl>
    <w:p w14:paraId="01431655" w14:textId="77777777" w:rsidR="008E6988" w:rsidRPr="00E756FC" w:rsidRDefault="008E6988" w:rsidP="00826B16">
      <w:pPr>
        <w:autoSpaceDE w:val="0"/>
        <w:autoSpaceDN w:val="0"/>
        <w:adjustRightInd w:val="0"/>
        <w:rPr>
          <w:rFonts w:cs="Times New Roman"/>
          <w:color w:val="000000" w:themeColor="text1"/>
        </w:rPr>
      </w:pPr>
    </w:p>
    <w:p w14:paraId="28BFBE1A" w14:textId="77777777" w:rsidR="006226D3" w:rsidRPr="00E756FC" w:rsidRDefault="006226D3" w:rsidP="00826B16">
      <w:pPr>
        <w:jc w:val="center"/>
        <w:rPr>
          <w:rFonts w:cs="Times New Roman"/>
          <w:b/>
          <w:bCs/>
          <w:color w:val="000000" w:themeColor="text1"/>
        </w:rPr>
      </w:pPr>
    </w:p>
    <w:p w14:paraId="3C595331" w14:textId="77777777" w:rsidR="006226D3" w:rsidRPr="00E756FC" w:rsidRDefault="006226D3" w:rsidP="00826B16">
      <w:pPr>
        <w:jc w:val="center"/>
        <w:rPr>
          <w:rFonts w:cs="Times New Roman"/>
          <w:b/>
          <w:bCs/>
          <w:color w:val="000000" w:themeColor="text1"/>
        </w:rPr>
      </w:pPr>
    </w:p>
    <w:p w14:paraId="32191E07" w14:textId="77777777" w:rsidR="006226D3" w:rsidRPr="00E756FC" w:rsidRDefault="006226D3" w:rsidP="00826B16">
      <w:pPr>
        <w:jc w:val="center"/>
        <w:rPr>
          <w:rFonts w:cs="Times New Roman"/>
          <w:b/>
          <w:bCs/>
          <w:color w:val="000000" w:themeColor="text1"/>
        </w:rPr>
      </w:pPr>
    </w:p>
    <w:p w14:paraId="400E3596" w14:textId="77777777" w:rsidR="006226D3" w:rsidRPr="00E756FC" w:rsidRDefault="006226D3" w:rsidP="00826B16">
      <w:pPr>
        <w:jc w:val="center"/>
        <w:rPr>
          <w:rFonts w:cs="Times New Roman"/>
          <w:b/>
          <w:bCs/>
          <w:color w:val="000000" w:themeColor="text1"/>
        </w:rPr>
      </w:pPr>
    </w:p>
    <w:p w14:paraId="34049B6F" w14:textId="77777777" w:rsidR="00EE0C26" w:rsidRPr="00E756FC" w:rsidRDefault="00EE0C26" w:rsidP="00826B16">
      <w:pPr>
        <w:jc w:val="center"/>
        <w:rPr>
          <w:rFonts w:cs="Times New Roman"/>
          <w:b/>
          <w:bCs/>
          <w:color w:val="000000" w:themeColor="text1"/>
        </w:rPr>
      </w:pPr>
    </w:p>
    <w:p w14:paraId="344FC932" w14:textId="77777777" w:rsidR="00EE0C26" w:rsidRPr="00E756FC" w:rsidRDefault="00EE0C26" w:rsidP="00826B16">
      <w:pPr>
        <w:jc w:val="center"/>
        <w:rPr>
          <w:rFonts w:cs="Times New Roman"/>
          <w:b/>
          <w:bCs/>
          <w:color w:val="000000" w:themeColor="text1"/>
        </w:rPr>
      </w:pPr>
    </w:p>
    <w:p w14:paraId="09BDE366" w14:textId="77777777" w:rsidR="006226D3" w:rsidRPr="00E756FC" w:rsidRDefault="006226D3" w:rsidP="005E045C">
      <w:pPr>
        <w:rPr>
          <w:rFonts w:cs="Times New Roman"/>
          <w:b/>
          <w:bCs/>
          <w:color w:val="000000" w:themeColor="text1"/>
        </w:rPr>
      </w:pPr>
    </w:p>
    <w:p w14:paraId="07A4280C" w14:textId="77777777" w:rsidR="00FE2397" w:rsidRDefault="00FE2397" w:rsidP="00091749">
      <w:pPr>
        <w:jc w:val="center"/>
        <w:rPr>
          <w:rFonts w:cs="Times New Roman"/>
          <w:b/>
          <w:bCs/>
          <w:color w:val="000000" w:themeColor="text1"/>
        </w:rPr>
      </w:pPr>
    </w:p>
    <w:p w14:paraId="1D5E1D67" w14:textId="21A9BC29" w:rsidR="0089100F" w:rsidRPr="00091749" w:rsidRDefault="003E208B" w:rsidP="00091749">
      <w:pPr>
        <w:jc w:val="center"/>
        <w:rPr>
          <w:rFonts w:cs="Times New Roman"/>
          <w:color w:val="000000" w:themeColor="text1"/>
        </w:rPr>
      </w:pPr>
      <w:r w:rsidRPr="00091749">
        <w:rPr>
          <w:rFonts w:cs="Times New Roman"/>
          <w:b/>
          <w:bCs/>
          <w:color w:val="000000" w:themeColor="text1"/>
        </w:rPr>
        <w:t xml:space="preserve">Appendix </w:t>
      </w:r>
      <w:r w:rsidR="00873646">
        <w:rPr>
          <w:rFonts w:cs="Times New Roman"/>
          <w:b/>
          <w:bCs/>
          <w:color w:val="000000" w:themeColor="text1"/>
        </w:rPr>
        <w:t>M</w:t>
      </w:r>
    </w:p>
    <w:tbl>
      <w:tblPr>
        <w:tblW w:w="0" w:type="auto"/>
        <w:tblLayout w:type="fixed"/>
        <w:tblCellMar>
          <w:left w:w="0" w:type="dxa"/>
          <w:right w:w="0" w:type="dxa"/>
        </w:tblCellMar>
        <w:tblLook w:val="0000" w:firstRow="0" w:lastRow="0" w:firstColumn="0" w:lastColumn="0" w:noHBand="0" w:noVBand="0"/>
      </w:tblPr>
      <w:tblGrid>
        <w:gridCol w:w="292"/>
        <w:gridCol w:w="878"/>
        <w:gridCol w:w="721"/>
        <w:gridCol w:w="809"/>
        <w:gridCol w:w="630"/>
        <w:gridCol w:w="612"/>
        <w:gridCol w:w="738"/>
        <w:gridCol w:w="810"/>
        <w:gridCol w:w="630"/>
        <w:gridCol w:w="711"/>
        <w:gridCol w:w="903"/>
        <w:gridCol w:w="816"/>
        <w:gridCol w:w="810"/>
      </w:tblGrid>
      <w:tr w:rsidR="000216DC" w:rsidRPr="000216DC" w14:paraId="0B4B1991" w14:textId="77777777" w:rsidTr="00E043B1">
        <w:trPr>
          <w:cantSplit/>
        </w:trPr>
        <w:tc>
          <w:tcPr>
            <w:tcW w:w="9360" w:type="dxa"/>
            <w:gridSpan w:val="13"/>
            <w:tcBorders>
              <w:top w:val="nil"/>
              <w:left w:val="nil"/>
              <w:bottom w:val="nil"/>
              <w:right w:val="nil"/>
            </w:tcBorders>
            <w:shd w:val="clear" w:color="auto" w:fill="auto"/>
            <w:vAlign w:val="center"/>
          </w:tcPr>
          <w:p w14:paraId="50A889AE" w14:textId="0830556F" w:rsidR="000216DC" w:rsidRPr="00D3351C" w:rsidRDefault="000216DC" w:rsidP="00225EAF">
            <w:pPr>
              <w:autoSpaceDE w:val="0"/>
              <w:autoSpaceDN w:val="0"/>
              <w:adjustRightInd w:val="0"/>
              <w:ind w:left="60" w:right="60"/>
              <w:rPr>
                <w:b/>
                <w:bCs/>
                <w:color w:val="000000" w:themeColor="text1"/>
              </w:rPr>
            </w:pPr>
            <w:r w:rsidRPr="00D3351C">
              <w:rPr>
                <w:b/>
                <w:bCs/>
                <w:color w:val="000000" w:themeColor="text1"/>
              </w:rPr>
              <w:t xml:space="preserve">Table </w:t>
            </w:r>
            <w:r w:rsidR="00FD4950">
              <w:rPr>
                <w:b/>
                <w:bCs/>
                <w:color w:val="000000" w:themeColor="text1"/>
              </w:rPr>
              <w:t>6</w:t>
            </w:r>
          </w:p>
          <w:p w14:paraId="3B998333" w14:textId="41A13997" w:rsidR="000216DC" w:rsidRPr="00225EAF" w:rsidRDefault="000216DC" w:rsidP="00225EAF">
            <w:pPr>
              <w:autoSpaceDE w:val="0"/>
              <w:autoSpaceDN w:val="0"/>
              <w:adjustRightInd w:val="0"/>
              <w:ind w:left="60" w:right="60"/>
              <w:rPr>
                <w:i/>
                <w:iCs/>
                <w:color w:val="000000" w:themeColor="text1"/>
              </w:rPr>
            </w:pPr>
            <w:r w:rsidRPr="000216DC">
              <w:rPr>
                <w:i/>
                <w:iCs/>
                <w:color w:val="000000" w:themeColor="text1"/>
              </w:rPr>
              <w:t xml:space="preserve">Descriptive </w:t>
            </w:r>
            <w:r w:rsidRPr="000216DC">
              <w:rPr>
                <w:rFonts w:cs="Times New Roman"/>
                <w:i/>
                <w:iCs/>
                <w:color w:val="000000" w:themeColor="text1"/>
              </w:rPr>
              <w:t>Statistics</w:t>
            </w:r>
            <w:r w:rsidR="00D3351C">
              <w:rPr>
                <w:rFonts w:cs="Times New Roman"/>
                <w:i/>
                <w:iCs/>
                <w:color w:val="000000" w:themeColor="text1"/>
              </w:rPr>
              <w:t xml:space="preserve"> for </w:t>
            </w:r>
            <w:r w:rsidR="00D6533E">
              <w:rPr>
                <w:rFonts w:cs="Times New Roman"/>
                <w:i/>
                <w:iCs/>
                <w:color w:val="000000" w:themeColor="text1"/>
              </w:rPr>
              <w:t xml:space="preserve">independent and dependent </w:t>
            </w:r>
            <w:r w:rsidR="00D3351C">
              <w:rPr>
                <w:rFonts w:cs="Times New Roman"/>
                <w:i/>
                <w:iCs/>
                <w:color w:val="000000" w:themeColor="text1"/>
              </w:rPr>
              <w:t>variables</w:t>
            </w:r>
          </w:p>
        </w:tc>
      </w:tr>
      <w:tr w:rsidR="000216DC" w:rsidRPr="000216DC" w14:paraId="51A1AD9C" w14:textId="77777777" w:rsidTr="00E043B1">
        <w:trPr>
          <w:cantSplit/>
        </w:trPr>
        <w:tc>
          <w:tcPr>
            <w:tcW w:w="1170" w:type="dxa"/>
            <w:gridSpan w:val="2"/>
            <w:tcBorders>
              <w:top w:val="nil"/>
              <w:left w:val="nil"/>
              <w:bottom w:val="single" w:sz="8" w:space="0" w:color="152935"/>
              <w:right w:val="nil"/>
            </w:tcBorders>
            <w:shd w:val="clear" w:color="auto" w:fill="auto"/>
            <w:vAlign w:val="bottom"/>
          </w:tcPr>
          <w:p w14:paraId="5B208194" w14:textId="77777777" w:rsidR="000216DC" w:rsidRPr="000216DC" w:rsidRDefault="000216DC" w:rsidP="00225EAF">
            <w:pPr>
              <w:autoSpaceDE w:val="0"/>
              <w:autoSpaceDN w:val="0"/>
              <w:adjustRightInd w:val="0"/>
              <w:rPr>
                <w:rFonts w:cs="Times New Roman"/>
                <w:color w:val="000000" w:themeColor="text1"/>
              </w:rPr>
            </w:pPr>
          </w:p>
        </w:tc>
        <w:tc>
          <w:tcPr>
            <w:tcW w:w="721" w:type="dxa"/>
            <w:tcBorders>
              <w:top w:val="nil"/>
              <w:left w:val="nil"/>
              <w:bottom w:val="single" w:sz="8" w:space="0" w:color="152935"/>
              <w:right w:val="single" w:sz="8" w:space="0" w:color="E0E0E0"/>
            </w:tcBorders>
            <w:shd w:val="clear" w:color="auto" w:fill="auto"/>
            <w:vAlign w:val="bottom"/>
          </w:tcPr>
          <w:p w14:paraId="0917E38F" w14:textId="77777777" w:rsidR="000216DC" w:rsidRPr="000216DC" w:rsidRDefault="000216DC" w:rsidP="00225EAF">
            <w:pPr>
              <w:autoSpaceDE w:val="0"/>
              <w:autoSpaceDN w:val="0"/>
              <w:adjustRightInd w:val="0"/>
              <w:ind w:left="60" w:right="60"/>
              <w:jc w:val="center"/>
              <w:rPr>
                <w:rFonts w:cs="Times New Roman"/>
                <w:color w:val="000000" w:themeColor="text1"/>
              </w:rPr>
            </w:pPr>
            <w:r w:rsidRPr="000216DC">
              <w:rPr>
                <w:rFonts w:cs="Times New Roman"/>
                <w:color w:val="000000" w:themeColor="text1"/>
              </w:rPr>
              <w:t>gen</w:t>
            </w:r>
          </w:p>
        </w:tc>
        <w:tc>
          <w:tcPr>
            <w:tcW w:w="809" w:type="dxa"/>
            <w:tcBorders>
              <w:top w:val="nil"/>
              <w:left w:val="single" w:sz="8" w:space="0" w:color="E0E0E0"/>
              <w:bottom w:val="single" w:sz="8" w:space="0" w:color="152935"/>
              <w:right w:val="single" w:sz="8" w:space="0" w:color="E0E0E0"/>
            </w:tcBorders>
            <w:shd w:val="clear" w:color="auto" w:fill="auto"/>
            <w:vAlign w:val="bottom"/>
          </w:tcPr>
          <w:p w14:paraId="7481A1CA" w14:textId="77777777" w:rsidR="000216DC" w:rsidRPr="000216DC" w:rsidRDefault="000216DC" w:rsidP="00225EAF">
            <w:pPr>
              <w:autoSpaceDE w:val="0"/>
              <w:autoSpaceDN w:val="0"/>
              <w:adjustRightInd w:val="0"/>
              <w:ind w:left="60" w:right="60"/>
              <w:jc w:val="center"/>
              <w:rPr>
                <w:rFonts w:cs="Times New Roman"/>
                <w:color w:val="000000" w:themeColor="text1"/>
              </w:rPr>
            </w:pPr>
            <w:r w:rsidRPr="000216DC">
              <w:rPr>
                <w:rFonts w:cs="Times New Roman"/>
                <w:color w:val="000000" w:themeColor="text1"/>
              </w:rPr>
              <w:t>age</w:t>
            </w:r>
          </w:p>
        </w:tc>
        <w:tc>
          <w:tcPr>
            <w:tcW w:w="630" w:type="dxa"/>
            <w:tcBorders>
              <w:top w:val="nil"/>
              <w:left w:val="single" w:sz="8" w:space="0" w:color="E0E0E0"/>
              <w:bottom w:val="single" w:sz="8" w:space="0" w:color="152935"/>
              <w:right w:val="single" w:sz="8" w:space="0" w:color="E0E0E0"/>
            </w:tcBorders>
            <w:shd w:val="clear" w:color="auto" w:fill="auto"/>
            <w:vAlign w:val="bottom"/>
          </w:tcPr>
          <w:p w14:paraId="2C28AF1B" w14:textId="77777777" w:rsidR="000216DC" w:rsidRPr="000216DC" w:rsidRDefault="000216DC" w:rsidP="00225EAF">
            <w:pPr>
              <w:autoSpaceDE w:val="0"/>
              <w:autoSpaceDN w:val="0"/>
              <w:adjustRightInd w:val="0"/>
              <w:ind w:left="60" w:right="60"/>
              <w:jc w:val="center"/>
              <w:rPr>
                <w:rFonts w:cs="Times New Roman"/>
                <w:color w:val="000000" w:themeColor="text1"/>
              </w:rPr>
            </w:pPr>
            <w:proofErr w:type="spellStart"/>
            <w:r w:rsidRPr="000216DC">
              <w:rPr>
                <w:rFonts w:cs="Times New Roman"/>
                <w:color w:val="000000" w:themeColor="text1"/>
              </w:rPr>
              <w:t>sal</w:t>
            </w:r>
            <w:proofErr w:type="spellEnd"/>
          </w:p>
        </w:tc>
        <w:tc>
          <w:tcPr>
            <w:tcW w:w="612" w:type="dxa"/>
            <w:tcBorders>
              <w:top w:val="nil"/>
              <w:left w:val="single" w:sz="8" w:space="0" w:color="E0E0E0"/>
              <w:bottom w:val="single" w:sz="8" w:space="0" w:color="152935"/>
              <w:right w:val="single" w:sz="8" w:space="0" w:color="E0E0E0"/>
            </w:tcBorders>
            <w:shd w:val="clear" w:color="auto" w:fill="auto"/>
            <w:vAlign w:val="bottom"/>
          </w:tcPr>
          <w:p w14:paraId="2FD267DD" w14:textId="77777777" w:rsidR="000216DC" w:rsidRPr="000216DC" w:rsidRDefault="000216DC" w:rsidP="00225EAF">
            <w:pPr>
              <w:autoSpaceDE w:val="0"/>
              <w:autoSpaceDN w:val="0"/>
              <w:adjustRightInd w:val="0"/>
              <w:ind w:left="60" w:right="60"/>
              <w:jc w:val="center"/>
              <w:rPr>
                <w:rFonts w:cs="Times New Roman"/>
                <w:color w:val="000000" w:themeColor="text1"/>
              </w:rPr>
            </w:pPr>
            <w:proofErr w:type="spellStart"/>
            <w:r w:rsidRPr="000216DC">
              <w:rPr>
                <w:rFonts w:cs="Times New Roman"/>
                <w:color w:val="000000" w:themeColor="text1"/>
              </w:rPr>
              <w:t>edu</w:t>
            </w:r>
            <w:proofErr w:type="spellEnd"/>
          </w:p>
        </w:tc>
        <w:tc>
          <w:tcPr>
            <w:tcW w:w="738" w:type="dxa"/>
            <w:tcBorders>
              <w:top w:val="nil"/>
              <w:left w:val="single" w:sz="8" w:space="0" w:color="E0E0E0"/>
              <w:bottom w:val="single" w:sz="8" w:space="0" w:color="152935"/>
              <w:right w:val="single" w:sz="8" w:space="0" w:color="E0E0E0"/>
            </w:tcBorders>
            <w:shd w:val="clear" w:color="auto" w:fill="auto"/>
            <w:vAlign w:val="bottom"/>
          </w:tcPr>
          <w:p w14:paraId="35E766F2" w14:textId="77777777" w:rsidR="000216DC" w:rsidRPr="000216DC" w:rsidRDefault="000216DC" w:rsidP="00225EAF">
            <w:pPr>
              <w:autoSpaceDE w:val="0"/>
              <w:autoSpaceDN w:val="0"/>
              <w:adjustRightInd w:val="0"/>
              <w:ind w:left="60" w:right="60"/>
              <w:jc w:val="center"/>
              <w:rPr>
                <w:rFonts w:cs="Times New Roman"/>
                <w:color w:val="000000" w:themeColor="text1"/>
              </w:rPr>
            </w:pPr>
            <w:r w:rsidRPr="000216DC">
              <w:rPr>
                <w:rFonts w:cs="Times New Roman"/>
                <w:color w:val="000000" w:themeColor="text1"/>
              </w:rPr>
              <w:t>cert</w:t>
            </w:r>
          </w:p>
        </w:tc>
        <w:tc>
          <w:tcPr>
            <w:tcW w:w="810" w:type="dxa"/>
            <w:tcBorders>
              <w:top w:val="nil"/>
              <w:left w:val="single" w:sz="8" w:space="0" w:color="E0E0E0"/>
              <w:bottom w:val="single" w:sz="8" w:space="0" w:color="152935"/>
              <w:right w:val="single" w:sz="8" w:space="0" w:color="E0E0E0"/>
            </w:tcBorders>
            <w:shd w:val="clear" w:color="auto" w:fill="auto"/>
            <w:vAlign w:val="bottom"/>
          </w:tcPr>
          <w:p w14:paraId="09652DB4" w14:textId="77777777" w:rsidR="000216DC" w:rsidRPr="000216DC" w:rsidRDefault="000216DC" w:rsidP="00225EAF">
            <w:pPr>
              <w:autoSpaceDE w:val="0"/>
              <w:autoSpaceDN w:val="0"/>
              <w:adjustRightInd w:val="0"/>
              <w:ind w:left="60" w:right="60"/>
              <w:jc w:val="center"/>
              <w:rPr>
                <w:rFonts w:cs="Times New Roman"/>
                <w:color w:val="000000" w:themeColor="text1"/>
              </w:rPr>
            </w:pPr>
            <w:r w:rsidRPr="000216DC">
              <w:rPr>
                <w:rFonts w:cs="Times New Roman"/>
                <w:color w:val="000000" w:themeColor="text1"/>
              </w:rPr>
              <w:t>exp</w:t>
            </w:r>
          </w:p>
        </w:tc>
        <w:tc>
          <w:tcPr>
            <w:tcW w:w="630" w:type="dxa"/>
            <w:tcBorders>
              <w:top w:val="nil"/>
              <w:left w:val="single" w:sz="8" w:space="0" w:color="E0E0E0"/>
              <w:bottom w:val="single" w:sz="8" w:space="0" w:color="152935"/>
              <w:right w:val="single" w:sz="8" w:space="0" w:color="E0E0E0"/>
            </w:tcBorders>
            <w:shd w:val="clear" w:color="auto" w:fill="auto"/>
            <w:vAlign w:val="bottom"/>
          </w:tcPr>
          <w:p w14:paraId="0997196D" w14:textId="77777777" w:rsidR="000216DC" w:rsidRPr="000216DC" w:rsidRDefault="000216DC" w:rsidP="00225EAF">
            <w:pPr>
              <w:autoSpaceDE w:val="0"/>
              <w:autoSpaceDN w:val="0"/>
              <w:adjustRightInd w:val="0"/>
              <w:ind w:left="60" w:right="60"/>
              <w:jc w:val="center"/>
              <w:rPr>
                <w:rFonts w:cs="Times New Roman"/>
                <w:color w:val="000000" w:themeColor="text1"/>
              </w:rPr>
            </w:pPr>
            <w:proofErr w:type="spellStart"/>
            <w:r w:rsidRPr="000216DC">
              <w:rPr>
                <w:rFonts w:cs="Times New Roman"/>
                <w:color w:val="000000" w:themeColor="text1"/>
              </w:rPr>
              <w:t>allo</w:t>
            </w:r>
            <w:proofErr w:type="spellEnd"/>
          </w:p>
        </w:tc>
        <w:tc>
          <w:tcPr>
            <w:tcW w:w="711" w:type="dxa"/>
            <w:tcBorders>
              <w:top w:val="nil"/>
              <w:left w:val="single" w:sz="8" w:space="0" w:color="E0E0E0"/>
              <w:bottom w:val="single" w:sz="8" w:space="0" w:color="152935"/>
              <w:right w:val="single" w:sz="8" w:space="0" w:color="E0E0E0"/>
            </w:tcBorders>
            <w:shd w:val="clear" w:color="auto" w:fill="auto"/>
            <w:vAlign w:val="bottom"/>
          </w:tcPr>
          <w:p w14:paraId="04B72592" w14:textId="77777777" w:rsidR="000216DC" w:rsidRPr="000216DC" w:rsidRDefault="000216DC" w:rsidP="00225EAF">
            <w:pPr>
              <w:autoSpaceDE w:val="0"/>
              <w:autoSpaceDN w:val="0"/>
              <w:adjustRightInd w:val="0"/>
              <w:ind w:left="60" w:right="60"/>
              <w:jc w:val="center"/>
              <w:rPr>
                <w:rFonts w:cs="Times New Roman"/>
                <w:color w:val="000000" w:themeColor="text1"/>
              </w:rPr>
            </w:pPr>
            <w:r w:rsidRPr="000216DC">
              <w:rPr>
                <w:color w:val="000000" w:themeColor="text1"/>
              </w:rPr>
              <w:t>intent</w:t>
            </w:r>
          </w:p>
        </w:tc>
        <w:tc>
          <w:tcPr>
            <w:tcW w:w="903" w:type="dxa"/>
            <w:tcBorders>
              <w:top w:val="nil"/>
              <w:left w:val="single" w:sz="8" w:space="0" w:color="E0E0E0"/>
              <w:bottom w:val="single" w:sz="8" w:space="0" w:color="152935"/>
              <w:right w:val="single" w:sz="8" w:space="0" w:color="E0E0E0"/>
            </w:tcBorders>
            <w:shd w:val="clear" w:color="auto" w:fill="auto"/>
            <w:vAlign w:val="bottom"/>
          </w:tcPr>
          <w:p w14:paraId="012903A5" w14:textId="77777777" w:rsidR="000216DC" w:rsidRPr="000216DC" w:rsidRDefault="000216DC" w:rsidP="00225EAF">
            <w:pPr>
              <w:autoSpaceDE w:val="0"/>
              <w:autoSpaceDN w:val="0"/>
              <w:adjustRightInd w:val="0"/>
              <w:ind w:left="60" w:right="60"/>
              <w:jc w:val="center"/>
              <w:rPr>
                <w:rFonts w:cs="Times New Roman"/>
                <w:color w:val="000000" w:themeColor="text1"/>
              </w:rPr>
            </w:pPr>
            <w:r w:rsidRPr="000216DC">
              <w:rPr>
                <w:rFonts w:cs="Times New Roman"/>
                <w:color w:val="000000" w:themeColor="text1"/>
              </w:rPr>
              <w:t>eff</w:t>
            </w:r>
          </w:p>
        </w:tc>
        <w:tc>
          <w:tcPr>
            <w:tcW w:w="816" w:type="dxa"/>
            <w:tcBorders>
              <w:top w:val="nil"/>
              <w:left w:val="single" w:sz="8" w:space="0" w:color="E0E0E0"/>
              <w:bottom w:val="single" w:sz="8" w:space="0" w:color="152935"/>
              <w:right w:val="single" w:sz="8" w:space="0" w:color="E0E0E0"/>
            </w:tcBorders>
            <w:shd w:val="clear" w:color="auto" w:fill="auto"/>
            <w:vAlign w:val="bottom"/>
          </w:tcPr>
          <w:p w14:paraId="1D7D8DDC" w14:textId="77777777" w:rsidR="000216DC" w:rsidRPr="000216DC" w:rsidRDefault="000216DC" w:rsidP="00225EAF">
            <w:pPr>
              <w:autoSpaceDE w:val="0"/>
              <w:autoSpaceDN w:val="0"/>
              <w:adjustRightInd w:val="0"/>
              <w:ind w:left="60" w:right="60"/>
              <w:jc w:val="center"/>
              <w:rPr>
                <w:rFonts w:cs="Times New Roman"/>
                <w:color w:val="000000" w:themeColor="text1"/>
              </w:rPr>
            </w:pPr>
            <w:r w:rsidRPr="000216DC">
              <w:rPr>
                <w:rFonts w:cs="Times New Roman"/>
                <w:color w:val="000000" w:themeColor="text1"/>
              </w:rPr>
              <w:t>burn</w:t>
            </w:r>
          </w:p>
        </w:tc>
        <w:tc>
          <w:tcPr>
            <w:tcW w:w="810" w:type="dxa"/>
            <w:tcBorders>
              <w:top w:val="nil"/>
              <w:left w:val="single" w:sz="8" w:space="0" w:color="E0E0E0"/>
              <w:bottom w:val="single" w:sz="8" w:space="0" w:color="152935"/>
              <w:right w:val="nil"/>
            </w:tcBorders>
            <w:shd w:val="clear" w:color="auto" w:fill="auto"/>
            <w:vAlign w:val="bottom"/>
          </w:tcPr>
          <w:p w14:paraId="74B7FE3F" w14:textId="77777777" w:rsidR="000216DC" w:rsidRPr="000216DC" w:rsidRDefault="000216DC" w:rsidP="00225EAF">
            <w:pPr>
              <w:autoSpaceDE w:val="0"/>
              <w:autoSpaceDN w:val="0"/>
              <w:adjustRightInd w:val="0"/>
              <w:ind w:left="60" w:right="60"/>
              <w:jc w:val="center"/>
              <w:rPr>
                <w:rFonts w:cs="Times New Roman"/>
                <w:color w:val="000000" w:themeColor="text1"/>
              </w:rPr>
            </w:pPr>
            <w:r w:rsidRPr="000216DC">
              <w:rPr>
                <w:rFonts w:cs="Times New Roman"/>
                <w:color w:val="000000" w:themeColor="text1"/>
              </w:rPr>
              <w:t>device</w:t>
            </w:r>
          </w:p>
        </w:tc>
      </w:tr>
      <w:tr w:rsidR="000216DC" w:rsidRPr="000216DC" w14:paraId="672AED4E" w14:textId="77777777" w:rsidTr="00E043B1">
        <w:trPr>
          <w:cantSplit/>
        </w:trPr>
        <w:tc>
          <w:tcPr>
            <w:tcW w:w="292" w:type="dxa"/>
            <w:vMerge w:val="restart"/>
            <w:tcBorders>
              <w:top w:val="single" w:sz="8" w:space="0" w:color="152935"/>
              <w:left w:val="nil"/>
              <w:bottom w:val="single" w:sz="8" w:space="0" w:color="AEAEAE"/>
              <w:right w:val="nil"/>
            </w:tcBorders>
            <w:shd w:val="clear" w:color="auto" w:fill="auto"/>
          </w:tcPr>
          <w:p w14:paraId="428E1F80" w14:textId="77777777" w:rsidR="000216DC" w:rsidRPr="000216DC" w:rsidRDefault="000216DC" w:rsidP="00225EAF">
            <w:pPr>
              <w:autoSpaceDE w:val="0"/>
              <w:autoSpaceDN w:val="0"/>
              <w:adjustRightInd w:val="0"/>
              <w:ind w:left="60" w:right="60"/>
              <w:rPr>
                <w:rFonts w:cs="Times New Roman"/>
                <w:b/>
                <w:bCs/>
                <w:color w:val="000000" w:themeColor="text1"/>
              </w:rPr>
            </w:pPr>
            <w:r w:rsidRPr="000216DC">
              <w:rPr>
                <w:rFonts w:cs="Times New Roman"/>
                <w:b/>
                <w:bCs/>
                <w:color w:val="000000" w:themeColor="text1"/>
              </w:rPr>
              <w:t>N</w:t>
            </w:r>
          </w:p>
        </w:tc>
        <w:tc>
          <w:tcPr>
            <w:tcW w:w="878" w:type="dxa"/>
            <w:tcBorders>
              <w:top w:val="single" w:sz="8" w:space="0" w:color="152935"/>
              <w:left w:val="nil"/>
              <w:bottom w:val="single" w:sz="8" w:space="0" w:color="AEAEAE"/>
              <w:right w:val="nil"/>
            </w:tcBorders>
            <w:shd w:val="clear" w:color="auto" w:fill="auto"/>
          </w:tcPr>
          <w:p w14:paraId="615B4591" w14:textId="77777777" w:rsidR="000216DC" w:rsidRPr="000216DC" w:rsidRDefault="000216DC" w:rsidP="00225EAF">
            <w:pPr>
              <w:autoSpaceDE w:val="0"/>
              <w:autoSpaceDN w:val="0"/>
              <w:adjustRightInd w:val="0"/>
              <w:ind w:left="60" w:right="60"/>
              <w:rPr>
                <w:rFonts w:cs="Times New Roman"/>
                <w:color w:val="000000" w:themeColor="text1"/>
              </w:rPr>
            </w:pPr>
            <w:r w:rsidRPr="000216DC">
              <w:rPr>
                <w:rFonts w:cs="Times New Roman"/>
                <w:color w:val="000000" w:themeColor="text1"/>
              </w:rPr>
              <w:t>Valid</w:t>
            </w:r>
          </w:p>
        </w:tc>
        <w:tc>
          <w:tcPr>
            <w:tcW w:w="721" w:type="dxa"/>
            <w:tcBorders>
              <w:top w:val="single" w:sz="8" w:space="0" w:color="152935"/>
              <w:left w:val="nil"/>
              <w:bottom w:val="single" w:sz="8" w:space="0" w:color="AEAEAE"/>
              <w:right w:val="single" w:sz="8" w:space="0" w:color="E0E0E0"/>
            </w:tcBorders>
            <w:shd w:val="clear" w:color="auto" w:fill="auto"/>
          </w:tcPr>
          <w:p w14:paraId="0588C43D"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197</w:t>
            </w:r>
          </w:p>
        </w:tc>
        <w:tc>
          <w:tcPr>
            <w:tcW w:w="809" w:type="dxa"/>
            <w:tcBorders>
              <w:top w:val="single" w:sz="8" w:space="0" w:color="152935"/>
              <w:left w:val="single" w:sz="8" w:space="0" w:color="E0E0E0"/>
              <w:bottom w:val="single" w:sz="8" w:space="0" w:color="AEAEAE"/>
              <w:right w:val="single" w:sz="8" w:space="0" w:color="E0E0E0"/>
            </w:tcBorders>
            <w:shd w:val="clear" w:color="auto" w:fill="auto"/>
          </w:tcPr>
          <w:p w14:paraId="6ADD1599"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196</w:t>
            </w:r>
          </w:p>
        </w:tc>
        <w:tc>
          <w:tcPr>
            <w:tcW w:w="630" w:type="dxa"/>
            <w:tcBorders>
              <w:top w:val="single" w:sz="8" w:space="0" w:color="152935"/>
              <w:left w:val="single" w:sz="8" w:space="0" w:color="E0E0E0"/>
              <w:bottom w:val="single" w:sz="8" w:space="0" w:color="AEAEAE"/>
              <w:right w:val="single" w:sz="8" w:space="0" w:color="E0E0E0"/>
            </w:tcBorders>
            <w:shd w:val="clear" w:color="auto" w:fill="auto"/>
          </w:tcPr>
          <w:p w14:paraId="3E928CB0"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197</w:t>
            </w:r>
          </w:p>
        </w:tc>
        <w:tc>
          <w:tcPr>
            <w:tcW w:w="612" w:type="dxa"/>
            <w:tcBorders>
              <w:top w:val="single" w:sz="8" w:space="0" w:color="152935"/>
              <w:left w:val="single" w:sz="8" w:space="0" w:color="E0E0E0"/>
              <w:bottom w:val="single" w:sz="8" w:space="0" w:color="AEAEAE"/>
              <w:right w:val="single" w:sz="8" w:space="0" w:color="E0E0E0"/>
            </w:tcBorders>
            <w:shd w:val="clear" w:color="auto" w:fill="auto"/>
          </w:tcPr>
          <w:p w14:paraId="172C0A64"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197</w:t>
            </w:r>
          </w:p>
        </w:tc>
        <w:tc>
          <w:tcPr>
            <w:tcW w:w="738" w:type="dxa"/>
            <w:tcBorders>
              <w:top w:val="single" w:sz="8" w:space="0" w:color="152935"/>
              <w:left w:val="single" w:sz="8" w:space="0" w:color="E0E0E0"/>
              <w:bottom w:val="single" w:sz="8" w:space="0" w:color="AEAEAE"/>
              <w:right w:val="single" w:sz="8" w:space="0" w:color="E0E0E0"/>
            </w:tcBorders>
            <w:shd w:val="clear" w:color="auto" w:fill="auto"/>
          </w:tcPr>
          <w:p w14:paraId="0F9758A0"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197</w:t>
            </w:r>
          </w:p>
        </w:tc>
        <w:tc>
          <w:tcPr>
            <w:tcW w:w="810" w:type="dxa"/>
            <w:tcBorders>
              <w:top w:val="single" w:sz="8" w:space="0" w:color="152935"/>
              <w:left w:val="single" w:sz="8" w:space="0" w:color="E0E0E0"/>
              <w:bottom w:val="single" w:sz="8" w:space="0" w:color="AEAEAE"/>
              <w:right w:val="single" w:sz="8" w:space="0" w:color="E0E0E0"/>
            </w:tcBorders>
            <w:shd w:val="clear" w:color="auto" w:fill="auto"/>
          </w:tcPr>
          <w:p w14:paraId="3C2FB1BD"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197</w:t>
            </w:r>
          </w:p>
        </w:tc>
        <w:tc>
          <w:tcPr>
            <w:tcW w:w="630" w:type="dxa"/>
            <w:tcBorders>
              <w:top w:val="single" w:sz="8" w:space="0" w:color="152935"/>
              <w:left w:val="single" w:sz="8" w:space="0" w:color="E0E0E0"/>
              <w:bottom w:val="single" w:sz="8" w:space="0" w:color="AEAEAE"/>
              <w:right w:val="single" w:sz="8" w:space="0" w:color="E0E0E0"/>
            </w:tcBorders>
            <w:shd w:val="clear" w:color="auto" w:fill="auto"/>
          </w:tcPr>
          <w:p w14:paraId="0CC281AB"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197</w:t>
            </w:r>
          </w:p>
        </w:tc>
        <w:tc>
          <w:tcPr>
            <w:tcW w:w="711" w:type="dxa"/>
            <w:tcBorders>
              <w:top w:val="single" w:sz="8" w:space="0" w:color="152935"/>
              <w:left w:val="single" w:sz="8" w:space="0" w:color="E0E0E0"/>
              <w:bottom w:val="single" w:sz="8" w:space="0" w:color="AEAEAE"/>
              <w:right w:val="single" w:sz="8" w:space="0" w:color="E0E0E0"/>
            </w:tcBorders>
            <w:shd w:val="clear" w:color="auto" w:fill="auto"/>
          </w:tcPr>
          <w:p w14:paraId="1CF54714"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197</w:t>
            </w:r>
          </w:p>
        </w:tc>
        <w:tc>
          <w:tcPr>
            <w:tcW w:w="903" w:type="dxa"/>
            <w:tcBorders>
              <w:top w:val="single" w:sz="8" w:space="0" w:color="152935"/>
              <w:left w:val="single" w:sz="8" w:space="0" w:color="E0E0E0"/>
              <w:bottom w:val="single" w:sz="8" w:space="0" w:color="AEAEAE"/>
              <w:right w:val="single" w:sz="8" w:space="0" w:color="E0E0E0"/>
            </w:tcBorders>
            <w:shd w:val="clear" w:color="auto" w:fill="auto"/>
          </w:tcPr>
          <w:p w14:paraId="08B48876"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197</w:t>
            </w:r>
          </w:p>
        </w:tc>
        <w:tc>
          <w:tcPr>
            <w:tcW w:w="816" w:type="dxa"/>
            <w:tcBorders>
              <w:top w:val="single" w:sz="8" w:space="0" w:color="152935"/>
              <w:left w:val="single" w:sz="8" w:space="0" w:color="E0E0E0"/>
              <w:bottom w:val="single" w:sz="8" w:space="0" w:color="AEAEAE"/>
              <w:right w:val="single" w:sz="8" w:space="0" w:color="E0E0E0"/>
            </w:tcBorders>
            <w:shd w:val="clear" w:color="auto" w:fill="auto"/>
          </w:tcPr>
          <w:p w14:paraId="10E3C134"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197</w:t>
            </w:r>
          </w:p>
        </w:tc>
        <w:tc>
          <w:tcPr>
            <w:tcW w:w="810" w:type="dxa"/>
            <w:tcBorders>
              <w:top w:val="single" w:sz="8" w:space="0" w:color="152935"/>
              <w:left w:val="single" w:sz="8" w:space="0" w:color="E0E0E0"/>
              <w:bottom w:val="single" w:sz="8" w:space="0" w:color="AEAEAE"/>
              <w:right w:val="nil"/>
            </w:tcBorders>
            <w:shd w:val="clear" w:color="auto" w:fill="auto"/>
          </w:tcPr>
          <w:p w14:paraId="0C77B36C"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197</w:t>
            </w:r>
          </w:p>
        </w:tc>
      </w:tr>
      <w:tr w:rsidR="000216DC" w:rsidRPr="000216DC" w14:paraId="320C1E79" w14:textId="77777777" w:rsidTr="00E043B1">
        <w:trPr>
          <w:cantSplit/>
        </w:trPr>
        <w:tc>
          <w:tcPr>
            <w:tcW w:w="292" w:type="dxa"/>
            <w:vMerge/>
            <w:tcBorders>
              <w:top w:val="single" w:sz="8" w:space="0" w:color="152935"/>
              <w:left w:val="nil"/>
              <w:bottom w:val="single" w:sz="8" w:space="0" w:color="AEAEAE"/>
              <w:right w:val="nil"/>
            </w:tcBorders>
            <w:shd w:val="clear" w:color="auto" w:fill="auto"/>
          </w:tcPr>
          <w:p w14:paraId="74DEB694" w14:textId="77777777" w:rsidR="000216DC" w:rsidRPr="000216DC" w:rsidRDefault="000216DC" w:rsidP="00225EAF">
            <w:pPr>
              <w:autoSpaceDE w:val="0"/>
              <w:autoSpaceDN w:val="0"/>
              <w:adjustRightInd w:val="0"/>
              <w:rPr>
                <w:rFonts w:cs="Times New Roman"/>
                <w:color w:val="000000" w:themeColor="text1"/>
              </w:rPr>
            </w:pPr>
          </w:p>
        </w:tc>
        <w:tc>
          <w:tcPr>
            <w:tcW w:w="878" w:type="dxa"/>
            <w:tcBorders>
              <w:top w:val="single" w:sz="8" w:space="0" w:color="AEAEAE"/>
              <w:left w:val="nil"/>
              <w:bottom w:val="single" w:sz="8" w:space="0" w:color="AEAEAE"/>
              <w:right w:val="nil"/>
            </w:tcBorders>
            <w:shd w:val="clear" w:color="auto" w:fill="auto"/>
          </w:tcPr>
          <w:p w14:paraId="1F0F4587" w14:textId="77777777" w:rsidR="000216DC" w:rsidRPr="000216DC" w:rsidRDefault="000216DC" w:rsidP="00225EAF">
            <w:pPr>
              <w:autoSpaceDE w:val="0"/>
              <w:autoSpaceDN w:val="0"/>
              <w:adjustRightInd w:val="0"/>
              <w:ind w:right="60"/>
              <w:rPr>
                <w:rFonts w:cs="Times New Roman"/>
                <w:color w:val="000000" w:themeColor="text1"/>
              </w:rPr>
            </w:pPr>
            <w:r w:rsidRPr="000216DC">
              <w:rPr>
                <w:rFonts w:cs="Times New Roman"/>
                <w:color w:val="000000" w:themeColor="text1"/>
              </w:rPr>
              <w:t>Missing</w:t>
            </w:r>
          </w:p>
        </w:tc>
        <w:tc>
          <w:tcPr>
            <w:tcW w:w="721" w:type="dxa"/>
            <w:tcBorders>
              <w:top w:val="single" w:sz="8" w:space="0" w:color="AEAEAE"/>
              <w:left w:val="nil"/>
              <w:bottom w:val="single" w:sz="8" w:space="0" w:color="AEAEAE"/>
              <w:right w:val="single" w:sz="8" w:space="0" w:color="E0E0E0"/>
            </w:tcBorders>
            <w:shd w:val="clear" w:color="auto" w:fill="auto"/>
          </w:tcPr>
          <w:p w14:paraId="27EB05F7"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0</w:t>
            </w:r>
          </w:p>
        </w:tc>
        <w:tc>
          <w:tcPr>
            <w:tcW w:w="809" w:type="dxa"/>
            <w:tcBorders>
              <w:top w:val="single" w:sz="8" w:space="0" w:color="AEAEAE"/>
              <w:left w:val="single" w:sz="8" w:space="0" w:color="E0E0E0"/>
              <w:bottom w:val="single" w:sz="8" w:space="0" w:color="AEAEAE"/>
              <w:right w:val="single" w:sz="8" w:space="0" w:color="E0E0E0"/>
            </w:tcBorders>
            <w:shd w:val="clear" w:color="auto" w:fill="auto"/>
          </w:tcPr>
          <w:p w14:paraId="7E5097DD"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w:t>
            </w:r>
          </w:p>
        </w:tc>
        <w:tc>
          <w:tcPr>
            <w:tcW w:w="630" w:type="dxa"/>
            <w:tcBorders>
              <w:top w:val="single" w:sz="8" w:space="0" w:color="AEAEAE"/>
              <w:left w:val="single" w:sz="8" w:space="0" w:color="E0E0E0"/>
              <w:bottom w:val="single" w:sz="8" w:space="0" w:color="AEAEAE"/>
              <w:right w:val="single" w:sz="8" w:space="0" w:color="E0E0E0"/>
            </w:tcBorders>
            <w:shd w:val="clear" w:color="auto" w:fill="auto"/>
          </w:tcPr>
          <w:p w14:paraId="74DEEFE5"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0</w:t>
            </w:r>
          </w:p>
        </w:tc>
        <w:tc>
          <w:tcPr>
            <w:tcW w:w="612" w:type="dxa"/>
            <w:tcBorders>
              <w:top w:val="single" w:sz="8" w:space="0" w:color="AEAEAE"/>
              <w:left w:val="single" w:sz="8" w:space="0" w:color="E0E0E0"/>
              <w:bottom w:val="single" w:sz="8" w:space="0" w:color="AEAEAE"/>
              <w:right w:val="single" w:sz="8" w:space="0" w:color="E0E0E0"/>
            </w:tcBorders>
            <w:shd w:val="clear" w:color="auto" w:fill="auto"/>
          </w:tcPr>
          <w:p w14:paraId="27A612B6"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0</w:t>
            </w:r>
          </w:p>
        </w:tc>
        <w:tc>
          <w:tcPr>
            <w:tcW w:w="738" w:type="dxa"/>
            <w:tcBorders>
              <w:top w:val="single" w:sz="8" w:space="0" w:color="AEAEAE"/>
              <w:left w:val="single" w:sz="8" w:space="0" w:color="E0E0E0"/>
              <w:bottom w:val="single" w:sz="8" w:space="0" w:color="AEAEAE"/>
              <w:right w:val="single" w:sz="8" w:space="0" w:color="E0E0E0"/>
            </w:tcBorders>
            <w:shd w:val="clear" w:color="auto" w:fill="auto"/>
          </w:tcPr>
          <w:p w14:paraId="2928A6F6"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0</w:t>
            </w:r>
          </w:p>
        </w:tc>
        <w:tc>
          <w:tcPr>
            <w:tcW w:w="810" w:type="dxa"/>
            <w:tcBorders>
              <w:top w:val="single" w:sz="8" w:space="0" w:color="AEAEAE"/>
              <w:left w:val="single" w:sz="8" w:space="0" w:color="E0E0E0"/>
              <w:bottom w:val="single" w:sz="8" w:space="0" w:color="AEAEAE"/>
              <w:right w:val="single" w:sz="8" w:space="0" w:color="E0E0E0"/>
            </w:tcBorders>
            <w:shd w:val="clear" w:color="auto" w:fill="auto"/>
          </w:tcPr>
          <w:p w14:paraId="1799F2DA"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0</w:t>
            </w:r>
          </w:p>
        </w:tc>
        <w:tc>
          <w:tcPr>
            <w:tcW w:w="630" w:type="dxa"/>
            <w:tcBorders>
              <w:top w:val="single" w:sz="8" w:space="0" w:color="AEAEAE"/>
              <w:left w:val="single" w:sz="8" w:space="0" w:color="E0E0E0"/>
              <w:bottom w:val="single" w:sz="8" w:space="0" w:color="AEAEAE"/>
              <w:right w:val="single" w:sz="8" w:space="0" w:color="E0E0E0"/>
            </w:tcBorders>
            <w:shd w:val="clear" w:color="auto" w:fill="auto"/>
          </w:tcPr>
          <w:p w14:paraId="0806539D"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0</w:t>
            </w:r>
          </w:p>
        </w:tc>
        <w:tc>
          <w:tcPr>
            <w:tcW w:w="711" w:type="dxa"/>
            <w:tcBorders>
              <w:top w:val="single" w:sz="8" w:space="0" w:color="AEAEAE"/>
              <w:left w:val="single" w:sz="8" w:space="0" w:color="E0E0E0"/>
              <w:bottom w:val="single" w:sz="8" w:space="0" w:color="AEAEAE"/>
              <w:right w:val="single" w:sz="8" w:space="0" w:color="E0E0E0"/>
            </w:tcBorders>
            <w:shd w:val="clear" w:color="auto" w:fill="auto"/>
          </w:tcPr>
          <w:p w14:paraId="75C26D46"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0</w:t>
            </w:r>
          </w:p>
        </w:tc>
        <w:tc>
          <w:tcPr>
            <w:tcW w:w="903" w:type="dxa"/>
            <w:tcBorders>
              <w:top w:val="single" w:sz="8" w:space="0" w:color="AEAEAE"/>
              <w:left w:val="single" w:sz="8" w:space="0" w:color="E0E0E0"/>
              <w:bottom w:val="single" w:sz="8" w:space="0" w:color="AEAEAE"/>
              <w:right w:val="single" w:sz="8" w:space="0" w:color="E0E0E0"/>
            </w:tcBorders>
            <w:shd w:val="clear" w:color="auto" w:fill="auto"/>
          </w:tcPr>
          <w:p w14:paraId="3EE6FBF5"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0</w:t>
            </w:r>
          </w:p>
        </w:tc>
        <w:tc>
          <w:tcPr>
            <w:tcW w:w="816" w:type="dxa"/>
            <w:tcBorders>
              <w:top w:val="single" w:sz="8" w:space="0" w:color="AEAEAE"/>
              <w:left w:val="single" w:sz="8" w:space="0" w:color="E0E0E0"/>
              <w:bottom w:val="single" w:sz="8" w:space="0" w:color="AEAEAE"/>
              <w:right w:val="single" w:sz="8" w:space="0" w:color="E0E0E0"/>
            </w:tcBorders>
            <w:shd w:val="clear" w:color="auto" w:fill="auto"/>
          </w:tcPr>
          <w:p w14:paraId="3E5CC4A4"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0</w:t>
            </w:r>
          </w:p>
        </w:tc>
        <w:tc>
          <w:tcPr>
            <w:tcW w:w="810" w:type="dxa"/>
            <w:tcBorders>
              <w:top w:val="single" w:sz="8" w:space="0" w:color="AEAEAE"/>
              <w:left w:val="single" w:sz="8" w:space="0" w:color="E0E0E0"/>
              <w:bottom w:val="single" w:sz="8" w:space="0" w:color="AEAEAE"/>
              <w:right w:val="nil"/>
            </w:tcBorders>
            <w:shd w:val="clear" w:color="auto" w:fill="auto"/>
          </w:tcPr>
          <w:p w14:paraId="07F08ADE"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0</w:t>
            </w:r>
          </w:p>
        </w:tc>
      </w:tr>
      <w:tr w:rsidR="000216DC" w:rsidRPr="000216DC" w14:paraId="05D7BA22" w14:textId="77777777" w:rsidTr="00E043B1">
        <w:trPr>
          <w:cantSplit/>
        </w:trPr>
        <w:tc>
          <w:tcPr>
            <w:tcW w:w="1170" w:type="dxa"/>
            <w:gridSpan w:val="2"/>
            <w:tcBorders>
              <w:top w:val="single" w:sz="8" w:space="0" w:color="AEAEAE"/>
              <w:left w:val="nil"/>
              <w:bottom w:val="single" w:sz="8" w:space="0" w:color="AEAEAE"/>
              <w:right w:val="nil"/>
            </w:tcBorders>
            <w:shd w:val="clear" w:color="auto" w:fill="auto"/>
          </w:tcPr>
          <w:p w14:paraId="15F9C7CD" w14:textId="77777777" w:rsidR="000216DC" w:rsidRPr="000216DC" w:rsidRDefault="000216DC" w:rsidP="00225EAF">
            <w:pPr>
              <w:autoSpaceDE w:val="0"/>
              <w:autoSpaceDN w:val="0"/>
              <w:adjustRightInd w:val="0"/>
              <w:ind w:left="60" w:right="60"/>
              <w:rPr>
                <w:rFonts w:cs="Times New Roman"/>
                <w:b/>
                <w:bCs/>
                <w:color w:val="000000" w:themeColor="text1"/>
              </w:rPr>
            </w:pPr>
            <w:r w:rsidRPr="000216DC">
              <w:rPr>
                <w:rFonts w:cs="Times New Roman"/>
                <w:b/>
                <w:bCs/>
                <w:color w:val="000000" w:themeColor="text1"/>
              </w:rPr>
              <w:t>Mean</w:t>
            </w:r>
          </w:p>
        </w:tc>
        <w:tc>
          <w:tcPr>
            <w:tcW w:w="721" w:type="dxa"/>
            <w:tcBorders>
              <w:top w:val="single" w:sz="8" w:space="0" w:color="AEAEAE"/>
              <w:left w:val="nil"/>
              <w:bottom w:val="single" w:sz="8" w:space="0" w:color="AEAEAE"/>
              <w:right w:val="single" w:sz="8" w:space="0" w:color="E0E0E0"/>
            </w:tcBorders>
            <w:shd w:val="clear" w:color="auto" w:fill="auto"/>
          </w:tcPr>
          <w:p w14:paraId="2A72ADA9"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1.92</w:t>
            </w:r>
          </w:p>
        </w:tc>
        <w:tc>
          <w:tcPr>
            <w:tcW w:w="809" w:type="dxa"/>
            <w:tcBorders>
              <w:top w:val="single" w:sz="8" w:space="0" w:color="AEAEAE"/>
              <w:left w:val="single" w:sz="8" w:space="0" w:color="E0E0E0"/>
              <w:bottom w:val="single" w:sz="8" w:space="0" w:color="AEAEAE"/>
              <w:right w:val="single" w:sz="8" w:space="0" w:color="E0E0E0"/>
            </w:tcBorders>
            <w:shd w:val="clear" w:color="auto" w:fill="auto"/>
          </w:tcPr>
          <w:p w14:paraId="0C7CE9FD"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47.62</w:t>
            </w:r>
          </w:p>
        </w:tc>
        <w:tc>
          <w:tcPr>
            <w:tcW w:w="630" w:type="dxa"/>
            <w:tcBorders>
              <w:top w:val="single" w:sz="8" w:space="0" w:color="AEAEAE"/>
              <w:left w:val="single" w:sz="8" w:space="0" w:color="E0E0E0"/>
              <w:bottom w:val="single" w:sz="8" w:space="0" w:color="AEAEAE"/>
              <w:right w:val="single" w:sz="8" w:space="0" w:color="E0E0E0"/>
            </w:tcBorders>
            <w:shd w:val="clear" w:color="auto" w:fill="auto"/>
          </w:tcPr>
          <w:p w14:paraId="2F294E3A"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2.83</w:t>
            </w:r>
          </w:p>
        </w:tc>
        <w:tc>
          <w:tcPr>
            <w:tcW w:w="612" w:type="dxa"/>
            <w:tcBorders>
              <w:top w:val="single" w:sz="8" w:space="0" w:color="AEAEAE"/>
              <w:left w:val="single" w:sz="8" w:space="0" w:color="E0E0E0"/>
              <w:bottom w:val="single" w:sz="8" w:space="0" w:color="AEAEAE"/>
              <w:right w:val="single" w:sz="8" w:space="0" w:color="E0E0E0"/>
            </w:tcBorders>
            <w:shd w:val="clear" w:color="auto" w:fill="auto"/>
          </w:tcPr>
          <w:p w14:paraId="5EAACD34"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3.65</w:t>
            </w:r>
          </w:p>
        </w:tc>
        <w:tc>
          <w:tcPr>
            <w:tcW w:w="738" w:type="dxa"/>
            <w:tcBorders>
              <w:top w:val="single" w:sz="8" w:space="0" w:color="AEAEAE"/>
              <w:left w:val="single" w:sz="8" w:space="0" w:color="E0E0E0"/>
              <w:bottom w:val="single" w:sz="8" w:space="0" w:color="AEAEAE"/>
              <w:right w:val="single" w:sz="8" w:space="0" w:color="E0E0E0"/>
            </w:tcBorders>
            <w:shd w:val="clear" w:color="auto" w:fill="auto"/>
          </w:tcPr>
          <w:p w14:paraId="598F1E54"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3.78</w:t>
            </w:r>
          </w:p>
        </w:tc>
        <w:tc>
          <w:tcPr>
            <w:tcW w:w="810" w:type="dxa"/>
            <w:tcBorders>
              <w:top w:val="single" w:sz="8" w:space="0" w:color="AEAEAE"/>
              <w:left w:val="single" w:sz="8" w:space="0" w:color="E0E0E0"/>
              <w:bottom w:val="single" w:sz="8" w:space="0" w:color="AEAEAE"/>
              <w:right w:val="single" w:sz="8" w:space="0" w:color="E0E0E0"/>
            </w:tcBorders>
            <w:shd w:val="clear" w:color="auto" w:fill="auto"/>
          </w:tcPr>
          <w:p w14:paraId="628B5F92"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15.64</w:t>
            </w:r>
          </w:p>
        </w:tc>
        <w:tc>
          <w:tcPr>
            <w:tcW w:w="630" w:type="dxa"/>
            <w:tcBorders>
              <w:top w:val="single" w:sz="8" w:space="0" w:color="AEAEAE"/>
              <w:left w:val="single" w:sz="8" w:space="0" w:color="E0E0E0"/>
              <w:bottom w:val="single" w:sz="8" w:space="0" w:color="AEAEAE"/>
              <w:right w:val="single" w:sz="8" w:space="0" w:color="E0E0E0"/>
            </w:tcBorders>
            <w:shd w:val="clear" w:color="auto" w:fill="auto"/>
          </w:tcPr>
          <w:p w14:paraId="17DE42D3"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2.24</w:t>
            </w:r>
          </w:p>
        </w:tc>
        <w:tc>
          <w:tcPr>
            <w:tcW w:w="711" w:type="dxa"/>
            <w:tcBorders>
              <w:top w:val="single" w:sz="8" w:space="0" w:color="AEAEAE"/>
              <w:left w:val="single" w:sz="8" w:space="0" w:color="E0E0E0"/>
              <w:bottom w:val="single" w:sz="8" w:space="0" w:color="AEAEAE"/>
              <w:right w:val="single" w:sz="8" w:space="0" w:color="E0E0E0"/>
            </w:tcBorders>
            <w:shd w:val="clear" w:color="auto" w:fill="auto"/>
          </w:tcPr>
          <w:p w14:paraId="44B669E0"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9.58</w:t>
            </w:r>
          </w:p>
        </w:tc>
        <w:tc>
          <w:tcPr>
            <w:tcW w:w="903" w:type="dxa"/>
            <w:tcBorders>
              <w:top w:val="single" w:sz="8" w:space="0" w:color="AEAEAE"/>
              <w:left w:val="single" w:sz="8" w:space="0" w:color="E0E0E0"/>
              <w:bottom w:val="single" w:sz="8" w:space="0" w:color="AEAEAE"/>
              <w:right w:val="single" w:sz="8" w:space="0" w:color="E0E0E0"/>
            </w:tcBorders>
            <w:shd w:val="clear" w:color="auto" w:fill="auto"/>
          </w:tcPr>
          <w:p w14:paraId="25088C52"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194.16</w:t>
            </w:r>
          </w:p>
        </w:tc>
        <w:tc>
          <w:tcPr>
            <w:tcW w:w="816" w:type="dxa"/>
            <w:tcBorders>
              <w:top w:val="single" w:sz="8" w:space="0" w:color="AEAEAE"/>
              <w:left w:val="single" w:sz="8" w:space="0" w:color="E0E0E0"/>
              <w:bottom w:val="single" w:sz="8" w:space="0" w:color="AEAEAE"/>
              <w:right w:val="single" w:sz="8" w:space="0" w:color="E0E0E0"/>
            </w:tcBorders>
            <w:shd w:val="clear" w:color="auto" w:fill="auto"/>
          </w:tcPr>
          <w:p w14:paraId="53FBE660"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71.92</w:t>
            </w:r>
          </w:p>
        </w:tc>
        <w:tc>
          <w:tcPr>
            <w:tcW w:w="810" w:type="dxa"/>
            <w:tcBorders>
              <w:top w:val="single" w:sz="8" w:space="0" w:color="AEAEAE"/>
              <w:left w:val="single" w:sz="8" w:space="0" w:color="E0E0E0"/>
              <w:bottom w:val="single" w:sz="8" w:space="0" w:color="AEAEAE"/>
              <w:right w:val="nil"/>
            </w:tcBorders>
            <w:shd w:val="clear" w:color="auto" w:fill="auto"/>
          </w:tcPr>
          <w:p w14:paraId="01C1E0BF"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2.69</w:t>
            </w:r>
          </w:p>
        </w:tc>
      </w:tr>
      <w:tr w:rsidR="000216DC" w:rsidRPr="000216DC" w14:paraId="751B717F" w14:textId="77777777" w:rsidTr="00E043B1">
        <w:trPr>
          <w:cantSplit/>
        </w:trPr>
        <w:tc>
          <w:tcPr>
            <w:tcW w:w="1170" w:type="dxa"/>
            <w:gridSpan w:val="2"/>
            <w:tcBorders>
              <w:top w:val="single" w:sz="8" w:space="0" w:color="AEAEAE"/>
              <w:left w:val="nil"/>
              <w:bottom w:val="single" w:sz="8" w:space="0" w:color="152935"/>
              <w:right w:val="nil"/>
            </w:tcBorders>
            <w:shd w:val="clear" w:color="auto" w:fill="auto"/>
          </w:tcPr>
          <w:p w14:paraId="400C6D6A" w14:textId="33AEF62B" w:rsidR="000216DC" w:rsidRPr="000216DC" w:rsidRDefault="000216DC" w:rsidP="00225EAF">
            <w:pPr>
              <w:autoSpaceDE w:val="0"/>
              <w:autoSpaceDN w:val="0"/>
              <w:adjustRightInd w:val="0"/>
              <w:ind w:left="60" w:right="60"/>
              <w:rPr>
                <w:rFonts w:cs="Times New Roman"/>
                <w:b/>
                <w:bCs/>
                <w:color w:val="000000" w:themeColor="text1"/>
              </w:rPr>
            </w:pPr>
            <w:r w:rsidRPr="000216DC">
              <w:rPr>
                <w:rFonts w:cs="Times New Roman"/>
                <w:b/>
                <w:bCs/>
                <w:color w:val="000000" w:themeColor="text1"/>
              </w:rPr>
              <w:t>Std. Dev</w:t>
            </w:r>
            <w:r>
              <w:rPr>
                <w:rFonts w:cs="Times New Roman"/>
                <w:b/>
                <w:bCs/>
                <w:color w:val="000000" w:themeColor="text1"/>
              </w:rPr>
              <w:t>.</w:t>
            </w:r>
          </w:p>
        </w:tc>
        <w:tc>
          <w:tcPr>
            <w:tcW w:w="721" w:type="dxa"/>
            <w:tcBorders>
              <w:top w:val="single" w:sz="8" w:space="0" w:color="AEAEAE"/>
              <w:left w:val="nil"/>
              <w:bottom w:val="single" w:sz="8" w:space="0" w:color="152935"/>
              <w:right w:val="single" w:sz="8" w:space="0" w:color="E0E0E0"/>
            </w:tcBorders>
            <w:shd w:val="clear" w:color="auto" w:fill="auto"/>
          </w:tcPr>
          <w:p w14:paraId="37CE5BC8"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.334</w:t>
            </w:r>
          </w:p>
        </w:tc>
        <w:tc>
          <w:tcPr>
            <w:tcW w:w="809" w:type="dxa"/>
            <w:tcBorders>
              <w:top w:val="single" w:sz="8" w:space="0" w:color="AEAEAE"/>
              <w:left w:val="single" w:sz="8" w:space="0" w:color="E0E0E0"/>
              <w:bottom w:val="single" w:sz="8" w:space="0" w:color="152935"/>
              <w:right w:val="single" w:sz="8" w:space="0" w:color="E0E0E0"/>
            </w:tcBorders>
            <w:shd w:val="clear" w:color="auto" w:fill="auto"/>
          </w:tcPr>
          <w:p w14:paraId="02A3E1E0"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10.707</w:t>
            </w:r>
          </w:p>
        </w:tc>
        <w:tc>
          <w:tcPr>
            <w:tcW w:w="630" w:type="dxa"/>
            <w:tcBorders>
              <w:top w:val="single" w:sz="8" w:space="0" w:color="AEAEAE"/>
              <w:left w:val="single" w:sz="8" w:space="0" w:color="E0E0E0"/>
              <w:bottom w:val="single" w:sz="8" w:space="0" w:color="152935"/>
              <w:right w:val="single" w:sz="8" w:space="0" w:color="E0E0E0"/>
            </w:tcBorders>
            <w:shd w:val="clear" w:color="auto" w:fill="auto"/>
          </w:tcPr>
          <w:p w14:paraId="641CF629"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.891</w:t>
            </w:r>
          </w:p>
        </w:tc>
        <w:tc>
          <w:tcPr>
            <w:tcW w:w="612" w:type="dxa"/>
            <w:tcBorders>
              <w:top w:val="single" w:sz="8" w:space="0" w:color="AEAEAE"/>
              <w:left w:val="single" w:sz="8" w:space="0" w:color="E0E0E0"/>
              <w:bottom w:val="single" w:sz="8" w:space="0" w:color="152935"/>
              <w:right w:val="single" w:sz="8" w:space="0" w:color="E0E0E0"/>
            </w:tcBorders>
            <w:shd w:val="clear" w:color="auto" w:fill="auto"/>
          </w:tcPr>
          <w:p w14:paraId="461C6E0B"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.548</w:t>
            </w:r>
          </w:p>
        </w:tc>
        <w:tc>
          <w:tcPr>
            <w:tcW w:w="738" w:type="dxa"/>
            <w:tcBorders>
              <w:top w:val="single" w:sz="8" w:space="0" w:color="AEAEAE"/>
              <w:left w:val="single" w:sz="8" w:space="0" w:color="E0E0E0"/>
              <w:bottom w:val="single" w:sz="8" w:space="0" w:color="152935"/>
              <w:right w:val="single" w:sz="8" w:space="0" w:color="E0E0E0"/>
            </w:tcBorders>
            <w:shd w:val="clear" w:color="auto" w:fill="auto"/>
          </w:tcPr>
          <w:p w14:paraId="4BB68319"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1.453</w:t>
            </w:r>
          </w:p>
        </w:tc>
        <w:tc>
          <w:tcPr>
            <w:tcW w:w="810" w:type="dxa"/>
            <w:tcBorders>
              <w:top w:val="single" w:sz="8" w:space="0" w:color="AEAEAE"/>
              <w:left w:val="single" w:sz="8" w:space="0" w:color="E0E0E0"/>
              <w:bottom w:val="single" w:sz="8" w:space="0" w:color="152935"/>
              <w:right w:val="single" w:sz="8" w:space="0" w:color="E0E0E0"/>
            </w:tcBorders>
            <w:shd w:val="clear" w:color="auto" w:fill="auto"/>
          </w:tcPr>
          <w:p w14:paraId="33D02D86"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24.788</w:t>
            </w:r>
          </w:p>
        </w:tc>
        <w:tc>
          <w:tcPr>
            <w:tcW w:w="630" w:type="dxa"/>
            <w:tcBorders>
              <w:top w:val="single" w:sz="8" w:space="0" w:color="AEAEAE"/>
              <w:left w:val="single" w:sz="8" w:space="0" w:color="E0E0E0"/>
              <w:bottom w:val="single" w:sz="8" w:space="0" w:color="152935"/>
              <w:right w:val="single" w:sz="8" w:space="0" w:color="E0E0E0"/>
            </w:tcBorders>
            <w:shd w:val="clear" w:color="auto" w:fill="auto"/>
          </w:tcPr>
          <w:p w14:paraId="546F468B"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.640</w:t>
            </w:r>
          </w:p>
        </w:tc>
        <w:tc>
          <w:tcPr>
            <w:tcW w:w="711" w:type="dxa"/>
            <w:tcBorders>
              <w:top w:val="single" w:sz="8" w:space="0" w:color="AEAEAE"/>
              <w:left w:val="single" w:sz="8" w:space="0" w:color="E0E0E0"/>
              <w:bottom w:val="single" w:sz="8" w:space="0" w:color="152935"/>
              <w:right w:val="single" w:sz="8" w:space="0" w:color="E0E0E0"/>
            </w:tcBorders>
            <w:shd w:val="clear" w:color="auto" w:fill="auto"/>
          </w:tcPr>
          <w:p w14:paraId="4BF22CAB"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4.658</w:t>
            </w:r>
          </w:p>
        </w:tc>
        <w:tc>
          <w:tcPr>
            <w:tcW w:w="903" w:type="dxa"/>
            <w:tcBorders>
              <w:top w:val="single" w:sz="8" w:space="0" w:color="AEAEAE"/>
              <w:left w:val="single" w:sz="8" w:space="0" w:color="E0E0E0"/>
              <w:bottom w:val="single" w:sz="8" w:space="0" w:color="152935"/>
              <w:right w:val="single" w:sz="8" w:space="0" w:color="E0E0E0"/>
            </w:tcBorders>
            <w:shd w:val="clear" w:color="auto" w:fill="auto"/>
          </w:tcPr>
          <w:p w14:paraId="24A884B9"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22.378</w:t>
            </w:r>
          </w:p>
        </w:tc>
        <w:tc>
          <w:tcPr>
            <w:tcW w:w="816" w:type="dxa"/>
            <w:tcBorders>
              <w:top w:val="single" w:sz="8" w:space="0" w:color="AEAEAE"/>
              <w:left w:val="single" w:sz="8" w:space="0" w:color="E0E0E0"/>
              <w:bottom w:val="single" w:sz="8" w:space="0" w:color="152935"/>
              <w:right w:val="single" w:sz="8" w:space="0" w:color="E0E0E0"/>
            </w:tcBorders>
            <w:shd w:val="clear" w:color="auto" w:fill="auto"/>
          </w:tcPr>
          <w:p w14:paraId="6FF8768F"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15.028</w:t>
            </w:r>
          </w:p>
        </w:tc>
        <w:tc>
          <w:tcPr>
            <w:tcW w:w="810" w:type="dxa"/>
            <w:tcBorders>
              <w:top w:val="single" w:sz="8" w:space="0" w:color="AEAEAE"/>
              <w:left w:val="single" w:sz="8" w:space="0" w:color="E0E0E0"/>
              <w:bottom w:val="single" w:sz="8" w:space="0" w:color="152935"/>
              <w:right w:val="nil"/>
            </w:tcBorders>
            <w:shd w:val="clear" w:color="auto" w:fill="auto"/>
          </w:tcPr>
          <w:p w14:paraId="29E9457C" w14:textId="77777777" w:rsidR="000216DC" w:rsidRPr="000216DC" w:rsidRDefault="000216DC" w:rsidP="00225EAF">
            <w:pPr>
              <w:autoSpaceDE w:val="0"/>
              <w:autoSpaceDN w:val="0"/>
              <w:adjustRightInd w:val="0"/>
              <w:ind w:left="60" w:right="60"/>
              <w:jc w:val="right"/>
              <w:rPr>
                <w:rFonts w:cs="Times New Roman"/>
                <w:color w:val="000000" w:themeColor="text1"/>
              </w:rPr>
            </w:pPr>
            <w:r w:rsidRPr="000216DC">
              <w:rPr>
                <w:rFonts w:cs="Times New Roman"/>
                <w:color w:val="000000" w:themeColor="text1"/>
              </w:rPr>
              <w:t>1.313</w:t>
            </w:r>
          </w:p>
        </w:tc>
      </w:tr>
    </w:tbl>
    <w:p w14:paraId="38DE11F8" w14:textId="77777777" w:rsidR="000216DC" w:rsidRDefault="000216DC" w:rsidP="000216DC"/>
    <w:p w14:paraId="3A64223F" w14:textId="77777777" w:rsidR="000216DC" w:rsidRDefault="000216DC" w:rsidP="000216DC">
      <w:r>
        <w:t xml:space="preserve">Abbreviations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3489"/>
      </w:tblGrid>
      <w:tr w:rsidR="000216DC" w14:paraId="42EC8087" w14:textId="77777777" w:rsidTr="00E043B1">
        <w:trPr>
          <w:trHeight w:val="432"/>
        </w:trPr>
        <w:tc>
          <w:tcPr>
            <w:tcW w:w="0" w:type="auto"/>
          </w:tcPr>
          <w:p w14:paraId="2E82ABD8" w14:textId="77777777" w:rsidR="000216DC" w:rsidRDefault="000216DC" w:rsidP="00E043B1">
            <w:pPr>
              <w:spacing w:line="240" w:lineRule="auto"/>
            </w:pPr>
            <w:r w:rsidRPr="00E04B92">
              <w:t xml:space="preserve">gen </w:t>
            </w:r>
          </w:p>
        </w:tc>
        <w:tc>
          <w:tcPr>
            <w:tcW w:w="0" w:type="auto"/>
          </w:tcPr>
          <w:p w14:paraId="660758F4" w14:textId="77777777" w:rsidR="000216DC" w:rsidRDefault="000216DC" w:rsidP="00E043B1">
            <w:pPr>
              <w:spacing w:line="240" w:lineRule="auto"/>
            </w:pPr>
            <w:r w:rsidRPr="00E04B92">
              <w:t xml:space="preserve">gender </w:t>
            </w:r>
          </w:p>
        </w:tc>
      </w:tr>
      <w:tr w:rsidR="000216DC" w14:paraId="6BA5E14F" w14:textId="77777777" w:rsidTr="00E043B1">
        <w:trPr>
          <w:trHeight w:val="432"/>
        </w:trPr>
        <w:tc>
          <w:tcPr>
            <w:tcW w:w="0" w:type="auto"/>
          </w:tcPr>
          <w:p w14:paraId="060B8680" w14:textId="77777777" w:rsidR="000216DC" w:rsidRDefault="000216DC" w:rsidP="00E043B1">
            <w:pPr>
              <w:spacing w:line="240" w:lineRule="auto"/>
            </w:pPr>
            <w:proofErr w:type="spellStart"/>
            <w:r w:rsidRPr="00E04B92">
              <w:t>sal</w:t>
            </w:r>
            <w:proofErr w:type="spellEnd"/>
            <w:r w:rsidRPr="00E04B92">
              <w:t xml:space="preserve"> </w:t>
            </w:r>
          </w:p>
        </w:tc>
        <w:tc>
          <w:tcPr>
            <w:tcW w:w="0" w:type="auto"/>
          </w:tcPr>
          <w:p w14:paraId="03338C9C" w14:textId="77777777" w:rsidR="000216DC" w:rsidRDefault="000216DC" w:rsidP="00E043B1">
            <w:pPr>
              <w:spacing w:line="240" w:lineRule="auto"/>
            </w:pPr>
            <w:r w:rsidRPr="00E04B92">
              <w:t xml:space="preserve">salary </w:t>
            </w:r>
          </w:p>
        </w:tc>
      </w:tr>
      <w:tr w:rsidR="000216DC" w14:paraId="41C9EC5D" w14:textId="77777777" w:rsidTr="00E043B1">
        <w:trPr>
          <w:trHeight w:val="432"/>
        </w:trPr>
        <w:tc>
          <w:tcPr>
            <w:tcW w:w="0" w:type="auto"/>
          </w:tcPr>
          <w:p w14:paraId="55C18D16" w14:textId="77777777" w:rsidR="000216DC" w:rsidRDefault="000216DC" w:rsidP="00E043B1">
            <w:pPr>
              <w:spacing w:line="240" w:lineRule="auto"/>
            </w:pPr>
            <w:proofErr w:type="spellStart"/>
            <w:r w:rsidRPr="00E04B92">
              <w:t>edu</w:t>
            </w:r>
            <w:proofErr w:type="spellEnd"/>
            <w:r w:rsidRPr="00E04B92">
              <w:t xml:space="preserve"> </w:t>
            </w:r>
          </w:p>
        </w:tc>
        <w:tc>
          <w:tcPr>
            <w:tcW w:w="0" w:type="auto"/>
          </w:tcPr>
          <w:p w14:paraId="7D4E596F" w14:textId="77777777" w:rsidR="000216DC" w:rsidRDefault="000216DC" w:rsidP="00E043B1">
            <w:pPr>
              <w:spacing w:line="240" w:lineRule="auto"/>
            </w:pPr>
            <w:r w:rsidRPr="00E04B92">
              <w:t xml:space="preserve">highest education level completed </w:t>
            </w:r>
          </w:p>
        </w:tc>
      </w:tr>
      <w:tr w:rsidR="000216DC" w14:paraId="31E7AEF5" w14:textId="77777777" w:rsidTr="00E043B1">
        <w:trPr>
          <w:trHeight w:val="432"/>
        </w:trPr>
        <w:tc>
          <w:tcPr>
            <w:tcW w:w="0" w:type="auto"/>
          </w:tcPr>
          <w:p w14:paraId="7A7D7B22" w14:textId="77777777" w:rsidR="000216DC" w:rsidRDefault="000216DC" w:rsidP="00E043B1">
            <w:pPr>
              <w:spacing w:line="240" w:lineRule="auto"/>
            </w:pPr>
            <w:r w:rsidRPr="00E04B92">
              <w:t xml:space="preserve">cert </w:t>
            </w:r>
          </w:p>
        </w:tc>
        <w:tc>
          <w:tcPr>
            <w:tcW w:w="0" w:type="auto"/>
          </w:tcPr>
          <w:p w14:paraId="3AE9AEE7" w14:textId="77777777" w:rsidR="000216DC" w:rsidRDefault="000216DC" w:rsidP="00E043B1">
            <w:pPr>
              <w:spacing w:line="240" w:lineRule="auto"/>
            </w:pPr>
            <w:r w:rsidRPr="00E04B92">
              <w:t xml:space="preserve">certification pathway </w:t>
            </w:r>
          </w:p>
        </w:tc>
      </w:tr>
      <w:tr w:rsidR="000216DC" w14:paraId="531E33A2" w14:textId="77777777" w:rsidTr="00E043B1">
        <w:trPr>
          <w:trHeight w:val="432"/>
        </w:trPr>
        <w:tc>
          <w:tcPr>
            <w:tcW w:w="0" w:type="auto"/>
          </w:tcPr>
          <w:p w14:paraId="202FBB15" w14:textId="77777777" w:rsidR="000216DC" w:rsidRDefault="000216DC" w:rsidP="00E043B1">
            <w:pPr>
              <w:spacing w:line="240" w:lineRule="auto"/>
            </w:pPr>
            <w:r w:rsidRPr="00E04B92">
              <w:t xml:space="preserve">exp </w:t>
            </w:r>
          </w:p>
        </w:tc>
        <w:tc>
          <w:tcPr>
            <w:tcW w:w="0" w:type="auto"/>
          </w:tcPr>
          <w:p w14:paraId="6228D271" w14:textId="77777777" w:rsidR="000216DC" w:rsidRDefault="000216DC" w:rsidP="00E043B1">
            <w:pPr>
              <w:spacing w:line="240" w:lineRule="auto"/>
            </w:pPr>
            <w:r w:rsidRPr="00E04B92">
              <w:t>experience (years)</w:t>
            </w:r>
          </w:p>
        </w:tc>
      </w:tr>
      <w:tr w:rsidR="000216DC" w14:paraId="57B6A2A9" w14:textId="77777777" w:rsidTr="00E043B1">
        <w:trPr>
          <w:trHeight w:val="432"/>
        </w:trPr>
        <w:tc>
          <w:tcPr>
            <w:tcW w:w="0" w:type="auto"/>
          </w:tcPr>
          <w:p w14:paraId="48AFADFC" w14:textId="77777777" w:rsidR="000216DC" w:rsidRDefault="000216DC" w:rsidP="00E043B1">
            <w:pPr>
              <w:spacing w:line="240" w:lineRule="auto"/>
            </w:pPr>
            <w:proofErr w:type="spellStart"/>
            <w:r w:rsidRPr="00E04B92">
              <w:t>allo</w:t>
            </w:r>
            <w:proofErr w:type="spellEnd"/>
            <w:r w:rsidRPr="00E04B92">
              <w:t xml:space="preserve"> </w:t>
            </w:r>
          </w:p>
        </w:tc>
        <w:tc>
          <w:tcPr>
            <w:tcW w:w="0" w:type="auto"/>
          </w:tcPr>
          <w:p w14:paraId="16B2781D" w14:textId="77777777" w:rsidR="000216DC" w:rsidRDefault="000216DC" w:rsidP="00E043B1">
            <w:pPr>
              <w:spacing w:line="240" w:lineRule="auto"/>
            </w:pPr>
            <w:r>
              <w:t xml:space="preserve">time </w:t>
            </w:r>
            <w:r w:rsidRPr="00E04B92">
              <w:t xml:space="preserve">allocation </w:t>
            </w:r>
          </w:p>
        </w:tc>
      </w:tr>
      <w:tr w:rsidR="000216DC" w14:paraId="53FC2402" w14:textId="77777777" w:rsidTr="00E043B1">
        <w:trPr>
          <w:trHeight w:val="432"/>
        </w:trPr>
        <w:tc>
          <w:tcPr>
            <w:tcW w:w="0" w:type="auto"/>
          </w:tcPr>
          <w:p w14:paraId="148B1B18" w14:textId="77777777" w:rsidR="000216DC" w:rsidRDefault="000216DC" w:rsidP="00E043B1">
            <w:pPr>
              <w:spacing w:line="240" w:lineRule="auto"/>
            </w:pPr>
            <w:r w:rsidRPr="00E04B92">
              <w:t xml:space="preserve">intent </w:t>
            </w:r>
          </w:p>
        </w:tc>
        <w:tc>
          <w:tcPr>
            <w:tcW w:w="0" w:type="auto"/>
          </w:tcPr>
          <w:p w14:paraId="379B1833" w14:textId="77777777" w:rsidR="000216DC" w:rsidRDefault="000216DC" w:rsidP="00E043B1">
            <w:pPr>
              <w:spacing w:line="240" w:lineRule="auto"/>
            </w:pPr>
            <w:r w:rsidRPr="00E04B92">
              <w:t xml:space="preserve">intention to leave </w:t>
            </w:r>
          </w:p>
        </w:tc>
      </w:tr>
      <w:tr w:rsidR="000216DC" w14:paraId="1404F9C3" w14:textId="77777777" w:rsidTr="00E043B1">
        <w:trPr>
          <w:trHeight w:val="432"/>
        </w:trPr>
        <w:tc>
          <w:tcPr>
            <w:tcW w:w="0" w:type="auto"/>
          </w:tcPr>
          <w:p w14:paraId="0AFE4582" w14:textId="77777777" w:rsidR="000216DC" w:rsidRDefault="000216DC" w:rsidP="00E043B1">
            <w:pPr>
              <w:spacing w:line="240" w:lineRule="auto"/>
            </w:pPr>
            <w:r w:rsidRPr="00E04B92">
              <w:t xml:space="preserve">eff </w:t>
            </w:r>
          </w:p>
        </w:tc>
        <w:tc>
          <w:tcPr>
            <w:tcW w:w="0" w:type="auto"/>
          </w:tcPr>
          <w:p w14:paraId="57BD4B77" w14:textId="77777777" w:rsidR="000216DC" w:rsidRDefault="000216DC" w:rsidP="00E043B1">
            <w:pPr>
              <w:spacing w:line="240" w:lineRule="auto"/>
            </w:pPr>
            <w:r>
              <w:t>self-</w:t>
            </w:r>
            <w:r w:rsidRPr="00E04B92">
              <w:t xml:space="preserve">efficacy </w:t>
            </w:r>
          </w:p>
        </w:tc>
      </w:tr>
      <w:tr w:rsidR="000216DC" w14:paraId="279AD196" w14:textId="77777777" w:rsidTr="00E043B1">
        <w:trPr>
          <w:trHeight w:val="432"/>
        </w:trPr>
        <w:tc>
          <w:tcPr>
            <w:tcW w:w="0" w:type="auto"/>
          </w:tcPr>
          <w:p w14:paraId="1DEE660A" w14:textId="77777777" w:rsidR="000216DC" w:rsidRDefault="000216DC" w:rsidP="00E043B1">
            <w:pPr>
              <w:spacing w:line="240" w:lineRule="auto"/>
            </w:pPr>
            <w:r w:rsidRPr="00E04B92">
              <w:t xml:space="preserve">burn </w:t>
            </w:r>
          </w:p>
        </w:tc>
        <w:tc>
          <w:tcPr>
            <w:tcW w:w="0" w:type="auto"/>
          </w:tcPr>
          <w:p w14:paraId="5DCD49F3" w14:textId="77777777" w:rsidR="000216DC" w:rsidRDefault="000216DC" w:rsidP="00E043B1">
            <w:pPr>
              <w:spacing w:line="240" w:lineRule="auto"/>
            </w:pPr>
            <w:r w:rsidRPr="00E04B92">
              <w:t xml:space="preserve">burnout </w:t>
            </w:r>
          </w:p>
        </w:tc>
      </w:tr>
    </w:tbl>
    <w:p w14:paraId="4F56D14E" w14:textId="317D4458" w:rsidR="00BD6CF5" w:rsidRDefault="00BD6CF5" w:rsidP="00826B16">
      <w:pPr>
        <w:rPr>
          <w:rFonts w:cs="Times New Roman"/>
          <w:color w:val="000000" w:themeColor="text1"/>
        </w:rPr>
      </w:pPr>
    </w:p>
    <w:p w14:paraId="2DB3A455" w14:textId="77777777" w:rsidR="00BD6CF5" w:rsidRDefault="00BD6CF5">
      <w:pPr>
        <w:spacing w:line="240" w:lineRule="auto"/>
        <w:rPr>
          <w:rFonts w:cs="Times New Roman"/>
          <w:color w:val="000000" w:themeColor="text1"/>
        </w:rPr>
      </w:pPr>
      <w:r>
        <w:rPr>
          <w:rFonts w:cs="Times New Roman"/>
          <w:color w:val="000000" w:themeColor="text1"/>
        </w:rPr>
        <w:br w:type="page"/>
      </w:r>
    </w:p>
    <w:p w14:paraId="7980A67A" w14:textId="704791AA" w:rsidR="003E208B" w:rsidRDefault="003E208B" w:rsidP="003E208B">
      <w:pPr>
        <w:jc w:val="center"/>
        <w:rPr>
          <w:b/>
          <w:bCs/>
        </w:rPr>
      </w:pPr>
      <w:r w:rsidRPr="00362658">
        <w:rPr>
          <w:rFonts w:cs="Times New Roman"/>
          <w:b/>
          <w:bCs/>
          <w:color w:val="000000" w:themeColor="text1"/>
        </w:rPr>
        <w:lastRenderedPageBreak/>
        <w:t xml:space="preserve">Appendix </w:t>
      </w:r>
      <w:r w:rsidR="00362658" w:rsidRPr="00362658">
        <w:rPr>
          <w:rFonts w:cs="Times New Roman"/>
          <w:b/>
          <w:bCs/>
          <w:color w:val="000000" w:themeColor="text1"/>
        </w:rPr>
        <w:t>N</w:t>
      </w:r>
    </w:p>
    <w:p w14:paraId="2411C96C" w14:textId="7394B53C" w:rsidR="00BD6CF5" w:rsidRPr="00BD6CF5" w:rsidRDefault="00BD6CF5" w:rsidP="00BD6CF5">
      <w:pPr>
        <w:rPr>
          <w:b/>
          <w:bCs/>
        </w:rPr>
      </w:pPr>
      <w:r w:rsidRPr="007765CC">
        <w:rPr>
          <w:b/>
          <w:bCs/>
        </w:rPr>
        <w:t xml:space="preserve">Table </w:t>
      </w:r>
      <w:r w:rsidR="00091749">
        <w:rPr>
          <w:b/>
          <w:bCs/>
        </w:rPr>
        <w:t>7</w:t>
      </w:r>
    </w:p>
    <w:p w14:paraId="2D39CCFE" w14:textId="07DC3BC2" w:rsidR="00BD6CF5" w:rsidRPr="00BD6CF5" w:rsidRDefault="00BD6CF5" w:rsidP="00BD6CF5">
      <w:pPr>
        <w:rPr>
          <w:i/>
          <w:iCs/>
        </w:rPr>
      </w:pPr>
      <w:r w:rsidRPr="007765CC">
        <w:rPr>
          <w:i/>
          <w:iCs/>
        </w:rPr>
        <w:t xml:space="preserve">Regression Equation Results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170"/>
        <w:gridCol w:w="900"/>
        <w:gridCol w:w="990"/>
        <w:gridCol w:w="2600"/>
      </w:tblGrid>
      <w:tr w:rsidR="00BD6CF5" w14:paraId="098B1917" w14:textId="77777777" w:rsidTr="00032A21">
        <w:tc>
          <w:tcPr>
            <w:tcW w:w="3690" w:type="dxa"/>
            <w:tcBorders>
              <w:bottom w:val="single" w:sz="4" w:space="0" w:color="auto"/>
            </w:tcBorders>
          </w:tcPr>
          <w:p w14:paraId="1D79EB4A" w14:textId="77777777" w:rsidR="00BD6CF5" w:rsidRDefault="00BD6CF5" w:rsidP="00032A21">
            <w:pPr>
              <w:spacing w:line="240" w:lineRule="auto"/>
            </w:pPr>
            <w:r>
              <w:t xml:space="preserve">Predictors </w:t>
            </w:r>
          </w:p>
        </w:tc>
        <w:tc>
          <w:tcPr>
            <w:tcW w:w="1170" w:type="dxa"/>
            <w:tcBorders>
              <w:bottom w:val="single" w:sz="4" w:space="0" w:color="auto"/>
            </w:tcBorders>
          </w:tcPr>
          <w:p w14:paraId="69444681" w14:textId="77777777" w:rsidR="00BD6CF5" w:rsidRDefault="00BD6CF5" w:rsidP="00032A21">
            <w:pPr>
              <w:spacing w:line="240" w:lineRule="auto"/>
            </w:pPr>
            <w:r>
              <w:t>b</w:t>
            </w:r>
          </w:p>
        </w:tc>
        <w:tc>
          <w:tcPr>
            <w:tcW w:w="900" w:type="dxa"/>
            <w:tcBorders>
              <w:bottom w:val="single" w:sz="4" w:space="0" w:color="auto"/>
            </w:tcBorders>
          </w:tcPr>
          <w:p w14:paraId="7B51ADC8" w14:textId="77777777" w:rsidR="00BD6CF5" w:rsidRDefault="00BD6CF5" w:rsidP="00032A21">
            <w:pPr>
              <w:spacing w:line="240" w:lineRule="auto"/>
            </w:pPr>
            <w:proofErr w:type="spellStart"/>
            <w:r>
              <w:t>SEb</w:t>
            </w:r>
            <w:proofErr w:type="spellEnd"/>
          </w:p>
        </w:tc>
        <w:tc>
          <w:tcPr>
            <w:tcW w:w="990" w:type="dxa"/>
            <w:tcBorders>
              <w:bottom w:val="single" w:sz="4" w:space="0" w:color="auto"/>
            </w:tcBorders>
          </w:tcPr>
          <w:p w14:paraId="0784D994" w14:textId="3D29F04D" w:rsidR="00BD6CF5" w:rsidRDefault="002534D6" w:rsidP="00032A21">
            <w:pPr>
              <w:spacing w:line="240" w:lineRule="auto"/>
            </w:pPr>
            <w:r>
              <w:sym w:font="Symbol" w:char="F062"/>
            </w:r>
          </w:p>
        </w:tc>
        <w:tc>
          <w:tcPr>
            <w:tcW w:w="2600" w:type="dxa"/>
            <w:tcBorders>
              <w:bottom w:val="single" w:sz="4" w:space="0" w:color="auto"/>
            </w:tcBorders>
          </w:tcPr>
          <w:p w14:paraId="0E9BC96D" w14:textId="77777777" w:rsidR="00BD6CF5" w:rsidRDefault="00BD6CF5" w:rsidP="00032A21">
            <w:pPr>
              <w:spacing w:line="240" w:lineRule="auto"/>
            </w:pPr>
          </w:p>
        </w:tc>
      </w:tr>
      <w:tr w:rsidR="00BD6CF5" w14:paraId="36A02ECF" w14:textId="77777777" w:rsidTr="00032A21">
        <w:tc>
          <w:tcPr>
            <w:tcW w:w="3690" w:type="dxa"/>
            <w:tcBorders>
              <w:top w:val="single" w:sz="4" w:space="0" w:color="auto"/>
              <w:bottom w:val="single" w:sz="4" w:space="0" w:color="auto"/>
            </w:tcBorders>
          </w:tcPr>
          <w:p w14:paraId="384E4D90" w14:textId="46789136" w:rsidR="00BD6CF5" w:rsidRDefault="00BD6CF5" w:rsidP="00032A21">
            <w:pPr>
              <w:spacing w:line="240" w:lineRule="auto"/>
            </w:pPr>
            <w:r>
              <w:t>Eq 1: Predicting</w:t>
            </w:r>
            <w:r w:rsidR="00032A21">
              <w:t xml:space="preserve"> E</w:t>
            </w:r>
            <w:r>
              <w:t xml:space="preserve">fficacy </w:t>
            </w:r>
          </w:p>
        </w:tc>
        <w:tc>
          <w:tcPr>
            <w:tcW w:w="1170" w:type="dxa"/>
            <w:tcBorders>
              <w:top w:val="single" w:sz="4" w:space="0" w:color="auto"/>
              <w:bottom w:val="single" w:sz="4" w:space="0" w:color="auto"/>
            </w:tcBorders>
          </w:tcPr>
          <w:p w14:paraId="2F026EB8" w14:textId="77777777" w:rsidR="00BD6CF5" w:rsidRDefault="00BD6CF5" w:rsidP="00032A21">
            <w:pPr>
              <w:spacing w:line="240" w:lineRule="auto"/>
            </w:pPr>
          </w:p>
        </w:tc>
        <w:tc>
          <w:tcPr>
            <w:tcW w:w="900" w:type="dxa"/>
            <w:tcBorders>
              <w:top w:val="single" w:sz="4" w:space="0" w:color="auto"/>
              <w:bottom w:val="single" w:sz="4" w:space="0" w:color="auto"/>
            </w:tcBorders>
          </w:tcPr>
          <w:p w14:paraId="0B5E67C8" w14:textId="77777777" w:rsidR="00BD6CF5" w:rsidRDefault="00BD6CF5" w:rsidP="00032A21">
            <w:pPr>
              <w:spacing w:line="240" w:lineRule="auto"/>
            </w:pPr>
          </w:p>
        </w:tc>
        <w:tc>
          <w:tcPr>
            <w:tcW w:w="990" w:type="dxa"/>
            <w:tcBorders>
              <w:top w:val="single" w:sz="4" w:space="0" w:color="auto"/>
              <w:bottom w:val="single" w:sz="4" w:space="0" w:color="auto"/>
            </w:tcBorders>
          </w:tcPr>
          <w:p w14:paraId="3FC01C74" w14:textId="77777777" w:rsidR="00BD6CF5" w:rsidRDefault="00BD6CF5" w:rsidP="00032A21">
            <w:pPr>
              <w:spacing w:line="240" w:lineRule="auto"/>
            </w:pPr>
          </w:p>
        </w:tc>
        <w:tc>
          <w:tcPr>
            <w:tcW w:w="2600" w:type="dxa"/>
            <w:tcBorders>
              <w:top w:val="single" w:sz="4" w:space="0" w:color="auto"/>
              <w:bottom w:val="single" w:sz="4" w:space="0" w:color="auto"/>
            </w:tcBorders>
          </w:tcPr>
          <w:p w14:paraId="48105BD7" w14:textId="77777777" w:rsidR="00BD6CF5" w:rsidRDefault="00BD6CF5" w:rsidP="00032A21">
            <w:pPr>
              <w:spacing w:line="240" w:lineRule="auto"/>
            </w:pPr>
            <w:r>
              <w:t>R-square=.1151, F=4.9417, p=.0003</w:t>
            </w:r>
          </w:p>
        </w:tc>
      </w:tr>
      <w:tr w:rsidR="00BD6CF5" w14:paraId="723A2657" w14:textId="77777777" w:rsidTr="00032A21">
        <w:tc>
          <w:tcPr>
            <w:tcW w:w="3690" w:type="dxa"/>
            <w:tcBorders>
              <w:top w:val="single" w:sz="4" w:space="0" w:color="auto"/>
            </w:tcBorders>
          </w:tcPr>
          <w:p w14:paraId="3A307DA9" w14:textId="77777777" w:rsidR="00BD6CF5" w:rsidRDefault="00BD6CF5" w:rsidP="00032A21">
            <w:pPr>
              <w:spacing w:line="240" w:lineRule="auto"/>
            </w:pPr>
            <w:r>
              <w:t xml:space="preserve">Certification Pathway </w:t>
            </w:r>
          </w:p>
        </w:tc>
        <w:tc>
          <w:tcPr>
            <w:tcW w:w="1170" w:type="dxa"/>
            <w:tcBorders>
              <w:top w:val="single" w:sz="4" w:space="0" w:color="auto"/>
            </w:tcBorders>
          </w:tcPr>
          <w:p w14:paraId="71519AA7" w14:textId="77777777" w:rsidR="00BD6CF5" w:rsidRDefault="00BD6CF5" w:rsidP="00032A21">
            <w:pPr>
              <w:spacing w:line="240" w:lineRule="auto"/>
            </w:pPr>
            <w:r>
              <w:t>.7389</w:t>
            </w:r>
          </w:p>
        </w:tc>
        <w:tc>
          <w:tcPr>
            <w:tcW w:w="900" w:type="dxa"/>
            <w:tcBorders>
              <w:top w:val="single" w:sz="4" w:space="0" w:color="auto"/>
            </w:tcBorders>
          </w:tcPr>
          <w:p w14:paraId="62A6E5D6" w14:textId="77777777" w:rsidR="00BD6CF5" w:rsidRDefault="00BD6CF5" w:rsidP="00032A21">
            <w:pPr>
              <w:spacing w:line="240" w:lineRule="auto"/>
            </w:pPr>
            <w:r>
              <w:t>1.0923</w:t>
            </w:r>
          </w:p>
        </w:tc>
        <w:tc>
          <w:tcPr>
            <w:tcW w:w="990" w:type="dxa"/>
            <w:tcBorders>
              <w:top w:val="single" w:sz="4" w:space="0" w:color="auto"/>
            </w:tcBorders>
          </w:tcPr>
          <w:p w14:paraId="37CC359C" w14:textId="77777777" w:rsidR="00BD6CF5" w:rsidRDefault="00BD6CF5" w:rsidP="00032A21">
            <w:pPr>
              <w:spacing w:line="240" w:lineRule="auto"/>
            </w:pPr>
            <w:r>
              <w:t>.0478</w:t>
            </w:r>
          </w:p>
        </w:tc>
        <w:tc>
          <w:tcPr>
            <w:tcW w:w="2600" w:type="dxa"/>
            <w:tcBorders>
              <w:top w:val="single" w:sz="4" w:space="0" w:color="auto"/>
            </w:tcBorders>
          </w:tcPr>
          <w:p w14:paraId="3031669B" w14:textId="77777777" w:rsidR="00BD6CF5" w:rsidRDefault="00BD6CF5" w:rsidP="00032A21">
            <w:pPr>
              <w:spacing w:line="240" w:lineRule="auto"/>
            </w:pPr>
          </w:p>
        </w:tc>
      </w:tr>
      <w:tr w:rsidR="00BD6CF5" w14:paraId="0EC8F559" w14:textId="77777777" w:rsidTr="00032A21">
        <w:tc>
          <w:tcPr>
            <w:tcW w:w="3690" w:type="dxa"/>
          </w:tcPr>
          <w:p w14:paraId="3BDDD63C" w14:textId="77777777" w:rsidR="00BD6CF5" w:rsidRDefault="00BD6CF5" w:rsidP="00032A21">
            <w:pPr>
              <w:spacing w:line="240" w:lineRule="auto"/>
            </w:pPr>
            <w:r>
              <w:t>Age</w:t>
            </w:r>
          </w:p>
        </w:tc>
        <w:tc>
          <w:tcPr>
            <w:tcW w:w="1170" w:type="dxa"/>
          </w:tcPr>
          <w:p w14:paraId="487094BD" w14:textId="77777777" w:rsidR="00BD6CF5" w:rsidRDefault="00BD6CF5" w:rsidP="00032A21">
            <w:pPr>
              <w:spacing w:line="240" w:lineRule="auto"/>
            </w:pPr>
            <w:r>
              <w:t>.3370*</w:t>
            </w:r>
          </w:p>
        </w:tc>
        <w:tc>
          <w:tcPr>
            <w:tcW w:w="900" w:type="dxa"/>
          </w:tcPr>
          <w:p w14:paraId="2206E171" w14:textId="77777777" w:rsidR="00BD6CF5" w:rsidRDefault="00BD6CF5" w:rsidP="00032A21">
            <w:pPr>
              <w:spacing w:line="240" w:lineRule="auto"/>
            </w:pPr>
            <w:r>
              <w:t>.1519</w:t>
            </w:r>
          </w:p>
        </w:tc>
        <w:tc>
          <w:tcPr>
            <w:tcW w:w="990" w:type="dxa"/>
          </w:tcPr>
          <w:p w14:paraId="7D036A2A" w14:textId="77777777" w:rsidR="00BD6CF5" w:rsidRDefault="00BD6CF5" w:rsidP="00032A21">
            <w:pPr>
              <w:spacing w:line="240" w:lineRule="auto"/>
            </w:pPr>
            <w:r>
              <w:t>.1608</w:t>
            </w:r>
          </w:p>
        </w:tc>
        <w:tc>
          <w:tcPr>
            <w:tcW w:w="2600" w:type="dxa"/>
          </w:tcPr>
          <w:p w14:paraId="070CBD5B" w14:textId="77777777" w:rsidR="00BD6CF5" w:rsidRDefault="00BD6CF5" w:rsidP="00032A21">
            <w:pPr>
              <w:spacing w:line="240" w:lineRule="auto"/>
            </w:pPr>
          </w:p>
        </w:tc>
      </w:tr>
      <w:tr w:rsidR="00BD6CF5" w14:paraId="783D177C" w14:textId="77777777" w:rsidTr="00032A21">
        <w:tc>
          <w:tcPr>
            <w:tcW w:w="3690" w:type="dxa"/>
          </w:tcPr>
          <w:p w14:paraId="4E790E07" w14:textId="77777777" w:rsidR="00BD6CF5" w:rsidRDefault="00BD6CF5" w:rsidP="00032A21">
            <w:pPr>
              <w:spacing w:line="240" w:lineRule="auto"/>
            </w:pPr>
            <w:r>
              <w:t>Salary</w:t>
            </w:r>
          </w:p>
        </w:tc>
        <w:tc>
          <w:tcPr>
            <w:tcW w:w="1170" w:type="dxa"/>
          </w:tcPr>
          <w:p w14:paraId="151C1350" w14:textId="77777777" w:rsidR="00BD6CF5" w:rsidRDefault="00BD6CF5" w:rsidP="00032A21">
            <w:pPr>
              <w:spacing w:line="240" w:lineRule="auto"/>
            </w:pPr>
            <w:r>
              <w:t>6.3856**</w:t>
            </w:r>
          </w:p>
        </w:tc>
        <w:tc>
          <w:tcPr>
            <w:tcW w:w="900" w:type="dxa"/>
          </w:tcPr>
          <w:p w14:paraId="711DA5B2" w14:textId="77777777" w:rsidR="00BD6CF5" w:rsidRDefault="00BD6CF5" w:rsidP="00032A21">
            <w:pPr>
              <w:spacing w:line="240" w:lineRule="auto"/>
            </w:pPr>
            <w:r>
              <w:t>1.8784</w:t>
            </w:r>
          </w:p>
        </w:tc>
        <w:tc>
          <w:tcPr>
            <w:tcW w:w="990" w:type="dxa"/>
          </w:tcPr>
          <w:p w14:paraId="196AA25D" w14:textId="77777777" w:rsidR="00BD6CF5" w:rsidRDefault="00BD6CF5" w:rsidP="00032A21">
            <w:pPr>
              <w:spacing w:line="240" w:lineRule="auto"/>
            </w:pPr>
            <w:r>
              <w:t>.2541</w:t>
            </w:r>
          </w:p>
        </w:tc>
        <w:tc>
          <w:tcPr>
            <w:tcW w:w="2600" w:type="dxa"/>
          </w:tcPr>
          <w:p w14:paraId="2AE397A3" w14:textId="77777777" w:rsidR="00BD6CF5" w:rsidRDefault="00BD6CF5" w:rsidP="00032A21">
            <w:pPr>
              <w:spacing w:line="240" w:lineRule="auto"/>
            </w:pPr>
          </w:p>
        </w:tc>
      </w:tr>
      <w:tr w:rsidR="00BD6CF5" w14:paraId="2AEFBD34" w14:textId="77777777" w:rsidTr="00032A21">
        <w:tc>
          <w:tcPr>
            <w:tcW w:w="3690" w:type="dxa"/>
          </w:tcPr>
          <w:p w14:paraId="5ABAF6FE" w14:textId="77777777" w:rsidR="00BD6CF5" w:rsidRDefault="00BD6CF5" w:rsidP="00032A21">
            <w:pPr>
              <w:spacing w:line="240" w:lineRule="auto"/>
            </w:pPr>
            <w:r>
              <w:t xml:space="preserve">Highest Education Level Achieved </w:t>
            </w:r>
          </w:p>
        </w:tc>
        <w:tc>
          <w:tcPr>
            <w:tcW w:w="1170" w:type="dxa"/>
          </w:tcPr>
          <w:p w14:paraId="51A24D5B" w14:textId="77777777" w:rsidR="00BD6CF5" w:rsidRDefault="00BD6CF5" w:rsidP="00032A21">
            <w:pPr>
              <w:spacing w:line="240" w:lineRule="auto"/>
            </w:pPr>
            <w:r>
              <w:t>-.0579</w:t>
            </w:r>
          </w:p>
        </w:tc>
        <w:tc>
          <w:tcPr>
            <w:tcW w:w="900" w:type="dxa"/>
          </w:tcPr>
          <w:p w14:paraId="5A7E8927" w14:textId="77777777" w:rsidR="00BD6CF5" w:rsidRDefault="00BD6CF5" w:rsidP="00032A21">
            <w:pPr>
              <w:spacing w:line="240" w:lineRule="auto"/>
            </w:pPr>
            <w:r>
              <w:t>2.9514</w:t>
            </w:r>
          </w:p>
        </w:tc>
        <w:tc>
          <w:tcPr>
            <w:tcW w:w="990" w:type="dxa"/>
          </w:tcPr>
          <w:p w14:paraId="436088FD" w14:textId="77777777" w:rsidR="00BD6CF5" w:rsidRDefault="00BD6CF5" w:rsidP="00032A21">
            <w:pPr>
              <w:spacing w:line="240" w:lineRule="auto"/>
            </w:pPr>
            <w:r>
              <w:t>-.0014</w:t>
            </w:r>
          </w:p>
        </w:tc>
        <w:tc>
          <w:tcPr>
            <w:tcW w:w="2600" w:type="dxa"/>
          </w:tcPr>
          <w:p w14:paraId="69743A5C" w14:textId="77777777" w:rsidR="00BD6CF5" w:rsidRDefault="00BD6CF5" w:rsidP="00032A21">
            <w:pPr>
              <w:spacing w:line="240" w:lineRule="auto"/>
            </w:pPr>
          </w:p>
        </w:tc>
      </w:tr>
      <w:tr w:rsidR="00BD6CF5" w14:paraId="26E8BC2A" w14:textId="77777777" w:rsidTr="00032A21">
        <w:tc>
          <w:tcPr>
            <w:tcW w:w="3690" w:type="dxa"/>
          </w:tcPr>
          <w:p w14:paraId="4A3A4F4E" w14:textId="77777777" w:rsidR="00BD6CF5" w:rsidRDefault="00BD6CF5" w:rsidP="00032A21">
            <w:pPr>
              <w:spacing w:line="240" w:lineRule="auto"/>
            </w:pPr>
            <w:r>
              <w:t xml:space="preserve">Experience </w:t>
            </w:r>
          </w:p>
        </w:tc>
        <w:tc>
          <w:tcPr>
            <w:tcW w:w="1170" w:type="dxa"/>
          </w:tcPr>
          <w:p w14:paraId="3A012DE4" w14:textId="77777777" w:rsidR="00BD6CF5" w:rsidRDefault="00BD6CF5" w:rsidP="00032A21">
            <w:pPr>
              <w:spacing w:line="240" w:lineRule="auto"/>
            </w:pPr>
            <w:r>
              <w:t>-.0106</w:t>
            </w:r>
          </w:p>
        </w:tc>
        <w:tc>
          <w:tcPr>
            <w:tcW w:w="900" w:type="dxa"/>
          </w:tcPr>
          <w:p w14:paraId="5A4A5367" w14:textId="77777777" w:rsidR="00BD6CF5" w:rsidRDefault="00BD6CF5" w:rsidP="00032A21">
            <w:pPr>
              <w:spacing w:line="240" w:lineRule="auto"/>
            </w:pPr>
            <w:r>
              <w:t>.0672</w:t>
            </w:r>
          </w:p>
        </w:tc>
        <w:tc>
          <w:tcPr>
            <w:tcW w:w="990" w:type="dxa"/>
          </w:tcPr>
          <w:p w14:paraId="706E6C82" w14:textId="77777777" w:rsidR="00BD6CF5" w:rsidRDefault="00BD6CF5" w:rsidP="00032A21">
            <w:pPr>
              <w:spacing w:line="240" w:lineRule="auto"/>
            </w:pPr>
            <w:r>
              <w:t>-.0117</w:t>
            </w:r>
          </w:p>
        </w:tc>
        <w:tc>
          <w:tcPr>
            <w:tcW w:w="2600" w:type="dxa"/>
          </w:tcPr>
          <w:p w14:paraId="5745AC1D" w14:textId="77777777" w:rsidR="00BD6CF5" w:rsidRDefault="00BD6CF5" w:rsidP="00032A21">
            <w:pPr>
              <w:spacing w:line="240" w:lineRule="auto"/>
            </w:pPr>
          </w:p>
        </w:tc>
      </w:tr>
      <w:tr w:rsidR="00BD6CF5" w14:paraId="15070BEA" w14:textId="77777777" w:rsidTr="00032A21">
        <w:tc>
          <w:tcPr>
            <w:tcW w:w="3690" w:type="dxa"/>
            <w:tcBorders>
              <w:bottom w:val="single" w:sz="4" w:space="0" w:color="auto"/>
            </w:tcBorders>
          </w:tcPr>
          <w:p w14:paraId="498752C0" w14:textId="77777777" w:rsidR="00BD6CF5" w:rsidRDefault="00BD6CF5" w:rsidP="00032A21">
            <w:pPr>
              <w:spacing w:line="240" w:lineRule="auto"/>
            </w:pPr>
          </w:p>
        </w:tc>
        <w:tc>
          <w:tcPr>
            <w:tcW w:w="1170" w:type="dxa"/>
            <w:tcBorders>
              <w:bottom w:val="single" w:sz="4" w:space="0" w:color="auto"/>
            </w:tcBorders>
          </w:tcPr>
          <w:p w14:paraId="677E7221" w14:textId="77777777" w:rsidR="00BD6CF5" w:rsidRDefault="00BD6CF5" w:rsidP="00032A21">
            <w:pPr>
              <w:spacing w:line="240" w:lineRule="auto"/>
            </w:pPr>
          </w:p>
        </w:tc>
        <w:tc>
          <w:tcPr>
            <w:tcW w:w="900" w:type="dxa"/>
            <w:tcBorders>
              <w:bottom w:val="single" w:sz="4" w:space="0" w:color="auto"/>
            </w:tcBorders>
          </w:tcPr>
          <w:p w14:paraId="78ED48C8" w14:textId="77777777" w:rsidR="00BD6CF5" w:rsidRDefault="00BD6CF5" w:rsidP="00032A21">
            <w:pPr>
              <w:spacing w:line="240" w:lineRule="auto"/>
            </w:pPr>
          </w:p>
        </w:tc>
        <w:tc>
          <w:tcPr>
            <w:tcW w:w="990" w:type="dxa"/>
            <w:tcBorders>
              <w:bottom w:val="single" w:sz="4" w:space="0" w:color="auto"/>
            </w:tcBorders>
          </w:tcPr>
          <w:p w14:paraId="420E16F8" w14:textId="77777777" w:rsidR="00BD6CF5" w:rsidRDefault="00BD6CF5" w:rsidP="00032A21">
            <w:pPr>
              <w:spacing w:line="240" w:lineRule="auto"/>
            </w:pPr>
          </w:p>
        </w:tc>
        <w:tc>
          <w:tcPr>
            <w:tcW w:w="2600" w:type="dxa"/>
            <w:tcBorders>
              <w:bottom w:val="single" w:sz="4" w:space="0" w:color="auto"/>
            </w:tcBorders>
          </w:tcPr>
          <w:p w14:paraId="3193FABE" w14:textId="77777777" w:rsidR="00BD6CF5" w:rsidRDefault="00BD6CF5" w:rsidP="00032A21">
            <w:pPr>
              <w:spacing w:line="240" w:lineRule="auto"/>
            </w:pPr>
          </w:p>
        </w:tc>
      </w:tr>
      <w:tr w:rsidR="00BD6CF5" w14:paraId="1E92A849" w14:textId="77777777" w:rsidTr="00032A21">
        <w:tc>
          <w:tcPr>
            <w:tcW w:w="3690" w:type="dxa"/>
            <w:tcBorders>
              <w:top w:val="single" w:sz="4" w:space="0" w:color="auto"/>
              <w:bottom w:val="single" w:sz="4" w:space="0" w:color="auto"/>
            </w:tcBorders>
          </w:tcPr>
          <w:p w14:paraId="4A60CF06" w14:textId="77777777" w:rsidR="00BD6CF5" w:rsidRDefault="00BD6CF5" w:rsidP="00032A21">
            <w:pPr>
              <w:spacing w:line="240" w:lineRule="auto"/>
            </w:pPr>
            <w:r>
              <w:t xml:space="preserve">Eq 2: Predicting Burnout </w:t>
            </w:r>
          </w:p>
        </w:tc>
        <w:tc>
          <w:tcPr>
            <w:tcW w:w="1170" w:type="dxa"/>
            <w:tcBorders>
              <w:top w:val="single" w:sz="4" w:space="0" w:color="auto"/>
              <w:bottom w:val="single" w:sz="4" w:space="0" w:color="auto"/>
            </w:tcBorders>
          </w:tcPr>
          <w:p w14:paraId="7EF2E9CD" w14:textId="77777777" w:rsidR="00BD6CF5" w:rsidRDefault="00BD6CF5" w:rsidP="00032A21">
            <w:pPr>
              <w:spacing w:line="240" w:lineRule="auto"/>
            </w:pPr>
          </w:p>
        </w:tc>
        <w:tc>
          <w:tcPr>
            <w:tcW w:w="900" w:type="dxa"/>
            <w:tcBorders>
              <w:top w:val="single" w:sz="4" w:space="0" w:color="auto"/>
              <w:bottom w:val="single" w:sz="4" w:space="0" w:color="auto"/>
            </w:tcBorders>
          </w:tcPr>
          <w:p w14:paraId="48004865" w14:textId="77777777" w:rsidR="00BD6CF5" w:rsidRDefault="00BD6CF5" w:rsidP="00032A21">
            <w:pPr>
              <w:spacing w:line="240" w:lineRule="auto"/>
            </w:pPr>
          </w:p>
        </w:tc>
        <w:tc>
          <w:tcPr>
            <w:tcW w:w="990" w:type="dxa"/>
            <w:tcBorders>
              <w:top w:val="single" w:sz="4" w:space="0" w:color="auto"/>
              <w:bottom w:val="single" w:sz="4" w:space="0" w:color="auto"/>
            </w:tcBorders>
          </w:tcPr>
          <w:p w14:paraId="4DE62C53" w14:textId="77777777" w:rsidR="00BD6CF5" w:rsidRDefault="00BD6CF5" w:rsidP="00032A21">
            <w:pPr>
              <w:spacing w:line="240" w:lineRule="auto"/>
            </w:pPr>
          </w:p>
        </w:tc>
        <w:tc>
          <w:tcPr>
            <w:tcW w:w="2600" w:type="dxa"/>
            <w:tcBorders>
              <w:top w:val="single" w:sz="4" w:space="0" w:color="auto"/>
              <w:bottom w:val="single" w:sz="4" w:space="0" w:color="auto"/>
            </w:tcBorders>
          </w:tcPr>
          <w:p w14:paraId="123F39A2" w14:textId="77777777" w:rsidR="00BD6CF5" w:rsidRDefault="00BD6CF5" w:rsidP="00032A21">
            <w:pPr>
              <w:spacing w:line="240" w:lineRule="auto"/>
            </w:pPr>
            <w:r>
              <w:t>R-square=.0333, F=1.0852, p=.3728</w:t>
            </w:r>
          </w:p>
        </w:tc>
      </w:tr>
      <w:tr w:rsidR="00BD6CF5" w14:paraId="2EEC2922" w14:textId="77777777" w:rsidTr="00032A21">
        <w:tc>
          <w:tcPr>
            <w:tcW w:w="3690" w:type="dxa"/>
            <w:tcBorders>
              <w:top w:val="single" w:sz="4" w:space="0" w:color="auto"/>
            </w:tcBorders>
          </w:tcPr>
          <w:p w14:paraId="7B4EC757" w14:textId="77777777" w:rsidR="00BD6CF5" w:rsidRDefault="00BD6CF5" w:rsidP="00032A21">
            <w:pPr>
              <w:spacing w:line="240" w:lineRule="auto"/>
            </w:pPr>
            <w:r>
              <w:t xml:space="preserve">Certification Pathway </w:t>
            </w:r>
          </w:p>
        </w:tc>
        <w:tc>
          <w:tcPr>
            <w:tcW w:w="1170" w:type="dxa"/>
            <w:tcBorders>
              <w:top w:val="single" w:sz="4" w:space="0" w:color="auto"/>
            </w:tcBorders>
          </w:tcPr>
          <w:p w14:paraId="1842581B" w14:textId="77777777" w:rsidR="00BD6CF5" w:rsidRDefault="00BD6CF5" w:rsidP="00032A21">
            <w:pPr>
              <w:spacing w:line="240" w:lineRule="auto"/>
            </w:pPr>
            <w:r>
              <w:t>1.0993</w:t>
            </w:r>
          </w:p>
        </w:tc>
        <w:tc>
          <w:tcPr>
            <w:tcW w:w="900" w:type="dxa"/>
            <w:tcBorders>
              <w:top w:val="single" w:sz="4" w:space="0" w:color="auto"/>
            </w:tcBorders>
          </w:tcPr>
          <w:p w14:paraId="443AD541" w14:textId="77777777" w:rsidR="00BD6CF5" w:rsidRDefault="00BD6CF5" w:rsidP="00032A21">
            <w:pPr>
              <w:spacing w:line="240" w:lineRule="auto"/>
            </w:pPr>
            <w:r>
              <w:t>.7605</w:t>
            </w:r>
          </w:p>
        </w:tc>
        <w:tc>
          <w:tcPr>
            <w:tcW w:w="990" w:type="dxa"/>
            <w:tcBorders>
              <w:top w:val="single" w:sz="4" w:space="0" w:color="auto"/>
            </w:tcBorders>
          </w:tcPr>
          <w:p w14:paraId="20140977" w14:textId="77777777" w:rsidR="00BD6CF5" w:rsidRDefault="00BD6CF5" w:rsidP="00032A21">
            <w:pPr>
              <w:spacing w:line="240" w:lineRule="auto"/>
            </w:pPr>
            <w:r>
              <w:t>.1071</w:t>
            </w:r>
          </w:p>
        </w:tc>
        <w:tc>
          <w:tcPr>
            <w:tcW w:w="2600" w:type="dxa"/>
            <w:tcBorders>
              <w:top w:val="single" w:sz="4" w:space="0" w:color="auto"/>
            </w:tcBorders>
          </w:tcPr>
          <w:p w14:paraId="3BBBCE75" w14:textId="77777777" w:rsidR="00BD6CF5" w:rsidRDefault="00BD6CF5" w:rsidP="00032A21">
            <w:pPr>
              <w:spacing w:line="240" w:lineRule="auto"/>
            </w:pPr>
          </w:p>
        </w:tc>
      </w:tr>
      <w:tr w:rsidR="00BD6CF5" w14:paraId="7AEFA97B" w14:textId="77777777" w:rsidTr="00032A21">
        <w:tc>
          <w:tcPr>
            <w:tcW w:w="3690" w:type="dxa"/>
          </w:tcPr>
          <w:p w14:paraId="34F2D3E5" w14:textId="77777777" w:rsidR="00BD6CF5" w:rsidRDefault="00BD6CF5" w:rsidP="00032A21">
            <w:pPr>
              <w:spacing w:line="240" w:lineRule="auto"/>
            </w:pPr>
            <w:r>
              <w:t xml:space="preserve">Efficacy </w:t>
            </w:r>
          </w:p>
        </w:tc>
        <w:tc>
          <w:tcPr>
            <w:tcW w:w="1170" w:type="dxa"/>
          </w:tcPr>
          <w:p w14:paraId="62B7CA29" w14:textId="77777777" w:rsidR="00BD6CF5" w:rsidRDefault="00BD6CF5" w:rsidP="00032A21">
            <w:pPr>
              <w:spacing w:line="240" w:lineRule="auto"/>
            </w:pPr>
            <w:r>
              <w:t>-.0284</w:t>
            </w:r>
          </w:p>
        </w:tc>
        <w:tc>
          <w:tcPr>
            <w:tcW w:w="900" w:type="dxa"/>
          </w:tcPr>
          <w:p w14:paraId="3FD37C28" w14:textId="77777777" w:rsidR="00BD6CF5" w:rsidRDefault="00BD6CF5" w:rsidP="00032A21">
            <w:pPr>
              <w:spacing w:line="240" w:lineRule="auto"/>
            </w:pPr>
            <w:r>
              <w:t>.0505</w:t>
            </w:r>
          </w:p>
        </w:tc>
        <w:tc>
          <w:tcPr>
            <w:tcW w:w="990" w:type="dxa"/>
          </w:tcPr>
          <w:p w14:paraId="2F4EEEA3" w14:textId="77777777" w:rsidR="00BD6CF5" w:rsidRDefault="00BD6CF5" w:rsidP="00032A21">
            <w:pPr>
              <w:spacing w:line="240" w:lineRule="auto"/>
            </w:pPr>
            <w:r>
              <w:t>-.0428</w:t>
            </w:r>
          </w:p>
        </w:tc>
        <w:tc>
          <w:tcPr>
            <w:tcW w:w="2600" w:type="dxa"/>
          </w:tcPr>
          <w:p w14:paraId="0225B078" w14:textId="77777777" w:rsidR="00BD6CF5" w:rsidRDefault="00BD6CF5" w:rsidP="00032A21">
            <w:pPr>
              <w:spacing w:line="240" w:lineRule="auto"/>
            </w:pPr>
          </w:p>
        </w:tc>
      </w:tr>
      <w:tr w:rsidR="00BD6CF5" w14:paraId="21F8CCC2" w14:textId="77777777" w:rsidTr="00032A21">
        <w:tc>
          <w:tcPr>
            <w:tcW w:w="3690" w:type="dxa"/>
          </w:tcPr>
          <w:p w14:paraId="5745D53C" w14:textId="77777777" w:rsidR="00BD6CF5" w:rsidRDefault="00BD6CF5" w:rsidP="00032A21">
            <w:pPr>
              <w:spacing w:line="240" w:lineRule="auto"/>
            </w:pPr>
            <w:r>
              <w:t>Age</w:t>
            </w:r>
          </w:p>
        </w:tc>
        <w:tc>
          <w:tcPr>
            <w:tcW w:w="1170" w:type="dxa"/>
          </w:tcPr>
          <w:p w14:paraId="2D1251D0" w14:textId="77777777" w:rsidR="00BD6CF5" w:rsidRDefault="00BD6CF5" w:rsidP="00032A21">
            <w:pPr>
              <w:spacing w:line="240" w:lineRule="auto"/>
            </w:pPr>
            <w:r>
              <w:t>-.1551</w:t>
            </w:r>
          </w:p>
        </w:tc>
        <w:tc>
          <w:tcPr>
            <w:tcW w:w="900" w:type="dxa"/>
          </w:tcPr>
          <w:p w14:paraId="32D96B6F" w14:textId="77777777" w:rsidR="00BD6CF5" w:rsidRDefault="00BD6CF5" w:rsidP="00032A21">
            <w:pPr>
              <w:spacing w:line="240" w:lineRule="auto"/>
            </w:pPr>
            <w:r>
              <w:t>.1070</w:t>
            </w:r>
          </w:p>
        </w:tc>
        <w:tc>
          <w:tcPr>
            <w:tcW w:w="990" w:type="dxa"/>
          </w:tcPr>
          <w:p w14:paraId="59FB571E" w14:textId="77777777" w:rsidR="00BD6CF5" w:rsidRDefault="00BD6CF5" w:rsidP="00032A21">
            <w:pPr>
              <w:spacing w:line="240" w:lineRule="auto"/>
            </w:pPr>
            <w:r>
              <w:t>-.1115</w:t>
            </w:r>
          </w:p>
        </w:tc>
        <w:tc>
          <w:tcPr>
            <w:tcW w:w="2600" w:type="dxa"/>
          </w:tcPr>
          <w:p w14:paraId="1A49F2EA" w14:textId="77777777" w:rsidR="00BD6CF5" w:rsidRDefault="00BD6CF5" w:rsidP="00032A21">
            <w:pPr>
              <w:spacing w:line="240" w:lineRule="auto"/>
            </w:pPr>
          </w:p>
        </w:tc>
      </w:tr>
      <w:tr w:rsidR="00BD6CF5" w14:paraId="3E0C10C2" w14:textId="77777777" w:rsidTr="00032A21">
        <w:tc>
          <w:tcPr>
            <w:tcW w:w="3690" w:type="dxa"/>
          </w:tcPr>
          <w:p w14:paraId="60D3E878" w14:textId="77777777" w:rsidR="00BD6CF5" w:rsidRDefault="00BD6CF5" w:rsidP="00032A21">
            <w:pPr>
              <w:spacing w:line="240" w:lineRule="auto"/>
            </w:pPr>
            <w:r>
              <w:t>Salary</w:t>
            </w:r>
          </w:p>
        </w:tc>
        <w:tc>
          <w:tcPr>
            <w:tcW w:w="1170" w:type="dxa"/>
          </w:tcPr>
          <w:p w14:paraId="3C8A3410" w14:textId="77777777" w:rsidR="00BD6CF5" w:rsidRDefault="00BD6CF5" w:rsidP="00032A21">
            <w:pPr>
              <w:spacing w:line="240" w:lineRule="auto"/>
            </w:pPr>
            <w:r>
              <w:t>-.7671</w:t>
            </w:r>
          </w:p>
        </w:tc>
        <w:tc>
          <w:tcPr>
            <w:tcW w:w="900" w:type="dxa"/>
          </w:tcPr>
          <w:p w14:paraId="1CFC15F1" w14:textId="77777777" w:rsidR="00BD6CF5" w:rsidRDefault="00BD6CF5" w:rsidP="00032A21">
            <w:pPr>
              <w:spacing w:line="240" w:lineRule="auto"/>
            </w:pPr>
            <w:r>
              <w:t>1.3455</w:t>
            </w:r>
          </w:p>
        </w:tc>
        <w:tc>
          <w:tcPr>
            <w:tcW w:w="990" w:type="dxa"/>
          </w:tcPr>
          <w:p w14:paraId="0DE28703" w14:textId="77777777" w:rsidR="00BD6CF5" w:rsidRDefault="00BD6CF5" w:rsidP="00032A21">
            <w:pPr>
              <w:spacing w:line="240" w:lineRule="auto"/>
            </w:pPr>
            <w:r>
              <w:t>-.0460</w:t>
            </w:r>
          </w:p>
        </w:tc>
        <w:tc>
          <w:tcPr>
            <w:tcW w:w="2600" w:type="dxa"/>
          </w:tcPr>
          <w:p w14:paraId="46622401" w14:textId="77777777" w:rsidR="00BD6CF5" w:rsidRDefault="00BD6CF5" w:rsidP="00032A21">
            <w:pPr>
              <w:spacing w:line="240" w:lineRule="auto"/>
            </w:pPr>
          </w:p>
        </w:tc>
      </w:tr>
      <w:tr w:rsidR="00BD6CF5" w14:paraId="6006CA3C" w14:textId="77777777" w:rsidTr="00032A21">
        <w:tc>
          <w:tcPr>
            <w:tcW w:w="3690" w:type="dxa"/>
          </w:tcPr>
          <w:p w14:paraId="6FEBA682" w14:textId="77777777" w:rsidR="00BD6CF5" w:rsidRDefault="00BD6CF5" w:rsidP="00032A21">
            <w:pPr>
              <w:spacing w:line="240" w:lineRule="auto"/>
            </w:pPr>
            <w:r>
              <w:t xml:space="preserve">Highest Education Level Achieved </w:t>
            </w:r>
          </w:p>
        </w:tc>
        <w:tc>
          <w:tcPr>
            <w:tcW w:w="1170" w:type="dxa"/>
          </w:tcPr>
          <w:p w14:paraId="3E5FC6BB" w14:textId="77777777" w:rsidR="00BD6CF5" w:rsidRDefault="00BD6CF5" w:rsidP="00032A21">
            <w:pPr>
              <w:spacing w:line="240" w:lineRule="auto"/>
            </w:pPr>
            <w:r>
              <w:t>1.7198</w:t>
            </w:r>
          </w:p>
        </w:tc>
        <w:tc>
          <w:tcPr>
            <w:tcW w:w="900" w:type="dxa"/>
          </w:tcPr>
          <w:p w14:paraId="7B57D75C" w14:textId="77777777" w:rsidR="00BD6CF5" w:rsidRDefault="00BD6CF5" w:rsidP="00032A21">
            <w:pPr>
              <w:spacing w:line="240" w:lineRule="auto"/>
            </w:pPr>
            <w:r>
              <w:t>2.0525</w:t>
            </w:r>
          </w:p>
        </w:tc>
        <w:tc>
          <w:tcPr>
            <w:tcW w:w="990" w:type="dxa"/>
          </w:tcPr>
          <w:p w14:paraId="73EDE60C" w14:textId="77777777" w:rsidR="00BD6CF5" w:rsidRDefault="00BD6CF5" w:rsidP="00032A21">
            <w:pPr>
              <w:spacing w:line="240" w:lineRule="auto"/>
            </w:pPr>
            <w:r>
              <w:t>.0634</w:t>
            </w:r>
          </w:p>
        </w:tc>
        <w:tc>
          <w:tcPr>
            <w:tcW w:w="2600" w:type="dxa"/>
          </w:tcPr>
          <w:p w14:paraId="089F3D7E" w14:textId="77777777" w:rsidR="00BD6CF5" w:rsidRDefault="00BD6CF5" w:rsidP="00032A21">
            <w:pPr>
              <w:spacing w:line="240" w:lineRule="auto"/>
            </w:pPr>
          </w:p>
        </w:tc>
      </w:tr>
      <w:tr w:rsidR="00BD6CF5" w14:paraId="4E940569" w14:textId="77777777" w:rsidTr="00032A21">
        <w:tc>
          <w:tcPr>
            <w:tcW w:w="3690" w:type="dxa"/>
          </w:tcPr>
          <w:p w14:paraId="7F895A3A" w14:textId="77777777" w:rsidR="00BD6CF5" w:rsidRDefault="00BD6CF5" w:rsidP="00032A21">
            <w:pPr>
              <w:spacing w:line="240" w:lineRule="auto"/>
            </w:pPr>
            <w:r>
              <w:t xml:space="preserve">Experience </w:t>
            </w:r>
          </w:p>
        </w:tc>
        <w:tc>
          <w:tcPr>
            <w:tcW w:w="1170" w:type="dxa"/>
          </w:tcPr>
          <w:p w14:paraId="53575BA1" w14:textId="77777777" w:rsidR="00BD6CF5" w:rsidRDefault="00BD6CF5" w:rsidP="00032A21">
            <w:pPr>
              <w:spacing w:line="240" w:lineRule="auto"/>
            </w:pPr>
            <w:r>
              <w:t>-.0292</w:t>
            </w:r>
          </w:p>
        </w:tc>
        <w:tc>
          <w:tcPr>
            <w:tcW w:w="900" w:type="dxa"/>
          </w:tcPr>
          <w:p w14:paraId="5963135E" w14:textId="77777777" w:rsidR="00BD6CF5" w:rsidRDefault="00BD6CF5" w:rsidP="00032A21">
            <w:pPr>
              <w:spacing w:line="240" w:lineRule="auto"/>
            </w:pPr>
            <w:r>
              <w:t>.0467</w:t>
            </w:r>
          </w:p>
        </w:tc>
        <w:tc>
          <w:tcPr>
            <w:tcW w:w="990" w:type="dxa"/>
          </w:tcPr>
          <w:p w14:paraId="48EADBDC" w14:textId="77777777" w:rsidR="00BD6CF5" w:rsidRDefault="00BD6CF5" w:rsidP="00032A21">
            <w:pPr>
              <w:spacing w:line="240" w:lineRule="auto"/>
            </w:pPr>
            <w:r>
              <w:t>-.0487</w:t>
            </w:r>
          </w:p>
        </w:tc>
        <w:tc>
          <w:tcPr>
            <w:tcW w:w="2600" w:type="dxa"/>
          </w:tcPr>
          <w:p w14:paraId="7501512C" w14:textId="77777777" w:rsidR="00BD6CF5" w:rsidRDefault="00BD6CF5" w:rsidP="00032A21">
            <w:pPr>
              <w:spacing w:line="240" w:lineRule="auto"/>
            </w:pPr>
          </w:p>
        </w:tc>
      </w:tr>
      <w:tr w:rsidR="00BD6CF5" w14:paraId="10795036" w14:textId="77777777" w:rsidTr="00032A21">
        <w:tc>
          <w:tcPr>
            <w:tcW w:w="3690" w:type="dxa"/>
            <w:tcBorders>
              <w:bottom w:val="single" w:sz="4" w:space="0" w:color="auto"/>
            </w:tcBorders>
          </w:tcPr>
          <w:p w14:paraId="1FA073E0" w14:textId="77777777" w:rsidR="00BD6CF5" w:rsidRDefault="00BD6CF5" w:rsidP="00032A21">
            <w:pPr>
              <w:spacing w:line="240" w:lineRule="auto"/>
            </w:pPr>
          </w:p>
        </w:tc>
        <w:tc>
          <w:tcPr>
            <w:tcW w:w="1170" w:type="dxa"/>
            <w:tcBorders>
              <w:bottom w:val="single" w:sz="4" w:space="0" w:color="auto"/>
            </w:tcBorders>
          </w:tcPr>
          <w:p w14:paraId="698A0CF9" w14:textId="77777777" w:rsidR="00BD6CF5" w:rsidRDefault="00BD6CF5" w:rsidP="00032A21">
            <w:pPr>
              <w:spacing w:line="240" w:lineRule="auto"/>
            </w:pPr>
          </w:p>
        </w:tc>
        <w:tc>
          <w:tcPr>
            <w:tcW w:w="900" w:type="dxa"/>
            <w:tcBorders>
              <w:bottom w:val="single" w:sz="4" w:space="0" w:color="auto"/>
            </w:tcBorders>
          </w:tcPr>
          <w:p w14:paraId="702099ED" w14:textId="77777777" w:rsidR="00BD6CF5" w:rsidRDefault="00BD6CF5" w:rsidP="00032A21">
            <w:pPr>
              <w:spacing w:line="240" w:lineRule="auto"/>
            </w:pPr>
          </w:p>
        </w:tc>
        <w:tc>
          <w:tcPr>
            <w:tcW w:w="990" w:type="dxa"/>
            <w:tcBorders>
              <w:bottom w:val="single" w:sz="4" w:space="0" w:color="auto"/>
            </w:tcBorders>
          </w:tcPr>
          <w:p w14:paraId="2DBE0166" w14:textId="77777777" w:rsidR="00BD6CF5" w:rsidRDefault="00BD6CF5" w:rsidP="00032A21">
            <w:pPr>
              <w:spacing w:line="240" w:lineRule="auto"/>
            </w:pPr>
          </w:p>
        </w:tc>
        <w:tc>
          <w:tcPr>
            <w:tcW w:w="2600" w:type="dxa"/>
            <w:tcBorders>
              <w:bottom w:val="single" w:sz="4" w:space="0" w:color="auto"/>
            </w:tcBorders>
          </w:tcPr>
          <w:p w14:paraId="6D4879E6" w14:textId="77777777" w:rsidR="00BD6CF5" w:rsidRDefault="00BD6CF5" w:rsidP="00032A21">
            <w:pPr>
              <w:spacing w:line="240" w:lineRule="auto"/>
            </w:pPr>
          </w:p>
        </w:tc>
      </w:tr>
      <w:tr w:rsidR="00BD6CF5" w14:paraId="6BC0D227" w14:textId="77777777" w:rsidTr="00032A21">
        <w:tc>
          <w:tcPr>
            <w:tcW w:w="3690" w:type="dxa"/>
            <w:tcBorders>
              <w:top w:val="single" w:sz="4" w:space="0" w:color="auto"/>
              <w:bottom w:val="single" w:sz="4" w:space="0" w:color="auto"/>
            </w:tcBorders>
          </w:tcPr>
          <w:p w14:paraId="1906F193" w14:textId="15BB3644" w:rsidR="00BD6CF5" w:rsidRDefault="00BD6CF5" w:rsidP="00032A21">
            <w:pPr>
              <w:spacing w:line="240" w:lineRule="auto"/>
            </w:pPr>
            <w:r>
              <w:t xml:space="preserve">Eq 3: Predicting </w:t>
            </w:r>
            <w:r w:rsidR="00032A21">
              <w:t>I</w:t>
            </w:r>
            <w:r>
              <w:t xml:space="preserve">ntention to </w:t>
            </w:r>
            <w:r w:rsidR="00032A21">
              <w:t>L</w:t>
            </w:r>
            <w:r>
              <w:t xml:space="preserve">eave </w:t>
            </w:r>
          </w:p>
        </w:tc>
        <w:tc>
          <w:tcPr>
            <w:tcW w:w="1170" w:type="dxa"/>
            <w:tcBorders>
              <w:top w:val="single" w:sz="4" w:space="0" w:color="auto"/>
              <w:bottom w:val="single" w:sz="4" w:space="0" w:color="auto"/>
            </w:tcBorders>
          </w:tcPr>
          <w:p w14:paraId="3A6E5298" w14:textId="77777777" w:rsidR="00BD6CF5" w:rsidRDefault="00BD6CF5" w:rsidP="00032A21">
            <w:pPr>
              <w:spacing w:line="240" w:lineRule="auto"/>
            </w:pPr>
          </w:p>
        </w:tc>
        <w:tc>
          <w:tcPr>
            <w:tcW w:w="900" w:type="dxa"/>
            <w:tcBorders>
              <w:top w:val="single" w:sz="4" w:space="0" w:color="auto"/>
              <w:bottom w:val="single" w:sz="4" w:space="0" w:color="auto"/>
            </w:tcBorders>
          </w:tcPr>
          <w:p w14:paraId="356361EB" w14:textId="77777777" w:rsidR="00BD6CF5" w:rsidRDefault="00BD6CF5" w:rsidP="00032A21">
            <w:pPr>
              <w:spacing w:line="240" w:lineRule="auto"/>
            </w:pPr>
          </w:p>
        </w:tc>
        <w:tc>
          <w:tcPr>
            <w:tcW w:w="990" w:type="dxa"/>
            <w:tcBorders>
              <w:top w:val="single" w:sz="4" w:space="0" w:color="auto"/>
              <w:bottom w:val="single" w:sz="4" w:space="0" w:color="auto"/>
            </w:tcBorders>
          </w:tcPr>
          <w:p w14:paraId="40B03FE6" w14:textId="77777777" w:rsidR="00BD6CF5" w:rsidRDefault="00BD6CF5" w:rsidP="00032A21">
            <w:pPr>
              <w:spacing w:line="240" w:lineRule="auto"/>
            </w:pPr>
          </w:p>
        </w:tc>
        <w:tc>
          <w:tcPr>
            <w:tcW w:w="2600" w:type="dxa"/>
            <w:tcBorders>
              <w:top w:val="single" w:sz="4" w:space="0" w:color="auto"/>
              <w:bottom w:val="single" w:sz="4" w:space="0" w:color="auto"/>
            </w:tcBorders>
          </w:tcPr>
          <w:p w14:paraId="449037FE" w14:textId="77777777" w:rsidR="00BD6CF5" w:rsidRDefault="00BD6CF5" w:rsidP="00032A21">
            <w:pPr>
              <w:spacing w:line="240" w:lineRule="auto"/>
            </w:pPr>
            <w:r>
              <w:t>R-square=.1618, F=5.1842, p=.0000</w:t>
            </w:r>
          </w:p>
        </w:tc>
      </w:tr>
      <w:tr w:rsidR="00BD6CF5" w14:paraId="7300E85E" w14:textId="77777777" w:rsidTr="00032A21">
        <w:tc>
          <w:tcPr>
            <w:tcW w:w="3690" w:type="dxa"/>
            <w:tcBorders>
              <w:top w:val="single" w:sz="4" w:space="0" w:color="auto"/>
            </w:tcBorders>
          </w:tcPr>
          <w:p w14:paraId="5F4B1BED" w14:textId="77777777" w:rsidR="00BD6CF5" w:rsidRDefault="00BD6CF5" w:rsidP="00032A21">
            <w:pPr>
              <w:spacing w:line="240" w:lineRule="auto"/>
            </w:pPr>
            <w:r>
              <w:t xml:space="preserve">Certification Pathway </w:t>
            </w:r>
          </w:p>
        </w:tc>
        <w:tc>
          <w:tcPr>
            <w:tcW w:w="1170" w:type="dxa"/>
            <w:tcBorders>
              <w:top w:val="single" w:sz="4" w:space="0" w:color="auto"/>
            </w:tcBorders>
          </w:tcPr>
          <w:p w14:paraId="5F7B3361" w14:textId="77777777" w:rsidR="00BD6CF5" w:rsidRDefault="00BD6CF5" w:rsidP="00032A21">
            <w:pPr>
              <w:spacing w:line="240" w:lineRule="auto"/>
            </w:pPr>
            <w:r>
              <w:t>.0545</w:t>
            </w:r>
          </w:p>
        </w:tc>
        <w:tc>
          <w:tcPr>
            <w:tcW w:w="900" w:type="dxa"/>
            <w:tcBorders>
              <w:top w:val="single" w:sz="4" w:space="0" w:color="auto"/>
            </w:tcBorders>
          </w:tcPr>
          <w:p w14:paraId="146EF9BE" w14:textId="77777777" w:rsidR="00BD6CF5" w:rsidRDefault="00BD6CF5" w:rsidP="00032A21">
            <w:pPr>
              <w:spacing w:line="240" w:lineRule="auto"/>
            </w:pPr>
            <w:r>
              <w:t>.2216</w:t>
            </w:r>
          </w:p>
        </w:tc>
        <w:tc>
          <w:tcPr>
            <w:tcW w:w="990" w:type="dxa"/>
            <w:tcBorders>
              <w:top w:val="single" w:sz="4" w:space="0" w:color="auto"/>
            </w:tcBorders>
          </w:tcPr>
          <w:p w14:paraId="006F97EA" w14:textId="77777777" w:rsidR="00BD6CF5" w:rsidRDefault="00BD6CF5" w:rsidP="00032A21">
            <w:pPr>
              <w:spacing w:line="240" w:lineRule="auto"/>
            </w:pPr>
            <w:r>
              <w:t>.0171</w:t>
            </w:r>
          </w:p>
        </w:tc>
        <w:tc>
          <w:tcPr>
            <w:tcW w:w="2600" w:type="dxa"/>
            <w:tcBorders>
              <w:top w:val="single" w:sz="4" w:space="0" w:color="auto"/>
            </w:tcBorders>
          </w:tcPr>
          <w:p w14:paraId="54238DBA" w14:textId="77777777" w:rsidR="00BD6CF5" w:rsidRDefault="00BD6CF5" w:rsidP="00032A21">
            <w:pPr>
              <w:spacing w:line="240" w:lineRule="auto"/>
            </w:pPr>
          </w:p>
        </w:tc>
      </w:tr>
      <w:tr w:rsidR="00BD6CF5" w14:paraId="274F43DC" w14:textId="77777777" w:rsidTr="00032A21">
        <w:tc>
          <w:tcPr>
            <w:tcW w:w="3690" w:type="dxa"/>
          </w:tcPr>
          <w:p w14:paraId="04DF549D" w14:textId="77777777" w:rsidR="00BD6CF5" w:rsidRDefault="00BD6CF5" w:rsidP="00032A21">
            <w:pPr>
              <w:spacing w:line="240" w:lineRule="auto"/>
            </w:pPr>
            <w:r>
              <w:t xml:space="preserve">Efficacy </w:t>
            </w:r>
          </w:p>
        </w:tc>
        <w:tc>
          <w:tcPr>
            <w:tcW w:w="1170" w:type="dxa"/>
          </w:tcPr>
          <w:p w14:paraId="06BDC542" w14:textId="77777777" w:rsidR="00BD6CF5" w:rsidRDefault="00BD6CF5" w:rsidP="00032A21">
            <w:pPr>
              <w:spacing w:line="240" w:lineRule="auto"/>
            </w:pPr>
            <w:r>
              <w:t>-.0284*</w:t>
            </w:r>
          </w:p>
        </w:tc>
        <w:tc>
          <w:tcPr>
            <w:tcW w:w="900" w:type="dxa"/>
          </w:tcPr>
          <w:p w14:paraId="39452DA0" w14:textId="77777777" w:rsidR="00BD6CF5" w:rsidRDefault="00BD6CF5" w:rsidP="00032A21">
            <w:pPr>
              <w:spacing w:line="240" w:lineRule="auto"/>
            </w:pPr>
            <w:r>
              <w:t>.0146</w:t>
            </w:r>
          </w:p>
        </w:tc>
        <w:tc>
          <w:tcPr>
            <w:tcW w:w="990" w:type="dxa"/>
          </w:tcPr>
          <w:p w14:paraId="2DF412E4" w14:textId="77777777" w:rsidR="00BD6CF5" w:rsidRDefault="00BD6CF5" w:rsidP="00032A21">
            <w:pPr>
              <w:spacing w:line="240" w:lineRule="auto"/>
            </w:pPr>
            <w:r>
              <w:t>-.1380</w:t>
            </w:r>
          </w:p>
        </w:tc>
        <w:tc>
          <w:tcPr>
            <w:tcW w:w="2600" w:type="dxa"/>
          </w:tcPr>
          <w:p w14:paraId="07857E69" w14:textId="77777777" w:rsidR="00BD6CF5" w:rsidRDefault="00BD6CF5" w:rsidP="00032A21">
            <w:pPr>
              <w:spacing w:line="240" w:lineRule="auto"/>
            </w:pPr>
          </w:p>
        </w:tc>
      </w:tr>
      <w:tr w:rsidR="00BD6CF5" w14:paraId="4722121F" w14:textId="77777777" w:rsidTr="00032A21">
        <w:tc>
          <w:tcPr>
            <w:tcW w:w="3690" w:type="dxa"/>
          </w:tcPr>
          <w:p w14:paraId="26EB0DDD" w14:textId="77777777" w:rsidR="00BD6CF5" w:rsidRDefault="00BD6CF5" w:rsidP="00032A21">
            <w:pPr>
              <w:spacing w:line="240" w:lineRule="auto"/>
            </w:pPr>
            <w:r>
              <w:t>Burnout</w:t>
            </w:r>
          </w:p>
        </w:tc>
        <w:tc>
          <w:tcPr>
            <w:tcW w:w="1170" w:type="dxa"/>
          </w:tcPr>
          <w:p w14:paraId="227FA0F1" w14:textId="77777777" w:rsidR="00BD6CF5" w:rsidRDefault="00BD6CF5" w:rsidP="00032A21">
            <w:pPr>
              <w:spacing w:line="240" w:lineRule="auto"/>
            </w:pPr>
            <w:r>
              <w:t>.1144***</w:t>
            </w:r>
          </w:p>
        </w:tc>
        <w:tc>
          <w:tcPr>
            <w:tcW w:w="900" w:type="dxa"/>
          </w:tcPr>
          <w:p w14:paraId="154E063C" w14:textId="77777777" w:rsidR="00BD6CF5" w:rsidRDefault="00BD6CF5" w:rsidP="00032A21">
            <w:pPr>
              <w:spacing w:line="240" w:lineRule="auto"/>
            </w:pPr>
            <w:r>
              <w:t>.0211</w:t>
            </w:r>
          </w:p>
        </w:tc>
        <w:tc>
          <w:tcPr>
            <w:tcW w:w="990" w:type="dxa"/>
          </w:tcPr>
          <w:p w14:paraId="6D51E69D" w14:textId="77777777" w:rsidR="00BD6CF5" w:rsidRDefault="00BD6CF5" w:rsidP="00032A21">
            <w:pPr>
              <w:spacing w:line="240" w:lineRule="auto"/>
            </w:pPr>
            <w:r>
              <w:t>.3686</w:t>
            </w:r>
          </w:p>
        </w:tc>
        <w:tc>
          <w:tcPr>
            <w:tcW w:w="2600" w:type="dxa"/>
          </w:tcPr>
          <w:p w14:paraId="7A09056D" w14:textId="77777777" w:rsidR="00BD6CF5" w:rsidRDefault="00BD6CF5" w:rsidP="00032A21">
            <w:pPr>
              <w:spacing w:line="240" w:lineRule="auto"/>
            </w:pPr>
          </w:p>
        </w:tc>
      </w:tr>
      <w:tr w:rsidR="00BD6CF5" w14:paraId="3CD99798" w14:textId="77777777" w:rsidTr="00032A21">
        <w:tc>
          <w:tcPr>
            <w:tcW w:w="3690" w:type="dxa"/>
          </w:tcPr>
          <w:p w14:paraId="011DFBEB" w14:textId="77777777" w:rsidR="00BD6CF5" w:rsidRDefault="00BD6CF5" w:rsidP="00032A21">
            <w:pPr>
              <w:spacing w:line="240" w:lineRule="auto"/>
            </w:pPr>
            <w:r>
              <w:t>Age</w:t>
            </w:r>
          </w:p>
        </w:tc>
        <w:tc>
          <w:tcPr>
            <w:tcW w:w="1170" w:type="dxa"/>
          </w:tcPr>
          <w:p w14:paraId="765612E0" w14:textId="77777777" w:rsidR="00BD6CF5" w:rsidRDefault="00BD6CF5" w:rsidP="00032A21">
            <w:pPr>
              <w:spacing w:line="240" w:lineRule="auto"/>
            </w:pPr>
            <w:r>
              <w:t>.0229</w:t>
            </w:r>
          </w:p>
        </w:tc>
        <w:tc>
          <w:tcPr>
            <w:tcW w:w="900" w:type="dxa"/>
          </w:tcPr>
          <w:p w14:paraId="5F1F1788" w14:textId="77777777" w:rsidR="00BD6CF5" w:rsidRDefault="00BD6CF5" w:rsidP="00032A21">
            <w:pPr>
              <w:spacing w:line="240" w:lineRule="auto"/>
            </w:pPr>
            <w:r>
              <w:t>.0312</w:t>
            </w:r>
          </w:p>
        </w:tc>
        <w:tc>
          <w:tcPr>
            <w:tcW w:w="990" w:type="dxa"/>
          </w:tcPr>
          <w:p w14:paraId="46D6A109" w14:textId="77777777" w:rsidR="00BD6CF5" w:rsidRDefault="00BD6CF5" w:rsidP="00032A21">
            <w:pPr>
              <w:spacing w:line="240" w:lineRule="auto"/>
            </w:pPr>
            <w:r>
              <w:t>.0530</w:t>
            </w:r>
          </w:p>
        </w:tc>
        <w:tc>
          <w:tcPr>
            <w:tcW w:w="2600" w:type="dxa"/>
          </w:tcPr>
          <w:p w14:paraId="32ECADF0" w14:textId="77777777" w:rsidR="00BD6CF5" w:rsidRDefault="00BD6CF5" w:rsidP="00032A21">
            <w:pPr>
              <w:spacing w:line="240" w:lineRule="auto"/>
            </w:pPr>
          </w:p>
        </w:tc>
      </w:tr>
      <w:tr w:rsidR="00BD6CF5" w14:paraId="595DA971" w14:textId="77777777" w:rsidTr="00032A21">
        <w:tc>
          <w:tcPr>
            <w:tcW w:w="3690" w:type="dxa"/>
          </w:tcPr>
          <w:p w14:paraId="02998008" w14:textId="77777777" w:rsidR="00BD6CF5" w:rsidRDefault="00BD6CF5" w:rsidP="00032A21">
            <w:pPr>
              <w:spacing w:line="240" w:lineRule="auto"/>
            </w:pPr>
            <w:r>
              <w:t>Salary</w:t>
            </w:r>
          </w:p>
        </w:tc>
        <w:tc>
          <w:tcPr>
            <w:tcW w:w="1170" w:type="dxa"/>
          </w:tcPr>
          <w:p w14:paraId="55D17644" w14:textId="77777777" w:rsidR="00BD6CF5" w:rsidRDefault="00BD6CF5" w:rsidP="00032A21">
            <w:pPr>
              <w:spacing w:line="240" w:lineRule="auto"/>
            </w:pPr>
            <w:r>
              <w:t>.3091</w:t>
            </w:r>
          </w:p>
        </w:tc>
        <w:tc>
          <w:tcPr>
            <w:tcW w:w="900" w:type="dxa"/>
          </w:tcPr>
          <w:p w14:paraId="5FB2F3DB" w14:textId="77777777" w:rsidR="00BD6CF5" w:rsidRDefault="00BD6CF5" w:rsidP="00032A21">
            <w:pPr>
              <w:spacing w:line="240" w:lineRule="auto"/>
            </w:pPr>
            <w:r>
              <w:t>.3902</w:t>
            </w:r>
          </w:p>
        </w:tc>
        <w:tc>
          <w:tcPr>
            <w:tcW w:w="990" w:type="dxa"/>
          </w:tcPr>
          <w:p w14:paraId="6F4211A4" w14:textId="77777777" w:rsidR="00BD6CF5" w:rsidRDefault="00BD6CF5" w:rsidP="00032A21">
            <w:pPr>
              <w:spacing w:line="240" w:lineRule="auto"/>
            </w:pPr>
            <w:r>
              <w:t>.0597</w:t>
            </w:r>
          </w:p>
        </w:tc>
        <w:tc>
          <w:tcPr>
            <w:tcW w:w="2600" w:type="dxa"/>
          </w:tcPr>
          <w:p w14:paraId="54ABAECC" w14:textId="77777777" w:rsidR="00BD6CF5" w:rsidRDefault="00BD6CF5" w:rsidP="00032A21">
            <w:pPr>
              <w:spacing w:line="240" w:lineRule="auto"/>
            </w:pPr>
          </w:p>
        </w:tc>
      </w:tr>
      <w:tr w:rsidR="00BD6CF5" w14:paraId="5833A8A0" w14:textId="77777777" w:rsidTr="00032A21">
        <w:tc>
          <w:tcPr>
            <w:tcW w:w="3690" w:type="dxa"/>
          </w:tcPr>
          <w:p w14:paraId="793A2C03" w14:textId="77777777" w:rsidR="00BD6CF5" w:rsidRDefault="00BD6CF5" w:rsidP="00032A21">
            <w:pPr>
              <w:spacing w:line="240" w:lineRule="auto"/>
            </w:pPr>
            <w:r>
              <w:t xml:space="preserve">Highest Education Level Achieved </w:t>
            </w:r>
          </w:p>
        </w:tc>
        <w:tc>
          <w:tcPr>
            <w:tcW w:w="1170" w:type="dxa"/>
          </w:tcPr>
          <w:p w14:paraId="47B778BC" w14:textId="77777777" w:rsidR="00BD6CF5" w:rsidRDefault="00BD6CF5" w:rsidP="00032A21">
            <w:pPr>
              <w:spacing w:line="240" w:lineRule="auto"/>
            </w:pPr>
            <w:r>
              <w:t>.5100</w:t>
            </w:r>
          </w:p>
        </w:tc>
        <w:tc>
          <w:tcPr>
            <w:tcW w:w="900" w:type="dxa"/>
          </w:tcPr>
          <w:p w14:paraId="649F91B2" w14:textId="77777777" w:rsidR="00BD6CF5" w:rsidRDefault="00BD6CF5" w:rsidP="00032A21">
            <w:pPr>
              <w:spacing w:line="240" w:lineRule="auto"/>
            </w:pPr>
            <w:r>
              <w:t>.5958</w:t>
            </w:r>
          </w:p>
        </w:tc>
        <w:tc>
          <w:tcPr>
            <w:tcW w:w="990" w:type="dxa"/>
          </w:tcPr>
          <w:p w14:paraId="58A54BDB" w14:textId="77777777" w:rsidR="00BD6CF5" w:rsidRDefault="00BD6CF5" w:rsidP="00032A21">
            <w:pPr>
              <w:spacing w:line="240" w:lineRule="auto"/>
            </w:pPr>
            <w:r>
              <w:t>.0606</w:t>
            </w:r>
          </w:p>
        </w:tc>
        <w:tc>
          <w:tcPr>
            <w:tcW w:w="2600" w:type="dxa"/>
          </w:tcPr>
          <w:p w14:paraId="585BE381" w14:textId="77777777" w:rsidR="00BD6CF5" w:rsidRDefault="00BD6CF5" w:rsidP="00032A21">
            <w:pPr>
              <w:spacing w:line="240" w:lineRule="auto"/>
            </w:pPr>
          </w:p>
        </w:tc>
      </w:tr>
      <w:tr w:rsidR="00BD6CF5" w14:paraId="06337C98" w14:textId="77777777" w:rsidTr="00032A21">
        <w:tc>
          <w:tcPr>
            <w:tcW w:w="3690" w:type="dxa"/>
          </w:tcPr>
          <w:p w14:paraId="50D8D705" w14:textId="77777777" w:rsidR="00BD6CF5" w:rsidRDefault="00BD6CF5" w:rsidP="00032A21">
            <w:pPr>
              <w:spacing w:line="240" w:lineRule="auto"/>
            </w:pPr>
            <w:r>
              <w:t xml:space="preserve">Experience </w:t>
            </w:r>
          </w:p>
        </w:tc>
        <w:tc>
          <w:tcPr>
            <w:tcW w:w="1170" w:type="dxa"/>
          </w:tcPr>
          <w:p w14:paraId="29BDACF1" w14:textId="77777777" w:rsidR="00BD6CF5" w:rsidRDefault="00BD6CF5" w:rsidP="00032A21">
            <w:pPr>
              <w:spacing w:line="240" w:lineRule="auto"/>
            </w:pPr>
            <w:r>
              <w:t>-.0060</w:t>
            </w:r>
          </w:p>
        </w:tc>
        <w:tc>
          <w:tcPr>
            <w:tcW w:w="900" w:type="dxa"/>
          </w:tcPr>
          <w:p w14:paraId="6CA05005" w14:textId="77777777" w:rsidR="00BD6CF5" w:rsidRDefault="00BD6CF5" w:rsidP="00032A21">
            <w:pPr>
              <w:spacing w:line="240" w:lineRule="auto"/>
            </w:pPr>
            <w:r>
              <w:t>.0136</w:t>
            </w:r>
          </w:p>
        </w:tc>
        <w:tc>
          <w:tcPr>
            <w:tcW w:w="990" w:type="dxa"/>
          </w:tcPr>
          <w:p w14:paraId="5D2AD20A" w14:textId="77777777" w:rsidR="00BD6CF5" w:rsidRDefault="00BD6CF5" w:rsidP="00032A21">
            <w:pPr>
              <w:spacing w:line="240" w:lineRule="auto"/>
            </w:pPr>
            <w:r>
              <w:t>-.0322</w:t>
            </w:r>
          </w:p>
        </w:tc>
        <w:tc>
          <w:tcPr>
            <w:tcW w:w="2600" w:type="dxa"/>
          </w:tcPr>
          <w:p w14:paraId="4EC8BE25" w14:textId="77777777" w:rsidR="00BD6CF5" w:rsidRDefault="00BD6CF5" w:rsidP="00032A21">
            <w:pPr>
              <w:spacing w:line="240" w:lineRule="auto"/>
            </w:pPr>
          </w:p>
        </w:tc>
      </w:tr>
    </w:tbl>
    <w:p w14:paraId="1AA4627C" w14:textId="77777777" w:rsidR="00BD6CF5" w:rsidRDefault="00BD6CF5" w:rsidP="00BD6CF5"/>
    <w:p w14:paraId="2F62DEED" w14:textId="77777777" w:rsidR="00BD6CF5" w:rsidRDefault="00BD6CF5" w:rsidP="00BD6CF5">
      <w:r>
        <w:t>Note: ***p&lt;.001, **p&lt;.01, *p&lt;.05</w:t>
      </w:r>
    </w:p>
    <w:p w14:paraId="6B91D274" w14:textId="5157448E" w:rsidR="000216DC" w:rsidRPr="00E756FC" w:rsidRDefault="000216DC" w:rsidP="00C92442">
      <w:pPr>
        <w:spacing w:line="240" w:lineRule="auto"/>
        <w:rPr>
          <w:rFonts w:cs="Times New Roman"/>
          <w:color w:val="000000" w:themeColor="text1"/>
        </w:rPr>
      </w:pPr>
    </w:p>
    <w:sectPr w:rsidR="000216DC" w:rsidRPr="00E756FC" w:rsidSect="008E1C02">
      <w:footerReference w:type="default" r:id="rId136"/>
      <w:footerReference w:type="first" r:id="rId13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55860" w14:textId="77777777" w:rsidR="002B5EEA" w:rsidRDefault="002B5EEA" w:rsidP="00DF2913">
      <w:r>
        <w:separator/>
      </w:r>
    </w:p>
  </w:endnote>
  <w:endnote w:type="continuationSeparator" w:id="0">
    <w:p w14:paraId="709DF7CE" w14:textId="77777777" w:rsidR="002B5EEA" w:rsidRDefault="002B5EEA" w:rsidP="00DF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w:altName w:val="Times New Roman"/>
    <w:panose1 w:val="020B0604020202020204"/>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ppleMyungjo">
    <w:panose1 w:val="00000000000000000000"/>
    <w:charset w:val="81"/>
    <w:family w:val="auto"/>
    <w:pitch w:val="variable"/>
    <w:sig w:usb0="00000001" w:usb1="09060000" w:usb2="00000010" w:usb3="00000000" w:csb0="002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95712370"/>
      <w:docPartObj>
        <w:docPartGallery w:val="Page Numbers (Bottom of Page)"/>
        <w:docPartUnique/>
      </w:docPartObj>
    </w:sdtPr>
    <w:sdtContent>
      <w:p w14:paraId="3CEBE526" w14:textId="0986DAB9" w:rsidR="00B522BA" w:rsidRDefault="00B522BA" w:rsidP="00AB37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412316" w14:textId="77777777" w:rsidR="00B522BA" w:rsidRDefault="00B522BA" w:rsidP="00B522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FC17E" w14:textId="77777777" w:rsidR="00B522BA" w:rsidRDefault="00B522BA" w:rsidP="00CF049E">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318E" w14:textId="77777777" w:rsidR="00CF049E" w:rsidRDefault="00CF049E" w:rsidP="00CF049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86783460"/>
      <w:docPartObj>
        <w:docPartGallery w:val="Page Numbers (Bottom of Page)"/>
        <w:docPartUnique/>
      </w:docPartObj>
    </w:sdtPr>
    <w:sdtContent>
      <w:p w14:paraId="2AEFA795" w14:textId="77777777" w:rsidR="008E1C02" w:rsidRDefault="008E1C02" w:rsidP="00B900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46FCCAE2" w14:textId="77777777" w:rsidR="008E1C02" w:rsidRDefault="008E1C02" w:rsidP="00CF049E">
    <w:pPr>
      <w:pStyle w:val="Foote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10180281"/>
      <w:docPartObj>
        <w:docPartGallery w:val="Page Numbers (Bottom of Page)"/>
        <w:docPartUnique/>
      </w:docPartObj>
    </w:sdtPr>
    <w:sdtContent>
      <w:p w14:paraId="7610D7DE" w14:textId="30F90851" w:rsidR="002506CA" w:rsidRDefault="002F61F9" w:rsidP="005B1EBE">
        <w:pPr>
          <w:pStyle w:val="Footer"/>
          <w:framePr w:wrap="none" w:vAnchor="text" w:hAnchor="margin" w:xAlign="right" w:y="1"/>
          <w:rPr>
            <w:rStyle w:val="PageNumber"/>
          </w:rPr>
        </w:pPr>
        <w:r>
          <w:rPr>
            <w:rStyle w:val="PageNumber"/>
          </w:rPr>
          <w:t>iv</w:t>
        </w:r>
      </w:p>
    </w:sdtContent>
  </w:sdt>
  <w:p w14:paraId="7F36538F" w14:textId="77777777" w:rsidR="002506CA" w:rsidRDefault="002506CA" w:rsidP="00CF049E">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75026219"/>
      <w:docPartObj>
        <w:docPartGallery w:val="Page Numbers (Bottom of Page)"/>
        <w:docPartUnique/>
      </w:docPartObj>
    </w:sdtPr>
    <w:sdtContent>
      <w:p w14:paraId="6BA9EE7F" w14:textId="1B3FC328" w:rsidR="00AB37C8" w:rsidRDefault="00AB37C8" w:rsidP="00B900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733729D" w14:textId="77777777" w:rsidR="008E1C02" w:rsidRDefault="008E1C02" w:rsidP="00CF049E">
    <w:pPr>
      <w:pStyle w:val="Footer"/>
      <w:ind w:right="360"/>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8998425"/>
      <w:docPartObj>
        <w:docPartGallery w:val="Page Numbers (Bottom of Page)"/>
        <w:docPartUnique/>
      </w:docPartObj>
    </w:sdtPr>
    <w:sdtContent>
      <w:p w14:paraId="5DDD931D" w14:textId="57D4D4C8" w:rsidR="008E1C02" w:rsidRDefault="008E1C02" w:rsidP="00B900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83681D" w14:textId="77777777" w:rsidR="008E1C02" w:rsidRDefault="008E1C02" w:rsidP="00CF04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D69F7" w14:textId="77777777" w:rsidR="002B5EEA" w:rsidRDefault="002B5EEA" w:rsidP="00DF2913">
      <w:r>
        <w:separator/>
      </w:r>
    </w:p>
  </w:footnote>
  <w:footnote w:type="continuationSeparator" w:id="0">
    <w:p w14:paraId="324E1594" w14:textId="77777777" w:rsidR="002B5EEA" w:rsidRDefault="002B5EEA" w:rsidP="00DF2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130F6"/>
    <w:multiLevelType w:val="hybridMultilevel"/>
    <w:tmpl w:val="1DD0295E"/>
    <w:lvl w:ilvl="0" w:tplc="87E4AA6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125A418C"/>
    <w:multiLevelType w:val="hybridMultilevel"/>
    <w:tmpl w:val="D1FE8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564660"/>
    <w:multiLevelType w:val="hybridMultilevel"/>
    <w:tmpl w:val="8D72D396"/>
    <w:lvl w:ilvl="0" w:tplc="87E4AA6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4224A"/>
    <w:multiLevelType w:val="hybridMultilevel"/>
    <w:tmpl w:val="9F922F1E"/>
    <w:lvl w:ilvl="0" w:tplc="794CC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6E0D24"/>
    <w:multiLevelType w:val="hybridMultilevel"/>
    <w:tmpl w:val="9D204F4E"/>
    <w:lvl w:ilvl="0" w:tplc="87E4AA6A">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8E1CE2"/>
    <w:multiLevelType w:val="multilevel"/>
    <w:tmpl w:val="0409001D"/>
    <w:numStyleLink w:val="Multipunch"/>
  </w:abstractNum>
  <w:abstractNum w:abstractNumId="7"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F0271F"/>
    <w:multiLevelType w:val="hybridMultilevel"/>
    <w:tmpl w:val="888AB688"/>
    <w:lvl w:ilvl="0" w:tplc="87E4AA6A">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8D3627"/>
    <w:multiLevelType w:val="hybridMultilevel"/>
    <w:tmpl w:val="E9782AA8"/>
    <w:lvl w:ilvl="0" w:tplc="87E4AA6A">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67060"/>
    <w:multiLevelType w:val="hybridMultilevel"/>
    <w:tmpl w:val="D3D65F4A"/>
    <w:lvl w:ilvl="0" w:tplc="87E4AA6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8113F4"/>
    <w:multiLevelType w:val="multilevel"/>
    <w:tmpl w:val="6006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0846B0"/>
    <w:multiLevelType w:val="hybridMultilevel"/>
    <w:tmpl w:val="FA8C4E6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13D7672"/>
    <w:multiLevelType w:val="hybridMultilevel"/>
    <w:tmpl w:val="91EA5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16AC5"/>
    <w:multiLevelType w:val="multilevel"/>
    <w:tmpl w:val="B938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437FB9"/>
    <w:multiLevelType w:val="hybridMultilevel"/>
    <w:tmpl w:val="FA8C4E62"/>
    <w:lvl w:ilvl="0" w:tplc="AA02AA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F572A5"/>
    <w:multiLevelType w:val="hybridMultilevel"/>
    <w:tmpl w:val="62CC8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FD0229A"/>
    <w:multiLevelType w:val="hybridMultilevel"/>
    <w:tmpl w:val="9F922F1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03D6DF1"/>
    <w:multiLevelType w:val="hybridMultilevel"/>
    <w:tmpl w:val="E0EEC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0D19AB"/>
    <w:multiLevelType w:val="hybridMultilevel"/>
    <w:tmpl w:val="F006A64C"/>
    <w:lvl w:ilvl="0" w:tplc="373C746A">
      <w:start w:val="1"/>
      <w:numFmt w:val="bullet"/>
      <w:lvlText w:val="•"/>
      <w:lvlJc w:val="left"/>
      <w:pPr>
        <w:tabs>
          <w:tab w:val="num" w:pos="720"/>
        </w:tabs>
        <w:ind w:left="720" w:hanging="360"/>
      </w:pPr>
      <w:rPr>
        <w:rFonts w:ascii="Arial" w:hAnsi="Arial" w:hint="default"/>
      </w:rPr>
    </w:lvl>
    <w:lvl w:ilvl="1" w:tplc="6DEA1786" w:tentative="1">
      <w:start w:val="1"/>
      <w:numFmt w:val="bullet"/>
      <w:lvlText w:val="•"/>
      <w:lvlJc w:val="left"/>
      <w:pPr>
        <w:tabs>
          <w:tab w:val="num" w:pos="1440"/>
        </w:tabs>
        <w:ind w:left="1440" w:hanging="360"/>
      </w:pPr>
      <w:rPr>
        <w:rFonts w:ascii="Arial" w:hAnsi="Arial" w:hint="default"/>
      </w:rPr>
    </w:lvl>
    <w:lvl w:ilvl="2" w:tplc="E7BCC1F4" w:tentative="1">
      <w:start w:val="1"/>
      <w:numFmt w:val="bullet"/>
      <w:lvlText w:val="•"/>
      <w:lvlJc w:val="left"/>
      <w:pPr>
        <w:tabs>
          <w:tab w:val="num" w:pos="2160"/>
        </w:tabs>
        <w:ind w:left="2160" w:hanging="360"/>
      </w:pPr>
      <w:rPr>
        <w:rFonts w:ascii="Arial" w:hAnsi="Arial" w:hint="default"/>
      </w:rPr>
    </w:lvl>
    <w:lvl w:ilvl="3" w:tplc="3B12AFD8" w:tentative="1">
      <w:start w:val="1"/>
      <w:numFmt w:val="bullet"/>
      <w:lvlText w:val="•"/>
      <w:lvlJc w:val="left"/>
      <w:pPr>
        <w:tabs>
          <w:tab w:val="num" w:pos="2880"/>
        </w:tabs>
        <w:ind w:left="2880" w:hanging="360"/>
      </w:pPr>
      <w:rPr>
        <w:rFonts w:ascii="Arial" w:hAnsi="Arial" w:hint="default"/>
      </w:rPr>
    </w:lvl>
    <w:lvl w:ilvl="4" w:tplc="70AE27CE" w:tentative="1">
      <w:start w:val="1"/>
      <w:numFmt w:val="bullet"/>
      <w:lvlText w:val="•"/>
      <w:lvlJc w:val="left"/>
      <w:pPr>
        <w:tabs>
          <w:tab w:val="num" w:pos="3600"/>
        </w:tabs>
        <w:ind w:left="3600" w:hanging="360"/>
      </w:pPr>
      <w:rPr>
        <w:rFonts w:ascii="Arial" w:hAnsi="Arial" w:hint="default"/>
      </w:rPr>
    </w:lvl>
    <w:lvl w:ilvl="5" w:tplc="8906502E" w:tentative="1">
      <w:start w:val="1"/>
      <w:numFmt w:val="bullet"/>
      <w:lvlText w:val="•"/>
      <w:lvlJc w:val="left"/>
      <w:pPr>
        <w:tabs>
          <w:tab w:val="num" w:pos="4320"/>
        </w:tabs>
        <w:ind w:left="4320" w:hanging="360"/>
      </w:pPr>
      <w:rPr>
        <w:rFonts w:ascii="Arial" w:hAnsi="Arial" w:hint="default"/>
      </w:rPr>
    </w:lvl>
    <w:lvl w:ilvl="6" w:tplc="4BF204E2" w:tentative="1">
      <w:start w:val="1"/>
      <w:numFmt w:val="bullet"/>
      <w:lvlText w:val="•"/>
      <w:lvlJc w:val="left"/>
      <w:pPr>
        <w:tabs>
          <w:tab w:val="num" w:pos="5040"/>
        </w:tabs>
        <w:ind w:left="5040" w:hanging="360"/>
      </w:pPr>
      <w:rPr>
        <w:rFonts w:ascii="Arial" w:hAnsi="Arial" w:hint="default"/>
      </w:rPr>
    </w:lvl>
    <w:lvl w:ilvl="7" w:tplc="BEAA324E" w:tentative="1">
      <w:start w:val="1"/>
      <w:numFmt w:val="bullet"/>
      <w:lvlText w:val="•"/>
      <w:lvlJc w:val="left"/>
      <w:pPr>
        <w:tabs>
          <w:tab w:val="num" w:pos="5760"/>
        </w:tabs>
        <w:ind w:left="5760" w:hanging="360"/>
      </w:pPr>
      <w:rPr>
        <w:rFonts w:ascii="Arial" w:hAnsi="Arial" w:hint="default"/>
      </w:rPr>
    </w:lvl>
    <w:lvl w:ilvl="8" w:tplc="2F204E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31939AE"/>
    <w:multiLevelType w:val="hybridMultilevel"/>
    <w:tmpl w:val="02E6A6EA"/>
    <w:lvl w:ilvl="0" w:tplc="E3F6E65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06446D"/>
    <w:multiLevelType w:val="hybridMultilevel"/>
    <w:tmpl w:val="496AD8E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6036C3C"/>
    <w:multiLevelType w:val="hybridMultilevel"/>
    <w:tmpl w:val="1B4EE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750017"/>
    <w:multiLevelType w:val="hybridMultilevel"/>
    <w:tmpl w:val="560EF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A7108B"/>
    <w:multiLevelType w:val="hybridMultilevel"/>
    <w:tmpl w:val="40B27CE2"/>
    <w:lvl w:ilvl="0" w:tplc="87E4AA6A">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B942B2"/>
    <w:multiLevelType w:val="hybridMultilevel"/>
    <w:tmpl w:val="4A482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39046A"/>
    <w:multiLevelType w:val="hybridMultilevel"/>
    <w:tmpl w:val="F2E604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5867D7"/>
    <w:multiLevelType w:val="multilevel"/>
    <w:tmpl w:val="DB1E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06476B"/>
    <w:multiLevelType w:val="hybridMultilevel"/>
    <w:tmpl w:val="36E209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516C18"/>
    <w:multiLevelType w:val="multilevel"/>
    <w:tmpl w:val="39D2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9F59D2"/>
    <w:multiLevelType w:val="hybridMultilevel"/>
    <w:tmpl w:val="2A821AB8"/>
    <w:lvl w:ilvl="0" w:tplc="830E4B7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69093DF0"/>
    <w:multiLevelType w:val="hybridMultilevel"/>
    <w:tmpl w:val="B7BAC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7775AF"/>
    <w:multiLevelType w:val="hybridMultilevel"/>
    <w:tmpl w:val="36723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F81111"/>
    <w:multiLevelType w:val="hybridMultilevel"/>
    <w:tmpl w:val="F85C6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E171334"/>
    <w:multiLevelType w:val="hybridMultilevel"/>
    <w:tmpl w:val="C65C40F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CA509B"/>
    <w:multiLevelType w:val="multilevel"/>
    <w:tmpl w:val="468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4158033">
    <w:abstractNumId w:val="9"/>
  </w:num>
  <w:num w:numId="2" w16cid:durableId="1230456841">
    <w:abstractNumId w:val="14"/>
  </w:num>
  <w:num w:numId="3" w16cid:durableId="1021708311">
    <w:abstractNumId w:val="11"/>
  </w:num>
  <w:num w:numId="4" w16cid:durableId="189414591">
    <w:abstractNumId w:val="5"/>
  </w:num>
  <w:num w:numId="5" w16cid:durableId="1028606487">
    <w:abstractNumId w:val="22"/>
  </w:num>
  <w:num w:numId="6" w16cid:durableId="720175531">
    <w:abstractNumId w:val="19"/>
  </w:num>
  <w:num w:numId="7" w16cid:durableId="427505509">
    <w:abstractNumId w:val="32"/>
  </w:num>
  <w:num w:numId="8" w16cid:durableId="1543908553">
    <w:abstractNumId w:val="10"/>
  </w:num>
  <w:num w:numId="9" w16cid:durableId="1269895944">
    <w:abstractNumId w:val="3"/>
  </w:num>
  <w:num w:numId="10" w16cid:durableId="1338070461">
    <w:abstractNumId w:val="0"/>
  </w:num>
  <w:num w:numId="11" w16cid:durableId="166941888">
    <w:abstractNumId w:val="25"/>
  </w:num>
  <w:num w:numId="12" w16cid:durableId="2125493618">
    <w:abstractNumId w:val="27"/>
  </w:num>
  <w:num w:numId="13" w16cid:durableId="1526016426">
    <w:abstractNumId w:val="8"/>
  </w:num>
  <w:num w:numId="14" w16cid:durableId="656685074">
    <w:abstractNumId w:val="23"/>
  </w:num>
  <w:num w:numId="15" w16cid:durableId="556285269">
    <w:abstractNumId w:val="26"/>
  </w:num>
  <w:num w:numId="16" w16cid:durableId="1054741160">
    <w:abstractNumId w:val="21"/>
  </w:num>
  <w:num w:numId="17" w16cid:durableId="456484156">
    <w:abstractNumId w:val="2"/>
  </w:num>
  <w:num w:numId="18" w16cid:durableId="1975401649">
    <w:abstractNumId w:val="34"/>
  </w:num>
  <w:num w:numId="19" w16cid:durableId="730467390">
    <w:abstractNumId w:val="15"/>
  </w:num>
  <w:num w:numId="20" w16cid:durableId="984436082">
    <w:abstractNumId w:val="13"/>
  </w:num>
  <w:num w:numId="21" w16cid:durableId="1637948532">
    <w:abstractNumId w:val="4"/>
  </w:num>
  <w:num w:numId="22" w16cid:durableId="549810010">
    <w:abstractNumId w:val="20"/>
  </w:num>
  <w:num w:numId="23" w16cid:durableId="2071807925">
    <w:abstractNumId w:val="36"/>
  </w:num>
  <w:num w:numId="24" w16cid:durableId="410851264">
    <w:abstractNumId w:val="16"/>
  </w:num>
  <w:num w:numId="25" w16cid:durableId="1155607263">
    <w:abstractNumId w:val="33"/>
  </w:num>
  <w:num w:numId="26" w16cid:durableId="328488990">
    <w:abstractNumId w:val="28"/>
  </w:num>
  <w:num w:numId="27" w16cid:durableId="1275289341">
    <w:abstractNumId w:val="29"/>
  </w:num>
  <w:num w:numId="28" w16cid:durableId="128980608">
    <w:abstractNumId w:val="35"/>
  </w:num>
  <w:num w:numId="29" w16cid:durableId="16779358">
    <w:abstractNumId w:val="12"/>
  </w:num>
  <w:num w:numId="30" w16cid:durableId="2046366218">
    <w:abstractNumId w:val="31"/>
  </w:num>
  <w:num w:numId="31" w16cid:durableId="692343790">
    <w:abstractNumId w:val="18"/>
  </w:num>
  <w:num w:numId="32" w16cid:durableId="24407169">
    <w:abstractNumId w:val="30"/>
  </w:num>
  <w:num w:numId="33" w16cid:durableId="1170367423">
    <w:abstractNumId w:val="24"/>
  </w:num>
  <w:num w:numId="34" w16cid:durableId="1734355468">
    <w:abstractNumId w:val="7"/>
  </w:num>
  <w:num w:numId="35" w16cid:durableId="1340233364">
    <w:abstractNumId w:val="6"/>
  </w:num>
  <w:num w:numId="36" w16cid:durableId="469135705">
    <w:abstractNumId w:val="17"/>
  </w:num>
  <w:num w:numId="37" w16cid:durableId="2100326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36"/>
    <w:rsid w:val="00001124"/>
    <w:rsid w:val="000121A3"/>
    <w:rsid w:val="00021622"/>
    <w:rsid w:val="000216DC"/>
    <w:rsid w:val="00024849"/>
    <w:rsid w:val="00024D61"/>
    <w:rsid w:val="00032A21"/>
    <w:rsid w:val="00041173"/>
    <w:rsid w:val="00042BD1"/>
    <w:rsid w:val="000539FE"/>
    <w:rsid w:val="00080CFD"/>
    <w:rsid w:val="0008563F"/>
    <w:rsid w:val="00091749"/>
    <w:rsid w:val="00096C30"/>
    <w:rsid w:val="000B1F72"/>
    <w:rsid w:val="000B51DF"/>
    <w:rsid w:val="000B6F81"/>
    <w:rsid w:val="000C17B1"/>
    <w:rsid w:val="000C36D9"/>
    <w:rsid w:val="000C6D75"/>
    <w:rsid w:val="000D1553"/>
    <w:rsid w:val="000D2513"/>
    <w:rsid w:val="000D6EDD"/>
    <w:rsid w:val="000F68F6"/>
    <w:rsid w:val="00107E0C"/>
    <w:rsid w:val="0013569B"/>
    <w:rsid w:val="00140E6F"/>
    <w:rsid w:val="001514CA"/>
    <w:rsid w:val="001518F8"/>
    <w:rsid w:val="00175D9E"/>
    <w:rsid w:val="001773E0"/>
    <w:rsid w:val="00190800"/>
    <w:rsid w:val="001913BF"/>
    <w:rsid w:val="001A0A8E"/>
    <w:rsid w:val="001A4B99"/>
    <w:rsid w:val="001A6856"/>
    <w:rsid w:val="001B6CBA"/>
    <w:rsid w:val="001C1E51"/>
    <w:rsid w:val="001E4981"/>
    <w:rsid w:val="001E5E82"/>
    <w:rsid w:val="001E787A"/>
    <w:rsid w:val="00200044"/>
    <w:rsid w:val="002079D0"/>
    <w:rsid w:val="00207AC3"/>
    <w:rsid w:val="00212355"/>
    <w:rsid w:val="0022239F"/>
    <w:rsid w:val="00222A04"/>
    <w:rsid w:val="00225EAF"/>
    <w:rsid w:val="00242C6D"/>
    <w:rsid w:val="00245A9F"/>
    <w:rsid w:val="002506CA"/>
    <w:rsid w:val="002534D6"/>
    <w:rsid w:val="002579A2"/>
    <w:rsid w:val="00262634"/>
    <w:rsid w:val="00270703"/>
    <w:rsid w:val="00295475"/>
    <w:rsid w:val="002960FA"/>
    <w:rsid w:val="002A3451"/>
    <w:rsid w:val="002A36BA"/>
    <w:rsid w:val="002B5EEA"/>
    <w:rsid w:val="002C2474"/>
    <w:rsid w:val="002C657D"/>
    <w:rsid w:val="002C7661"/>
    <w:rsid w:val="002D0A34"/>
    <w:rsid w:val="002E4DE5"/>
    <w:rsid w:val="002F0A5E"/>
    <w:rsid w:val="002F1940"/>
    <w:rsid w:val="002F356D"/>
    <w:rsid w:val="002F61F9"/>
    <w:rsid w:val="003003AA"/>
    <w:rsid w:val="00304E48"/>
    <w:rsid w:val="0032462E"/>
    <w:rsid w:val="00324E82"/>
    <w:rsid w:val="00335951"/>
    <w:rsid w:val="0033633B"/>
    <w:rsid w:val="00345BE8"/>
    <w:rsid w:val="0034733A"/>
    <w:rsid w:val="00354C96"/>
    <w:rsid w:val="00362658"/>
    <w:rsid w:val="00366B99"/>
    <w:rsid w:val="00374CB8"/>
    <w:rsid w:val="003752C3"/>
    <w:rsid w:val="00395CF4"/>
    <w:rsid w:val="003E0590"/>
    <w:rsid w:val="003E208B"/>
    <w:rsid w:val="003F206F"/>
    <w:rsid w:val="00406149"/>
    <w:rsid w:val="00411E53"/>
    <w:rsid w:val="0041440C"/>
    <w:rsid w:val="004470EB"/>
    <w:rsid w:val="004665C7"/>
    <w:rsid w:val="00474928"/>
    <w:rsid w:val="00476C6D"/>
    <w:rsid w:val="00476CC0"/>
    <w:rsid w:val="0048015D"/>
    <w:rsid w:val="0049400F"/>
    <w:rsid w:val="00495D37"/>
    <w:rsid w:val="00497182"/>
    <w:rsid w:val="004A784E"/>
    <w:rsid w:val="004B02E1"/>
    <w:rsid w:val="004C1E18"/>
    <w:rsid w:val="004D688E"/>
    <w:rsid w:val="004E068A"/>
    <w:rsid w:val="004E67DF"/>
    <w:rsid w:val="00501198"/>
    <w:rsid w:val="005119BF"/>
    <w:rsid w:val="005164C6"/>
    <w:rsid w:val="005256E4"/>
    <w:rsid w:val="00536197"/>
    <w:rsid w:val="005365AB"/>
    <w:rsid w:val="005510FB"/>
    <w:rsid w:val="00551D04"/>
    <w:rsid w:val="00557333"/>
    <w:rsid w:val="0056336E"/>
    <w:rsid w:val="00565E03"/>
    <w:rsid w:val="0058014A"/>
    <w:rsid w:val="00595FDF"/>
    <w:rsid w:val="005A2080"/>
    <w:rsid w:val="005A70D4"/>
    <w:rsid w:val="005B1EBE"/>
    <w:rsid w:val="005B71B5"/>
    <w:rsid w:val="005D01F5"/>
    <w:rsid w:val="005D26DB"/>
    <w:rsid w:val="005D600C"/>
    <w:rsid w:val="005E045C"/>
    <w:rsid w:val="005E1CA2"/>
    <w:rsid w:val="005E3A03"/>
    <w:rsid w:val="005E64BF"/>
    <w:rsid w:val="005F4C57"/>
    <w:rsid w:val="006100F1"/>
    <w:rsid w:val="00613012"/>
    <w:rsid w:val="006146C5"/>
    <w:rsid w:val="00622078"/>
    <w:rsid w:val="006226D3"/>
    <w:rsid w:val="006233F5"/>
    <w:rsid w:val="0062485E"/>
    <w:rsid w:val="00632017"/>
    <w:rsid w:val="0064526C"/>
    <w:rsid w:val="006673F7"/>
    <w:rsid w:val="00673101"/>
    <w:rsid w:val="006902F5"/>
    <w:rsid w:val="006A4013"/>
    <w:rsid w:val="006A585F"/>
    <w:rsid w:val="006C2178"/>
    <w:rsid w:val="006D1949"/>
    <w:rsid w:val="006D20E5"/>
    <w:rsid w:val="006E5829"/>
    <w:rsid w:val="006F7FEA"/>
    <w:rsid w:val="00702BC6"/>
    <w:rsid w:val="00703875"/>
    <w:rsid w:val="00705491"/>
    <w:rsid w:val="00714186"/>
    <w:rsid w:val="0072064A"/>
    <w:rsid w:val="00742230"/>
    <w:rsid w:val="00751694"/>
    <w:rsid w:val="00774777"/>
    <w:rsid w:val="00774C2D"/>
    <w:rsid w:val="00791430"/>
    <w:rsid w:val="0079449A"/>
    <w:rsid w:val="007A28A6"/>
    <w:rsid w:val="007B2132"/>
    <w:rsid w:val="007C00B6"/>
    <w:rsid w:val="007C1668"/>
    <w:rsid w:val="007C23FB"/>
    <w:rsid w:val="007C3607"/>
    <w:rsid w:val="007D3BD3"/>
    <w:rsid w:val="007D798B"/>
    <w:rsid w:val="007E6814"/>
    <w:rsid w:val="007F1209"/>
    <w:rsid w:val="00813D5C"/>
    <w:rsid w:val="008140C6"/>
    <w:rsid w:val="008145B3"/>
    <w:rsid w:val="008171CD"/>
    <w:rsid w:val="00826B16"/>
    <w:rsid w:val="00826F20"/>
    <w:rsid w:val="00833068"/>
    <w:rsid w:val="008341EA"/>
    <w:rsid w:val="008453FE"/>
    <w:rsid w:val="0084641E"/>
    <w:rsid w:val="0084720A"/>
    <w:rsid w:val="0085394E"/>
    <w:rsid w:val="00856338"/>
    <w:rsid w:val="008663D6"/>
    <w:rsid w:val="00873646"/>
    <w:rsid w:val="00882D8C"/>
    <w:rsid w:val="0089100F"/>
    <w:rsid w:val="008936AB"/>
    <w:rsid w:val="00894FB8"/>
    <w:rsid w:val="008C1394"/>
    <w:rsid w:val="008C6111"/>
    <w:rsid w:val="008D79F8"/>
    <w:rsid w:val="008E1C02"/>
    <w:rsid w:val="008E1D22"/>
    <w:rsid w:val="008E6140"/>
    <w:rsid w:val="008E6988"/>
    <w:rsid w:val="009059CA"/>
    <w:rsid w:val="0092336E"/>
    <w:rsid w:val="009372CE"/>
    <w:rsid w:val="00947CB3"/>
    <w:rsid w:val="0095478D"/>
    <w:rsid w:val="009816FB"/>
    <w:rsid w:val="00983516"/>
    <w:rsid w:val="009A430C"/>
    <w:rsid w:val="009A5532"/>
    <w:rsid w:val="009B47CD"/>
    <w:rsid w:val="009B637D"/>
    <w:rsid w:val="009C5D0A"/>
    <w:rsid w:val="009C6105"/>
    <w:rsid w:val="009C6E77"/>
    <w:rsid w:val="009D02B0"/>
    <w:rsid w:val="009E4282"/>
    <w:rsid w:val="009F0938"/>
    <w:rsid w:val="009F18F2"/>
    <w:rsid w:val="00A049B8"/>
    <w:rsid w:val="00A1155C"/>
    <w:rsid w:val="00A11AE9"/>
    <w:rsid w:val="00A1548D"/>
    <w:rsid w:val="00A17443"/>
    <w:rsid w:val="00A243F9"/>
    <w:rsid w:val="00A55340"/>
    <w:rsid w:val="00A62A33"/>
    <w:rsid w:val="00A63626"/>
    <w:rsid w:val="00A9042A"/>
    <w:rsid w:val="00A94A4C"/>
    <w:rsid w:val="00AA016A"/>
    <w:rsid w:val="00AA42A9"/>
    <w:rsid w:val="00AA64FA"/>
    <w:rsid w:val="00AA7A2C"/>
    <w:rsid w:val="00AB319D"/>
    <w:rsid w:val="00AB37C8"/>
    <w:rsid w:val="00AC6310"/>
    <w:rsid w:val="00AD07F5"/>
    <w:rsid w:val="00AD3BAD"/>
    <w:rsid w:val="00AD3FC7"/>
    <w:rsid w:val="00AD5AAC"/>
    <w:rsid w:val="00AF6721"/>
    <w:rsid w:val="00B06E3E"/>
    <w:rsid w:val="00B06F35"/>
    <w:rsid w:val="00B22053"/>
    <w:rsid w:val="00B308BD"/>
    <w:rsid w:val="00B35D50"/>
    <w:rsid w:val="00B45B8F"/>
    <w:rsid w:val="00B475C1"/>
    <w:rsid w:val="00B522BA"/>
    <w:rsid w:val="00B560C5"/>
    <w:rsid w:val="00B61DEF"/>
    <w:rsid w:val="00B6417F"/>
    <w:rsid w:val="00B847DD"/>
    <w:rsid w:val="00B923BE"/>
    <w:rsid w:val="00B92841"/>
    <w:rsid w:val="00BA7092"/>
    <w:rsid w:val="00BA7B23"/>
    <w:rsid w:val="00BB0327"/>
    <w:rsid w:val="00BC1CB1"/>
    <w:rsid w:val="00BC1EE8"/>
    <w:rsid w:val="00BC2540"/>
    <w:rsid w:val="00BD129D"/>
    <w:rsid w:val="00BD3BA7"/>
    <w:rsid w:val="00BD5F36"/>
    <w:rsid w:val="00BD6CF5"/>
    <w:rsid w:val="00BE2734"/>
    <w:rsid w:val="00BE41CD"/>
    <w:rsid w:val="00BF7939"/>
    <w:rsid w:val="00C207C9"/>
    <w:rsid w:val="00C238A8"/>
    <w:rsid w:val="00C320F0"/>
    <w:rsid w:val="00C37A32"/>
    <w:rsid w:val="00C46BEB"/>
    <w:rsid w:val="00C51A7B"/>
    <w:rsid w:val="00C56DF3"/>
    <w:rsid w:val="00C73839"/>
    <w:rsid w:val="00C81741"/>
    <w:rsid w:val="00C86542"/>
    <w:rsid w:val="00C92442"/>
    <w:rsid w:val="00C94E1A"/>
    <w:rsid w:val="00CA0BE0"/>
    <w:rsid w:val="00CD4447"/>
    <w:rsid w:val="00CF049E"/>
    <w:rsid w:val="00CF4E75"/>
    <w:rsid w:val="00D0040F"/>
    <w:rsid w:val="00D118C1"/>
    <w:rsid w:val="00D32D01"/>
    <w:rsid w:val="00D3351C"/>
    <w:rsid w:val="00D434DC"/>
    <w:rsid w:val="00D54AA4"/>
    <w:rsid w:val="00D62586"/>
    <w:rsid w:val="00D6533E"/>
    <w:rsid w:val="00D879A8"/>
    <w:rsid w:val="00D87BE2"/>
    <w:rsid w:val="00D948BA"/>
    <w:rsid w:val="00D96680"/>
    <w:rsid w:val="00D97A2D"/>
    <w:rsid w:val="00DA07AB"/>
    <w:rsid w:val="00DA1468"/>
    <w:rsid w:val="00DB6E71"/>
    <w:rsid w:val="00DD41C7"/>
    <w:rsid w:val="00DE64DB"/>
    <w:rsid w:val="00DE7654"/>
    <w:rsid w:val="00DF2913"/>
    <w:rsid w:val="00DF2979"/>
    <w:rsid w:val="00DF5C43"/>
    <w:rsid w:val="00DF6C04"/>
    <w:rsid w:val="00DF6D25"/>
    <w:rsid w:val="00DF6E60"/>
    <w:rsid w:val="00E043B1"/>
    <w:rsid w:val="00E0514B"/>
    <w:rsid w:val="00E24A7D"/>
    <w:rsid w:val="00E330C1"/>
    <w:rsid w:val="00E4113D"/>
    <w:rsid w:val="00E51D26"/>
    <w:rsid w:val="00E52EF6"/>
    <w:rsid w:val="00E661B7"/>
    <w:rsid w:val="00E66D10"/>
    <w:rsid w:val="00E67943"/>
    <w:rsid w:val="00E709BC"/>
    <w:rsid w:val="00E756FC"/>
    <w:rsid w:val="00E845DC"/>
    <w:rsid w:val="00E86A22"/>
    <w:rsid w:val="00EA0C46"/>
    <w:rsid w:val="00EA701C"/>
    <w:rsid w:val="00EE0C26"/>
    <w:rsid w:val="00EE766E"/>
    <w:rsid w:val="00EF2C0B"/>
    <w:rsid w:val="00F0480A"/>
    <w:rsid w:val="00F05C1C"/>
    <w:rsid w:val="00F201E2"/>
    <w:rsid w:val="00F26C38"/>
    <w:rsid w:val="00F27B4D"/>
    <w:rsid w:val="00F37B5B"/>
    <w:rsid w:val="00F432AF"/>
    <w:rsid w:val="00F45ED4"/>
    <w:rsid w:val="00F5314A"/>
    <w:rsid w:val="00F5720A"/>
    <w:rsid w:val="00F62743"/>
    <w:rsid w:val="00F67784"/>
    <w:rsid w:val="00F75AA8"/>
    <w:rsid w:val="00F766FA"/>
    <w:rsid w:val="00F81E49"/>
    <w:rsid w:val="00F84711"/>
    <w:rsid w:val="00FA1950"/>
    <w:rsid w:val="00FB2C1E"/>
    <w:rsid w:val="00FC2B3F"/>
    <w:rsid w:val="00FC3F89"/>
    <w:rsid w:val="00FD4950"/>
    <w:rsid w:val="00FE2397"/>
    <w:rsid w:val="00FE7448"/>
    <w:rsid w:val="00FF4256"/>
    <w:rsid w:val="00FF5E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7711E"/>
  <w15:chartTrackingRefBased/>
  <w15:docId w15:val="{4677081F-D742-B24D-B477-ADBFDF52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CFD"/>
    <w:pPr>
      <w:spacing w:line="480" w:lineRule="auto"/>
    </w:pPr>
    <w:rPr>
      <w:rFonts w:ascii="Times New Roman" w:hAnsi="Times New Roman"/>
    </w:rPr>
  </w:style>
  <w:style w:type="paragraph" w:styleId="Heading1">
    <w:name w:val="heading 1"/>
    <w:basedOn w:val="Normal"/>
    <w:next w:val="Normal"/>
    <w:link w:val="Heading1Char"/>
    <w:autoRedefine/>
    <w:uiPriority w:val="9"/>
    <w:qFormat/>
    <w:rsid w:val="008E1C02"/>
    <w:pPr>
      <w:keepNext/>
      <w:spacing w:before="240" w:after="60"/>
      <w:jc w:val="center"/>
      <w:outlineLvl w:val="0"/>
    </w:pPr>
    <w:rPr>
      <w:rFonts w:eastAsia="Malgun Gothic" w:cs="Times New Roman"/>
      <w:b/>
      <w:bCs/>
      <w:kern w:val="32"/>
      <w:lang w:eastAsia="ko-KR"/>
    </w:rPr>
  </w:style>
  <w:style w:type="paragraph" w:styleId="Heading2">
    <w:name w:val="heading 2"/>
    <w:basedOn w:val="Normal"/>
    <w:next w:val="Normal"/>
    <w:link w:val="Heading2Char"/>
    <w:uiPriority w:val="9"/>
    <w:unhideWhenUsed/>
    <w:qFormat/>
    <w:rsid w:val="00DF2979"/>
    <w:pPr>
      <w:keepNext/>
      <w:keepLines/>
      <w:spacing w:before="40"/>
      <w:outlineLvl w:val="1"/>
    </w:pPr>
    <w:rPr>
      <w:rFonts w:eastAsiaTheme="majorEastAsia" w:cs="Times New Roman"/>
      <w:b/>
      <w:bCs/>
      <w:color w:val="000000" w:themeColor="text1"/>
    </w:rPr>
  </w:style>
  <w:style w:type="paragraph" w:styleId="Heading3">
    <w:name w:val="heading 3"/>
    <w:basedOn w:val="Normal"/>
    <w:next w:val="Normal"/>
    <w:link w:val="Heading3Char"/>
    <w:uiPriority w:val="9"/>
    <w:unhideWhenUsed/>
    <w:qFormat/>
    <w:rsid w:val="003003AA"/>
    <w:pPr>
      <w:keepNext/>
      <w:keepLines/>
      <w:spacing w:before="40"/>
      <w:outlineLvl w:val="2"/>
    </w:pPr>
    <w:rPr>
      <w:rFonts w:eastAsiaTheme="majorEastAsia" w:cs="Times New Roman"/>
      <w:b/>
      <w:bCs/>
      <w:i/>
      <w:iCs/>
      <w:color w:val="000000" w:themeColor="text1"/>
    </w:rPr>
  </w:style>
  <w:style w:type="paragraph" w:styleId="Heading4">
    <w:name w:val="heading 4"/>
    <w:basedOn w:val="Normal"/>
    <w:next w:val="Normal"/>
    <w:link w:val="Heading4Char"/>
    <w:autoRedefine/>
    <w:uiPriority w:val="9"/>
    <w:unhideWhenUsed/>
    <w:qFormat/>
    <w:rsid w:val="003003AA"/>
    <w:pPr>
      <w:ind w:firstLine="720"/>
      <w:outlineLvl w:val="3"/>
    </w:pPr>
    <w:rPr>
      <w:rFonts w:cs="Times New Roman"/>
      <w:b/>
      <w:bCs/>
      <w:color w:val="000000" w:themeColor="text1"/>
    </w:rPr>
  </w:style>
  <w:style w:type="paragraph" w:styleId="Heading5">
    <w:name w:val="heading 5"/>
    <w:basedOn w:val="Normal"/>
    <w:next w:val="Normal"/>
    <w:link w:val="Heading5Char"/>
    <w:autoRedefine/>
    <w:uiPriority w:val="9"/>
    <w:semiHidden/>
    <w:unhideWhenUsed/>
    <w:qFormat/>
    <w:rsid w:val="008E6988"/>
    <w:pPr>
      <w:keepNext/>
      <w:keepLines/>
      <w:spacing w:before="40"/>
      <w:ind w:left="1008" w:hanging="432"/>
      <w:outlineLvl w:val="4"/>
    </w:pPr>
    <w:rPr>
      <w:rFonts w:eastAsiaTheme="majorEastAsia" w:cstheme="majorBidi"/>
      <w:b/>
      <w:i/>
      <w:color w:val="000000" w:themeColor="text1"/>
      <w:szCs w:val="22"/>
    </w:rPr>
  </w:style>
  <w:style w:type="paragraph" w:styleId="Heading6">
    <w:name w:val="heading 6"/>
    <w:basedOn w:val="Normal"/>
    <w:next w:val="Normal"/>
    <w:link w:val="Heading6Char"/>
    <w:uiPriority w:val="9"/>
    <w:semiHidden/>
    <w:unhideWhenUsed/>
    <w:qFormat/>
    <w:rsid w:val="008E6988"/>
    <w:pPr>
      <w:keepNext/>
      <w:keepLines/>
      <w:spacing w:before="40" w:line="259" w:lineRule="auto"/>
      <w:outlineLvl w:val="5"/>
    </w:pPr>
    <w:rPr>
      <w:rFonts w:eastAsiaTheme="majorEastAsia" w:cstheme="majorBidi"/>
      <w:i/>
      <w:iCs/>
      <w:color w:val="595959" w:themeColor="text1" w:themeTint="A6"/>
      <w:szCs w:val="22"/>
    </w:rPr>
  </w:style>
  <w:style w:type="paragraph" w:styleId="Heading7">
    <w:name w:val="heading 7"/>
    <w:basedOn w:val="Normal"/>
    <w:next w:val="Normal"/>
    <w:link w:val="Heading7Char"/>
    <w:uiPriority w:val="9"/>
    <w:semiHidden/>
    <w:unhideWhenUsed/>
    <w:qFormat/>
    <w:rsid w:val="008E6988"/>
    <w:pPr>
      <w:keepNext/>
      <w:keepLines/>
      <w:spacing w:before="40" w:line="259" w:lineRule="auto"/>
      <w:outlineLvl w:val="6"/>
    </w:pPr>
    <w:rPr>
      <w:rFonts w:eastAsiaTheme="majorEastAsia" w:cstheme="majorBidi"/>
      <w:color w:val="595959" w:themeColor="text1" w:themeTint="A6"/>
      <w:szCs w:val="22"/>
    </w:rPr>
  </w:style>
  <w:style w:type="paragraph" w:styleId="Heading8">
    <w:name w:val="heading 8"/>
    <w:basedOn w:val="Normal"/>
    <w:next w:val="Normal"/>
    <w:link w:val="Heading8Char"/>
    <w:uiPriority w:val="9"/>
    <w:semiHidden/>
    <w:unhideWhenUsed/>
    <w:qFormat/>
    <w:rsid w:val="008E6988"/>
    <w:pPr>
      <w:keepNext/>
      <w:keepLines/>
      <w:spacing w:line="259" w:lineRule="auto"/>
      <w:outlineLvl w:val="7"/>
    </w:pPr>
    <w:rPr>
      <w:rFonts w:eastAsiaTheme="majorEastAsia" w:cstheme="majorBidi"/>
      <w:i/>
      <w:iCs/>
      <w:color w:val="272727" w:themeColor="text1" w:themeTint="D8"/>
      <w:szCs w:val="22"/>
    </w:rPr>
  </w:style>
  <w:style w:type="paragraph" w:styleId="Heading9">
    <w:name w:val="heading 9"/>
    <w:basedOn w:val="Normal"/>
    <w:next w:val="Normal"/>
    <w:link w:val="Heading9Char"/>
    <w:uiPriority w:val="9"/>
    <w:semiHidden/>
    <w:unhideWhenUsed/>
    <w:qFormat/>
    <w:rsid w:val="008E6988"/>
    <w:pPr>
      <w:keepNext/>
      <w:keepLines/>
      <w:spacing w:line="259" w:lineRule="auto"/>
      <w:outlineLvl w:val="8"/>
    </w:pPr>
    <w:rPr>
      <w:rFonts w:eastAsiaTheme="majorEastAsia" w:cstheme="majorBidi"/>
      <w:color w:val="272727" w:themeColor="text1" w:themeTint="D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F36"/>
    <w:pPr>
      <w:ind w:left="720"/>
      <w:contextualSpacing/>
    </w:pPr>
    <w:rPr>
      <w:rFonts w:eastAsia="Times New Roman" w:cs="Times New Roman"/>
    </w:rPr>
  </w:style>
  <w:style w:type="character" w:styleId="Emphasis">
    <w:name w:val="Emphasis"/>
    <w:basedOn w:val="DefaultParagraphFont"/>
    <w:uiPriority w:val="20"/>
    <w:qFormat/>
    <w:rsid w:val="00BD5F36"/>
    <w:rPr>
      <w:i/>
      <w:iCs/>
    </w:rPr>
  </w:style>
  <w:style w:type="paragraph" w:customStyle="1" w:styleId="Default">
    <w:name w:val="Default"/>
    <w:rsid w:val="00BD5F36"/>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BD5F36"/>
    <w:rPr>
      <w:color w:val="0563C1" w:themeColor="hyperlink"/>
      <w:u w:val="single"/>
    </w:rPr>
  </w:style>
  <w:style w:type="character" w:styleId="UnresolvedMention">
    <w:name w:val="Unresolved Mention"/>
    <w:basedOn w:val="DefaultParagraphFont"/>
    <w:uiPriority w:val="99"/>
    <w:semiHidden/>
    <w:unhideWhenUsed/>
    <w:rsid w:val="00BD5F36"/>
    <w:rPr>
      <w:color w:val="605E5C"/>
      <w:shd w:val="clear" w:color="auto" w:fill="E1DFDD"/>
    </w:rPr>
  </w:style>
  <w:style w:type="paragraph" w:styleId="Header">
    <w:name w:val="header"/>
    <w:basedOn w:val="Normal"/>
    <w:link w:val="HeaderChar"/>
    <w:uiPriority w:val="99"/>
    <w:unhideWhenUsed/>
    <w:rsid w:val="00BD5F36"/>
    <w:pPr>
      <w:tabs>
        <w:tab w:val="center" w:pos="4680"/>
        <w:tab w:val="right" w:pos="9360"/>
      </w:tabs>
    </w:pPr>
  </w:style>
  <w:style w:type="character" w:customStyle="1" w:styleId="HeaderChar">
    <w:name w:val="Header Char"/>
    <w:basedOn w:val="DefaultParagraphFont"/>
    <w:link w:val="Header"/>
    <w:uiPriority w:val="99"/>
    <w:rsid w:val="00BD5F36"/>
  </w:style>
  <w:style w:type="paragraph" w:styleId="Footer">
    <w:name w:val="footer"/>
    <w:basedOn w:val="Normal"/>
    <w:link w:val="FooterChar"/>
    <w:uiPriority w:val="99"/>
    <w:unhideWhenUsed/>
    <w:rsid w:val="00BD5F36"/>
    <w:pPr>
      <w:tabs>
        <w:tab w:val="center" w:pos="4680"/>
        <w:tab w:val="right" w:pos="9360"/>
      </w:tabs>
    </w:pPr>
  </w:style>
  <w:style w:type="character" w:customStyle="1" w:styleId="FooterChar">
    <w:name w:val="Footer Char"/>
    <w:basedOn w:val="DefaultParagraphFont"/>
    <w:link w:val="Footer"/>
    <w:uiPriority w:val="99"/>
    <w:rsid w:val="00BD5F36"/>
  </w:style>
  <w:style w:type="paragraph" w:styleId="NormalWeb">
    <w:name w:val="Normal (Web)"/>
    <w:basedOn w:val="Normal"/>
    <w:uiPriority w:val="99"/>
    <w:unhideWhenUsed/>
    <w:rsid w:val="00495D37"/>
    <w:pPr>
      <w:spacing w:before="100" w:beforeAutospacing="1" w:after="100" w:afterAutospacing="1"/>
    </w:pPr>
    <w:rPr>
      <w:rFonts w:eastAsia="Times New Roman" w:cs="Times New Roman"/>
    </w:rPr>
  </w:style>
  <w:style w:type="character" w:styleId="CommentReference">
    <w:name w:val="annotation reference"/>
    <w:basedOn w:val="DefaultParagraphFont"/>
    <w:uiPriority w:val="99"/>
    <w:semiHidden/>
    <w:unhideWhenUsed/>
    <w:rsid w:val="009E4282"/>
    <w:rPr>
      <w:sz w:val="16"/>
      <w:szCs w:val="16"/>
    </w:rPr>
  </w:style>
  <w:style w:type="paragraph" w:styleId="CommentText">
    <w:name w:val="annotation text"/>
    <w:basedOn w:val="Normal"/>
    <w:link w:val="CommentTextChar"/>
    <w:uiPriority w:val="99"/>
    <w:semiHidden/>
    <w:unhideWhenUsed/>
    <w:rsid w:val="009E4282"/>
    <w:rPr>
      <w:sz w:val="20"/>
      <w:szCs w:val="20"/>
    </w:rPr>
  </w:style>
  <w:style w:type="character" w:customStyle="1" w:styleId="CommentTextChar">
    <w:name w:val="Comment Text Char"/>
    <w:basedOn w:val="DefaultParagraphFont"/>
    <w:link w:val="CommentText"/>
    <w:uiPriority w:val="99"/>
    <w:semiHidden/>
    <w:rsid w:val="009E4282"/>
    <w:rPr>
      <w:sz w:val="20"/>
      <w:szCs w:val="20"/>
    </w:rPr>
  </w:style>
  <w:style w:type="paragraph" w:styleId="CommentSubject">
    <w:name w:val="annotation subject"/>
    <w:basedOn w:val="CommentText"/>
    <w:next w:val="CommentText"/>
    <w:link w:val="CommentSubjectChar"/>
    <w:uiPriority w:val="99"/>
    <w:semiHidden/>
    <w:unhideWhenUsed/>
    <w:rsid w:val="009E4282"/>
    <w:rPr>
      <w:b/>
      <w:bCs/>
    </w:rPr>
  </w:style>
  <w:style w:type="character" w:customStyle="1" w:styleId="CommentSubjectChar">
    <w:name w:val="Comment Subject Char"/>
    <w:basedOn w:val="CommentTextChar"/>
    <w:link w:val="CommentSubject"/>
    <w:uiPriority w:val="99"/>
    <w:semiHidden/>
    <w:rsid w:val="009E4282"/>
    <w:rPr>
      <w:b/>
      <w:bCs/>
      <w:sz w:val="20"/>
      <w:szCs w:val="20"/>
    </w:rPr>
  </w:style>
  <w:style w:type="character" w:customStyle="1" w:styleId="Heading1Char">
    <w:name w:val="Heading 1 Char"/>
    <w:basedOn w:val="DefaultParagraphFont"/>
    <w:link w:val="Heading1"/>
    <w:uiPriority w:val="9"/>
    <w:rsid w:val="008E1C02"/>
    <w:rPr>
      <w:rFonts w:ascii="Times New Roman" w:eastAsia="Malgun Gothic" w:hAnsi="Times New Roman" w:cs="Times New Roman"/>
      <w:b/>
      <w:bCs/>
      <w:kern w:val="32"/>
      <w:lang w:eastAsia="ko-KR"/>
    </w:rPr>
  </w:style>
  <w:style w:type="paragraph" w:customStyle="1" w:styleId="paragraph">
    <w:name w:val="paragraph"/>
    <w:basedOn w:val="Normal"/>
    <w:rsid w:val="005119BF"/>
    <w:pPr>
      <w:spacing w:before="100" w:beforeAutospacing="1" w:after="100" w:afterAutospacing="1"/>
    </w:pPr>
    <w:rPr>
      <w:rFonts w:eastAsia="Times New Roman" w:cs="Times New Roman"/>
    </w:rPr>
  </w:style>
  <w:style w:type="character" w:customStyle="1" w:styleId="normaltextrun">
    <w:name w:val="normaltextrun"/>
    <w:basedOn w:val="DefaultParagraphFont"/>
    <w:rsid w:val="005119BF"/>
  </w:style>
  <w:style w:type="character" w:customStyle="1" w:styleId="eop">
    <w:name w:val="eop"/>
    <w:basedOn w:val="DefaultParagraphFont"/>
    <w:rsid w:val="005119BF"/>
  </w:style>
  <w:style w:type="character" w:customStyle="1" w:styleId="jsgrdq">
    <w:name w:val="jsgrdq"/>
    <w:basedOn w:val="DefaultParagraphFont"/>
    <w:rsid w:val="005119BF"/>
  </w:style>
  <w:style w:type="character" w:customStyle="1" w:styleId="s1ppyq">
    <w:name w:val="s1ppyq"/>
    <w:basedOn w:val="DefaultParagraphFont"/>
    <w:rsid w:val="005119BF"/>
  </w:style>
  <w:style w:type="paragraph" w:customStyle="1" w:styleId="APABlockQuoteSubsequentPara">
    <w:name w:val="APA Block Quote Subsequent Para"/>
    <w:basedOn w:val="Normal"/>
    <w:next w:val="Normal"/>
    <w:rsid w:val="00262634"/>
    <w:pPr>
      <w:ind w:left="720" w:firstLine="720"/>
    </w:pPr>
    <w:rPr>
      <w:rFonts w:eastAsia="Times New Roman" w:cs="Times New Roman"/>
    </w:rPr>
  </w:style>
  <w:style w:type="table" w:styleId="TableGrid">
    <w:name w:val="Table Grid"/>
    <w:basedOn w:val="TableNormal"/>
    <w:uiPriority w:val="39"/>
    <w:rsid w:val="00096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F2979"/>
    <w:rPr>
      <w:rFonts w:ascii="Times New Roman" w:eastAsiaTheme="majorEastAsia" w:hAnsi="Times New Roman" w:cs="Times New Roman"/>
      <w:b/>
      <w:bCs/>
      <w:color w:val="000000" w:themeColor="text1"/>
    </w:rPr>
  </w:style>
  <w:style w:type="character" w:customStyle="1" w:styleId="Heading3Char">
    <w:name w:val="Heading 3 Char"/>
    <w:basedOn w:val="DefaultParagraphFont"/>
    <w:link w:val="Heading3"/>
    <w:uiPriority w:val="9"/>
    <w:rsid w:val="003003AA"/>
    <w:rPr>
      <w:rFonts w:ascii="Times New Roman" w:eastAsiaTheme="majorEastAsia" w:hAnsi="Times New Roman" w:cs="Times New Roman"/>
      <w:b/>
      <w:bCs/>
      <w:i/>
      <w:iCs/>
      <w:color w:val="000000" w:themeColor="text1"/>
    </w:rPr>
  </w:style>
  <w:style w:type="character" w:styleId="SubtleEmphasis">
    <w:name w:val="Subtle Emphasis"/>
    <w:aliases w:val="Level 3 Heading"/>
    <w:basedOn w:val="DefaultParagraphFont"/>
    <w:uiPriority w:val="19"/>
    <w:rsid w:val="008E6988"/>
    <w:rPr>
      <w:rFonts w:ascii="Times New Roman" w:eastAsiaTheme="majorEastAsia" w:hAnsi="Times New Roman" w:cstheme="majorBidi"/>
      <w:b/>
      <w:i/>
      <w:iCs/>
      <w:color w:val="404040" w:themeColor="text1" w:themeTint="BF"/>
      <w:szCs w:val="32"/>
    </w:rPr>
  </w:style>
  <w:style w:type="paragraph" w:styleId="NoSpacing">
    <w:name w:val="No Spacing"/>
    <w:aliases w:val="Level 4,Level 2"/>
    <w:next w:val="Heading3"/>
    <w:autoRedefine/>
    <w:uiPriority w:val="1"/>
    <w:qFormat/>
    <w:rsid w:val="00AC6310"/>
    <w:pPr>
      <w:spacing w:line="480" w:lineRule="auto"/>
    </w:pPr>
    <w:rPr>
      <w:rFonts w:ascii="Times New Roman" w:eastAsia="Times New Roman" w:hAnsi="Times New Roman" w:cs="Times New Roman"/>
      <w:b/>
      <w:i/>
      <w:iCs/>
    </w:rPr>
  </w:style>
  <w:style w:type="table" w:styleId="TableGridLight">
    <w:name w:val="Grid Table Light"/>
    <w:basedOn w:val="TableNormal"/>
    <w:uiPriority w:val="40"/>
    <w:rsid w:val="008E69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3003AA"/>
    <w:rPr>
      <w:rFonts w:ascii="Times New Roman" w:hAnsi="Times New Roman" w:cs="Times New Roman"/>
      <w:b/>
      <w:bCs/>
      <w:color w:val="000000" w:themeColor="text1"/>
    </w:rPr>
  </w:style>
  <w:style w:type="character" w:customStyle="1" w:styleId="Heading5Char">
    <w:name w:val="Heading 5 Char"/>
    <w:basedOn w:val="DefaultParagraphFont"/>
    <w:link w:val="Heading5"/>
    <w:uiPriority w:val="9"/>
    <w:semiHidden/>
    <w:rsid w:val="008E6988"/>
    <w:rPr>
      <w:rFonts w:ascii="Times New Roman" w:eastAsiaTheme="majorEastAsia" w:hAnsi="Times New Roman" w:cstheme="majorBidi"/>
      <w:b/>
      <w:i/>
      <w:color w:val="000000" w:themeColor="text1"/>
      <w:szCs w:val="22"/>
    </w:rPr>
  </w:style>
  <w:style w:type="character" w:customStyle="1" w:styleId="Heading6Char">
    <w:name w:val="Heading 6 Char"/>
    <w:basedOn w:val="DefaultParagraphFont"/>
    <w:link w:val="Heading6"/>
    <w:uiPriority w:val="9"/>
    <w:semiHidden/>
    <w:rsid w:val="008E6988"/>
    <w:rPr>
      <w:rFonts w:eastAsiaTheme="majorEastAsia" w:cstheme="majorBidi"/>
      <w:i/>
      <w:iCs/>
      <w:color w:val="595959" w:themeColor="text1" w:themeTint="A6"/>
      <w:szCs w:val="22"/>
    </w:rPr>
  </w:style>
  <w:style w:type="character" w:customStyle="1" w:styleId="Heading7Char">
    <w:name w:val="Heading 7 Char"/>
    <w:basedOn w:val="DefaultParagraphFont"/>
    <w:link w:val="Heading7"/>
    <w:uiPriority w:val="9"/>
    <w:semiHidden/>
    <w:rsid w:val="008E6988"/>
    <w:rPr>
      <w:rFonts w:eastAsiaTheme="majorEastAsia" w:cstheme="majorBidi"/>
      <w:color w:val="595959" w:themeColor="text1" w:themeTint="A6"/>
      <w:szCs w:val="22"/>
    </w:rPr>
  </w:style>
  <w:style w:type="character" w:customStyle="1" w:styleId="Heading8Char">
    <w:name w:val="Heading 8 Char"/>
    <w:basedOn w:val="DefaultParagraphFont"/>
    <w:link w:val="Heading8"/>
    <w:uiPriority w:val="9"/>
    <w:semiHidden/>
    <w:rsid w:val="008E6988"/>
    <w:rPr>
      <w:rFonts w:eastAsiaTheme="majorEastAsia" w:cstheme="majorBidi"/>
      <w:i/>
      <w:iCs/>
      <w:color w:val="272727" w:themeColor="text1" w:themeTint="D8"/>
      <w:szCs w:val="22"/>
    </w:rPr>
  </w:style>
  <w:style w:type="character" w:customStyle="1" w:styleId="Heading9Char">
    <w:name w:val="Heading 9 Char"/>
    <w:basedOn w:val="DefaultParagraphFont"/>
    <w:link w:val="Heading9"/>
    <w:uiPriority w:val="9"/>
    <w:semiHidden/>
    <w:rsid w:val="008E6988"/>
    <w:rPr>
      <w:rFonts w:eastAsiaTheme="majorEastAsia" w:cstheme="majorBidi"/>
      <w:color w:val="272727" w:themeColor="text1" w:themeTint="D8"/>
      <w:szCs w:val="22"/>
    </w:rPr>
  </w:style>
  <w:style w:type="paragraph" w:customStyle="1" w:styleId="ArticleTitle">
    <w:name w:val="Article Title"/>
    <w:basedOn w:val="Normal"/>
    <w:next w:val="Normal"/>
    <w:autoRedefine/>
    <w:qFormat/>
    <w:rsid w:val="008E6988"/>
    <w:pPr>
      <w:spacing w:after="120"/>
      <w:jc w:val="center"/>
    </w:pPr>
    <w:rPr>
      <w:rFonts w:eastAsia="Times New Roman" w:cs="Times New Roman"/>
      <w:b/>
      <w:lang w:val="en-GB" w:eastAsia="en-GB"/>
    </w:rPr>
  </w:style>
  <w:style w:type="paragraph" w:customStyle="1" w:styleId="Affiliation">
    <w:name w:val="Affiliation"/>
    <w:basedOn w:val="Normal"/>
    <w:autoRedefine/>
    <w:qFormat/>
    <w:rsid w:val="008E6988"/>
    <w:pPr>
      <w:spacing w:before="240" w:line="360" w:lineRule="auto"/>
    </w:pPr>
    <w:rPr>
      <w:rFonts w:eastAsia="Times New Roman" w:cs="Times New Roman"/>
      <w:b/>
      <w:i/>
      <w:color w:val="000000" w:themeColor="text1"/>
      <w:lang w:val="en-GB" w:eastAsia="en-GB"/>
    </w:rPr>
  </w:style>
  <w:style w:type="paragraph" w:styleId="Title">
    <w:name w:val="Title"/>
    <w:basedOn w:val="Normal"/>
    <w:next w:val="Normal"/>
    <w:link w:val="TitleChar"/>
    <w:autoRedefine/>
    <w:uiPriority w:val="10"/>
    <w:qFormat/>
    <w:rsid w:val="008E6988"/>
    <w:pPr>
      <w:contextualSpacing/>
      <w:jc w:val="center"/>
    </w:pPr>
    <w:rPr>
      <w:rFonts w:eastAsiaTheme="majorEastAsia" w:cstheme="majorBidi"/>
      <w:color w:val="000000" w:themeColor="text1"/>
      <w:spacing w:val="-10"/>
      <w:kern w:val="28"/>
      <w:szCs w:val="56"/>
    </w:rPr>
  </w:style>
  <w:style w:type="character" w:customStyle="1" w:styleId="TitleChar">
    <w:name w:val="Title Char"/>
    <w:basedOn w:val="DefaultParagraphFont"/>
    <w:link w:val="Title"/>
    <w:uiPriority w:val="10"/>
    <w:rsid w:val="008E6988"/>
    <w:rPr>
      <w:rFonts w:ascii="Times New Roman" w:eastAsiaTheme="majorEastAsia" w:hAnsi="Times New Roman" w:cstheme="majorBidi"/>
      <w:color w:val="000000" w:themeColor="text1"/>
      <w:spacing w:val="-10"/>
      <w:kern w:val="28"/>
      <w:szCs w:val="56"/>
    </w:rPr>
  </w:style>
  <w:style w:type="paragraph" w:customStyle="1" w:styleId="Level3">
    <w:name w:val="Level 3"/>
    <w:basedOn w:val="Normal"/>
    <w:next w:val="Normal"/>
    <w:autoRedefine/>
    <w:qFormat/>
    <w:rsid w:val="00080CFD"/>
    <w:rPr>
      <w:b/>
      <w:i/>
      <w:color w:val="000000" w:themeColor="text1"/>
      <w:szCs w:val="22"/>
      <w:shd w:val="clear" w:color="auto" w:fill="FFFFFF"/>
    </w:rPr>
  </w:style>
  <w:style w:type="paragraph" w:customStyle="1" w:styleId="Level1">
    <w:name w:val="Level 1"/>
    <w:basedOn w:val="Normal"/>
    <w:next w:val="Normal"/>
    <w:autoRedefine/>
    <w:qFormat/>
    <w:rsid w:val="008E6988"/>
    <w:pPr>
      <w:spacing w:before="240"/>
      <w:jc w:val="center"/>
    </w:pPr>
    <w:rPr>
      <w:rFonts w:eastAsia="Times New Roman" w:cs="Times New Roman"/>
      <w:b/>
      <w:color w:val="000000" w:themeColor="text1"/>
      <w:sz w:val="28"/>
      <w:lang w:val="en-GB" w:eastAsia="en-GB"/>
    </w:rPr>
  </w:style>
  <w:style w:type="paragraph" w:styleId="Subtitle">
    <w:name w:val="Subtitle"/>
    <w:basedOn w:val="Normal"/>
    <w:next w:val="Normal"/>
    <w:link w:val="SubtitleChar"/>
    <w:uiPriority w:val="11"/>
    <w:qFormat/>
    <w:rsid w:val="008E698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9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988"/>
    <w:pPr>
      <w:spacing w:before="160" w:line="259" w:lineRule="auto"/>
      <w:jc w:val="center"/>
    </w:pPr>
    <w:rPr>
      <w:i/>
      <w:iCs/>
      <w:color w:val="404040" w:themeColor="text1" w:themeTint="BF"/>
      <w:szCs w:val="22"/>
    </w:rPr>
  </w:style>
  <w:style w:type="character" w:customStyle="1" w:styleId="QuoteChar">
    <w:name w:val="Quote Char"/>
    <w:basedOn w:val="DefaultParagraphFont"/>
    <w:link w:val="Quote"/>
    <w:uiPriority w:val="29"/>
    <w:rsid w:val="008E6988"/>
    <w:rPr>
      <w:rFonts w:ascii="Times New Roman" w:hAnsi="Times New Roman"/>
      <w:i/>
      <w:iCs/>
      <w:color w:val="404040" w:themeColor="text1" w:themeTint="BF"/>
      <w:szCs w:val="22"/>
    </w:rPr>
  </w:style>
  <w:style w:type="character" w:styleId="IntenseEmphasis">
    <w:name w:val="Intense Emphasis"/>
    <w:basedOn w:val="DefaultParagraphFont"/>
    <w:uiPriority w:val="21"/>
    <w:qFormat/>
    <w:rsid w:val="008E6988"/>
    <w:rPr>
      <w:i/>
      <w:iCs/>
      <w:color w:val="2F5496" w:themeColor="accent1" w:themeShade="BF"/>
    </w:rPr>
  </w:style>
  <w:style w:type="paragraph" w:styleId="IntenseQuote">
    <w:name w:val="Intense Quote"/>
    <w:basedOn w:val="Normal"/>
    <w:next w:val="Normal"/>
    <w:link w:val="IntenseQuoteChar"/>
    <w:uiPriority w:val="30"/>
    <w:qFormat/>
    <w:rsid w:val="008E6988"/>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Cs w:val="22"/>
    </w:rPr>
  </w:style>
  <w:style w:type="character" w:customStyle="1" w:styleId="IntenseQuoteChar">
    <w:name w:val="Intense Quote Char"/>
    <w:basedOn w:val="DefaultParagraphFont"/>
    <w:link w:val="IntenseQuote"/>
    <w:uiPriority w:val="30"/>
    <w:rsid w:val="008E6988"/>
    <w:rPr>
      <w:rFonts w:ascii="Times New Roman" w:hAnsi="Times New Roman"/>
      <w:i/>
      <w:iCs/>
      <w:color w:val="2F5496" w:themeColor="accent1" w:themeShade="BF"/>
      <w:szCs w:val="22"/>
    </w:rPr>
  </w:style>
  <w:style w:type="character" w:styleId="IntenseReference">
    <w:name w:val="Intense Reference"/>
    <w:basedOn w:val="DefaultParagraphFont"/>
    <w:uiPriority w:val="32"/>
    <w:qFormat/>
    <w:rsid w:val="008E6988"/>
    <w:rPr>
      <w:b/>
      <w:bCs/>
      <w:smallCaps/>
      <w:color w:val="2F5496" w:themeColor="accent1" w:themeShade="BF"/>
      <w:spacing w:val="5"/>
    </w:rPr>
  </w:style>
  <w:style w:type="paragraph" w:styleId="Revision">
    <w:name w:val="Revision"/>
    <w:hidden/>
    <w:uiPriority w:val="99"/>
    <w:semiHidden/>
    <w:rsid w:val="008E6988"/>
    <w:rPr>
      <w:rFonts w:ascii="Times New Roman" w:eastAsia="Times New Roman" w:hAnsi="Times New Roman" w:cs="Times New Roman"/>
    </w:rPr>
  </w:style>
  <w:style w:type="table" w:styleId="PlainTable2">
    <w:name w:val="Plain Table 2"/>
    <w:basedOn w:val="TableNormal"/>
    <w:uiPriority w:val="42"/>
    <w:rsid w:val="008E6988"/>
    <w:rPr>
      <w:rFonts w:ascii="Times New Roman" w:hAnsi="Times New Roman" w:cs="Arial"/>
      <w:color w:val="000000" w:themeColor="text1"/>
      <w:szCs w:val="3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8E6988"/>
    <w:rPr>
      <w:rFonts w:ascii="Times New Roman" w:hAnsi="Times New Roman" w:cs="Arial"/>
      <w:color w:val="000000" w:themeColor="text1"/>
      <w:szCs w:val="3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8E6988"/>
    <w:rPr>
      <w:rFonts w:ascii="Times New Roman" w:hAnsi="Times New Roman" w:cs="Arial"/>
      <w:color w:val="000000" w:themeColor="text1"/>
      <w:szCs w:val="3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8E6988"/>
  </w:style>
  <w:style w:type="paragraph" w:customStyle="1" w:styleId="filterpanelitem">
    <w:name w:val="filterpanelitem"/>
    <w:basedOn w:val="Normal"/>
    <w:rsid w:val="008E6988"/>
    <w:pPr>
      <w:spacing w:before="100" w:beforeAutospacing="1" w:after="100" w:afterAutospacing="1"/>
    </w:pPr>
    <w:rPr>
      <w:rFonts w:eastAsia="Times New Roman" w:cs="Times New Roman"/>
    </w:rPr>
  </w:style>
  <w:style w:type="character" w:customStyle="1" w:styleId="aqua-screenreader-only">
    <w:name w:val="aqua-screenreader-only"/>
    <w:basedOn w:val="DefaultParagraphFont"/>
    <w:rsid w:val="008E6988"/>
  </w:style>
  <w:style w:type="character" w:styleId="PageNumber">
    <w:name w:val="page number"/>
    <w:basedOn w:val="DefaultParagraphFont"/>
    <w:uiPriority w:val="99"/>
    <w:semiHidden/>
    <w:unhideWhenUsed/>
    <w:rsid w:val="00B522BA"/>
  </w:style>
  <w:style w:type="paragraph" w:styleId="TOCHeading">
    <w:name w:val="TOC Heading"/>
    <w:basedOn w:val="Heading1"/>
    <w:next w:val="Normal"/>
    <w:uiPriority w:val="39"/>
    <w:unhideWhenUsed/>
    <w:qFormat/>
    <w:rsid w:val="00CF049E"/>
  </w:style>
  <w:style w:type="paragraph" w:styleId="TOC1">
    <w:name w:val="toc 1"/>
    <w:basedOn w:val="Normal"/>
    <w:next w:val="Normal"/>
    <w:autoRedefine/>
    <w:uiPriority w:val="39"/>
    <w:unhideWhenUsed/>
    <w:rsid w:val="00CF049E"/>
    <w:pPr>
      <w:spacing w:before="120" w:after="120"/>
    </w:pPr>
    <w:rPr>
      <w:rFonts w:cstheme="minorHAnsi"/>
      <w:b/>
      <w:bCs/>
      <w:caps/>
      <w:sz w:val="20"/>
      <w:szCs w:val="20"/>
    </w:rPr>
  </w:style>
  <w:style w:type="paragraph" w:styleId="TOC2">
    <w:name w:val="toc 2"/>
    <w:basedOn w:val="Normal"/>
    <w:next w:val="Normal"/>
    <w:autoRedefine/>
    <w:uiPriority w:val="39"/>
    <w:unhideWhenUsed/>
    <w:rsid w:val="00CF049E"/>
    <w:pPr>
      <w:ind w:left="240"/>
    </w:pPr>
    <w:rPr>
      <w:rFonts w:cstheme="minorHAnsi"/>
      <w:smallCaps/>
      <w:sz w:val="20"/>
      <w:szCs w:val="20"/>
    </w:rPr>
  </w:style>
  <w:style w:type="paragraph" w:styleId="TOC3">
    <w:name w:val="toc 3"/>
    <w:basedOn w:val="Normal"/>
    <w:next w:val="Normal"/>
    <w:autoRedefine/>
    <w:uiPriority w:val="39"/>
    <w:unhideWhenUsed/>
    <w:rsid w:val="00CF049E"/>
    <w:pPr>
      <w:ind w:left="480"/>
    </w:pPr>
    <w:rPr>
      <w:rFonts w:cstheme="minorHAnsi"/>
      <w:i/>
      <w:iCs/>
      <w:sz w:val="20"/>
      <w:szCs w:val="20"/>
    </w:rPr>
  </w:style>
  <w:style w:type="paragraph" w:styleId="TOC4">
    <w:name w:val="toc 4"/>
    <w:basedOn w:val="Normal"/>
    <w:next w:val="Normal"/>
    <w:autoRedefine/>
    <w:uiPriority w:val="39"/>
    <w:unhideWhenUsed/>
    <w:rsid w:val="00CF049E"/>
    <w:pPr>
      <w:ind w:left="720"/>
    </w:pPr>
    <w:rPr>
      <w:rFonts w:cstheme="minorHAnsi"/>
      <w:sz w:val="18"/>
      <w:szCs w:val="18"/>
    </w:rPr>
  </w:style>
  <w:style w:type="paragraph" w:styleId="TOC5">
    <w:name w:val="toc 5"/>
    <w:basedOn w:val="Normal"/>
    <w:next w:val="Normal"/>
    <w:autoRedefine/>
    <w:uiPriority w:val="39"/>
    <w:unhideWhenUsed/>
    <w:rsid w:val="00CF049E"/>
    <w:pPr>
      <w:ind w:left="960"/>
    </w:pPr>
    <w:rPr>
      <w:rFonts w:cstheme="minorHAnsi"/>
      <w:sz w:val="18"/>
      <w:szCs w:val="18"/>
    </w:rPr>
  </w:style>
  <w:style w:type="paragraph" w:styleId="TOC6">
    <w:name w:val="toc 6"/>
    <w:basedOn w:val="Normal"/>
    <w:next w:val="Normal"/>
    <w:autoRedefine/>
    <w:uiPriority w:val="39"/>
    <w:unhideWhenUsed/>
    <w:rsid w:val="00CF049E"/>
    <w:pPr>
      <w:ind w:left="1200"/>
    </w:pPr>
    <w:rPr>
      <w:rFonts w:cstheme="minorHAnsi"/>
      <w:sz w:val="18"/>
      <w:szCs w:val="18"/>
    </w:rPr>
  </w:style>
  <w:style w:type="paragraph" w:styleId="TOC7">
    <w:name w:val="toc 7"/>
    <w:basedOn w:val="Normal"/>
    <w:next w:val="Normal"/>
    <w:autoRedefine/>
    <w:uiPriority w:val="39"/>
    <w:unhideWhenUsed/>
    <w:rsid w:val="00CF049E"/>
    <w:pPr>
      <w:ind w:left="1440"/>
    </w:pPr>
    <w:rPr>
      <w:rFonts w:cstheme="minorHAnsi"/>
      <w:sz w:val="18"/>
      <w:szCs w:val="18"/>
    </w:rPr>
  </w:style>
  <w:style w:type="paragraph" w:styleId="TOC8">
    <w:name w:val="toc 8"/>
    <w:basedOn w:val="Normal"/>
    <w:next w:val="Normal"/>
    <w:autoRedefine/>
    <w:uiPriority w:val="39"/>
    <w:unhideWhenUsed/>
    <w:rsid w:val="00CF049E"/>
    <w:pPr>
      <w:ind w:left="1680"/>
    </w:pPr>
    <w:rPr>
      <w:rFonts w:cstheme="minorHAnsi"/>
      <w:sz w:val="18"/>
      <w:szCs w:val="18"/>
    </w:rPr>
  </w:style>
  <w:style w:type="paragraph" w:styleId="TOC9">
    <w:name w:val="toc 9"/>
    <w:basedOn w:val="Normal"/>
    <w:next w:val="Normal"/>
    <w:autoRedefine/>
    <w:uiPriority w:val="39"/>
    <w:unhideWhenUsed/>
    <w:rsid w:val="00CF049E"/>
    <w:pPr>
      <w:ind w:left="1920"/>
    </w:pPr>
    <w:rPr>
      <w:rFonts w:cstheme="minorHAnsi"/>
      <w:sz w:val="18"/>
      <w:szCs w:val="18"/>
    </w:rPr>
  </w:style>
  <w:style w:type="paragraph" w:styleId="Index1">
    <w:name w:val="index 1"/>
    <w:basedOn w:val="Normal"/>
    <w:next w:val="Normal"/>
    <w:autoRedefine/>
    <w:uiPriority w:val="99"/>
    <w:semiHidden/>
    <w:unhideWhenUsed/>
    <w:rsid w:val="00CF049E"/>
    <w:pPr>
      <w:ind w:left="240" w:hanging="240"/>
    </w:pPr>
  </w:style>
  <w:style w:type="paragraph" w:customStyle="1" w:styleId="trt0xe">
    <w:name w:val="trt0xe"/>
    <w:basedOn w:val="Normal"/>
    <w:rsid w:val="00983516"/>
    <w:pPr>
      <w:spacing w:before="100" w:beforeAutospacing="1" w:after="100" w:afterAutospacing="1"/>
    </w:pPr>
    <w:rPr>
      <w:rFonts w:eastAsia="Times New Roman" w:cs="Times New Roman"/>
    </w:rPr>
  </w:style>
  <w:style w:type="character" w:styleId="Strong">
    <w:name w:val="Strong"/>
    <w:basedOn w:val="DefaultParagraphFont"/>
    <w:uiPriority w:val="22"/>
    <w:qFormat/>
    <w:rsid w:val="00D879A8"/>
    <w:rPr>
      <w:b/>
      <w:bCs/>
    </w:rPr>
  </w:style>
  <w:style w:type="table" w:customStyle="1" w:styleId="QQuestionTable">
    <w:name w:val="QQuestionTable"/>
    <w:uiPriority w:val="99"/>
    <w:qFormat/>
    <w:rsid w:val="007E6814"/>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StandardSliderTable">
    <w:name w:val="QStandardSliderTable"/>
    <w:uiPriority w:val="99"/>
    <w:qFormat/>
    <w:rsid w:val="007E6814"/>
    <w:pPr>
      <w:jc w:val="center"/>
    </w:pPr>
    <w:rPr>
      <w:rFonts w:eastAsiaTheme="minorEastAsia"/>
      <w:sz w:val="22"/>
      <w:szCs w:val="22"/>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7E6814"/>
    <w:pPr>
      <w:jc w:val="center"/>
    </w:pPr>
    <w:rPr>
      <w:rFonts w:eastAsiaTheme="minorEastAsia"/>
      <w:sz w:val="22"/>
      <w:szCs w:val="22"/>
    </w:rPr>
    <w:tblPr>
      <w:tblCellMar>
        <w:top w:w="0" w:type="dxa"/>
        <w:left w:w="0" w:type="dxa"/>
        <w:bottom w:w="0" w:type="dxa"/>
        <w:right w:w="0" w:type="dxa"/>
      </w:tblCellMar>
    </w:tblPr>
  </w:style>
  <w:style w:type="numbering" w:customStyle="1" w:styleId="Multipunch">
    <w:name w:val="Multi punch"/>
    <w:rsid w:val="007E6814"/>
    <w:pPr>
      <w:numPr>
        <w:numId w:val="34"/>
      </w:numPr>
    </w:pPr>
  </w:style>
  <w:style w:type="numbering" w:customStyle="1" w:styleId="Singlepunch">
    <w:name w:val="Single punch"/>
    <w:rsid w:val="007E6814"/>
    <w:pPr>
      <w:numPr>
        <w:numId w:val="36"/>
      </w:numPr>
    </w:pPr>
  </w:style>
  <w:style w:type="paragraph" w:customStyle="1" w:styleId="H2">
    <w:name w:val="H2"/>
    <w:next w:val="Normal"/>
    <w:rsid w:val="007E6814"/>
    <w:pPr>
      <w:spacing w:after="240"/>
    </w:pPr>
    <w:rPr>
      <w:rFonts w:eastAsiaTheme="minorEastAsia"/>
      <w:b/>
      <w:color w:val="000000"/>
      <w:sz w:val="48"/>
      <w:szCs w:val="48"/>
    </w:rPr>
  </w:style>
  <w:style w:type="paragraph" w:customStyle="1" w:styleId="BlockEndLabel">
    <w:name w:val="BlockEndLabel"/>
    <w:basedOn w:val="Normal"/>
    <w:qFormat/>
    <w:rsid w:val="007E6814"/>
    <w:pPr>
      <w:spacing w:before="120" w:line="240" w:lineRule="auto"/>
    </w:pPr>
    <w:rPr>
      <w:rFonts w:asciiTheme="minorHAnsi" w:eastAsiaTheme="minorEastAsia" w:hAnsiTheme="minorHAnsi"/>
      <w:b/>
      <w:color w:val="CCCCCC"/>
      <w:sz w:val="22"/>
      <w:szCs w:val="22"/>
    </w:rPr>
  </w:style>
  <w:style w:type="paragraph" w:customStyle="1" w:styleId="BlockSeparator">
    <w:name w:val="BlockSeparator"/>
    <w:basedOn w:val="Normal"/>
    <w:qFormat/>
    <w:rsid w:val="007E6814"/>
    <w:pPr>
      <w:pBdr>
        <w:bottom w:val="single" w:sz="8" w:space="0" w:color="CCCCCC"/>
      </w:pBdr>
      <w:spacing w:line="120" w:lineRule="auto"/>
      <w:jc w:val="center"/>
    </w:pPr>
    <w:rPr>
      <w:rFonts w:asciiTheme="minorHAnsi" w:eastAsiaTheme="minorEastAsia" w:hAnsiTheme="minorHAnsi"/>
      <w:b/>
      <w:color w:val="CCCCCC"/>
      <w:sz w:val="22"/>
      <w:szCs w:val="22"/>
    </w:rPr>
  </w:style>
  <w:style w:type="paragraph" w:customStyle="1" w:styleId="QuestionSeparator">
    <w:name w:val="QuestionSeparator"/>
    <w:basedOn w:val="Normal"/>
    <w:qFormat/>
    <w:rsid w:val="007E6814"/>
    <w:pPr>
      <w:pBdr>
        <w:top w:val="dashed" w:sz="8" w:space="0" w:color="CCCCCC"/>
      </w:pBdr>
      <w:spacing w:before="120" w:after="120" w:line="120" w:lineRule="auto"/>
    </w:pPr>
    <w:rPr>
      <w:rFonts w:asciiTheme="minorHAnsi" w:eastAsiaTheme="minorEastAsia" w:hAnsiTheme="minorHAnsi"/>
      <w:sz w:val="22"/>
      <w:szCs w:val="22"/>
    </w:rPr>
  </w:style>
  <w:style w:type="paragraph" w:customStyle="1" w:styleId="TextEntryLine">
    <w:name w:val="TextEntryLine"/>
    <w:basedOn w:val="Normal"/>
    <w:qFormat/>
    <w:rsid w:val="007E6814"/>
    <w:pPr>
      <w:spacing w:before="240" w:line="240" w:lineRule="auto"/>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1308">
      <w:bodyDiv w:val="1"/>
      <w:marLeft w:val="0"/>
      <w:marRight w:val="0"/>
      <w:marTop w:val="0"/>
      <w:marBottom w:val="0"/>
      <w:divBdr>
        <w:top w:val="none" w:sz="0" w:space="0" w:color="auto"/>
        <w:left w:val="none" w:sz="0" w:space="0" w:color="auto"/>
        <w:bottom w:val="none" w:sz="0" w:space="0" w:color="auto"/>
        <w:right w:val="none" w:sz="0" w:space="0" w:color="auto"/>
      </w:divBdr>
      <w:divsChild>
        <w:div w:id="522205028">
          <w:marLeft w:val="0"/>
          <w:marRight w:val="0"/>
          <w:marTop w:val="0"/>
          <w:marBottom w:val="0"/>
          <w:divBdr>
            <w:top w:val="none" w:sz="0" w:space="0" w:color="auto"/>
            <w:left w:val="none" w:sz="0" w:space="0" w:color="auto"/>
            <w:bottom w:val="none" w:sz="0" w:space="0" w:color="auto"/>
            <w:right w:val="none" w:sz="0" w:space="0" w:color="auto"/>
          </w:divBdr>
          <w:divsChild>
            <w:div w:id="364214334">
              <w:marLeft w:val="0"/>
              <w:marRight w:val="0"/>
              <w:marTop w:val="0"/>
              <w:marBottom w:val="0"/>
              <w:divBdr>
                <w:top w:val="none" w:sz="0" w:space="0" w:color="auto"/>
                <w:left w:val="none" w:sz="0" w:space="0" w:color="auto"/>
                <w:bottom w:val="none" w:sz="0" w:space="0" w:color="auto"/>
                <w:right w:val="none" w:sz="0" w:space="0" w:color="auto"/>
              </w:divBdr>
              <w:divsChild>
                <w:div w:id="1251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08536">
      <w:bodyDiv w:val="1"/>
      <w:marLeft w:val="0"/>
      <w:marRight w:val="0"/>
      <w:marTop w:val="0"/>
      <w:marBottom w:val="0"/>
      <w:divBdr>
        <w:top w:val="none" w:sz="0" w:space="0" w:color="auto"/>
        <w:left w:val="none" w:sz="0" w:space="0" w:color="auto"/>
        <w:bottom w:val="none" w:sz="0" w:space="0" w:color="auto"/>
        <w:right w:val="none" w:sz="0" w:space="0" w:color="auto"/>
      </w:divBdr>
      <w:divsChild>
        <w:div w:id="864363773">
          <w:marLeft w:val="0"/>
          <w:marRight w:val="0"/>
          <w:marTop w:val="0"/>
          <w:marBottom w:val="0"/>
          <w:divBdr>
            <w:top w:val="none" w:sz="0" w:space="0" w:color="auto"/>
            <w:left w:val="none" w:sz="0" w:space="0" w:color="auto"/>
            <w:bottom w:val="none" w:sz="0" w:space="0" w:color="auto"/>
            <w:right w:val="none" w:sz="0" w:space="0" w:color="auto"/>
          </w:divBdr>
          <w:divsChild>
            <w:div w:id="1353917407">
              <w:marLeft w:val="0"/>
              <w:marRight w:val="0"/>
              <w:marTop w:val="0"/>
              <w:marBottom w:val="0"/>
              <w:divBdr>
                <w:top w:val="none" w:sz="0" w:space="0" w:color="auto"/>
                <w:left w:val="none" w:sz="0" w:space="0" w:color="auto"/>
                <w:bottom w:val="none" w:sz="0" w:space="0" w:color="auto"/>
                <w:right w:val="none" w:sz="0" w:space="0" w:color="auto"/>
              </w:divBdr>
              <w:divsChild>
                <w:div w:id="9610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976015">
      <w:bodyDiv w:val="1"/>
      <w:marLeft w:val="0"/>
      <w:marRight w:val="0"/>
      <w:marTop w:val="0"/>
      <w:marBottom w:val="0"/>
      <w:divBdr>
        <w:top w:val="none" w:sz="0" w:space="0" w:color="auto"/>
        <w:left w:val="none" w:sz="0" w:space="0" w:color="auto"/>
        <w:bottom w:val="none" w:sz="0" w:space="0" w:color="auto"/>
        <w:right w:val="none" w:sz="0" w:space="0" w:color="auto"/>
      </w:divBdr>
    </w:div>
    <w:div w:id="572546931">
      <w:bodyDiv w:val="1"/>
      <w:marLeft w:val="0"/>
      <w:marRight w:val="0"/>
      <w:marTop w:val="0"/>
      <w:marBottom w:val="0"/>
      <w:divBdr>
        <w:top w:val="none" w:sz="0" w:space="0" w:color="auto"/>
        <w:left w:val="none" w:sz="0" w:space="0" w:color="auto"/>
        <w:bottom w:val="none" w:sz="0" w:space="0" w:color="auto"/>
        <w:right w:val="none" w:sz="0" w:space="0" w:color="auto"/>
      </w:divBdr>
    </w:div>
    <w:div w:id="896822601">
      <w:bodyDiv w:val="1"/>
      <w:marLeft w:val="0"/>
      <w:marRight w:val="0"/>
      <w:marTop w:val="0"/>
      <w:marBottom w:val="0"/>
      <w:divBdr>
        <w:top w:val="none" w:sz="0" w:space="0" w:color="auto"/>
        <w:left w:val="none" w:sz="0" w:space="0" w:color="auto"/>
        <w:bottom w:val="none" w:sz="0" w:space="0" w:color="auto"/>
        <w:right w:val="none" w:sz="0" w:space="0" w:color="auto"/>
      </w:divBdr>
    </w:div>
    <w:div w:id="898979846">
      <w:bodyDiv w:val="1"/>
      <w:marLeft w:val="0"/>
      <w:marRight w:val="0"/>
      <w:marTop w:val="0"/>
      <w:marBottom w:val="0"/>
      <w:divBdr>
        <w:top w:val="none" w:sz="0" w:space="0" w:color="auto"/>
        <w:left w:val="none" w:sz="0" w:space="0" w:color="auto"/>
        <w:bottom w:val="none" w:sz="0" w:space="0" w:color="auto"/>
        <w:right w:val="none" w:sz="0" w:space="0" w:color="auto"/>
      </w:divBdr>
      <w:divsChild>
        <w:div w:id="1836264863">
          <w:marLeft w:val="-720"/>
          <w:marRight w:val="0"/>
          <w:marTop w:val="0"/>
          <w:marBottom w:val="0"/>
          <w:divBdr>
            <w:top w:val="none" w:sz="0" w:space="0" w:color="auto"/>
            <w:left w:val="none" w:sz="0" w:space="0" w:color="auto"/>
            <w:bottom w:val="none" w:sz="0" w:space="0" w:color="auto"/>
            <w:right w:val="none" w:sz="0" w:space="0" w:color="auto"/>
          </w:divBdr>
        </w:div>
      </w:divsChild>
    </w:div>
    <w:div w:id="1067150116">
      <w:bodyDiv w:val="1"/>
      <w:marLeft w:val="0"/>
      <w:marRight w:val="0"/>
      <w:marTop w:val="0"/>
      <w:marBottom w:val="0"/>
      <w:divBdr>
        <w:top w:val="none" w:sz="0" w:space="0" w:color="auto"/>
        <w:left w:val="none" w:sz="0" w:space="0" w:color="auto"/>
        <w:bottom w:val="none" w:sz="0" w:space="0" w:color="auto"/>
        <w:right w:val="none" w:sz="0" w:space="0" w:color="auto"/>
      </w:divBdr>
      <w:divsChild>
        <w:div w:id="935941181">
          <w:marLeft w:val="-720"/>
          <w:marRight w:val="0"/>
          <w:marTop w:val="0"/>
          <w:marBottom w:val="0"/>
          <w:divBdr>
            <w:top w:val="none" w:sz="0" w:space="0" w:color="auto"/>
            <w:left w:val="none" w:sz="0" w:space="0" w:color="auto"/>
            <w:bottom w:val="none" w:sz="0" w:space="0" w:color="auto"/>
            <w:right w:val="none" w:sz="0" w:space="0" w:color="auto"/>
          </w:divBdr>
        </w:div>
      </w:divsChild>
    </w:div>
    <w:div w:id="1233615952">
      <w:bodyDiv w:val="1"/>
      <w:marLeft w:val="0"/>
      <w:marRight w:val="0"/>
      <w:marTop w:val="0"/>
      <w:marBottom w:val="0"/>
      <w:divBdr>
        <w:top w:val="none" w:sz="0" w:space="0" w:color="auto"/>
        <w:left w:val="none" w:sz="0" w:space="0" w:color="auto"/>
        <w:bottom w:val="none" w:sz="0" w:space="0" w:color="auto"/>
        <w:right w:val="none" w:sz="0" w:space="0" w:color="auto"/>
      </w:divBdr>
      <w:divsChild>
        <w:div w:id="1176651973">
          <w:marLeft w:val="0"/>
          <w:marRight w:val="0"/>
          <w:marTop w:val="0"/>
          <w:marBottom w:val="0"/>
          <w:divBdr>
            <w:top w:val="none" w:sz="0" w:space="0" w:color="auto"/>
            <w:left w:val="none" w:sz="0" w:space="0" w:color="auto"/>
            <w:bottom w:val="none" w:sz="0" w:space="0" w:color="auto"/>
            <w:right w:val="none" w:sz="0" w:space="0" w:color="auto"/>
          </w:divBdr>
          <w:divsChild>
            <w:div w:id="676077413">
              <w:marLeft w:val="0"/>
              <w:marRight w:val="0"/>
              <w:marTop w:val="0"/>
              <w:marBottom w:val="0"/>
              <w:divBdr>
                <w:top w:val="none" w:sz="0" w:space="0" w:color="auto"/>
                <w:left w:val="none" w:sz="0" w:space="0" w:color="auto"/>
                <w:bottom w:val="none" w:sz="0" w:space="0" w:color="auto"/>
                <w:right w:val="none" w:sz="0" w:space="0" w:color="auto"/>
              </w:divBdr>
              <w:divsChild>
                <w:div w:id="506478367">
                  <w:marLeft w:val="0"/>
                  <w:marRight w:val="0"/>
                  <w:marTop w:val="0"/>
                  <w:marBottom w:val="0"/>
                  <w:divBdr>
                    <w:top w:val="none" w:sz="0" w:space="0" w:color="auto"/>
                    <w:left w:val="none" w:sz="0" w:space="0" w:color="auto"/>
                    <w:bottom w:val="none" w:sz="0" w:space="0" w:color="auto"/>
                    <w:right w:val="none" w:sz="0" w:space="0" w:color="auto"/>
                  </w:divBdr>
                </w:div>
              </w:divsChild>
            </w:div>
            <w:div w:id="1224172652">
              <w:marLeft w:val="0"/>
              <w:marRight w:val="0"/>
              <w:marTop w:val="0"/>
              <w:marBottom w:val="0"/>
              <w:divBdr>
                <w:top w:val="none" w:sz="0" w:space="0" w:color="auto"/>
                <w:left w:val="none" w:sz="0" w:space="0" w:color="auto"/>
                <w:bottom w:val="none" w:sz="0" w:space="0" w:color="auto"/>
                <w:right w:val="none" w:sz="0" w:space="0" w:color="auto"/>
              </w:divBdr>
              <w:divsChild>
                <w:div w:id="1760908729">
                  <w:marLeft w:val="0"/>
                  <w:marRight w:val="0"/>
                  <w:marTop w:val="0"/>
                  <w:marBottom w:val="0"/>
                  <w:divBdr>
                    <w:top w:val="none" w:sz="0" w:space="0" w:color="auto"/>
                    <w:left w:val="none" w:sz="0" w:space="0" w:color="auto"/>
                    <w:bottom w:val="none" w:sz="0" w:space="0" w:color="auto"/>
                    <w:right w:val="none" w:sz="0" w:space="0" w:color="auto"/>
                  </w:divBdr>
                </w:div>
              </w:divsChild>
            </w:div>
            <w:div w:id="1800494258">
              <w:marLeft w:val="0"/>
              <w:marRight w:val="0"/>
              <w:marTop w:val="0"/>
              <w:marBottom w:val="0"/>
              <w:divBdr>
                <w:top w:val="none" w:sz="0" w:space="0" w:color="auto"/>
                <w:left w:val="none" w:sz="0" w:space="0" w:color="auto"/>
                <w:bottom w:val="none" w:sz="0" w:space="0" w:color="auto"/>
                <w:right w:val="none" w:sz="0" w:space="0" w:color="auto"/>
              </w:divBdr>
              <w:divsChild>
                <w:div w:id="7545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1835">
      <w:bodyDiv w:val="1"/>
      <w:marLeft w:val="0"/>
      <w:marRight w:val="0"/>
      <w:marTop w:val="0"/>
      <w:marBottom w:val="0"/>
      <w:divBdr>
        <w:top w:val="none" w:sz="0" w:space="0" w:color="auto"/>
        <w:left w:val="none" w:sz="0" w:space="0" w:color="auto"/>
        <w:bottom w:val="none" w:sz="0" w:space="0" w:color="auto"/>
        <w:right w:val="none" w:sz="0" w:space="0" w:color="auto"/>
      </w:divBdr>
    </w:div>
    <w:div w:id="1454833692">
      <w:bodyDiv w:val="1"/>
      <w:marLeft w:val="0"/>
      <w:marRight w:val="0"/>
      <w:marTop w:val="0"/>
      <w:marBottom w:val="0"/>
      <w:divBdr>
        <w:top w:val="none" w:sz="0" w:space="0" w:color="auto"/>
        <w:left w:val="none" w:sz="0" w:space="0" w:color="auto"/>
        <w:bottom w:val="none" w:sz="0" w:space="0" w:color="auto"/>
        <w:right w:val="none" w:sz="0" w:space="0" w:color="auto"/>
      </w:divBdr>
      <w:divsChild>
        <w:div w:id="1111045750">
          <w:marLeft w:val="0"/>
          <w:marRight w:val="0"/>
          <w:marTop w:val="0"/>
          <w:marBottom w:val="0"/>
          <w:divBdr>
            <w:top w:val="none" w:sz="0" w:space="0" w:color="auto"/>
            <w:left w:val="none" w:sz="0" w:space="0" w:color="auto"/>
            <w:bottom w:val="none" w:sz="0" w:space="0" w:color="auto"/>
            <w:right w:val="none" w:sz="0" w:space="0" w:color="auto"/>
          </w:divBdr>
          <w:divsChild>
            <w:div w:id="591478707">
              <w:marLeft w:val="0"/>
              <w:marRight w:val="0"/>
              <w:marTop w:val="0"/>
              <w:marBottom w:val="0"/>
              <w:divBdr>
                <w:top w:val="none" w:sz="0" w:space="0" w:color="auto"/>
                <w:left w:val="none" w:sz="0" w:space="0" w:color="auto"/>
                <w:bottom w:val="none" w:sz="0" w:space="0" w:color="auto"/>
                <w:right w:val="none" w:sz="0" w:space="0" w:color="auto"/>
              </w:divBdr>
              <w:divsChild>
                <w:div w:id="20341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68378">
      <w:bodyDiv w:val="1"/>
      <w:marLeft w:val="0"/>
      <w:marRight w:val="0"/>
      <w:marTop w:val="0"/>
      <w:marBottom w:val="0"/>
      <w:divBdr>
        <w:top w:val="none" w:sz="0" w:space="0" w:color="auto"/>
        <w:left w:val="none" w:sz="0" w:space="0" w:color="auto"/>
        <w:bottom w:val="none" w:sz="0" w:space="0" w:color="auto"/>
        <w:right w:val="none" w:sz="0" w:space="0" w:color="auto"/>
      </w:divBdr>
      <w:divsChild>
        <w:div w:id="529418711">
          <w:marLeft w:val="-720"/>
          <w:marRight w:val="0"/>
          <w:marTop w:val="0"/>
          <w:marBottom w:val="0"/>
          <w:divBdr>
            <w:top w:val="none" w:sz="0" w:space="0" w:color="auto"/>
            <w:left w:val="none" w:sz="0" w:space="0" w:color="auto"/>
            <w:bottom w:val="none" w:sz="0" w:space="0" w:color="auto"/>
            <w:right w:val="none" w:sz="0" w:space="0" w:color="auto"/>
          </w:divBdr>
        </w:div>
      </w:divsChild>
    </w:div>
    <w:div w:id="1514026685">
      <w:bodyDiv w:val="1"/>
      <w:marLeft w:val="0"/>
      <w:marRight w:val="0"/>
      <w:marTop w:val="0"/>
      <w:marBottom w:val="0"/>
      <w:divBdr>
        <w:top w:val="none" w:sz="0" w:space="0" w:color="auto"/>
        <w:left w:val="none" w:sz="0" w:space="0" w:color="auto"/>
        <w:bottom w:val="none" w:sz="0" w:space="0" w:color="auto"/>
        <w:right w:val="none" w:sz="0" w:space="0" w:color="auto"/>
      </w:divBdr>
    </w:div>
    <w:div w:id="1602107941">
      <w:bodyDiv w:val="1"/>
      <w:marLeft w:val="0"/>
      <w:marRight w:val="0"/>
      <w:marTop w:val="0"/>
      <w:marBottom w:val="0"/>
      <w:divBdr>
        <w:top w:val="none" w:sz="0" w:space="0" w:color="auto"/>
        <w:left w:val="none" w:sz="0" w:space="0" w:color="auto"/>
        <w:bottom w:val="none" w:sz="0" w:space="0" w:color="auto"/>
        <w:right w:val="none" w:sz="0" w:space="0" w:color="auto"/>
      </w:divBdr>
      <w:divsChild>
        <w:div w:id="273296089">
          <w:marLeft w:val="-720"/>
          <w:marRight w:val="0"/>
          <w:marTop w:val="0"/>
          <w:marBottom w:val="0"/>
          <w:divBdr>
            <w:top w:val="none" w:sz="0" w:space="0" w:color="auto"/>
            <w:left w:val="none" w:sz="0" w:space="0" w:color="auto"/>
            <w:bottom w:val="none" w:sz="0" w:space="0" w:color="auto"/>
            <w:right w:val="none" w:sz="0" w:space="0" w:color="auto"/>
          </w:divBdr>
        </w:div>
      </w:divsChild>
    </w:div>
    <w:div w:id="1726877622">
      <w:bodyDiv w:val="1"/>
      <w:marLeft w:val="0"/>
      <w:marRight w:val="0"/>
      <w:marTop w:val="0"/>
      <w:marBottom w:val="0"/>
      <w:divBdr>
        <w:top w:val="none" w:sz="0" w:space="0" w:color="auto"/>
        <w:left w:val="none" w:sz="0" w:space="0" w:color="auto"/>
        <w:bottom w:val="none" w:sz="0" w:space="0" w:color="auto"/>
        <w:right w:val="none" w:sz="0" w:space="0" w:color="auto"/>
      </w:divBdr>
      <w:divsChild>
        <w:div w:id="1336037998">
          <w:marLeft w:val="-720"/>
          <w:marRight w:val="0"/>
          <w:marTop w:val="0"/>
          <w:marBottom w:val="0"/>
          <w:divBdr>
            <w:top w:val="none" w:sz="0" w:space="0" w:color="auto"/>
            <w:left w:val="none" w:sz="0" w:space="0" w:color="auto"/>
            <w:bottom w:val="none" w:sz="0" w:space="0" w:color="auto"/>
            <w:right w:val="none" w:sz="0" w:space="0" w:color="auto"/>
          </w:divBdr>
        </w:div>
      </w:divsChild>
    </w:div>
    <w:div w:id="1778599375">
      <w:bodyDiv w:val="1"/>
      <w:marLeft w:val="0"/>
      <w:marRight w:val="0"/>
      <w:marTop w:val="0"/>
      <w:marBottom w:val="0"/>
      <w:divBdr>
        <w:top w:val="none" w:sz="0" w:space="0" w:color="auto"/>
        <w:left w:val="none" w:sz="0" w:space="0" w:color="auto"/>
        <w:bottom w:val="none" w:sz="0" w:space="0" w:color="auto"/>
        <w:right w:val="none" w:sz="0" w:space="0" w:color="auto"/>
      </w:divBdr>
      <w:divsChild>
        <w:div w:id="1073624701">
          <w:marLeft w:val="-720"/>
          <w:marRight w:val="0"/>
          <w:marTop w:val="0"/>
          <w:marBottom w:val="0"/>
          <w:divBdr>
            <w:top w:val="none" w:sz="0" w:space="0" w:color="auto"/>
            <w:left w:val="none" w:sz="0" w:space="0" w:color="auto"/>
            <w:bottom w:val="none" w:sz="0" w:space="0" w:color="auto"/>
            <w:right w:val="none" w:sz="0" w:space="0" w:color="auto"/>
          </w:divBdr>
        </w:div>
      </w:divsChild>
    </w:div>
    <w:div w:id="2004619361">
      <w:bodyDiv w:val="1"/>
      <w:marLeft w:val="0"/>
      <w:marRight w:val="0"/>
      <w:marTop w:val="0"/>
      <w:marBottom w:val="0"/>
      <w:divBdr>
        <w:top w:val="none" w:sz="0" w:space="0" w:color="auto"/>
        <w:left w:val="none" w:sz="0" w:space="0" w:color="auto"/>
        <w:bottom w:val="none" w:sz="0" w:space="0" w:color="auto"/>
        <w:right w:val="none" w:sz="0" w:space="0" w:color="auto"/>
      </w:divBdr>
    </w:div>
    <w:div w:id="2006928958">
      <w:bodyDiv w:val="1"/>
      <w:marLeft w:val="0"/>
      <w:marRight w:val="0"/>
      <w:marTop w:val="0"/>
      <w:marBottom w:val="0"/>
      <w:divBdr>
        <w:top w:val="none" w:sz="0" w:space="0" w:color="auto"/>
        <w:left w:val="none" w:sz="0" w:space="0" w:color="auto"/>
        <w:bottom w:val="none" w:sz="0" w:space="0" w:color="auto"/>
        <w:right w:val="none" w:sz="0" w:space="0" w:color="auto"/>
      </w:divBdr>
    </w:div>
    <w:div w:id="2075815754">
      <w:bodyDiv w:val="1"/>
      <w:marLeft w:val="0"/>
      <w:marRight w:val="0"/>
      <w:marTop w:val="0"/>
      <w:marBottom w:val="0"/>
      <w:divBdr>
        <w:top w:val="none" w:sz="0" w:space="0" w:color="auto"/>
        <w:left w:val="none" w:sz="0" w:space="0" w:color="auto"/>
        <w:bottom w:val="none" w:sz="0" w:space="0" w:color="auto"/>
        <w:right w:val="none" w:sz="0" w:space="0" w:color="auto"/>
      </w:divBdr>
      <w:divsChild>
        <w:div w:id="199603309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77/875687050902800102" TargetMode="External"/><Relationship Id="rId21" Type="http://schemas.openxmlformats.org/officeDocument/2006/relationships/hyperlink" Target="https://doi.org/10.1177/0149206311410606" TargetMode="External"/><Relationship Id="rId42" Type="http://schemas.openxmlformats.org/officeDocument/2006/relationships/hyperlink" Target="https://doi.org/10.14288/ce.v14i4.186732" TargetMode="External"/><Relationship Id="rId63" Type="http://schemas.openxmlformats.org/officeDocument/2006/relationships/hyperlink" Target="https://doi.org/10.1080/07481756.2002.12069034" TargetMode="External"/><Relationship Id="rId84" Type="http://schemas.openxmlformats.org/officeDocument/2006/relationships/hyperlink" Target="https://doi.org/10.1177/0888406419880352" TargetMode="External"/><Relationship Id="rId138" Type="http://schemas.openxmlformats.org/officeDocument/2006/relationships/fontTable" Target="fontTable.xml"/><Relationship Id="rId16" Type="http://schemas.openxmlformats.org/officeDocument/2006/relationships/hyperlink" Target="https://doi.org/10.1177/2158244020950657" TargetMode="External"/><Relationship Id="rId107" Type="http://schemas.openxmlformats.org/officeDocument/2006/relationships/hyperlink" Target="https://doi.org/10.1086/682904" TargetMode="External"/><Relationship Id="rId11" Type="http://schemas.openxmlformats.org/officeDocument/2006/relationships/image" Target="media/image1.png"/><Relationship Id="rId32" Type="http://schemas.openxmlformats.org/officeDocument/2006/relationships/hyperlink" Target="https://doi.org/10.1177/088840649301600309" TargetMode="External"/><Relationship Id="rId37" Type="http://schemas.openxmlformats.org/officeDocument/2006/relationships/hyperlink" Target="https://doi.org/10.22492/ije.7.1.04" TargetMode="External"/><Relationship Id="rId53" Type="http://schemas.openxmlformats.org/officeDocument/2006/relationships/hyperlink" Target="https://doi.org/10.1016/j.econedurev.2013.06.006" TargetMode="External"/><Relationship Id="rId58" Type="http://schemas.openxmlformats.org/officeDocument/2006/relationships/hyperlink" Target="https://doi.org/10.1177/08884064211046237" TargetMode="External"/><Relationship Id="rId74" Type="http://schemas.openxmlformats.org/officeDocument/2006/relationships/hyperlink" Target="https://doi.org/10.1080/00131729409335323" TargetMode="External"/><Relationship Id="rId79" Type="http://schemas.openxmlformats.org/officeDocument/2006/relationships/hyperlink" Target="https://doi.org/10.1177/0734282920946143" TargetMode="External"/><Relationship Id="rId102" Type="http://schemas.openxmlformats.org/officeDocument/2006/relationships/hyperlink" Target="https://doi.org/10.1177/001440290707300206" TargetMode="External"/><Relationship Id="rId123" Type="http://schemas.openxmlformats.org/officeDocument/2006/relationships/hyperlink" Target="https://doi.org/10.3389/fpsyg.2021.719771" TargetMode="External"/><Relationship Id="rId128" Type="http://schemas.openxmlformats.org/officeDocument/2006/relationships/hyperlink" Target="https://www.jstor.org/stable/teaceducquar.43.2.73" TargetMode="External"/><Relationship Id="rId5" Type="http://schemas.openxmlformats.org/officeDocument/2006/relationships/webSettings" Target="webSettings.xml"/><Relationship Id="rId90" Type="http://schemas.openxmlformats.org/officeDocument/2006/relationships/hyperlink" Target="https://doi.org/10.1017/s0003055418000412" TargetMode="External"/><Relationship Id="rId95" Type="http://schemas.openxmlformats.org/officeDocument/2006/relationships/hyperlink" Target="https://sde.ok.gov/sites/default/files/Teacher_Supply_Demand_Report.pdf" TargetMode="External"/><Relationship Id="rId22" Type="http://schemas.openxmlformats.org/officeDocument/2006/relationships/hyperlink" Target="https://doi.org/10.1177/0014402919870464" TargetMode="External"/><Relationship Id="rId27" Type="http://schemas.openxmlformats.org/officeDocument/2006/relationships/hyperlink" Target="https://doi.org/10.1080/09362835.2013.771563" TargetMode="External"/><Relationship Id="rId43" Type="http://schemas.openxmlformats.org/officeDocument/2006/relationships/hyperlink" Target="https://doi.org/10.1177/875687051002900308" TargetMode="External"/><Relationship Id="rId48" Type="http://schemas.openxmlformats.org/officeDocument/2006/relationships/hyperlink" Target="https://doi.org/10.1016/j.tate.2012.03.004" TargetMode="External"/><Relationship Id="rId64" Type="http://schemas.openxmlformats.org/officeDocument/2006/relationships/hyperlink" Target="https://doi.org/10.1177/0145445518825107" TargetMode="External"/><Relationship Id="rId69" Type="http://schemas.openxmlformats.org/officeDocument/2006/relationships/hyperlink" Target="https://doi.org/10.1177/875687050702600205" TargetMode="External"/><Relationship Id="rId113" Type="http://schemas.openxmlformats.org/officeDocument/2006/relationships/hyperlink" Target="https://doi.org/10.1016/j.tate.2008.12.006" TargetMode="External"/><Relationship Id="rId118" Type="http://schemas.openxmlformats.org/officeDocument/2006/relationships/hyperlink" Target="https://learningpolicyinstitute.org/product/coming-crisis-teaching" TargetMode="External"/><Relationship Id="rId134" Type="http://schemas.openxmlformats.org/officeDocument/2006/relationships/image" Target="media/image5.png"/><Relationship Id="rId139" Type="http://schemas.openxmlformats.org/officeDocument/2006/relationships/theme" Target="theme/theme1.xml"/><Relationship Id="rId80" Type="http://schemas.openxmlformats.org/officeDocument/2006/relationships/hyperlink" Target="https://doi.org/10.3389/fpsyg.2022.1063830" TargetMode="External"/><Relationship Id="rId85" Type="http://schemas.openxmlformats.org/officeDocument/2006/relationships/hyperlink" Target="https://doi.org/10.1177/0022466916656174" TargetMode="External"/><Relationship Id="rId12" Type="http://schemas.openxmlformats.org/officeDocument/2006/relationships/footer" Target="footer4.xml"/><Relationship Id="rId17" Type="http://schemas.openxmlformats.org/officeDocument/2006/relationships/hyperlink" Target="https://law.justia.com/codes/oklahoma/2021/title-70/section-70-6-122-3/" TargetMode="External"/><Relationship Id="rId33" Type="http://schemas.openxmlformats.org/officeDocument/2006/relationships/hyperlink" Target="https://doi.org/10.6018/analesps.522321" TargetMode="External"/><Relationship Id="rId38" Type="http://schemas.openxmlformats.org/officeDocument/2006/relationships/hyperlink" Target="https://doi.org/10.1111/jabr.12160" TargetMode="External"/><Relationship Id="rId59" Type="http://schemas.openxmlformats.org/officeDocument/2006/relationships/hyperlink" Target="https://doi.org/10.1177/07419325221113016" TargetMode="External"/><Relationship Id="rId103" Type="http://schemas.openxmlformats.org/officeDocument/2006/relationships/hyperlink" Target="https://doi.org/10.2511/rpsd.33.4.199" TargetMode="External"/><Relationship Id="rId108" Type="http://schemas.openxmlformats.org/officeDocument/2006/relationships/hyperlink" Target="https://doi.org/10.1080/02568543.2021.1955779" TargetMode="External"/><Relationship Id="rId124" Type="http://schemas.openxmlformats.org/officeDocument/2006/relationships/hyperlink" Target="https://doi.org/10.1177/0888406417754239" TargetMode="External"/><Relationship Id="rId129" Type="http://schemas.openxmlformats.org/officeDocument/2006/relationships/hyperlink" Target="https://doi.org/10.3389/fpsyg.2021.784243" TargetMode="External"/><Relationship Id="rId54" Type="http://schemas.openxmlformats.org/officeDocument/2006/relationships/hyperlink" Target="https://www.jstor.org/stable/27785555" TargetMode="External"/><Relationship Id="rId70" Type="http://schemas.openxmlformats.org/officeDocument/2006/relationships/hyperlink" Target="https://doi.org/10.1177/016146811211400203" TargetMode="External"/><Relationship Id="rId75" Type="http://schemas.openxmlformats.org/officeDocument/2006/relationships/hyperlink" Target="https://doi.org/10.1037/a0019237" TargetMode="External"/><Relationship Id="rId91" Type="http://schemas.openxmlformats.org/officeDocument/2006/relationships/hyperlink" Target="https://doi.org/10.13189/ujer.2020.080115" TargetMode="External"/><Relationship Id="rId96" Type="http://schemas.openxmlformats.org/officeDocument/2006/relationships/hyperlink" Target="https://doi.org/10.1177/088840642090661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177/0741932517708327" TargetMode="External"/><Relationship Id="rId28" Type="http://schemas.openxmlformats.org/officeDocument/2006/relationships/hyperlink" Target="https://doi.org/10.1177/00224669070410030201" TargetMode="External"/><Relationship Id="rId49" Type="http://schemas.openxmlformats.org/officeDocument/2006/relationships/hyperlink" Target="https://files.eric.ed.gov/fulltext/EJ911436.pdf" TargetMode="External"/><Relationship Id="rId114" Type="http://schemas.openxmlformats.org/officeDocument/2006/relationships/hyperlink" Target="https://doi.org/10.1080/13540602.2021.1913404" TargetMode="External"/><Relationship Id="rId119" Type="http://schemas.openxmlformats.org/officeDocument/2006/relationships/hyperlink" Target="https://doi.org/10.14507/epaa.27.3696" TargetMode="External"/><Relationship Id="rId44" Type="http://schemas.openxmlformats.org/officeDocument/2006/relationships/hyperlink" Target="https://doi.org/10.1352/2326-6988-1.3.181" TargetMode="External"/><Relationship Id="rId60" Type="http://schemas.openxmlformats.org/officeDocument/2006/relationships/hyperlink" Target="https://doi.org/10.1037/edu0000394" TargetMode="External"/><Relationship Id="rId65" Type="http://schemas.openxmlformats.org/officeDocument/2006/relationships/hyperlink" Target="https://www.loc.gov/search/?in=&amp;q=20+usc+1400+&amp;new=true" TargetMode="External"/><Relationship Id="rId81" Type="http://schemas.openxmlformats.org/officeDocument/2006/relationships/hyperlink" Target="https://doi.org/10.20525/ijrbs.v11i8.2012" TargetMode="External"/><Relationship Id="rId86" Type="http://schemas.openxmlformats.org/officeDocument/2006/relationships/hyperlink" Target="https://doi.org/10.1177/1053451214546402" TargetMode="External"/><Relationship Id="rId130" Type="http://schemas.openxmlformats.org/officeDocument/2006/relationships/image" Target="media/image3.emf"/><Relationship Id="rId135" Type="http://schemas.openxmlformats.org/officeDocument/2006/relationships/image" Target="media/image6.png"/><Relationship Id="rId13" Type="http://schemas.openxmlformats.org/officeDocument/2006/relationships/footer" Target="footer5.xml"/><Relationship Id="rId18" Type="http://schemas.openxmlformats.org/officeDocument/2006/relationships/hyperlink" Target="https://doi.org/10.14507/epaa.30.6163" TargetMode="External"/><Relationship Id="rId39" Type="http://schemas.openxmlformats.org/officeDocument/2006/relationships/hyperlink" Target="https://doi.org/10.1177/00317217211007340" TargetMode="External"/><Relationship Id="rId109" Type="http://schemas.openxmlformats.org/officeDocument/2006/relationships/hyperlink" Target="https://doi.org/10.1177/0013124510392570" TargetMode="External"/><Relationship Id="rId34" Type="http://schemas.openxmlformats.org/officeDocument/2006/relationships/hyperlink" Target="https://doi.org/10.1353/etc.2013.0035" TargetMode="External"/><Relationship Id="rId50" Type="http://schemas.openxmlformats.org/officeDocument/2006/relationships/hyperlink" Target="https://doi.org/10.1177/08959048211019972" TargetMode="External"/><Relationship Id="rId55" Type="http://schemas.openxmlformats.org/officeDocument/2006/relationships/hyperlink" Target="https://doi.org/10.1080/10474410903535380" TargetMode="External"/><Relationship Id="rId76" Type="http://schemas.openxmlformats.org/officeDocument/2006/relationships/hyperlink" Target="https://doi.org/10.1177/0888406414525050" TargetMode="External"/><Relationship Id="rId97" Type="http://schemas.openxmlformats.org/officeDocument/2006/relationships/hyperlink" Target="https://doi.org/10.1051/shsconf/202111300075" TargetMode="External"/><Relationship Id="rId104" Type="http://schemas.openxmlformats.org/officeDocument/2006/relationships/hyperlink" Target="https://doi.org/10.1177/1540796914533942" TargetMode="External"/><Relationship Id="rId120" Type="http://schemas.openxmlformats.org/officeDocument/2006/relationships/hyperlink" Target="https://doi.org/10.1177/00144029211010162" TargetMode="External"/><Relationship Id="rId125" Type="http://schemas.openxmlformats.org/officeDocument/2006/relationships/hyperlink" Target="https://doi.org/10.1177/15345084070320040201" TargetMode="External"/><Relationship Id="rId7" Type="http://schemas.openxmlformats.org/officeDocument/2006/relationships/endnotes" Target="endnotes.xml"/><Relationship Id="rId71" Type="http://schemas.openxmlformats.org/officeDocument/2006/relationships/hyperlink" Target="https://doi.org/10.1177/07419325030240040701" TargetMode="External"/><Relationship Id="rId92" Type="http://schemas.openxmlformats.org/officeDocument/2006/relationships/hyperlink" Target="https://files.eric.ed.gov/fulltext/ED612942.pdf" TargetMode="External"/><Relationship Id="rId2" Type="http://schemas.openxmlformats.org/officeDocument/2006/relationships/numbering" Target="numbering.xml"/><Relationship Id="rId29" Type="http://schemas.openxmlformats.org/officeDocument/2006/relationships/hyperlink" Target="https://doi.org/10.1177/2156759x211042311" TargetMode="External"/><Relationship Id="rId24" Type="http://schemas.openxmlformats.org/officeDocument/2006/relationships/hyperlink" Target="https://doi.org/10.1177/002246699302700202" TargetMode="External"/><Relationship Id="rId40" Type="http://schemas.openxmlformats.org/officeDocument/2006/relationships/hyperlink" Target="https://doi.org/10.1016/j.tate.2014.05.001" TargetMode="External"/><Relationship Id="rId45" Type="http://schemas.openxmlformats.org/officeDocument/2006/relationships/hyperlink" Target="https://doi.org/10.1177/000494410905300307" TargetMode="External"/><Relationship Id="rId66" Type="http://schemas.openxmlformats.org/officeDocument/2006/relationships/hyperlink" Target="https://doi.org/10.12698/cpre.2014.rr80" TargetMode="External"/><Relationship Id="rId87" Type="http://schemas.openxmlformats.org/officeDocument/2006/relationships/hyperlink" Target="https://files.eric.ed.gov/fulltext/ED596444.pdf" TargetMode="External"/><Relationship Id="rId110" Type="http://schemas.openxmlformats.org/officeDocument/2006/relationships/hyperlink" Target="https://doi.org/10.1177/07419325211014965" TargetMode="External"/><Relationship Id="rId115" Type="http://schemas.openxmlformats.org/officeDocument/2006/relationships/hyperlink" Target="https://doi.org/10.1177/0013124593026001006" TargetMode="External"/><Relationship Id="rId131" Type="http://schemas.openxmlformats.org/officeDocument/2006/relationships/image" Target="media/image4.emf"/><Relationship Id="rId136" Type="http://schemas.openxmlformats.org/officeDocument/2006/relationships/footer" Target="footer6.xml"/><Relationship Id="rId61" Type="http://schemas.openxmlformats.org/officeDocument/2006/relationships/hyperlink" Target="https://doi.org/10.1177/0888406417725797" TargetMode="External"/><Relationship Id="rId82" Type="http://schemas.openxmlformats.org/officeDocument/2006/relationships/hyperlink" Target="https://www.researchgate.net/publication/277816643_The_Maslach_Burnout_Inventory_Manual" TargetMode="External"/><Relationship Id="rId19" Type="http://schemas.openxmlformats.org/officeDocument/2006/relationships/hyperlink" Target="https://doi.org/10.1177/0890334419848734" TargetMode="External"/><Relationship Id="rId14" Type="http://schemas.openxmlformats.org/officeDocument/2006/relationships/image" Target="media/image2.png"/><Relationship Id="rId30" Type="http://schemas.openxmlformats.org/officeDocument/2006/relationships/hyperlink" Target="https://doi.org/10.21061/jte.v30i2.a.5" TargetMode="External"/><Relationship Id="rId35" Type="http://schemas.openxmlformats.org/officeDocument/2006/relationships/hyperlink" Target="https://doi.org/10.1080/02619768.2020.1821184" TargetMode="External"/><Relationship Id="rId56" Type="http://schemas.openxmlformats.org/officeDocument/2006/relationships/hyperlink" Target="https://www.epi.org/publication/the-teacher-shortage-is-real-large-and-growing-and-worse-than-we-thought-the-first-report-in-the-perfect-storm-in-the-teacher-labor-market-series/" TargetMode="External"/><Relationship Id="rId77" Type="http://schemas.openxmlformats.org/officeDocument/2006/relationships/hyperlink" Target="https://doi.org/10.1093/acrefore/9780190264093.013.890" TargetMode="External"/><Relationship Id="rId100" Type="http://schemas.openxmlformats.org/officeDocument/2006/relationships/hyperlink" Target="https://doi.org/10.1177/016146811912101107" TargetMode="External"/><Relationship Id="rId105" Type="http://schemas.openxmlformats.org/officeDocument/2006/relationships/hyperlink" Target="https://doi.org/10.3389/fpsyg.2021.714145" TargetMode="External"/><Relationship Id="rId126" Type="http://schemas.openxmlformats.org/officeDocument/2006/relationships/hyperlink" Target="https://doi.org/10.1177/0888406417692969" TargetMode="External"/><Relationship Id="rId8" Type="http://schemas.openxmlformats.org/officeDocument/2006/relationships/footer" Target="footer1.xml"/><Relationship Id="rId51" Type="http://schemas.openxmlformats.org/officeDocument/2006/relationships/hyperlink" Target="https://doi.org/10.5430/ijhe.v10n1p113" TargetMode="External"/><Relationship Id="rId72" Type="http://schemas.openxmlformats.org/officeDocument/2006/relationships/hyperlink" Target="https://doi.org/10.1177/10442073221113074" TargetMode="External"/><Relationship Id="rId93" Type="http://schemas.openxmlformats.org/officeDocument/2006/relationships/hyperlink" Target="https://doi.org/10.5539/jel.v11n5p55" TargetMode="External"/><Relationship Id="rId98" Type="http://schemas.openxmlformats.org/officeDocument/2006/relationships/hyperlink" Target="https://doi.org/10.1177/0741932510362195" TargetMode="External"/><Relationship Id="rId121" Type="http://schemas.openxmlformats.org/officeDocument/2006/relationships/hyperlink" Target="https://doi.org/10.1016/s0742-051x(01)00036-1" TargetMode="External"/><Relationship Id="rId3" Type="http://schemas.openxmlformats.org/officeDocument/2006/relationships/styles" Target="styles.xml"/><Relationship Id="rId25" Type="http://schemas.openxmlformats.org/officeDocument/2006/relationships/hyperlink" Target="https://doi.org/10.3102/0034654319862495" TargetMode="External"/><Relationship Id="rId46" Type="http://schemas.openxmlformats.org/officeDocument/2006/relationships/hyperlink" Target="https://doi.org/10.1375/ajse.35.1.61" TargetMode="External"/><Relationship Id="rId67" Type="http://schemas.openxmlformats.org/officeDocument/2006/relationships/hyperlink" Target="https://files.eric.ed.gov/fulltext/EJ1053314.pdf" TargetMode="External"/><Relationship Id="rId116" Type="http://schemas.openxmlformats.org/officeDocument/2006/relationships/hyperlink" Target="https://doi.org/10.1002/jcop.22229" TargetMode="External"/><Relationship Id="rId137" Type="http://schemas.openxmlformats.org/officeDocument/2006/relationships/footer" Target="footer7.xml"/><Relationship Id="rId20" Type="http://schemas.openxmlformats.org/officeDocument/2006/relationships/hyperlink" Target="https://doi.org/10.1891/0889-8391.13.2.158" TargetMode="External"/><Relationship Id="rId41" Type="http://schemas.openxmlformats.org/officeDocument/2006/relationships/hyperlink" Target="https://doi.org/10.1177/016146811711900703" TargetMode="External"/><Relationship Id="rId62" Type="http://schemas.openxmlformats.org/officeDocument/2006/relationships/hyperlink" Target="https://doi.org/10.5296/jse.v3i3.3758" TargetMode="External"/><Relationship Id="rId83" Type="http://schemas.openxmlformats.org/officeDocument/2006/relationships/hyperlink" Target="https://www.mindgarden.com/maslach-burnout-inventory-mbi/685-mbi-manual.html" TargetMode="External"/><Relationship Id="rId88" Type="http://schemas.openxmlformats.org/officeDocument/2006/relationships/hyperlink" Target="https://doi.org/10.1093/acrefore/9780190264093.013.890" TargetMode="External"/><Relationship Id="rId111" Type="http://schemas.openxmlformats.org/officeDocument/2006/relationships/hyperlink" Target="https://doi.org/10.1080/13603116.2018.1514751" TargetMode="External"/><Relationship Id="rId132" Type="http://schemas.openxmlformats.org/officeDocument/2006/relationships/hyperlink" Target="mailto:irb@ou.edu" TargetMode="External"/><Relationship Id="rId15" Type="http://schemas.openxmlformats.org/officeDocument/2006/relationships/hyperlink" Target="https://doi.org/10.1177/1540796919878134" TargetMode="External"/><Relationship Id="rId36" Type="http://schemas.openxmlformats.org/officeDocument/2006/relationships/hyperlink" Target="https://doi.org/10.14507/epaa.27.3699" TargetMode="External"/><Relationship Id="rId57" Type="http://schemas.openxmlformats.org/officeDocument/2006/relationships/hyperlink" Target="https://doi.org/10.1080/10632910903458896" TargetMode="External"/><Relationship Id="rId106" Type="http://schemas.openxmlformats.org/officeDocument/2006/relationships/hyperlink" Target="https://doi.org/10.1177/0145482x1010400604" TargetMode="External"/><Relationship Id="rId127" Type="http://schemas.openxmlformats.org/officeDocument/2006/relationships/hyperlink" Target="https://doi.org/10.1177/0022487113510743" TargetMode="External"/><Relationship Id="rId10" Type="http://schemas.openxmlformats.org/officeDocument/2006/relationships/footer" Target="footer3.xml"/><Relationship Id="rId31" Type="http://schemas.openxmlformats.org/officeDocument/2006/relationships/hyperlink" Target="https://doi.org/10.1080/10476210.2014.957666" TargetMode="External"/><Relationship Id="rId52" Type="http://schemas.openxmlformats.org/officeDocument/2006/relationships/hyperlink" Target="https://doi.org/10.1016/j.tate.2016.03.002" TargetMode="External"/><Relationship Id="rId73" Type="http://schemas.openxmlformats.org/officeDocument/2006/relationships/hyperlink" Target="https://doi.org/10.1177/0022487111421933" TargetMode="External"/><Relationship Id="rId78" Type="http://schemas.openxmlformats.org/officeDocument/2006/relationships/hyperlink" Target="https://eric.ed.gov/?id=EJ1254197" TargetMode="External"/><Relationship Id="rId94" Type="http://schemas.openxmlformats.org/officeDocument/2006/relationships/hyperlink" Target="https://doi.org/10.1177/0895904814563207" TargetMode="External"/><Relationship Id="rId99" Type="http://schemas.openxmlformats.org/officeDocument/2006/relationships/hyperlink" Target="https://doi.org/10.3102/0002831216653206" TargetMode="External"/><Relationship Id="rId101" Type="http://schemas.openxmlformats.org/officeDocument/2006/relationships/hyperlink" Target="https://doi.org/10.1111/1471-3802.12500" TargetMode="External"/><Relationship Id="rId122" Type="http://schemas.openxmlformats.org/officeDocument/2006/relationships/hyperlink" Target="https://doi.org/10.1016/j.tate.2006.05.003"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doi.org/10.1177/001440290607200404" TargetMode="External"/><Relationship Id="rId47" Type="http://schemas.openxmlformats.org/officeDocument/2006/relationships/hyperlink" Target="https://doi.org/10.21061/jots.v45i2.a.1" TargetMode="External"/><Relationship Id="rId68" Type="http://schemas.openxmlformats.org/officeDocument/2006/relationships/hyperlink" Target="https://doi.org/10.2511/rpsd.33.4.175" TargetMode="External"/><Relationship Id="rId89" Type="http://schemas.openxmlformats.org/officeDocument/2006/relationships/hyperlink" Target="https://doi.org/10.1002/berj.3486" TargetMode="External"/><Relationship Id="rId112" Type="http://schemas.openxmlformats.org/officeDocument/2006/relationships/hyperlink" Target="https://doi.org/10.1177/0888406416637904" TargetMode="External"/><Relationship Id="rId133" Type="http://schemas.openxmlformats.org/officeDocument/2006/relationships/hyperlink" Target="https://ousurvey.qualtrics.com/jfe/form/SV_b8wSYzNKYg6Xu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22CDA-6216-614E-BC7B-D88461050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30818</Words>
  <Characters>175668</Characters>
  <Application>Microsoft Office Word</Application>
  <DocSecurity>0</DocSecurity>
  <Lines>1463</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 Fanee R.</dc:creator>
  <cp:keywords/>
  <dc:description/>
  <cp:lastModifiedBy>Webster, Fanee R.</cp:lastModifiedBy>
  <cp:revision>3</cp:revision>
  <cp:lastPrinted>2024-08-01T20:17:00Z</cp:lastPrinted>
  <dcterms:created xsi:type="dcterms:W3CDTF">2024-08-01T20:17:00Z</dcterms:created>
  <dcterms:modified xsi:type="dcterms:W3CDTF">2024-08-01T20:17:00Z</dcterms:modified>
</cp:coreProperties>
</file>