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drawings/drawing1.xml" ContentType="application/vnd.openxmlformats-officedocument.drawingml.chartshapes+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chart18.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9.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0.xml" ContentType="application/vnd.openxmlformats-officedocument.drawingml.chart+xml"/>
  <Override PartName="/word/charts/style18.xml" ContentType="application/vnd.ms-office.chartstyle+xml"/>
  <Override PartName="/word/charts/colors18.xml" ContentType="application/vnd.ms-office.chartcolorstyle+xml"/>
  <Override PartName="/word/drawings/drawing2.xml" ContentType="application/vnd.openxmlformats-officedocument.drawingml.chartshapes+xml"/>
  <Override PartName="/word/charts/chart21.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2.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3.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4.xml" ContentType="application/vnd.openxmlformats-officedocument.drawingml.chart+xml"/>
  <Override PartName="/word/charts/style22.xml" ContentType="application/vnd.ms-office.chartstyle+xml"/>
  <Override PartName="/word/charts/colors22.xml" ContentType="application/vnd.ms-office.chartcolorstyle+xml"/>
  <Override PartName="/word/drawings/drawing3.xml" ContentType="application/vnd.openxmlformats-officedocument.drawingml.chartshapes+xml"/>
  <Override PartName="/word/charts/chart25.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6.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7.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8.xml" ContentType="application/vnd.openxmlformats-officedocument.drawingml.chart+xml"/>
  <Override PartName="/word/drawings/drawing4.xml" ContentType="application/vnd.openxmlformats-officedocument.drawingml.chartshapes+xml"/>
  <Override PartName="/word/charts/chart29.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30.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31.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2.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3.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4.xml" ContentType="application/vnd.openxmlformats-officedocument.drawingml.chart+xml"/>
  <Override PartName="/word/charts/style31.xml" ContentType="application/vnd.ms-office.chartstyle+xml"/>
  <Override PartName="/word/charts/colors31.xml" ContentType="application/vnd.ms-office.chartcolorstyle+xml"/>
  <Override PartName="/word/drawings/drawing5.xml" ContentType="application/vnd.openxmlformats-officedocument.drawingml.chartshapes+xml"/>
  <Override PartName="/word/charts/chart35.xml" ContentType="application/vnd.openxmlformats-officedocument.drawingml.chart+xml"/>
  <Override PartName="/word/charts/style32.xml" ContentType="application/vnd.ms-office.chartstyle+xml"/>
  <Override PartName="/word/charts/colors3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69A64" w14:textId="0F6C3B18" w:rsidR="00BF1A61" w:rsidRPr="0003320E" w:rsidRDefault="0003320E" w:rsidP="0003320E">
      <w:pPr>
        <w:jc w:val="center"/>
        <w:rPr>
          <w:rFonts w:ascii="Times New Roman" w:hAnsi="Times New Roman" w:cs="Times New Roman"/>
          <w:sz w:val="24"/>
          <w:szCs w:val="24"/>
        </w:rPr>
      </w:pPr>
      <w:r w:rsidRPr="0003320E">
        <w:rPr>
          <w:rFonts w:ascii="Times New Roman" w:hAnsi="Times New Roman" w:cs="Times New Roman"/>
          <w:sz w:val="24"/>
          <w:szCs w:val="24"/>
        </w:rPr>
        <w:t>UNIVERSITY OF OKLAHOMA</w:t>
      </w:r>
    </w:p>
    <w:p w14:paraId="08DCD6F6" w14:textId="0A063B62" w:rsidR="0003320E" w:rsidRPr="0003320E" w:rsidRDefault="0003320E" w:rsidP="0003320E">
      <w:pPr>
        <w:jc w:val="center"/>
        <w:rPr>
          <w:rFonts w:ascii="Times New Roman" w:hAnsi="Times New Roman" w:cs="Times New Roman"/>
          <w:sz w:val="24"/>
          <w:szCs w:val="24"/>
        </w:rPr>
      </w:pPr>
      <w:r w:rsidRPr="0003320E">
        <w:rPr>
          <w:rFonts w:ascii="Times New Roman" w:hAnsi="Times New Roman" w:cs="Times New Roman"/>
          <w:sz w:val="24"/>
          <w:szCs w:val="24"/>
        </w:rPr>
        <w:t>GRADUATE COLLEGE</w:t>
      </w:r>
    </w:p>
    <w:p w14:paraId="2C20E077" w14:textId="0450021C" w:rsidR="0003320E" w:rsidRPr="0003320E" w:rsidRDefault="0003320E" w:rsidP="0003320E">
      <w:pPr>
        <w:jc w:val="center"/>
        <w:rPr>
          <w:rFonts w:ascii="Times New Roman" w:hAnsi="Times New Roman" w:cs="Times New Roman"/>
          <w:sz w:val="24"/>
          <w:szCs w:val="24"/>
        </w:rPr>
      </w:pPr>
    </w:p>
    <w:p w14:paraId="0C6DAD96" w14:textId="66A91CEB" w:rsidR="0003320E" w:rsidRPr="0003320E" w:rsidRDefault="0003320E" w:rsidP="0003320E">
      <w:pPr>
        <w:jc w:val="center"/>
        <w:rPr>
          <w:rFonts w:ascii="Times New Roman" w:hAnsi="Times New Roman" w:cs="Times New Roman"/>
          <w:sz w:val="24"/>
          <w:szCs w:val="24"/>
        </w:rPr>
      </w:pPr>
    </w:p>
    <w:p w14:paraId="00C763E1" w14:textId="28AE601C" w:rsidR="0003320E" w:rsidRDefault="0003320E" w:rsidP="0003320E">
      <w:pPr>
        <w:jc w:val="center"/>
        <w:rPr>
          <w:rFonts w:ascii="Times New Roman" w:hAnsi="Times New Roman" w:cs="Times New Roman"/>
          <w:sz w:val="24"/>
          <w:szCs w:val="24"/>
        </w:rPr>
      </w:pPr>
    </w:p>
    <w:p w14:paraId="44A9E7E4" w14:textId="77777777" w:rsidR="0003320E" w:rsidRPr="0003320E" w:rsidRDefault="0003320E" w:rsidP="0003320E">
      <w:pPr>
        <w:jc w:val="center"/>
        <w:rPr>
          <w:rFonts w:ascii="Times New Roman" w:hAnsi="Times New Roman" w:cs="Times New Roman"/>
          <w:sz w:val="24"/>
          <w:szCs w:val="24"/>
        </w:rPr>
      </w:pPr>
    </w:p>
    <w:p w14:paraId="09ABE9DC" w14:textId="0A92DD1C" w:rsidR="0003320E" w:rsidRPr="00FB3C1B" w:rsidRDefault="00FB3C1B" w:rsidP="0003320E">
      <w:pPr>
        <w:jc w:val="center"/>
        <w:rPr>
          <w:rFonts w:ascii="Times New Roman" w:hAnsi="Times New Roman" w:cs="Times New Roman"/>
          <w:sz w:val="24"/>
          <w:szCs w:val="24"/>
        </w:rPr>
      </w:pPr>
      <w:r w:rsidRPr="00FB3C1B">
        <w:rPr>
          <w:rFonts w:ascii="Times New Roman" w:hAnsi="Times New Roman" w:cs="Times New Roman"/>
          <w:sz w:val="24"/>
          <w:szCs w:val="24"/>
        </w:rPr>
        <w:t>NUMERICAL MECHANISTIC STUDY OF IN-SITU CO</w:t>
      </w:r>
      <w:r w:rsidRPr="00FB3C1B">
        <w:rPr>
          <w:rFonts w:ascii="Times New Roman" w:hAnsi="Times New Roman" w:cs="Times New Roman"/>
          <w:sz w:val="24"/>
          <w:szCs w:val="24"/>
          <w:vertAlign w:val="subscript"/>
        </w:rPr>
        <w:t>2</w:t>
      </w:r>
      <w:r w:rsidRPr="00FB3C1B">
        <w:rPr>
          <w:rFonts w:ascii="Times New Roman" w:hAnsi="Times New Roman" w:cs="Times New Roman"/>
          <w:sz w:val="24"/>
          <w:szCs w:val="24"/>
        </w:rPr>
        <w:t xml:space="preserve"> EOR – KINETICS AND RECOVERY PERFORMANCE ANALYSIS</w:t>
      </w:r>
    </w:p>
    <w:p w14:paraId="65B058F7" w14:textId="3951E00F" w:rsidR="0003320E" w:rsidRPr="0003320E" w:rsidRDefault="0003320E" w:rsidP="0003320E">
      <w:pPr>
        <w:jc w:val="center"/>
        <w:rPr>
          <w:rFonts w:ascii="Times New Roman" w:hAnsi="Times New Roman" w:cs="Times New Roman"/>
          <w:sz w:val="24"/>
          <w:szCs w:val="24"/>
        </w:rPr>
      </w:pPr>
    </w:p>
    <w:p w14:paraId="150D819C" w14:textId="4231EF33" w:rsidR="0003320E" w:rsidRPr="0003320E" w:rsidRDefault="0003320E" w:rsidP="0003320E">
      <w:pPr>
        <w:jc w:val="center"/>
        <w:rPr>
          <w:rFonts w:ascii="Times New Roman" w:hAnsi="Times New Roman" w:cs="Times New Roman"/>
          <w:sz w:val="24"/>
          <w:szCs w:val="24"/>
        </w:rPr>
      </w:pPr>
    </w:p>
    <w:p w14:paraId="10B253D8" w14:textId="570F47ED" w:rsidR="0003320E" w:rsidRDefault="0003320E" w:rsidP="0003320E">
      <w:pPr>
        <w:jc w:val="center"/>
        <w:rPr>
          <w:rFonts w:ascii="Times New Roman" w:hAnsi="Times New Roman" w:cs="Times New Roman"/>
          <w:sz w:val="24"/>
          <w:szCs w:val="24"/>
        </w:rPr>
      </w:pPr>
    </w:p>
    <w:p w14:paraId="00473C0C" w14:textId="77777777" w:rsidR="0003320E" w:rsidRPr="0003320E" w:rsidRDefault="0003320E" w:rsidP="0003320E">
      <w:pPr>
        <w:jc w:val="center"/>
        <w:rPr>
          <w:rFonts w:ascii="Times New Roman" w:hAnsi="Times New Roman" w:cs="Times New Roman"/>
          <w:sz w:val="24"/>
          <w:szCs w:val="24"/>
        </w:rPr>
      </w:pPr>
    </w:p>
    <w:p w14:paraId="5A1E7C12" w14:textId="485F3B43" w:rsidR="0003320E" w:rsidRPr="0003320E" w:rsidRDefault="0003320E" w:rsidP="0003320E">
      <w:pPr>
        <w:jc w:val="center"/>
        <w:rPr>
          <w:rFonts w:ascii="Times New Roman" w:hAnsi="Times New Roman" w:cs="Times New Roman"/>
          <w:sz w:val="24"/>
          <w:szCs w:val="24"/>
        </w:rPr>
      </w:pPr>
    </w:p>
    <w:p w14:paraId="08715D99" w14:textId="3F917FA1" w:rsidR="0003320E" w:rsidRPr="0003320E" w:rsidRDefault="0003320E" w:rsidP="0003320E">
      <w:pPr>
        <w:jc w:val="center"/>
        <w:rPr>
          <w:rFonts w:ascii="Times New Roman" w:hAnsi="Times New Roman" w:cs="Times New Roman"/>
          <w:sz w:val="24"/>
          <w:szCs w:val="24"/>
        </w:rPr>
      </w:pPr>
      <w:r w:rsidRPr="0003320E">
        <w:rPr>
          <w:rFonts w:ascii="Times New Roman" w:hAnsi="Times New Roman" w:cs="Times New Roman"/>
          <w:sz w:val="24"/>
          <w:szCs w:val="24"/>
        </w:rPr>
        <w:t>A THESIS</w:t>
      </w:r>
    </w:p>
    <w:p w14:paraId="4BDA0E1E" w14:textId="16AB698C" w:rsidR="0003320E" w:rsidRPr="0003320E" w:rsidRDefault="0003320E" w:rsidP="0003320E">
      <w:pPr>
        <w:jc w:val="center"/>
        <w:rPr>
          <w:rFonts w:ascii="Times New Roman" w:hAnsi="Times New Roman" w:cs="Times New Roman"/>
          <w:sz w:val="24"/>
          <w:szCs w:val="24"/>
        </w:rPr>
      </w:pPr>
      <w:r w:rsidRPr="0003320E">
        <w:rPr>
          <w:rFonts w:ascii="Times New Roman" w:hAnsi="Times New Roman" w:cs="Times New Roman"/>
          <w:sz w:val="24"/>
          <w:szCs w:val="24"/>
        </w:rPr>
        <w:t>SUBMITTED TO THE GRADUATE FACULTY</w:t>
      </w:r>
    </w:p>
    <w:p w14:paraId="2A077333" w14:textId="48FCE372" w:rsidR="0003320E" w:rsidRPr="0003320E" w:rsidRDefault="0003320E" w:rsidP="0003320E">
      <w:pPr>
        <w:jc w:val="center"/>
        <w:rPr>
          <w:rFonts w:ascii="Times New Roman" w:hAnsi="Times New Roman" w:cs="Times New Roman"/>
          <w:sz w:val="24"/>
          <w:szCs w:val="24"/>
        </w:rPr>
      </w:pPr>
      <w:r w:rsidRPr="0003320E">
        <w:rPr>
          <w:rFonts w:ascii="Times New Roman" w:hAnsi="Times New Roman" w:cs="Times New Roman"/>
          <w:sz w:val="24"/>
          <w:szCs w:val="24"/>
        </w:rPr>
        <w:t>In partial fulfillment of the requirement for the</w:t>
      </w:r>
    </w:p>
    <w:p w14:paraId="112D8C5E" w14:textId="627F8F66" w:rsidR="0003320E" w:rsidRPr="0003320E" w:rsidRDefault="0003320E" w:rsidP="0003320E">
      <w:pPr>
        <w:jc w:val="center"/>
        <w:rPr>
          <w:rFonts w:ascii="Times New Roman" w:hAnsi="Times New Roman" w:cs="Times New Roman"/>
          <w:sz w:val="24"/>
          <w:szCs w:val="24"/>
        </w:rPr>
      </w:pPr>
      <w:r w:rsidRPr="0003320E">
        <w:rPr>
          <w:rFonts w:ascii="Times New Roman" w:hAnsi="Times New Roman" w:cs="Times New Roman"/>
          <w:sz w:val="24"/>
          <w:szCs w:val="24"/>
        </w:rPr>
        <w:t>Degree of</w:t>
      </w:r>
    </w:p>
    <w:p w14:paraId="52AD307E" w14:textId="406FB413" w:rsidR="0003320E" w:rsidRPr="0003320E" w:rsidRDefault="0003320E" w:rsidP="0003320E">
      <w:pPr>
        <w:jc w:val="center"/>
        <w:rPr>
          <w:rFonts w:ascii="Times New Roman" w:hAnsi="Times New Roman" w:cs="Times New Roman"/>
          <w:sz w:val="24"/>
          <w:szCs w:val="24"/>
        </w:rPr>
      </w:pPr>
      <w:r w:rsidRPr="0003320E">
        <w:rPr>
          <w:rFonts w:ascii="Times New Roman" w:hAnsi="Times New Roman" w:cs="Times New Roman"/>
          <w:sz w:val="24"/>
          <w:szCs w:val="24"/>
        </w:rPr>
        <w:t>MASTER OF SCIENCE</w:t>
      </w:r>
    </w:p>
    <w:p w14:paraId="185C0F8D" w14:textId="1ECD551D" w:rsidR="0003320E" w:rsidRPr="0003320E" w:rsidRDefault="0003320E" w:rsidP="0003320E">
      <w:pPr>
        <w:jc w:val="center"/>
        <w:rPr>
          <w:rFonts w:ascii="Times New Roman" w:hAnsi="Times New Roman" w:cs="Times New Roman"/>
          <w:sz w:val="24"/>
          <w:szCs w:val="24"/>
        </w:rPr>
      </w:pPr>
    </w:p>
    <w:p w14:paraId="4646F88D" w14:textId="2BBA09D9" w:rsidR="0003320E" w:rsidRPr="0003320E" w:rsidRDefault="0003320E" w:rsidP="0003320E">
      <w:pPr>
        <w:jc w:val="center"/>
        <w:rPr>
          <w:rFonts w:ascii="Times New Roman" w:hAnsi="Times New Roman" w:cs="Times New Roman"/>
          <w:sz w:val="24"/>
          <w:szCs w:val="24"/>
        </w:rPr>
      </w:pPr>
    </w:p>
    <w:p w14:paraId="1B188E65" w14:textId="47D74FE2" w:rsidR="0003320E" w:rsidRDefault="0003320E" w:rsidP="0003320E">
      <w:pPr>
        <w:jc w:val="center"/>
        <w:rPr>
          <w:rFonts w:ascii="Times New Roman" w:hAnsi="Times New Roman" w:cs="Times New Roman"/>
          <w:sz w:val="24"/>
          <w:szCs w:val="24"/>
        </w:rPr>
      </w:pPr>
    </w:p>
    <w:p w14:paraId="2A205B6F" w14:textId="36607A61" w:rsidR="0003320E" w:rsidRDefault="0003320E" w:rsidP="0003320E">
      <w:pPr>
        <w:jc w:val="center"/>
        <w:rPr>
          <w:rFonts w:ascii="Times New Roman" w:hAnsi="Times New Roman" w:cs="Times New Roman"/>
          <w:sz w:val="24"/>
          <w:szCs w:val="24"/>
        </w:rPr>
      </w:pPr>
    </w:p>
    <w:p w14:paraId="2E43B8E6" w14:textId="77192B57" w:rsidR="0003320E" w:rsidRDefault="0003320E" w:rsidP="0003320E">
      <w:pPr>
        <w:jc w:val="center"/>
        <w:rPr>
          <w:rFonts w:ascii="Times New Roman" w:hAnsi="Times New Roman" w:cs="Times New Roman"/>
          <w:sz w:val="24"/>
          <w:szCs w:val="24"/>
        </w:rPr>
      </w:pPr>
    </w:p>
    <w:p w14:paraId="1BA09601" w14:textId="77777777" w:rsidR="0003320E" w:rsidRDefault="0003320E" w:rsidP="0003320E">
      <w:pPr>
        <w:jc w:val="center"/>
        <w:rPr>
          <w:rFonts w:ascii="Times New Roman" w:hAnsi="Times New Roman" w:cs="Times New Roman"/>
          <w:sz w:val="24"/>
          <w:szCs w:val="24"/>
        </w:rPr>
      </w:pPr>
    </w:p>
    <w:p w14:paraId="6A54ECDA" w14:textId="77777777" w:rsidR="0003320E" w:rsidRPr="0003320E" w:rsidRDefault="0003320E" w:rsidP="0003320E">
      <w:pPr>
        <w:jc w:val="center"/>
        <w:rPr>
          <w:rFonts w:ascii="Times New Roman" w:hAnsi="Times New Roman" w:cs="Times New Roman"/>
          <w:sz w:val="24"/>
          <w:szCs w:val="24"/>
        </w:rPr>
      </w:pPr>
    </w:p>
    <w:p w14:paraId="703991F8" w14:textId="385A423F" w:rsidR="0003320E" w:rsidRPr="0003320E" w:rsidRDefault="0003320E" w:rsidP="0003320E">
      <w:pPr>
        <w:jc w:val="center"/>
        <w:rPr>
          <w:rFonts w:ascii="Times New Roman" w:hAnsi="Times New Roman" w:cs="Times New Roman"/>
          <w:sz w:val="24"/>
          <w:szCs w:val="24"/>
        </w:rPr>
      </w:pPr>
      <w:r w:rsidRPr="0003320E">
        <w:rPr>
          <w:rFonts w:ascii="Times New Roman" w:hAnsi="Times New Roman" w:cs="Times New Roman"/>
          <w:sz w:val="24"/>
          <w:szCs w:val="24"/>
        </w:rPr>
        <w:t>By</w:t>
      </w:r>
    </w:p>
    <w:p w14:paraId="79AC3536" w14:textId="37D66867" w:rsidR="0003320E" w:rsidRPr="0003320E" w:rsidRDefault="0003320E" w:rsidP="0003320E">
      <w:pPr>
        <w:jc w:val="center"/>
        <w:rPr>
          <w:rFonts w:ascii="Times New Roman" w:hAnsi="Times New Roman" w:cs="Times New Roman"/>
          <w:sz w:val="24"/>
          <w:szCs w:val="24"/>
        </w:rPr>
      </w:pPr>
      <w:r w:rsidRPr="0003320E">
        <w:rPr>
          <w:rFonts w:ascii="Times New Roman" w:hAnsi="Times New Roman" w:cs="Times New Roman"/>
          <w:sz w:val="24"/>
          <w:szCs w:val="24"/>
        </w:rPr>
        <w:t>SADAM HUSSAIN</w:t>
      </w:r>
    </w:p>
    <w:p w14:paraId="37700DBC" w14:textId="3E618B0D" w:rsidR="0003320E" w:rsidRPr="0003320E" w:rsidRDefault="0003320E" w:rsidP="0003320E">
      <w:pPr>
        <w:jc w:val="center"/>
        <w:rPr>
          <w:rFonts w:ascii="Times New Roman" w:hAnsi="Times New Roman" w:cs="Times New Roman"/>
          <w:sz w:val="24"/>
          <w:szCs w:val="24"/>
        </w:rPr>
      </w:pPr>
      <w:r w:rsidRPr="0003320E">
        <w:rPr>
          <w:rFonts w:ascii="Times New Roman" w:hAnsi="Times New Roman" w:cs="Times New Roman"/>
          <w:sz w:val="24"/>
          <w:szCs w:val="24"/>
        </w:rPr>
        <w:t>Norman, Oklahoma</w:t>
      </w:r>
    </w:p>
    <w:p w14:paraId="3F203F20" w14:textId="190B91FD" w:rsidR="0003320E" w:rsidRDefault="0003320E" w:rsidP="0003320E">
      <w:pPr>
        <w:jc w:val="center"/>
        <w:rPr>
          <w:rFonts w:ascii="Times New Roman" w:hAnsi="Times New Roman" w:cs="Times New Roman"/>
          <w:sz w:val="24"/>
          <w:szCs w:val="24"/>
        </w:rPr>
      </w:pPr>
      <w:r w:rsidRPr="0003320E">
        <w:rPr>
          <w:rFonts w:ascii="Times New Roman" w:hAnsi="Times New Roman" w:cs="Times New Roman"/>
          <w:sz w:val="24"/>
          <w:szCs w:val="24"/>
        </w:rPr>
        <w:t>2021</w:t>
      </w:r>
    </w:p>
    <w:p w14:paraId="036B68DE" w14:textId="77777777" w:rsidR="00CF5752" w:rsidRPr="00FB3C1B" w:rsidRDefault="00CF5752" w:rsidP="00CF5752">
      <w:pPr>
        <w:jc w:val="center"/>
        <w:rPr>
          <w:rFonts w:ascii="Times New Roman" w:hAnsi="Times New Roman" w:cs="Times New Roman"/>
          <w:sz w:val="24"/>
          <w:szCs w:val="24"/>
        </w:rPr>
      </w:pPr>
      <w:r w:rsidRPr="00FB3C1B">
        <w:rPr>
          <w:rFonts w:ascii="Times New Roman" w:hAnsi="Times New Roman" w:cs="Times New Roman"/>
          <w:sz w:val="24"/>
          <w:szCs w:val="24"/>
        </w:rPr>
        <w:lastRenderedPageBreak/>
        <w:t>NUMERICAL MECHANISTIC STUDY OF IN-SITU CO</w:t>
      </w:r>
      <w:r w:rsidRPr="00FB3C1B">
        <w:rPr>
          <w:rFonts w:ascii="Times New Roman" w:hAnsi="Times New Roman" w:cs="Times New Roman"/>
          <w:sz w:val="24"/>
          <w:szCs w:val="24"/>
          <w:vertAlign w:val="subscript"/>
        </w:rPr>
        <w:t>2</w:t>
      </w:r>
      <w:r w:rsidRPr="00FB3C1B">
        <w:rPr>
          <w:rFonts w:ascii="Times New Roman" w:hAnsi="Times New Roman" w:cs="Times New Roman"/>
          <w:sz w:val="24"/>
          <w:szCs w:val="24"/>
        </w:rPr>
        <w:t xml:space="preserve"> EOR – KINETICS AND RECOVERY PERFORMANCE ANALYSIS</w:t>
      </w:r>
    </w:p>
    <w:p w14:paraId="6BEC4643" w14:textId="4AA2C9CA" w:rsidR="00FB3C1B" w:rsidRDefault="00FB3C1B" w:rsidP="00FB3C1B">
      <w:pPr>
        <w:rPr>
          <w:rFonts w:ascii="Times New Roman" w:hAnsi="Times New Roman" w:cs="Times New Roman"/>
          <w:sz w:val="24"/>
          <w:szCs w:val="24"/>
        </w:rPr>
      </w:pPr>
    </w:p>
    <w:p w14:paraId="6985015C" w14:textId="77777777" w:rsidR="00CF5752" w:rsidRDefault="00CF5752" w:rsidP="00CF5752">
      <w:pPr>
        <w:jc w:val="center"/>
        <w:rPr>
          <w:rFonts w:ascii="Times New Roman" w:hAnsi="Times New Roman" w:cs="Times New Roman"/>
          <w:sz w:val="24"/>
          <w:szCs w:val="24"/>
        </w:rPr>
      </w:pPr>
      <w:r w:rsidRPr="00CF5752">
        <w:rPr>
          <w:rFonts w:ascii="Times New Roman" w:hAnsi="Times New Roman" w:cs="Times New Roman"/>
          <w:sz w:val="24"/>
          <w:szCs w:val="24"/>
        </w:rPr>
        <w:t xml:space="preserve">A THESIS APPROVED FOR THE </w:t>
      </w:r>
      <w:r>
        <w:rPr>
          <w:rFonts w:ascii="Times New Roman" w:hAnsi="Times New Roman" w:cs="Times New Roman"/>
          <w:sz w:val="24"/>
          <w:szCs w:val="24"/>
        </w:rPr>
        <w:t xml:space="preserve"> </w:t>
      </w:r>
    </w:p>
    <w:p w14:paraId="62242C9D" w14:textId="2E9210F9" w:rsidR="00CF5752" w:rsidRDefault="00CF5752" w:rsidP="00CF5752">
      <w:pPr>
        <w:jc w:val="center"/>
        <w:rPr>
          <w:rFonts w:ascii="Times New Roman" w:hAnsi="Times New Roman" w:cs="Times New Roman"/>
          <w:sz w:val="24"/>
          <w:szCs w:val="24"/>
        </w:rPr>
      </w:pPr>
      <w:r w:rsidRPr="00CF5752">
        <w:rPr>
          <w:rFonts w:ascii="Times New Roman" w:hAnsi="Times New Roman" w:cs="Times New Roman"/>
          <w:sz w:val="24"/>
          <w:szCs w:val="24"/>
        </w:rPr>
        <w:t>MEWBOURNE SCHOOL OF PETROLEUM AND GEOLOGICAL ENGINEERING</w:t>
      </w:r>
    </w:p>
    <w:p w14:paraId="34A1DF2C" w14:textId="40FB7619" w:rsidR="00CF5752" w:rsidRDefault="00CF5752" w:rsidP="00CF5752">
      <w:pPr>
        <w:jc w:val="center"/>
        <w:rPr>
          <w:rFonts w:ascii="Times New Roman" w:hAnsi="Times New Roman" w:cs="Times New Roman"/>
          <w:sz w:val="24"/>
          <w:szCs w:val="24"/>
        </w:rPr>
      </w:pPr>
    </w:p>
    <w:p w14:paraId="09EE7221" w14:textId="1B9D15B0" w:rsidR="00CF5752" w:rsidRDefault="00CF5752" w:rsidP="00CF5752">
      <w:pPr>
        <w:jc w:val="center"/>
        <w:rPr>
          <w:rFonts w:ascii="Times New Roman" w:hAnsi="Times New Roman" w:cs="Times New Roman"/>
          <w:sz w:val="24"/>
          <w:szCs w:val="24"/>
        </w:rPr>
      </w:pPr>
    </w:p>
    <w:p w14:paraId="7455AF2A" w14:textId="162DE13C" w:rsidR="00CF5752" w:rsidRDefault="00CF5752" w:rsidP="00CF5752">
      <w:pPr>
        <w:jc w:val="center"/>
        <w:rPr>
          <w:rFonts w:ascii="Times New Roman" w:hAnsi="Times New Roman" w:cs="Times New Roman"/>
          <w:sz w:val="24"/>
          <w:szCs w:val="24"/>
        </w:rPr>
      </w:pPr>
    </w:p>
    <w:p w14:paraId="792681C0" w14:textId="554CA37A" w:rsidR="00CF5752" w:rsidRDefault="00CF5752" w:rsidP="00CF5752">
      <w:pPr>
        <w:jc w:val="center"/>
        <w:rPr>
          <w:rFonts w:ascii="Times New Roman" w:hAnsi="Times New Roman" w:cs="Times New Roman"/>
          <w:sz w:val="24"/>
          <w:szCs w:val="24"/>
        </w:rPr>
      </w:pPr>
    </w:p>
    <w:p w14:paraId="78285B8E" w14:textId="3F4D476E" w:rsidR="00CF5752" w:rsidRDefault="00CF5752" w:rsidP="00CF5752">
      <w:pPr>
        <w:jc w:val="center"/>
        <w:rPr>
          <w:rFonts w:ascii="Times New Roman" w:hAnsi="Times New Roman" w:cs="Times New Roman"/>
          <w:sz w:val="24"/>
          <w:szCs w:val="24"/>
        </w:rPr>
      </w:pPr>
    </w:p>
    <w:p w14:paraId="12BA0FB8" w14:textId="06F9C7A2" w:rsidR="00CF5752" w:rsidRDefault="00CF5752" w:rsidP="00CF5752">
      <w:pPr>
        <w:jc w:val="center"/>
        <w:rPr>
          <w:rFonts w:ascii="Times New Roman" w:hAnsi="Times New Roman" w:cs="Times New Roman"/>
          <w:sz w:val="24"/>
          <w:szCs w:val="24"/>
        </w:rPr>
      </w:pPr>
    </w:p>
    <w:p w14:paraId="376C57C3" w14:textId="526F995F" w:rsidR="00CF5752" w:rsidRDefault="00CF5752" w:rsidP="00CF5752">
      <w:pPr>
        <w:jc w:val="center"/>
        <w:rPr>
          <w:rFonts w:ascii="Times New Roman" w:hAnsi="Times New Roman" w:cs="Times New Roman"/>
          <w:sz w:val="24"/>
          <w:szCs w:val="24"/>
        </w:rPr>
      </w:pPr>
    </w:p>
    <w:p w14:paraId="1E5BC0EF" w14:textId="67A602C8" w:rsidR="00CF5752" w:rsidRDefault="00CF5752" w:rsidP="00CF5752">
      <w:pPr>
        <w:jc w:val="center"/>
        <w:rPr>
          <w:rFonts w:ascii="Times New Roman" w:hAnsi="Times New Roman" w:cs="Times New Roman"/>
          <w:sz w:val="24"/>
          <w:szCs w:val="24"/>
        </w:rPr>
      </w:pPr>
      <w:r>
        <w:rPr>
          <w:rFonts w:ascii="Times New Roman" w:hAnsi="Times New Roman" w:cs="Times New Roman"/>
          <w:sz w:val="24"/>
          <w:szCs w:val="24"/>
        </w:rPr>
        <w:t>BY</w:t>
      </w:r>
      <w:r w:rsidR="00C43ED0">
        <w:rPr>
          <w:rFonts w:ascii="Times New Roman" w:hAnsi="Times New Roman" w:cs="Times New Roman"/>
          <w:sz w:val="24"/>
          <w:szCs w:val="24"/>
        </w:rPr>
        <w:t xml:space="preserve"> THE COMMITTEE CONSISTING OF</w:t>
      </w:r>
    </w:p>
    <w:p w14:paraId="33962C0D" w14:textId="2324BED3" w:rsidR="00CF5752" w:rsidRDefault="00CF5752" w:rsidP="00CF5752">
      <w:pPr>
        <w:jc w:val="center"/>
        <w:rPr>
          <w:rFonts w:ascii="Times New Roman" w:hAnsi="Times New Roman" w:cs="Times New Roman"/>
          <w:sz w:val="24"/>
          <w:szCs w:val="24"/>
        </w:rPr>
      </w:pPr>
    </w:p>
    <w:p w14:paraId="53B95ECC" w14:textId="157250E1" w:rsidR="00CF5752" w:rsidRDefault="00CF5752" w:rsidP="00CF5752">
      <w:pPr>
        <w:jc w:val="center"/>
        <w:rPr>
          <w:rFonts w:ascii="Times New Roman" w:hAnsi="Times New Roman" w:cs="Times New Roman"/>
          <w:sz w:val="24"/>
          <w:szCs w:val="24"/>
        </w:rPr>
      </w:pPr>
    </w:p>
    <w:p w14:paraId="5D9595E3" w14:textId="77777777" w:rsidR="00EC3672" w:rsidRDefault="00EC3672" w:rsidP="00CF5752">
      <w:pPr>
        <w:jc w:val="center"/>
        <w:rPr>
          <w:rFonts w:ascii="Times New Roman" w:hAnsi="Times New Roman" w:cs="Times New Roman"/>
          <w:sz w:val="24"/>
          <w:szCs w:val="24"/>
        </w:rPr>
      </w:pPr>
    </w:p>
    <w:p w14:paraId="2484EC0E" w14:textId="1A609E4B" w:rsidR="00CF5752" w:rsidRDefault="00CF5752" w:rsidP="00CF5752">
      <w:pPr>
        <w:jc w:val="center"/>
        <w:rPr>
          <w:rFonts w:ascii="Times New Roman" w:hAnsi="Times New Roman" w:cs="Times New Roman"/>
          <w:sz w:val="24"/>
          <w:szCs w:val="24"/>
        </w:rPr>
      </w:pPr>
    </w:p>
    <w:p w14:paraId="07A5687C" w14:textId="7047B5B8" w:rsidR="00CF5752" w:rsidRDefault="00CF5752" w:rsidP="00976DC7">
      <w:pPr>
        <w:jc w:val="right"/>
        <w:rPr>
          <w:rFonts w:ascii="Times New Roman" w:hAnsi="Times New Roman" w:cs="Times New Roman"/>
          <w:sz w:val="24"/>
          <w:szCs w:val="24"/>
        </w:rPr>
      </w:pPr>
      <w:r>
        <w:rPr>
          <w:rFonts w:ascii="Times New Roman" w:hAnsi="Times New Roman" w:cs="Times New Roman"/>
          <w:sz w:val="24"/>
          <w:szCs w:val="24"/>
        </w:rPr>
        <w:t>Dr. Xingru Wu, Chair</w:t>
      </w:r>
    </w:p>
    <w:p w14:paraId="0A135639" w14:textId="22DF7E48" w:rsidR="00CF5752" w:rsidRDefault="00CF5752" w:rsidP="00976DC7">
      <w:pPr>
        <w:jc w:val="right"/>
        <w:rPr>
          <w:rFonts w:ascii="Times New Roman" w:hAnsi="Times New Roman" w:cs="Times New Roman"/>
          <w:sz w:val="24"/>
          <w:szCs w:val="24"/>
        </w:rPr>
      </w:pPr>
    </w:p>
    <w:p w14:paraId="72FC651F" w14:textId="57C055B7" w:rsidR="00CF5752" w:rsidRDefault="00CF5752" w:rsidP="00976DC7">
      <w:pPr>
        <w:jc w:val="right"/>
        <w:rPr>
          <w:rFonts w:ascii="Times New Roman" w:hAnsi="Times New Roman" w:cs="Times New Roman"/>
          <w:sz w:val="24"/>
          <w:szCs w:val="24"/>
        </w:rPr>
      </w:pPr>
    </w:p>
    <w:p w14:paraId="08A52646" w14:textId="32E2388A" w:rsidR="00CF5752" w:rsidRDefault="00CF5752" w:rsidP="00976DC7">
      <w:pPr>
        <w:jc w:val="right"/>
        <w:rPr>
          <w:rFonts w:ascii="Times New Roman" w:hAnsi="Times New Roman" w:cs="Times New Roman"/>
          <w:sz w:val="24"/>
          <w:szCs w:val="24"/>
        </w:rPr>
      </w:pPr>
      <w:r>
        <w:rPr>
          <w:rFonts w:ascii="Times New Roman" w:hAnsi="Times New Roman" w:cs="Times New Roman"/>
          <w:sz w:val="24"/>
          <w:szCs w:val="24"/>
        </w:rPr>
        <w:t>Dr. Bor-Jier (Ben) Shiau</w:t>
      </w:r>
    </w:p>
    <w:p w14:paraId="2B9FCEE4" w14:textId="2CD0C29E" w:rsidR="00976DC7" w:rsidRDefault="00976DC7" w:rsidP="00976DC7">
      <w:pPr>
        <w:jc w:val="right"/>
        <w:rPr>
          <w:rFonts w:ascii="Times New Roman" w:hAnsi="Times New Roman" w:cs="Times New Roman"/>
          <w:sz w:val="24"/>
          <w:szCs w:val="24"/>
        </w:rPr>
      </w:pPr>
    </w:p>
    <w:p w14:paraId="5FC6ED4E" w14:textId="6D8AB53B" w:rsidR="00976DC7" w:rsidRDefault="00976DC7" w:rsidP="00976DC7">
      <w:pPr>
        <w:jc w:val="right"/>
        <w:rPr>
          <w:rFonts w:ascii="Times New Roman" w:hAnsi="Times New Roman" w:cs="Times New Roman"/>
          <w:sz w:val="24"/>
          <w:szCs w:val="24"/>
        </w:rPr>
      </w:pPr>
    </w:p>
    <w:p w14:paraId="7D5787D9" w14:textId="6887A8E7" w:rsidR="00976DC7" w:rsidRDefault="00976DC7" w:rsidP="00976DC7">
      <w:pPr>
        <w:jc w:val="right"/>
        <w:rPr>
          <w:rFonts w:ascii="Times New Roman" w:hAnsi="Times New Roman" w:cs="Times New Roman"/>
          <w:sz w:val="24"/>
          <w:szCs w:val="24"/>
        </w:rPr>
      </w:pPr>
      <w:bookmarkStart w:id="0" w:name="_Hlk65592652"/>
      <w:r>
        <w:rPr>
          <w:rFonts w:ascii="Times New Roman" w:hAnsi="Times New Roman" w:cs="Times New Roman"/>
          <w:sz w:val="24"/>
          <w:szCs w:val="24"/>
        </w:rPr>
        <w:t>Dr. Ali Ousseini Tinni</w:t>
      </w:r>
    </w:p>
    <w:bookmarkEnd w:id="0"/>
    <w:p w14:paraId="37678228" w14:textId="18F90303" w:rsidR="00EC3672" w:rsidRDefault="00EC3672" w:rsidP="00EC3672">
      <w:pPr>
        <w:rPr>
          <w:rFonts w:ascii="Times New Roman" w:hAnsi="Times New Roman" w:cs="Times New Roman"/>
          <w:sz w:val="24"/>
          <w:szCs w:val="24"/>
        </w:rPr>
      </w:pPr>
    </w:p>
    <w:p w14:paraId="23F552B3" w14:textId="4EA4109D" w:rsidR="00EC3672" w:rsidRDefault="00EC3672" w:rsidP="00EC3672">
      <w:pPr>
        <w:rPr>
          <w:rFonts w:ascii="Times New Roman" w:hAnsi="Times New Roman" w:cs="Times New Roman"/>
          <w:sz w:val="24"/>
          <w:szCs w:val="24"/>
        </w:rPr>
      </w:pPr>
    </w:p>
    <w:p w14:paraId="071E2723" w14:textId="2AD023DC" w:rsidR="00EC3672" w:rsidRDefault="00EC3672" w:rsidP="00EC3672">
      <w:pPr>
        <w:rPr>
          <w:rFonts w:ascii="Times New Roman" w:hAnsi="Times New Roman" w:cs="Times New Roman"/>
          <w:sz w:val="24"/>
          <w:szCs w:val="24"/>
        </w:rPr>
      </w:pPr>
    </w:p>
    <w:p w14:paraId="0DFC86F7" w14:textId="2BD2759E" w:rsidR="00EC3672" w:rsidRDefault="00EC3672" w:rsidP="00EC3672">
      <w:pPr>
        <w:rPr>
          <w:rFonts w:ascii="Times New Roman" w:hAnsi="Times New Roman" w:cs="Times New Roman"/>
          <w:sz w:val="24"/>
          <w:szCs w:val="24"/>
        </w:rPr>
      </w:pPr>
    </w:p>
    <w:p w14:paraId="43F6F79A" w14:textId="7485BA8A" w:rsidR="00EC3672" w:rsidRDefault="00EC3672" w:rsidP="00EC3672">
      <w:pPr>
        <w:rPr>
          <w:rFonts w:ascii="Times New Roman" w:hAnsi="Times New Roman" w:cs="Times New Roman"/>
          <w:sz w:val="24"/>
          <w:szCs w:val="24"/>
        </w:rPr>
      </w:pPr>
    </w:p>
    <w:p w14:paraId="49523A0A" w14:textId="72897FD9" w:rsidR="00EC3672" w:rsidRDefault="00EC3672" w:rsidP="00EC3672">
      <w:pPr>
        <w:rPr>
          <w:rFonts w:ascii="Times New Roman" w:hAnsi="Times New Roman" w:cs="Times New Roman"/>
          <w:sz w:val="24"/>
          <w:szCs w:val="24"/>
        </w:rPr>
      </w:pPr>
    </w:p>
    <w:p w14:paraId="1FFAAF74" w14:textId="6F29C649" w:rsidR="00EC3672" w:rsidRDefault="00EC3672" w:rsidP="00EC3672">
      <w:pPr>
        <w:rPr>
          <w:rFonts w:ascii="Times New Roman" w:hAnsi="Times New Roman" w:cs="Times New Roman"/>
          <w:sz w:val="24"/>
          <w:szCs w:val="24"/>
        </w:rPr>
      </w:pPr>
    </w:p>
    <w:p w14:paraId="30A8D3DC" w14:textId="57D463C8" w:rsidR="00EC3672" w:rsidRDefault="00EC3672" w:rsidP="00EC3672">
      <w:pPr>
        <w:rPr>
          <w:rFonts w:ascii="Times New Roman" w:hAnsi="Times New Roman" w:cs="Times New Roman"/>
          <w:sz w:val="24"/>
          <w:szCs w:val="24"/>
        </w:rPr>
      </w:pPr>
    </w:p>
    <w:p w14:paraId="0A04C6BA" w14:textId="74488397" w:rsidR="00EC3672" w:rsidRDefault="00EC3672" w:rsidP="00EC3672">
      <w:pPr>
        <w:rPr>
          <w:rFonts w:ascii="Times New Roman" w:hAnsi="Times New Roman" w:cs="Times New Roman"/>
          <w:sz w:val="24"/>
          <w:szCs w:val="24"/>
        </w:rPr>
      </w:pPr>
    </w:p>
    <w:p w14:paraId="1CED36A3" w14:textId="5355CB94" w:rsidR="00EC3672" w:rsidRDefault="00EC3672" w:rsidP="00EC3672">
      <w:pPr>
        <w:rPr>
          <w:rFonts w:ascii="Times New Roman" w:hAnsi="Times New Roman" w:cs="Times New Roman"/>
          <w:sz w:val="24"/>
          <w:szCs w:val="24"/>
        </w:rPr>
      </w:pPr>
    </w:p>
    <w:p w14:paraId="1D6FC7BB" w14:textId="644E180A" w:rsidR="00EC3672" w:rsidRDefault="00EC3672" w:rsidP="00EC3672">
      <w:pPr>
        <w:rPr>
          <w:rFonts w:ascii="Times New Roman" w:hAnsi="Times New Roman" w:cs="Times New Roman"/>
          <w:sz w:val="24"/>
          <w:szCs w:val="24"/>
        </w:rPr>
      </w:pPr>
    </w:p>
    <w:p w14:paraId="22FD1FEF" w14:textId="63BEE7AB" w:rsidR="00EC3672" w:rsidRDefault="00EC3672" w:rsidP="00EC3672">
      <w:pPr>
        <w:rPr>
          <w:rFonts w:ascii="Times New Roman" w:hAnsi="Times New Roman" w:cs="Times New Roman"/>
          <w:sz w:val="24"/>
          <w:szCs w:val="24"/>
        </w:rPr>
      </w:pPr>
    </w:p>
    <w:p w14:paraId="2DCA6EC7" w14:textId="4A089219" w:rsidR="00EC3672" w:rsidRDefault="00EC3672" w:rsidP="00EC3672">
      <w:pPr>
        <w:rPr>
          <w:rFonts w:ascii="Times New Roman" w:hAnsi="Times New Roman" w:cs="Times New Roman"/>
          <w:sz w:val="24"/>
          <w:szCs w:val="24"/>
        </w:rPr>
      </w:pPr>
    </w:p>
    <w:p w14:paraId="45D99FB3" w14:textId="48D06EF8" w:rsidR="00EC3672" w:rsidRDefault="00EC3672" w:rsidP="00EC3672">
      <w:pPr>
        <w:rPr>
          <w:rFonts w:ascii="Times New Roman" w:hAnsi="Times New Roman" w:cs="Times New Roman"/>
          <w:sz w:val="24"/>
          <w:szCs w:val="24"/>
        </w:rPr>
      </w:pPr>
    </w:p>
    <w:p w14:paraId="7F3DEADE" w14:textId="0568517F" w:rsidR="00EC3672" w:rsidRDefault="00EC3672" w:rsidP="00EC3672">
      <w:pPr>
        <w:rPr>
          <w:rFonts w:ascii="Times New Roman" w:hAnsi="Times New Roman" w:cs="Times New Roman"/>
          <w:sz w:val="24"/>
          <w:szCs w:val="24"/>
        </w:rPr>
      </w:pPr>
    </w:p>
    <w:p w14:paraId="0E0B1895" w14:textId="5ABABC62" w:rsidR="00EC3672" w:rsidRDefault="00EC3672" w:rsidP="00EC3672">
      <w:pPr>
        <w:rPr>
          <w:rFonts w:ascii="Times New Roman" w:hAnsi="Times New Roman" w:cs="Times New Roman"/>
          <w:sz w:val="24"/>
          <w:szCs w:val="24"/>
        </w:rPr>
      </w:pPr>
    </w:p>
    <w:p w14:paraId="48D9D48B" w14:textId="67BBA346" w:rsidR="00EC3672" w:rsidRDefault="00EC3672" w:rsidP="00EC3672">
      <w:pPr>
        <w:rPr>
          <w:rFonts w:ascii="Times New Roman" w:hAnsi="Times New Roman" w:cs="Times New Roman"/>
          <w:sz w:val="24"/>
          <w:szCs w:val="24"/>
        </w:rPr>
      </w:pPr>
    </w:p>
    <w:p w14:paraId="247398E9" w14:textId="01BDEC61" w:rsidR="00EC3672" w:rsidRDefault="00EC3672" w:rsidP="00EC3672">
      <w:pPr>
        <w:rPr>
          <w:rFonts w:ascii="Times New Roman" w:hAnsi="Times New Roman" w:cs="Times New Roman"/>
          <w:sz w:val="24"/>
          <w:szCs w:val="24"/>
        </w:rPr>
      </w:pPr>
    </w:p>
    <w:p w14:paraId="6E21EE85" w14:textId="26C867BF" w:rsidR="00EC3672" w:rsidRDefault="00EC3672" w:rsidP="00EC3672">
      <w:pPr>
        <w:rPr>
          <w:rFonts w:ascii="Times New Roman" w:hAnsi="Times New Roman" w:cs="Times New Roman"/>
          <w:sz w:val="24"/>
          <w:szCs w:val="24"/>
        </w:rPr>
      </w:pPr>
    </w:p>
    <w:p w14:paraId="7140C581" w14:textId="5CE5CBC4" w:rsidR="00EC3672" w:rsidRDefault="00EC3672" w:rsidP="00EC3672">
      <w:pPr>
        <w:rPr>
          <w:rFonts w:ascii="Times New Roman" w:hAnsi="Times New Roman" w:cs="Times New Roman"/>
          <w:sz w:val="24"/>
          <w:szCs w:val="24"/>
        </w:rPr>
      </w:pPr>
    </w:p>
    <w:p w14:paraId="76C6F93D" w14:textId="4A548D99" w:rsidR="00EC3672" w:rsidRDefault="00EC3672" w:rsidP="00EC3672">
      <w:pPr>
        <w:rPr>
          <w:rFonts w:ascii="Times New Roman" w:hAnsi="Times New Roman" w:cs="Times New Roman"/>
          <w:sz w:val="24"/>
          <w:szCs w:val="24"/>
        </w:rPr>
      </w:pPr>
    </w:p>
    <w:p w14:paraId="28C90AEA" w14:textId="43B46ECD" w:rsidR="00EC3672" w:rsidRDefault="00EC3672" w:rsidP="00EC3672">
      <w:pPr>
        <w:rPr>
          <w:rFonts w:ascii="Times New Roman" w:hAnsi="Times New Roman" w:cs="Times New Roman"/>
          <w:sz w:val="24"/>
          <w:szCs w:val="24"/>
        </w:rPr>
      </w:pPr>
    </w:p>
    <w:p w14:paraId="7C0B865C" w14:textId="612E7A18" w:rsidR="00EC3672" w:rsidRDefault="00EC3672" w:rsidP="00EC3672">
      <w:pPr>
        <w:rPr>
          <w:rFonts w:ascii="Times New Roman" w:hAnsi="Times New Roman" w:cs="Times New Roman"/>
          <w:sz w:val="24"/>
          <w:szCs w:val="24"/>
        </w:rPr>
      </w:pPr>
    </w:p>
    <w:p w14:paraId="4F0EE287" w14:textId="09153FE5" w:rsidR="00EC3672" w:rsidRDefault="00EC3672" w:rsidP="00EC3672">
      <w:pPr>
        <w:rPr>
          <w:rFonts w:ascii="Times New Roman" w:hAnsi="Times New Roman" w:cs="Times New Roman"/>
          <w:sz w:val="24"/>
          <w:szCs w:val="24"/>
        </w:rPr>
      </w:pPr>
    </w:p>
    <w:p w14:paraId="0F40E86B" w14:textId="48211B80" w:rsidR="00EC3672" w:rsidRDefault="00EC3672" w:rsidP="00EC3672">
      <w:pPr>
        <w:rPr>
          <w:rFonts w:ascii="Times New Roman" w:hAnsi="Times New Roman" w:cs="Times New Roman"/>
          <w:sz w:val="24"/>
          <w:szCs w:val="24"/>
        </w:rPr>
      </w:pPr>
    </w:p>
    <w:p w14:paraId="3928D40B" w14:textId="6E5B7BF7" w:rsidR="00EC3672" w:rsidRDefault="00EC3672" w:rsidP="00EC3672">
      <w:pPr>
        <w:rPr>
          <w:rFonts w:ascii="Times New Roman" w:hAnsi="Times New Roman" w:cs="Times New Roman"/>
          <w:sz w:val="24"/>
          <w:szCs w:val="24"/>
        </w:rPr>
      </w:pPr>
    </w:p>
    <w:p w14:paraId="46AFA7FE" w14:textId="5BCC9F74" w:rsidR="00EC3672" w:rsidRDefault="00EC3672" w:rsidP="00EC3672">
      <w:pPr>
        <w:rPr>
          <w:rFonts w:ascii="Times New Roman" w:hAnsi="Times New Roman" w:cs="Times New Roman"/>
          <w:sz w:val="24"/>
          <w:szCs w:val="24"/>
        </w:rPr>
      </w:pPr>
    </w:p>
    <w:p w14:paraId="540DF95C" w14:textId="37241E8E" w:rsidR="00EC3672" w:rsidRDefault="00EC3672" w:rsidP="00EC3672">
      <w:pPr>
        <w:rPr>
          <w:rFonts w:ascii="Times New Roman" w:hAnsi="Times New Roman" w:cs="Times New Roman"/>
          <w:sz w:val="24"/>
          <w:szCs w:val="24"/>
        </w:rPr>
      </w:pPr>
    </w:p>
    <w:p w14:paraId="1BF5FD11" w14:textId="46FA33F7" w:rsidR="00EC3672" w:rsidRDefault="00EC3672" w:rsidP="00EC3672">
      <w:pPr>
        <w:rPr>
          <w:rFonts w:ascii="Times New Roman" w:hAnsi="Times New Roman" w:cs="Times New Roman"/>
          <w:sz w:val="24"/>
          <w:szCs w:val="24"/>
        </w:rPr>
      </w:pPr>
    </w:p>
    <w:p w14:paraId="07A86CD1" w14:textId="0620748B" w:rsidR="00EC3672" w:rsidRDefault="00EC3672" w:rsidP="00EC3672">
      <w:pPr>
        <w:jc w:val="center"/>
        <w:rPr>
          <w:rFonts w:ascii="Times New Roman" w:hAnsi="Times New Roman" w:cs="Times New Roman"/>
          <w:sz w:val="24"/>
          <w:szCs w:val="24"/>
        </w:rPr>
      </w:pPr>
      <w:r>
        <w:rPr>
          <w:rFonts w:ascii="Times New Roman" w:hAnsi="Times New Roman" w:cs="Times New Roman"/>
          <w:sz w:val="24"/>
          <w:szCs w:val="24"/>
        </w:rPr>
        <w:t>© Copyright by SADAM HUSSAIN 2021</w:t>
      </w:r>
    </w:p>
    <w:p w14:paraId="2623BDA8" w14:textId="4B155D0F" w:rsidR="00EC3672" w:rsidRDefault="00EC3672" w:rsidP="00EC3672">
      <w:pPr>
        <w:jc w:val="center"/>
        <w:rPr>
          <w:rFonts w:ascii="Times New Roman" w:hAnsi="Times New Roman" w:cs="Times New Roman"/>
          <w:sz w:val="24"/>
          <w:szCs w:val="24"/>
        </w:rPr>
      </w:pPr>
      <w:r>
        <w:rPr>
          <w:rFonts w:ascii="Times New Roman" w:hAnsi="Times New Roman" w:cs="Times New Roman"/>
          <w:sz w:val="24"/>
          <w:szCs w:val="24"/>
        </w:rPr>
        <w:t>All Rights Reserved</w:t>
      </w:r>
      <w:r w:rsidR="00280328">
        <w:rPr>
          <w:rFonts w:ascii="Times New Roman" w:hAnsi="Times New Roman" w:cs="Times New Roman"/>
          <w:sz w:val="24"/>
          <w:szCs w:val="24"/>
        </w:rPr>
        <w:t>.</w:t>
      </w:r>
    </w:p>
    <w:p w14:paraId="30808703" w14:textId="77777777" w:rsidR="00AA2ED4" w:rsidRDefault="00AA2ED4" w:rsidP="009E4577">
      <w:pPr>
        <w:rPr>
          <w:rFonts w:ascii="Times New Roman" w:hAnsi="Times New Roman" w:cs="Times New Roman"/>
          <w:sz w:val="24"/>
          <w:szCs w:val="24"/>
        </w:rPr>
        <w:sectPr w:rsidR="00AA2ED4" w:rsidSect="00692F0C">
          <w:footerReference w:type="default" r:id="rId8"/>
          <w:footerReference w:type="first" r:id="rId9"/>
          <w:pgSz w:w="12240" w:h="15840"/>
          <w:pgMar w:top="1440" w:right="1440" w:bottom="1440" w:left="1440" w:header="720" w:footer="720" w:gutter="0"/>
          <w:pgNumType w:fmt="lowerRoman" w:start="1"/>
          <w:cols w:space="720"/>
          <w:docGrid w:linePitch="360"/>
        </w:sectPr>
      </w:pPr>
    </w:p>
    <w:p w14:paraId="1AFA2CD7" w14:textId="54BE3926" w:rsidR="00D1289D" w:rsidRPr="004D68F0" w:rsidRDefault="00BF08E2" w:rsidP="00AA2ED4">
      <w:pPr>
        <w:pStyle w:val="Heading1"/>
        <w:jc w:val="center"/>
        <w:rPr>
          <w:rFonts w:ascii="Times New Roman" w:hAnsi="Times New Roman" w:cs="Times New Roman"/>
          <w:b/>
          <w:bCs/>
          <w:color w:val="auto"/>
          <w:sz w:val="28"/>
          <w:szCs w:val="28"/>
        </w:rPr>
      </w:pPr>
      <w:bookmarkStart w:id="1" w:name="_Toc71208296"/>
      <w:r w:rsidRPr="004D68F0">
        <w:rPr>
          <w:rFonts w:ascii="Times New Roman" w:hAnsi="Times New Roman" w:cs="Times New Roman"/>
          <w:b/>
          <w:bCs/>
          <w:color w:val="auto"/>
          <w:sz w:val="28"/>
          <w:szCs w:val="28"/>
        </w:rPr>
        <w:lastRenderedPageBreak/>
        <w:t>Acknowledgments</w:t>
      </w:r>
      <w:bookmarkEnd w:id="1"/>
    </w:p>
    <w:p w14:paraId="2C2EAAE6" w14:textId="77777777" w:rsidR="00BF1A61" w:rsidRDefault="00BF1A61" w:rsidP="00531CB3">
      <w:pPr>
        <w:spacing w:line="480" w:lineRule="auto"/>
        <w:rPr>
          <w:rFonts w:ascii="Times New Roman" w:hAnsi="Times New Roman" w:cs="Times New Roman"/>
          <w:sz w:val="24"/>
          <w:szCs w:val="24"/>
        </w:rPr>
      </w:pPr>
    </w:p>
    <w:p w14:paraId="7B50D202" w14:textId="5E909143" w:rsidR="00491643" w:rsidRPr="00491643" w:rsidRDefault="00491643" w:rsidP="00531CB3">
      <w:pPr>
        <w:spacing w:line="480" w:lineRule="auto"/>
        <w:rPr>
          <w:rFonts w:ascii="Times New Roman" w:hAnsi="Times New Roman" w:cs="Times New Roman"/>
          <w:sz w:val="24"/>
          <w:szCs w:val="24"/>
        </w:rPr>
      </w:pPr>
      <w:r w:rsidRPr="00491643">
        <w:rPr>
          <w:rFonts w:ascii="Times New Roman" w:hAnsi="Times New Roman" w:cs="Times New Roman"/>
          <w:sz w:val="24"/>
          <w:szCs w:val="24"/>
        </w:rPr>
        <w:t xml:space="preserve">I would first like to extend my hearty gratitude for my advisor Dr. </w:t>
      </w:r>
      <w:r>
        <w:rPr>
          <w:rFonts w:ascii="Times New Roman" w:hAnsi="Times New Roman" w:cs="Times New Roman"/>
          <w:sz w:val="24"/>
          <w:szCs w:val="24"/>
        </w:rPr>
        <w:t xml:space="preserve">Xingru Wu </w:t>
      </w:r>
      <w:r w:rsidRPr="00491643">
        <w:rPr>
          <w:rFonts w:ascii="Times New Roman" w:hAnsi="Times New Roman" w:cs="Times New Roman"/>
          <w:sz w:val="24"/>
          <w:szCs w:val="24"/>
        </w:rPr>
        <w:t>of the Mewbourne School of Petroleum and Geological Engineering for the continuous</w:t>
      </w:r>
      <w:r>
        <w:rPr>
          <w:rFonts w:ascii="Times New Roman" w:hAnsi="Times New Roman" w:cs="Times New Roman"/>
          <w:sz w:val="24"/>
          <w:szCs w:val="24"/>
        </w:rPr>
        <w:t xml:space="preserve"> </w:t>
      </w:r>
      <w:r w:rsidRPr="00491643">
        <w:rPr>
          <w:rFonts w:ascii="Times New Roman" w:hAnsi="Times New Roman" w:cs="Times New Roman"/>
          <w:sz w:val="24"/>
          <w:szCs w:val="24"/>
        </w:rPr>
        <w:t>support</w:t>
      </w:r>
      <w:r>
        <w:rPr>
          <w:rFonts w:ascii="Times New Roman" w:hAnsi="Times New Roman" w:cs="Times New Roman"/>
          <w:sz w:val="24"/>
          <w:szCs w:val="24"/>
        </w:rPr>
        <w:t xml:space="preserve"> and guidelines during my</w:t>
      </w:r>
      <w:r w:rsidRPr="00491643">
        <w:rPr>
          <w:rFonts w:ascii="Times New Roman" w:hAnsi="Times New Roman" w:cs="Times New Roman"/>
          <w:sz w:val="24"/>
          <w:szCs w:val="24"/>
        </w:rPr>
        <w:t xml:space="preserve"> master study and research.</w:t>
      </w:r>
      <w:r>
        <w:rPr>
          <w:rFonts w:ascii="Times New Roman" w:hAnsi="Times New Roman" w:cs="Times New Roman"/>
          <w:sz w:val="24"/>
          <w:szCs w:val="24"/>
        </w:rPr>
        <w:t xml:space="preserve"> I am thankful</w:t>
      </w:r>
      <w:r w:rsidRPr="00491643">
        <w:rPr>
          <w:rFonts w:ascii="Times New Roman" w:hAnsi="Times New Roman" w:cs="Times New Roman"/>
          <w:sz w:val="24"/>
          <w:szCs w:val="24"/>
        </w:rPr>
        <w:t xml:space="preserve"> </w:t>
      </w:r>
      <w:r>
        <w:rPr>
          <w:rFonts w:ascii="Times New Roman" w:hAnsi="Times New Roman" w:cs="Times New Roman"/>
          <w:sz w:val="24"/>
          <w:szCs w:val="24"/>
        </w:rPr>
        <w:t>f</w:t>
      </w:r>
      <w:r w:rsidRPr="00491643">
        <w:rPr>
          <w:rFonts w:ascii="Times New Roman" w:hAnsi="Times New Roman" w:cs="Times New Roman"/>
          <w:sz w:val="24"/>
          <w:szCs w:val="24"/>
        </w:rPr>
        <w:t xml:space="preserve">or his patience, </w:t>
      </w:r>
      <w:r w:rsidR="00D1289D" w:rsidRPr="00491643">
        <w:rPr>
          <w:rFonts w:ascii="Times New Roman" w:hAnsi="Times New Roman" w:cs="Times New Roman"/>
          <w:sz w:val="24"/>
          <w:szCs w:val="24"/>
        </w:rPr>
        <w:t>enthusiasm,</w:t>
      </w:r>
      <w:r w:rsidRPr="00491643">
        <w:rPr>
          <w:rFonts w:ascii="Times New Roman" w:hAnsi="Times New Roman" w:cs="Times New Roman"/>
          <w:sz w:val="24"/>
          <w:szCs w:val="24"/>
        </w:rPr>
        <w:t xml:space="preserve"> and forefront</w:t>
      </w:r>
      <w:r w:rsidR="004D0BA2">
        <w:rPr>
          <w:rFonts w:ascii="Times New Roman" w:hAnsi="Times New Roman" w:cs="Times New Roman"/>
          <w:sz w:val="24"/>
          <w:szCs w:val="24"/>
        </w:rPr>
        <w:t xml:space="preserve"> </w:t>
      </w:r>
      <w:r w:rsidRPr="00491643">
        <w:rPr>
          <w:rFonts w:ascii="Times New Roman" w:hAnsi="Times New Roman" w:cs="Times New Roman"/>
          <w:sz w:val="24"/>
          <w:szCs w:val="24"/>
        </w:rPr>
        <w:t xml:space="preserve">knowledge. </w:t>
      </w:r>
      <w:r>
        <w:rPr>
          <w:rFonts w:ascii="Times New Roman" w:hAnsi="Times New Roman" w:cs="Times New Roman"/>
          <w:sz w:val="24"/>
          <w:szCs w:val="24"/>
        </w:rPr>
        <w:t xml:space="preserve">Despite the COVID-19 challenges, he was always available for </w:t>
      </w:r>
      <w:r w:rsidR="00E55E78">
        <w:rPr>
          <w:rFonts w:ascii="Times New Roman" w:hAnsi="Times New Roman" w:cs="Times New Roman"/>
          <w:sz w:val="24"/>
          <w:szCs w:val="24"/>
        </w:rPr>
        <w:t xml:space="preserve">an </w:t>
      </w:r>
      <w:r>
        <w:rPr>
          <w:rFonts w:ascii="Times New Roman" w:hAnsi="Times New Roman" w:cs="Times New Roman"/>
          <w:sz w:val="24"/>
          <w:szCs w:val="24"/>
        </w:rPr>
        <w:t>online meeting whenever</w:t>
      </w:r>
      <w:r w:rsidRPr="00491643">
        <w:rPr>
          <w:rFonts w:ascii="Times New Roman" w:hAnsi="Times New Roman" w:cs="Times New Roman"/>
          <w:sz w:val="24"/>
          <w:szCs w:val="24"/>
        </w:rPr>
        <w:t xml:space="preserve"> I had any question</w:t>
      </w:r>
      <w:r>
        <w:rPr>
          <w:rFonts w:ascii="Times New Roman" w:hAnsi="Times New Roman" w:cs="Times New Roman"/>
          <w:sz w:val="24"/>
          <w:szCs w:val="24"/>
        </w:rPr>
        <w:t xml:space="preserve"> and difficulty</w:t>
      </w:r>
      <w:r w:rsidRPr="00491643">
        <w:rPr>
          <w:rFonts w:ascii="Times New Roman" w:hAnsi="Times New Roman" w:cs="Times New Roman"/>
          <w:sz w:val="24"/>
          <w:szCs w:val="24"/>
        </w:rPr>
        <w:t xml:space="preserve"> </w:t>
      </w:r>
      <w:r>
        <w:rPr>
          <w:rFonts w:ascii="Times New Roman" w:hAnsi="Times New Roman" w:cs="Times New Roman"/>
          <w:sz w:val="24"/>
          <w:szCs w:val="24"/>
        </w:rPr>
        <w:t>in</w:t>
      </w:r>
      <w:r w:rsidRPr="00491643">
        <w:rPr>
          <w:rFonts w:ascii="Times New Roman" w:hAnsi="Times New Roman" w:cs="Times New Roman"/>
          <w:sz w:val="24"/>
          <w:szCs w:val="24"/>
        </w:rPr>
        <w:t xml:space="preserve"> my</w:t>
      </w:r>
      <w:r>
        <w:rPr>
          <w:rFonts w:ascii="Times New Roman" w:hAnsi="Times New Roman" w:cs="Times New Roman"/>
          <w:sz w:val="24"/>
          <w:szCs w:val="24"/>
        </w:rPr>
        <w:t xml:space="preserve"> </w:t>
      </w:r>
      <w:r w:rsidRPr="00491643">
        <w:rPr>
          <w:rFonts w:ascii="Times New Roman" w:hAnsi="Times New Roman" w:cs="Times New Roman"/>
          <w:sz w:val="24"/>
          <w:szCs w:val="24"/>
        </w:rPr>
        <w:t xml:space="preserve">research. </w:t>
      </w:r>
      <w:r>
        <w:rPr>
          <w:rFonts w:ascii="Times New Roman" w:hAnsi="Times New Roman" w:cs="Times New Roman"/>
          <w:sz w:val="24"/>
          <w:szCs w:val="24"/>
        </w:rPr>
        <w:t xml:space="preserve">He motivated me to </w:t>
      </w:r>
      <w:r w:rsidR="001D661F">
        <w:rPr>
          <w:rFonts w:ascii="Times New Roman" w:hAnsi="Times New Roman" w:cs="Times New Roman"/>
          <w:sz w:val="24"/>
          <w:szCs w:val="24"/>
        </w:rPr>
        <w:t>research</w:t>
      </w:r>
      <w:r>
        <w:rPr>
          <w:rFonts w:ascii="Times New Roman" w:hAnsi="Times New Roman" w:cs="Times New Roman"/>
          <w:sz w:val="24"/>
          <w:szCs w:val="24"/>
        </w:rPr>
        <w:t xml:space="preserve"> modeling the synergetic mechanisms in </w:t>
      </w:r>
      <w:r w:rsidRPr="00491643">
        <w:rPr>
          <w:rFonts w:ascii="Times New Roman" w:hAnsi="Times New Roman" w:cs="Times New Roman"/>
          <w:sz w:val="24"/>
          <w:szCs w:val="24"/>
        </w:rPr>
        <w:t>in-situ CO</w:t>
      </w:r>
      <w:r w:rsidRPr="00817478">
        <w:rPr>
          <w:rFonts w:ascii="Times New Roman" w:hAnsi="Times New Roman" w:cs="Times New Roman"/>
          <w:sz w:val="24"/>
          <w:szCs w:val="24"/>
          <w:vertAlign w:val="subscript"/>
        </w:rPr>
        <w:t>2</w:t>
      </w:r>
      <w:r w:rsidRPr="00491643">
        <w:rPr>
          <w:rFonts w:ascii="Times New Roman" w:hAnsi="Times New Roman" w:cs="Times New Roman"/>
          <w:sz w:val="24"/>
          <w:szCs w:val="24"/>
        </w:rPr>
        <w:t xml:space="preserve"> enhancing oil recovery. He did</w:t>
      </w:r>
      <w:r w:rsidR="004D0BA2">
        <w:rPr>
          <w:rFonts w:ascii="Times New Roman" w:hAnsi="Times New Roman" w:cs="Times New Roman"/>
          <w:sz w:val="24"/>
          <w:szCs w:val="24"/>
        </w:rPr>
        <w:t xml:space="preserve"> </w:t>
      </w:r>
      <w:r w:rsidRPr="00491643">
        <w:rPr>
          <w:rFonts w:ascii="Times New Roman" w:hAnsi="Times New Roman" w:cs="Times New Roman"/>
          <w:sz w:val="24"/>
          <w:szCs w:val="24"/>
        </w:rPr>
        <w:t>not only guide me on my research but also gave me some helpful suggestion</w:t>
      </w:r>
      <w:r w:rsidR="004E7178">
        <w:rPr>
          <w:rFonts w:ascii="Times New Roman" w:hAnsi="Times New Roman" w:cs="Times New Roman"/>
          <w:sz w:val="24"/>
          <w:szCs w:val="24"/>
        </w:rPr>
        <w:t>s</w:t>
      </w:r>
      <w:r w:rsidRPr="00491643">
        <w:rPr>
          <w:rFonts w:ascii="Times New Roman" w:hAnsi="Times New Roman" w:cs="Times New Roman"/>
          <w:sz w:val="24"/>
          <w:szCs w:val="24"/>
        </w:rPr>
        <w:t xml:space="preserve"> for</w:t>
      </w:r>
      <w:r w:rsidR="004E7178">
        <w:rPr>
          <w:rFonts w:ascii="Times New Roman" w:hAnsi="Times New Roman" w:cs="Times New Roman"/>
          <w:sz w:val="24"/>
          <w:szCs w:val="24"/>
        </w:rPr>
        <w:t xml:space="preserve"> the</w:t>
      </w:r>
      <w:r w:rsidR="004D0BA2">
        <w:rPr>
          <w:rFonts w:ascii="Times New Roman" w:hAnsi="Times New Roman" w:cs="Times New Roman"/>
          <w:sz w:val="24"/>
          <w:szCs w:val="24"/>
        </w:rPr>
        <w:t xml:space="preserve"> </w:t>
      </w:r>
      <w:r w:rsidRPr="00491643">
        <w:rPr>
          <w:rFonts w:ascii="Times New Roman" w:hAnsi="Times New Roman" w:cs="Times New Roman"/>
          <w:sz w:val="24"/>
          <w:szCs w:val="24"/>
        </w:rPr>
        <w:t>future career.</w:t>
      </w:r>
    </w:p>
    <w:p w14:paraId="40961A90" w14:textId="29BD8629" w:rsidR="00BF08E2" w:rsidRDefault="00491643" w:rsidP="00531CB3">
      <w:pPr>
        <w:spacing w:line="480" w:lineRule="auto"/>
        <w:rPr>
          <w:rFonts w:ascii="Times New Roman" w:hAnsi="Times New Roman" w:cs="Times New Roman"/>
          <w:sz w:val="24"/>
          <w:szCs w:val="24"/>
        </w:rPr>
      </w:pPr>
      <w:r w:rsidRPr="00491643">
        <w:rPr>
          <w:rFonts w:ascii="Times New Roman" w:hAnsi="Times New Roman" w:cs="Times New Roman"/>
          <w:sz w:val="24"/>
          <w:szCs w:val="24"/>
        </w:rPr>
        <w:t>I would also like to thank my thesis committee</w:t>
      </w:r>
      <w:r w:rsidR="001D661F">
        <w:rPr>
          <w:rFonts w:ascii="Times New Roman" w:hAnsi="Times New Roman" w:cs="Times New Roman"/>
          <w:sz w:val="24"/>
          <w:szCs w:val="24"/>
        </w:rPr>
        <w:t xml:space="preserve"> members,</w:t>
      </w:r>
      <w:r w:rsidRPr="00491643">
        <w:rPr>
          <w:rFonts w:ascii="Times New Roman" w:hAnsi="Times New Roman" w:cs="Times New Roman"/>
          <w:sz w:val="24"/>
          <w:szCs w:val="24"/>
        </w:rPr>
        <w:t xml:space="preserve"> </w:t>
      </w:r>
      <w:r w:rsidR="001D661F">
        <w:rPr>
          <w:rFonts w:ascii="Times New Roman" w:hAnsi="Times New Roman" w:cs="Times New Roman"/>
          <w:sz w:val="24"/>
          <w:szCs w:val="24"/>
        </w:rPr>
        <w:t xml:space="preserve">Dr. Bor-Jier (Ben) Shiau and </w:t>
      </w:r>
      <w:r w:rsidR="001D661F" w:rsidRPr="001D661F">
        <w:rPr>
          <w:rFonts w:ascii="Times New Roman" w:hAnsi="Times New Roman" w:cs="Times New Roman"/>
          <w:sz w:val="24"/>
          <w:szCs w:val="24"/>
        </w:rPr>
        <w:t>Dr. Ali Ousseini Tinni</w:t>
      </w:r>
      <w:r w:rsidR="001D661F">
        <w:rPr>
          <w:rFonts w:ascii="Times New Roman" w:hAnsi="Times New Roman" w:cs="Times New Roman"/>
          <w:sz w:val="24"/>
          <w:szCs w:val="24"/>
        </w:rPr>
        <w:t xml:space="preserve"> </w:t>
      </w:r>
      <w:r w:rsidRPr="00491643">
        <w:rPr>
          <w:rFonts w:ascii="Times New Roman" w:hAnsi="Times New Roman" w:cs="Times New Roman"/>
          <w:sz w:val="24"/>
          <w:szCs w:val="24"/>
        </w:rPr>
        <w:t>from Mewbourne School of</w:t>
      </w:r>
      <w:r w:rsidR="001D661F">
        <w:rPr>
          <w:rFonts w:ascii="Times New Roman" w:hAnsi="Times New Roman" w:cs="Times New Roman"/>
          <w:sz w:val="24"/>
          <w:szCs w:val="24"/>
        </w:rPr>
        <w:t xml:space="preserve"> </w:t>
      </w:r>
      <w:r w:rsidRPr="00491643">
        <w:rPr>
          <w:rFonts w:ascii="Times New Roman" w:hAnsi="Times New Roman" w:cs="Times New Roman"/>
          <w:sz w:val="24"/>
          <w:szCs w:val="24"/>
        </w:rPr>
        <w:t>Petroleum and Geological Engineering. For their encouragement and insightful</w:t>
      </w:r>
      <w:r w:rsidR="001D661F">
        <w:rPr>
          <w:rFonts w:ascii="Times New Roman" w:hAnsi="Times New Roman" w:cs="Times New Roman"/>
          <w:sz w:val="24"/>
          <w:szCs w:val="24"/>
        </w:rPr>
        <w:t xml:space="preserve"> </w:t>
      </w:r>
      <w:r w:rsidRPr="00491643">
        <w:rPr>
          <w:rFonts w:ascii="Times New Roman" w:hAnsi="Times New Roman" w:cs="Times New Roman"/>
          <w:sz w:val="24"/>
          <w:szCs w:val="24"/>
        </w:rPr>
        <w:t>comments on this research.</w:t>
      </w:r>
    </w:p>
    <w:p w14:paraId="24CBDAEC" w14:textId="6F03BED6" w:rsidR="00491643" w:rsidRPr="00A45EE7" w:rsidRDefault="00491643" w:rsidP="00531CB3">
      <w:pPr>
        <w:spacing w:line="480" w:lineRule="auto"/>
        <w:rPr>
          <w:rFonts w:ascii="Times New Roman" w:hAnsi="Times New Roman" w:cs="Times New Roman"/>
          <w:sz w:val="24"/>
          <w:szCs w:val="24"/>
        </w:rPr>
      </w:pPr>
      <w:r w:rsidRPr="00491643">
        <w:rPr>
          <w:rFonts w:ascii="Times New Roman" w:hAnsi="Times New Roman" w:cs="Times New Roman"/>
          <w:sz w:val="24"/>
          <w:szCs w:val="24"/>
        </w:rPr>
        <w:t>Last but not the least, I must express my very profound gratitude to my parents</w:t>
      </w:r>
      <w:r w:rsidR="001D661F">
        <w:rPr>
          <w:rFonts w:ascii="Times New Roman" w:hAnsi="Times New Roman" w:cs="Times New Roman"/>
          <w:sz w:val="24"/>
          <w:szCs w:val="24"/>
        </w:rPr>
        <w:t xml:space="preserve">, my wife Romana Sadam, </w:t>
      </w:r>
      <w:r w:rsidRPr="00491643">
        <w:rPr>
          <w:rFonts w:ascii="Times New Roman" w:hAnsi="Times New Roman" w:cs="Times New Roman"/>
          <w:sz w:val="24"/>
          <w:szCs w:val="24"/>
        </w:rPr>
        <w:t>and</w:t>
      </w:r>
      <w:r w:rsidR="001D661F">
        <w:rPr>
          <w:rFonts w:ascii="Times New Roman" w:hAnsi="Times New Roman" w:cs="Times New Roman"/>
          <w:sz w:val="24"/>
          <w:szCs w:val="24"/>
        </w:rPr>
        <w:t xml:space="preserve"> my kids Muhammad Ibrahim and Aiza </w:t>
      </w:r>
      <w:r w:rsidR="00817478">
        <w:rPr>
          <w:rFonts w:ascii="Times New Roman" w:hAnsi="Times New Roman" w:cs="Times New Roman"/>
          <w:sz w:val="24"/>
          <w:szCs w:val="24"/>
        </w:rPr>
        <w:t xml:space="preserve">to support </w:t>
      </w:r>
      <w:r w:rsidRPr="00491643">
        <w:rPr>
          <w:rFonts w:ascii="Times New Roman" w:hAnsi="Times New Roman" w:cs="Times New Roman"/>
          <w:sz w:val="24"/>
          <w:szCs w:val="24"/>
        </w:rPr>
        <w:t>me and continuous encouragement throughout my years of</w:t>
      </w:r>
      <w:r w:rsidR="001D661F">
        <w:rPr>
          <w:rFonts w:ascii="Times New Roman" w:hAnsi="Times New Roman" w:cs="Times New Roman"/>
          <w:sz w:val="24"/>
          <w:szCs w:val="24"/>
        </w:rPr>
        <w:t xml:space="preserve"> </w:t>
      </w:r>
      <w:r w:rsidRPr="00491643">
        <w:rPr>
          <w:rFonts w:ascii="Times New Roman" w:hAnsi="Times New Roman" w:cs="Times New Roman"/>
          <w:sz w:val="24"/>
          <w:szCs w:val="24"/>
        </w:rPr>
        <w:t>study. Love you forever.</w:t>
      </w:r>
    </w:p>
    <w:p w14:paraId="75FBC276" w14:textId="023D41AF" w:rsidR="00BF08E2" w:rsidRDefault="00BF08E2" w:rsidP="00887461">
      <w:pPr>
        <w:spacing w:line="360" w:lineRule="auto"/>
        <w:rPr>
          <w:rFonts w:ascii="Times New Roman" w:hAnsi="Times New Roman" w:cs="Times New Roman"/>
          <w:sz w:val="24"/>
          <w:szCs w:val="24"/>
        </w:rPr>
      </w:pPr>
    </w:p>
    <w:p w14:paraId="030D87A8" w14:textId="3919EA89" w:rsidR="00887461" w:rsidRDefault="00887461" w:rsidP="00887461">
      <w:pPr>
        <w:spacing w:line="360" w:lineRule="auto"/>
        <w:rPr>
          <w:rFonts w:ascii="Times New Roman" w:hAnsi="Times New Roman" w:cs="Times New Roman"/>
          <w:sz w:val="24"/>
          <w:szCs w:val="24"/>
        </w:rPr>
      </w:pPr>
    </w:p>
    <w:p w14:paraId="32476494" w14:textId="77EA59A7" w:rsidR="00887461" w:rsidRDefault="00887461" w:rsidP="00887461">
      <w:pPr>
        <w:spacing w:line="360" w:lineRule="auto"/>
        <w:rPr>
          <w:rFonts w:ascii="Times New Roman" w:hAnsi="Times New Roman" w:cs="Times New Roman"/>
          <w:sz w:val="24"/>
          <w:szCs w:val="24"/>
        </w:rPr>
      </w:pPr>
    </w:p>
    <w:p w14:paraId="747E5E57" w14:textId="2EF6276B" w:rsidR="00887461" w:rsidRDefault="00887461" w:rsidP="00887461">
      <w:pPr>
        <w:spacing w:line="360" w:lineRule="auto"/>
        <w:rPr>
          <w:rFonts w:ascii="Times New Roman" w:hAnsi="Times New Roman" w:cs="Times New Roman"/>
          <w:sz w:val="24"/>
          <w:szCs w:val="24"/>
        </w:rPr>
      </w:pPr>
    </w:p>
    <w:p w14:paraId="3452F86E" w14:textId="6E117584" w:rsidR="00887461" w:rsidRDefault="00887461" w:rsidP="00887461">
      <w:pPr>
        <w:spacing w:line="360" w:lineRule="auto"/>
        <w:rPr>
          <w:rFonts w:ascii="Times New Roman" w:hAnsi="Times New Roman" w:cs="Times New Roman"/>
          <w:sz w:val="24"/>
          <w:szCs w:val="24"/>
        </w:rPr>
      </w:pPr>
    </w:p>
    <w:p w14:paraId="2ED635D3" w14:textId="6ADBB6A4" w:rsidR="00887461" w:rsidRDefault="00887461" w:rsidP="00887461">
      <w:pPr>
        <w:spacing w:line="360" w:lineRule="auto"/>
        <w:rPr>
          <w:rFonts w:ascii="Times New Roman" w:hAnsi="Times New Roman" w:cs="Times New Roman"/>
          <w:sz w:val="24"/>
          <w:szCs w:val="24"/>
        </w:rPr>
      </w:pPr>
    </w:p>
    <w:p w14:paraId="09FAAD5D" w14:textId="70D97EF5" w:rsidR="00887461" w:rsidRDefault="00887461" w:rsidP="00887461">
      <w:pPr>
        <w:spacing w:line="36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045184097"/>
        <w:docPartObj>
          <w:docPartGallery w:val="Table of Contents"/>
          <w:docPartUnique/>
        </w:docPartObj>
      </w:sdtPr>
      <w:sdtEndPr>
        <w:rPr>
          <w:noProof/>
        </w:rPr>
      </w:sdtEndPr>
      <w:sdtContent>
        <w:p w14:paraId="295D3957" w14:textId="3553B9A8" w:rsidR="00BF1A61" w:rsidRPr="00D70B44" w:rsidRDefault="00BF1A61" w:rsidP="00771588">
          <w:pPr>
            <w:pStyle w:val="TOCHeading"/>
            <w:spacing w:line="480" w:lineRule="auto"/>
            <w:jc w:val="center"/>
            <w:rPr>
              <w:rStyle w:val="Heading1Char"/>
              <w:rFonts w:ascii="Times New Roman" w:hAnsi="Times New Roman" w:cs="Times New Roman"/>
              <w:b/>
              <w:bCs/>
              <w:color w:val="auto"/>
              <w:sz w:val="28"/>
              <w:szCs w:val="28"/>
            </w:rPr>
          </w:pPr>
          <w:r w:rsidRPr="00D70B44">
            <w:rPr>
              <w:rStyle w:val="Heading1Char"/>
              <w:rFonts w:ascii="Times New Roman" w:hAnsi="Times New Roman" w:cs="Times New Roman"/>
              <w:b/>
              <w:bCs/>
              <w:color w:val="auto"/>
              <w:sz w:val="28"/>
              <w:szCs w:val="28"/>
            </w:rPr>
            <w:t>Table of Contents</w:t>
          </w:r>
        </w:p>
        <w:p w14:paraId="680637AC" w14:textId="77777777" w:rsidR="00BF1A61" w:rsidRPr="00771588" w:rsidRDefault="00BF1A61" w:rsidP="00771588">
          <w:pPr>
            <w:spacing w:line="480" w:lineRule="auto"/>
            <w:rPr>
              <w:rFonts w:ascii="Times New Roman" w:hAnsi="Times New Roman" w:cs="Times New Roman"/>
              <w:sz w:val="24"/>
              <w:szCs w:val="24"/>
            </w:rPr>
          </w:pPr>
        </w:p>
        <w:p w14:paraId="0A434558" w14:textId="418E2D48" w:rsidR="00771588" w:rsidRPr="00771588" w:rsidRDefault="00BF1A61" w:rsidP="00771588">
          <w:pPr>
            <w:pStyle w:val="TOC1"/>
            <w:tabs>
              <w:tab w:val="right" w:leader="dot" w:pos="9350"/>
            </w:tabs>
            <w:spacing w:line="480" w:lineRule="auto"/>
            <w:rPr>
              <w:rFonts w:ascii="Times New Roman" w:eastAsiaTheme="minorEastAsia" w:hAnsi="Times New Roman" w:cs="Times New Roman"/>
              <w:noProof/>
              <w:sz w:val="24"/>
              <w:szCs w:val="24"/>
            </w:rPr>
          </w:pPr>
          <w:r w:rsidRPr="00771588">
            <w:rPr>
              <w:rFonts w:ascii="Times New Roman" w:hAnsi="Times New Roman" w:cs="Times New Roman"/>
              <w:sz w:val="24"/>
              <w:szCs w:val="24"/>
            </w:rPr>
            <w:fldChar w:fldCharType="begin"/>
          </w:r>
          <w:r w:rsidRPr="00771588">
            <w:rPr>
              <w:rFonts w:ascii="Times New Roman" w:hAnsi="Times New Roman" w:cs="Times New Roman"/>
              <w:sz w:val="24"/>
              <w:szCs w:val="24"/>
            </w:rPr>
            <w:instrText xml:space="preserve"> TOC \o "1-3" \h \z \u </w:instrText>
          </w:r>
          <w:r w:rsidRPr="00771588">
            <w:rPr>
              <w:rFonts w:ascii="Times New Roman" w:hAnsi="Times New Roman" w:cs="Times New Roman"/>
              <w:sz w:val="24"/>
              <w:szCs w:val="24"/>
            </w:rPr>
            <w:fldChar w:fldCharType="separate"/>
          </w:r>
          <w:hyperlink w:anchor="_Toc71208296" w:history="1">
            <w:r w:rsidR="00771588" w:rsidRPr="00771588">
              <w:rPr>
                <w:rStyle w:val="Hyperlink"/>
                <w:rFonts w:ascii="Times New Roman" w:hAnsi="Times New Roman" w:cs="Times New Roman"/>
                <w:noProof/>
                <w:sz w:val="24"/>
                <w:szCs w:val="24"/>
              </w:rPr>
              <w:t>Acknowledgments</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_Toc71208296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iv</w:t>
            </w:r>
            <w:r w:rsidR="00771588" w:rsidRPr="00771588">
              <w:rPr>
                <w:rFonts w:ascii="Times New Roman" w:hAnsi="Times New Roman" w:cs="Times New Roman"/>
                <w:noProof/>
                <w:webHidden/>
                <w:sz w:val="24"/>
                <w:szCs w:val="24"/>
              </w:rPr>
              <w:fldChar w:fldCharType="end"/>
            </w:r>
          </w:hyperlink>
        </w:p>
        <w:p w14:paraId="51C8047A" w14:textId="3AB8BCE6" w:rsidR="00771588" w:rsidRPr="00771588" w:rsidRDefault="002513E2" w:rsidP="00771588">
          <w:pPr>
            <w:pStyle w:val="TOC1"/>
            <w:tabs>
              <w:tab w:val="right" w:leader="dot" w:pos="9350"/>
            </w:tabs>
            <w:spacing w:line="480" w:lineRule="auto"/>
            <w:rPr>
              <w:rFonts w:ascii="Times New Roman" w:eastAsiaTheme="minorEastAsia" w:hAnsi="Times New Roman" w:cs="Times New Roman"/>
              <w:noProof/>
              <w:sz w:val="24"/>
              <w:szCs w:val="24"/>
            </w:rPr>
          </w:pPr>
          <w:hyperlink w:anchor="_Toc71208297" w:history="1">
            <w:r w:rsidR="00771588" w:rsidRPr="00771588">
              <w:rPr>
                <w:rStyle w:val="Hyperlink"/>
                <w:rFonts w:ascii="Times New Roman" w:hAnsi="Times New Roman" w:cs="Times New Roman"/>
                <w:noProof/>
                <w:sz w:val="24"/>
                <w:szCs w:val="24"/>
              </w:rPr>
              <w:t>List of Figures</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_Toc71208297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vii</w:t>
            </w:r>
            <w:r w:rsidR="00771588" w:rsidRPr="00771588">
              <w:rPr>
                <w:rFonts w:ascii="Times New Roman" w:hAnsi="Times New Roman" w:cs="Times New Roman"/>
                <w:noProof/>
                <w:webHidden/>
                <w:sz w:val="24"/>
                <w:szCs w:val="24"/>
              </w:rPr>
              <w:fldChar w:fldCharType="end"/>
            </w:r>
          </w:hyperlink>
        </w:p>
        <w:p w14:paraId="0160AF6A" w14:textId="3F80E786" w:rsidR="00771588" w:rsidRPr="00771588" w:rsidRDefault="002513E2" w:rsidP="00771588">
          <w:pPr>
            <w:pStyle w:val="TOC1"/>
            <w:tabs>
              <w:tab w:val="right" w:leader="dot" w:pos="9350"/>
            </w:tabs>
            <w:spacing w:line="480" w:lineRule="auto"/>
            <w:rPr>
              <w:rFonts w:ascii="Times New Roman" w:eastAsiaTheme="minorEastAsia" w:hAnsi="Times New Roman" w:cs="Times New Roman"/>
              <w:noProof/>
              <w:sz w:val="24"/>
              <w:szCs w:val="24"/>
            </w:rPr>
          </w:pPr>
          <w:hyperlink w:anchor="_Toc71208298" w:history="1">
            <w:r w:rsidR="00771588" w:rsidRPr="00771588">
              <w:rPr>
                <w:rStyle w:val="Hyperlink"/>
                <w:rFonts w:ascii="Times New Roman" w:hAnsi="Times New Roman" w:cs="Times New Roman"/>
                <w:noProof/>
                <w:sz w:val="24"/>
                <w:szCs w:val="24"/>
              </w:rPr>
              <w:t>List of Tables</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_Toc71208298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xi</w:t>
            </w:r>
            <w:r w:rsidR="00771588" w:rsidRPr="00771588">
              <w:rPr>
                <w:rFonts w:ascii="Times New Roman" w:hAnsi="Times New Roman" w:cs="Times New Roman"/>
                <w:noProof/>
                <w:webHidden/>
                <w:sz w:val="24"/>
                <w:szCs w:val="24"/>
              </w:rPr>
              <w:fldChar w:fldCharType="end"/>
            </w:r>
          </w:hyperlink>
        </w:p>
        <w:p w14:paraId="753628FB" w14:textId="39371479" w:rsidR="00771588" w:rsidRPr="00771588" w:rsidRDefault="002513E2" w:rsidP="00771588">
          <w:pPr>
            <w:pStyle w:val="TOC1"/>
            <w:tabs>
              <w:tab w:val="right" w:leader="dot" w:pos="9350"/>
            </w:tabs>
            <w:spacing w:line="480" w:lineRule="auto"/>
            <w:rPr>
              <w:rFonts w:ascii="Times New Roman" w:eastAsiaTheme="minorEastAsia" w:hAnsi="Times New Roman" w:cs="Times New Roman"/>
              <w:noProof/>
              <w:sz w:val="24"/>
              <w:szCs w:val="24"/>
            </w:rPr>
          </w:pPr>
          <w:hyperlink w:anchor="_Toc71208299" w:history="1">
            <w:r w:rsidR="00771588" w:rsidRPr="00771588">
              <w:rPr>
                <w:rStyle w:val="Hyperlink"/>
                <w:rFonts w:ascii="Times New Roman" w:hAnsi="Times New Roman" w:cs="Times New Roman"/>
                <w:noProof/>
                <w:sz w:val="24"/>
                <w:szCs w:val="24"/>
              </w:rPr>
              <w:t>Abstract</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_Toc71208299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xiii</w:t>
            </w:r>
            <w:r w:rsidR="00771588" w:rsidRPr="00771588">
              <w:rPr>
                <w:rFonts w:ascii="Times New Roman" w:hAnsi="Times New Roman" w:cs="Times New Roman"/>
                <w:noProof/>
                <w:webHidden/>
                <w:sz w:val="24"/>
                <w:szCs w:val="24"/>
              </w:rPr>
              <w:fldChar w:fldCharType="end"/>
            </w:r>
          </w:hyperlink>
        </w:p>
        <w:p w14:paraId="39CF1D38" w14:textId="0E27A403" w:rsidR="00771588" w:rsidRPr="00771588" w:rsidRDefault="002513E2" w:rsidP="00771588">
          <w:pPr>
            <w:pStyle w:val="TOC1"/>
            <w:tabs>
              <w:tab w:val="right" w:leader="dot" w:pos="9350"/>
            </w:tabs>
            <w:spacing w:line="480" w:lineRule="auto"/>
            <w:rPr>
              <w:rFonts w:ascii="Times New Roman" w:eastAsiaTheme="minorEastAsia" w:hAnsi="Times New Roman" w:cs="Times New Roman"/>
              <w:noProof/>
              <w:sz w:val="24"/>
              <w:szCs w:val="24"/>
            </w:rPr>
          </w:pPr>
          <w:hyperlink w:anchor="_Toc71208300" w:history="1">
            <w:r w:rsidR="00771588" w:rsidRPr="00771588">
              <w:rPr>
                <w:rStyle w:val="Hyperlink"/>
                <w:rFonts w:ascii="Times New Roman" w:hAnsi="Times New Roman" w:cs="Times New Roman"/>
                <w:noProof/>
                <w:sz w:val="24"/>
                <w:szCs w:val="24"/>
              </w:rPr>
              <w:t>Chapter 1: Introduction</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_Toc71208300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1</w:t>
            </w:r>
            <w:r w:rsidR="00771588" w:rsidRPr="00771588">
              <w:rPr>
                <w:rFonts w:ascii="Times New Roman" w:hAnsi="Times New Roman" w:cs="Times New Roman"/>
                <w:noProof/>
                <w:webHidden/>
                <w:sz w:val="24"/>
                <w:szCs w:val="24"/>
              </w:rPr>
              <w:fldChar w:fldCharType="end"/>
            </w:r>
          </w:hyperlink>
        </w:p>
        <w:p w14:paraId="59A0D245" w14:textId="21480CC3" w:rsidR="00771588" w:rsidRPr="00771588" w:rsidRDefault="002513E2" w:rsidP="00771588">
          <w:pPr>
            <w:pStyle w:val="TOC2"/>
            <w:tabs>
              <w:tab w:val="left" w:pos="880"/>
              <w:tab w:val="right" w:leader="dot" w:pos="9350"/>
            </w:tabs>
            <w:spacing w:line="480" w:lineRule="auto"/>
            <w:rPr>
              <w:rFonts w:ascii="Times New Roman" w:eastAsiaTheme="minorEastAsia" w:hAnsi="Times New Roman" w:cs="Times New Roman"/>
              <w:noProof/>
              <w:sz w:val="24"/>
              <w:szCs w:val="24"/>
            </w:rPr>
          </w:pPr>
          <w:hyperlink w:anchor="_Toc71208301" w:history="1">
            <w:r w:rsidR="00771588" w:rsidRPr="00771588">
              <w:rPr>
                <w:rStyle w:val="Hyperlink"/>
                <w:rFonts w:ascii="Times New Roman" w:hAnsi="Times New Roman" w:cs="Times New Roman"/>
                <w:noProof/>
                <w:sz w:val="24"/>
                <w:szCs w:val="24"/>
              </w:rPr>
              <w:t>1.1.</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hAnsi="Times New Roman" w:cs="Times New Roman"/>
                <w:noProof/>
                <w:sz w:val="24"/>
                <w:szCs w:val="24"/>
              </w:rPr>
              <w:t>Overview</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_Toc71208301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1</w:t>
            </w:r>
            <w:r w:rsidR="00771588" w:rsidRPr="00771588">
              <w:rPr>
                <w:rFonts w:ascii="Times New Roman" w:hAnsi="Times New Roman" w:cs="Times New Roman"/>
                <w:noProof/>
                <w:webHidden/>
                <w:sz w:val="24"/>
                <w:szCs w:val="24"/>
              </w:rPr>
              <w:fldChar w:fldCharType="end"/>
            </w:r>
          </w:hyperlink>
        </w:p>
        <w:p w14:paraId="09AF949C" w14:textId="7AF6C401" w:rsidR="00771588" w:rsidRPr="00771588" w:rsidRDefault="002513E2" w:rsidP="00771588">
          <w:pPr>
            <w:pStyle w:val="TOC2"/>
            <w:tabs>
              <w:tab w:val="left" w:pos="880"/>
              <w:tab w:val="right" w:leader="dot" w:pos="9350"/>
            </w:tabs>
            <w:spacing w:line="480" w:lineRule="auto"/>
            <w:rPr>
              <w:rFonts w:ascii="Times New Roman" w:eastAsiaTheme="minorEastAsia" w:hAnsi="Times New Roman" w:cs="Times New Roman"/>
              <w:noProof/>
              <w:sz w:val="24"/>
              <w:szCs w:val="24"/>
            </w:rPr>
          </w:pPr>
          <w:hyperlink w:anchor="_Toc71208302" w:history="1">
            <w:r w:rsidR="00771588" w:rsidRPr="00771588">
              <w:rPr>
                <w:rStyle w:val="Hyperlink"/>
                <w:rFonts w:ascii="Times New Roman" w:hAnsi="Times New Roman" w:cs="Times New Roman"/>
                <w:noProof/>
                <w:sz w:val="24"/>
                <w:szCs w:val="24"/>
              </w:rPr>
              <w:t>1.2.</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hAnsi="Times New Roman" w:cs="Times New Roman"/>
                <w:noProof/>
                <w:sz w:val="24"/>
                <w:szCs w:val="24"/>
              </w:rPr>
              <w:t>Objectives</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_Toc71208302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w:t>
            </w:r>
            <w:r w:rsidR="00771588" w:rsidRPr="00771588">
              <w:rPr>
                <w:rFonts w:ascii="Times New Roman" w:hAnsi="Times New Roman" w:cs="Times New Roman"/>
                <w:noProof/>
                <w:webHidden/>
                <w:sz w:val="24"/>
                <w:szCs w:val="24"/>
              </w:rPr>
              <w:fldChar w:fldCharType="end"/>
            </w:r>
          </w:hyperlink>
        </w:p>
        <w:p w14:paraId="2FE4DB98" w14:textId="59DBB498" w:rsidR="00771588" w:rsidRPr="00771588" w:rsidRDefault="002513E2" w:rsidP="00771588">
          <w:pPr>
            <w:pStyle w:val="TOC1"/>
            <w:tabs>
              <w:tab w:val="right" w:leader="dot" w:pos="9350"/>
            </w:tabs>
            <w:spacing w:line="480" w:lineRule="auto"/>
            <w:rPr>
              <w:rFonts w:ascii="Times New Roman" w:eastAsiaTheme="minorEastAsia" w:hAnsi="Times New Roman" w:cs="Times New Roman"/>
              <w:noProof/>
              <w:sz w:val="24"/>
              <w:szCs w:val="24"/>
            </w:rPr>
          </w:pPr>
          <w:hyperlink w:anchor="_Toc71208303" w:history="1">
            <w:r w:rsidR="00771588" w:rsidRPr="00771588">
              <w:rPr>
                <w:rStyle w:val="Hyperlink"/>
                <w:rFonts w:ascii="Times New Roman" w:hAnsi="Times New Roman" w:cs="Times New Roman"/>
                <w:noProof/>
                <w:sz w:val="24"/>
                <w:szCs w:val="24"/>
              </w:rPr>
              <w:t>Chapter 2: Literature Review</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_Toc71208303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w:t>
            </w:r>
            <w:r w:rsidR="00771588" w:rsidRPr="00771588">
              <w:rPr>
                <w:rFonts w:ascii="Times New Roman" w:hAnsi="Times New Roman" w:cs="Times New Roman"/>
                <w:noProof/>
                <w:webHidden/>
                <w:sz w:val="24"/>
                <w:szCs w:val="24"/>
              </w:rPr>
              <w:fldChar w:fldCharType="end"/>
            </w:r>
          </w:hyperlink>
        </w:p>
        <w:p w14:paraId="79C93586" w14:textId="4E5381BC" w:rsidR="00771588" w:rsidRPr="00771588" w:rsidRDefault="002513E2" w:rsidP="00771588">
          <w:pPr>
            <w:pStyle w:val="TOC2"/>
            <w:tabs>
              <w:tab w:val="right" w:leader="dot" w:pos="9350"/>
            </w:tabs>
            <w:spacing w:line="480" w:lineRule="auto"/>
            <w:rPr>
              <w:rFonts w:ascii="Times New Roman" w:eastAsiaTheme="minorEastAsia" w:hAnsi="Times New Roman" w:cs="Times New Roman"/>
              <w:noProof/>
              <w:sz w:val="24"/>
              <w:szCs w:val="24"/>
            </w:rPr>
          </w:pPr>
          <w:hyperlink w:anchor="_Toc71208304" w:history="1">
            <w:r w:rsidR="00771588" w:rsidRPr="00771588">
              <w:rPr>
                <w:rStyle w:val="Hyperlink"/>
                <w:rFonts w:ascii="Times New Roman" w:hAnsi="Times New Roman" w:cs="Times New Roman"/>
                <w:noProof/>
                <w:sz w:val="24"/>
                <w:szCs w:val="24"/>
              </w:rPr>
              <w:t>2.1. Overview</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_Toc71208304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w:t>
            </w:r>
            <w:r w:rsidR="00771588" w:rsidRPr="00771588">
              <w:rPr>
                <w:rFonts w:ascii="Times New Roman" w:hAnsi="Times New Roman" w:cs="Times New Roman"/>
                <w:noProof/>
                <w:webHidden/>
                <w:sz w:val="24"/>
                <w:szCs w:val="24"/>
              </w:rPr>
              <w:fldChar w:fldCharType="end"/>
            </w:r>
          </w:hyperlink>
        </w:p>
        <w:p w14:paraId="371757AE" w14:textId="72BEFD80" w:rsidR="00771588" w:rsidRPr="00771588" w:rsidRDefault="002513E2" w:rsidP="00771588">
          <w:pPr>
            <w:pStyle w:val="TOC2"/>
            <w:tabs>
              <w:tab w:val="right" w:leader="dot" w:pos="9350"/>
            </w:tabs>
            <w:spacing w:line="480" w:lineRule="auto"/>
            <w:rPr>
              <w:rFonts w:ascii="Times New Roman" w:eastAsiaTheme="minorEastAsia" w:hAnsi="Times New Roman" w:cs="Times New Roman"/>
              <w:noProof/>
              <w:sz w:val="24"/>
              <w:szCs w:val="24"/>
            </w:rPr>
          </w:pPr>
          <w:hyperlink w:anchor="_Toc71208305" w:history="1">
            <w:r w:rsidR="00771588" w:rsidRPr="00771588">
              <w:rPr>
                <w:rStyle w:val="Hyperlink"/>
                <w:rFonts w:ascii="Times New Roman" w:hAnsi="Times New Roman" w:cs="Times New Roman"/>
                <w:noProof/>
                <w:sz w:val="24"/>
                <w:szCs w:val="24"/>
              </w:rPr>
              <w:t>2.2. Supercritical CO</w:t>
            </w:r>
            <w:r w:rsidR="00771588" w:rsidRPr="00771588">
              <w:rPr>
                <w:rStyle w:val="Hyperlink"/>
                <w:rFonts w:ascii="Times New Roman" w:hAnsi="Times New Roman" w:cs="Times New Roman"/>
                <w:noProof/>
                <w:sz w:val="24"/>
                <w:szCs w:val="24"/>
                <w:vertAlign w:val="subscript"/>
              </w:rPr>
              <w:t>2</w:t>
            </w:r>
            <w:r w:rsidR="00771588" w:rsidRPr="00771588">
              <w:rPr>
                <w:rStyle w:val="Hyperlink"/>
                <w:rFonts w:ascii="Times New Roman" w:hAnsi="Times New Roman" w:cs="Times New Roman"/>
                <w:noProof/>
                <w:sz w:val="24"/>
                <w:szCs w:val="24"/>
              </w:rPr>
              <w:t xml:space="preserve"> EOR</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_Toc71208305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9</w:t>
            </w:r>
            <w:r w:rsidR="00771588" w:rsidRPr="00771588">
              <w:rPr>
                <w:rFonts w:ascii="Times New Roman" w:hAnsi="Times New Roman" w:cs="Times New Roman"/>
                <w:noProof/>
                <w:webHidden/>
                <w:sz w:val="24"/>
                <w:szCs w:val="24"/>
              </w:rPr>
              <w:fldChar w:fldCharType="end"/>
            </w:r>
          </w:hyperlink>
        </w:p>
        <w:p w14:paraId="158B8DBF" w14:textId="14BB508F" w:rsidR="00771588" w:rsidRPr="00771588" w:rsidRDefault="002513E2" w:rsidP="00771588">
          <w:pPr>
            <w:pStyle w:val="TOC2"/>
            <w:tabs>
              <w:tab w:val="right" w:leader="dot" w:pos="9350"/>
            </w:tabs>
            <w:spacing w:line="480" w:lineRule="auto"/>
            <w:rPr>
              <w:rFonts w:ascii="Times New Roman" w:eastAsiaTheme="minorEastAsia" w:hAnsi="Times New Roman" w:cs="Times New Roman"/>
              <w:noProof/>
              <w:sz w:val="24"/>
              <w:szCs w:val="24"/>
            </w:rPr>
          </w:pPr>
          <w:hyperlink w:anchor="_Toc71208306" w:history="1">
            <w:r w:rsidR="00771588" w:rsidRPr="00771588">
              <w:rPr>
                <w:rStyle w:val="Hyperlink"/>
                <w:rFonts w:ascii="Times New Roman" w:hAnsi="Times New Roman" w:cs="Times New Roman"/>
                <w:noProof/>
                <w:sz w:val="24"/>
                <w:szCs w:val="24"/>
              </w:rPr>
              <w:t>2.3. In-Situ CO</w:t>
            </w:r>
            <w:r w:rsidR="00771588" w:rsidRPr="00771588">
              <w:rPr>
                <w:rStyle w:val="Hyperlink"/>
                <w:rFonts w:ascii="Times New Roman" w:hAnsi="Times New Roman" w:cs="Times New Roman"/>
                <w:noProof/>
                <w:sz w:val="24"/>
                <w:szCs w:val="24"/>
                <w:vertAlign w:val="subscript"/>
              </w:rPr>
              <w:t>2</w:t>
            </w:r>
            <w:r w:rsidR="00771588" w:rsidRPr="00771588">
              <w:rPr>
                <w:rStyle w:val="Hyperlink"/>
                <w:rFonts w:ascii="Times New Roman" w:hAnsi="Times New Roman" w:cs="Times New Roman"/>
                <w:noProof/>
                <w:sz w:val="24"/>
                <w:szCs w:val="24"/>
              </w:rPr>
              <w:t xml:space="preserve"> EOR</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_Toc71208306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13</w:t>
            </w:r>
            <w:r w:rsidR="00771588" w:rsidRPr="00771588">
              <w:rPr>
                <w:rFonts w:ascii="Times New Roman" w:hAnsi="Times New Roman" w:cs="Times New Roman"/>
                <w:noProof/>
                <w:webHidden/>
                <w:sz w:val="24"/>
                <w:szCs w:val="24"/>
              </w:rPr>
              <w:fldChar w:fldCharType="end"/>
            </w:r>
          </w:hyperlink>
        </w:p>
        <w:p w14:paraId="25C9A291" w14:textId="4ADDF980" w:rsidR="00771588" w:rsidRPr="00771588" w:rsidRDefault="002513E2" w:rsidP="00771588">
          <w:pPr>
            <w:pStyle w:val="TOC2"/>
            <w:tabs>
              <w:tab w:val="right" w:leader="dot" w:pos="9350"/>
            </w:tabs>
            <w:spacing w:line="480" w:lineRule="auto"/>
            <w:rPr>
              <w:rFonts w:ascii="Times New Roman" w:eastAsiaTheme="minorEastAsia" w:hAnsi="Times New Roman" w:cs="Times New Roman"/>
              <w:noProof/>
              <w:sz w:val="24"/>
              <w:szCs w:val="24"/>
            </w:rPr>
          </w:pPr>
          <w:hyperlink w:anchor="_Toc71208307" w:history="1">
            <w:r w:rsidR="00771588" w:rsidRPr="00771588">
              <w:rPr>
                <w:rStyle w:val="Hyperlink"/>
                <w:rFonts w:ascii="Times New Roman" w:hAnsi="Times New Roman" w:cs="Times New Roman"/>
                <w:noProof/>
                <w:sz w:val="24"/>
                <w:szCs w:val="24"/>
              </w:rPr>
              <w:t>2.4. Reaction Characteristics</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_Toc71208307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15</w:t>
            </w:r>
            <w:r w:rsidR="00771588" w:rsidRPr="00771588">
              <w:rPr>
                <w:rFonts w:ascii="Times New Roman" w:hAnsi="Times New Roman" w:cs="Times New Roman"/>
                <w:noProof/>
                <w:webHidden/>
                <w:sz w:val="24"/>
                <w:szCs w:val="24"/>
              </w:rPr>
              <w:fldChar w:fldCharType="end"/>
            </w:r>
          </w:hyperlink>
        </w:p>
        <w:p w14:paraId="436E67C5" w14:textId="25A01493" w:rsidR="00771588" w:rsidRPr="00771588" w:rsidRDefault="002513E2" w:rsidP="00771588">
          <w:pPr>
            <w:pStyle w:val="TOC3"/>
            <w:tabs>
              <w:tab w:val="right" w:leader="dot" w:pos="9350"/>
            </w:tabs>
            <w:spacing w:line="480" w:lineRule="auto"/>
            <w:rPr>
              <w:rFonts w:ascii="Times New Roman" w:eastAsiaTheme="minorEastAsia" w:hAnsi="Times New Roman" w:cs="Times New Roman"/>
              <w:noProof/>
              <w:sz w:val="24"/>
              <w:szCs w:val="24"/>
            </w:rPr>
          </w:pPr>
          <w:hyperlink w:anchor="_Toc71208308" w:history="1">
            <w:r w:rsidR="00771588" w:rsidRPr="00771588">
              <w:rPr>
                <w:rStyle w:val="Hyperlink"/>
                <w:rFonts w:ascii="Times New Roman" w:hAnsi="Times New Roman" w:cs="Times New Roman"/>
                <w:noProof/>
                <w:sz w:val="24"/>
                <w:szCs w:val="24"/>
              </w:rPr>
              <w:t>2.4.1. Chemical Equilibrium</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_Toc71208308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15</w:t>
            </w:r>
            <w:r w:rsidR="00771588" w:rsidRPr="00771588">
              <w:rPr>
                <w:rFonts w:ascii="Times New Roman" w:hAnsi="Times New Roman" w:cs="Times New Roman"/>
                <w:noProof/>
                <w:webHidden/>
                <w:sz w:val="24"/>
                <w:szCs w:val="24"/>
              </w:rPr>
              <w:fldChar w:fldCharType="end"/>
            </w:r>
          </w:hyperlink>
        </w:p>
        <w:p w14:paraId="7D8FDB43" w14:textId="46DE2CC0" w:rsidR="00771588" w:rsidRPr="00771588" w:rsidRDefault="002513E2" w:rsidP="00771588">
          <w:pPr>
            <w:pStyle w:val="TOC3"/>
            <w:tabs>
              <w:tab w:val="right" w:leader="dot" w:pos="9350"/>
            </w:tabs>
            <w:spacing w:line="480" w:lineRule="auto"/>
            <w:rPr>
              <w:rFonts w:ascii="Times New Roman" w:eastAsiaTheme="minorEastAsia" w:hAnsi="Times New Roman" w:cs="Times New Roman"/>
              <w:noProof/>
              <w:sz w:val="24"/>
              <w:szCs w:val="24"/>
            </w:rPr>
          </w:pPr>
          <w:hyperlink w:anchor="_Toc71208309" w:history="1">
            <w:r w:rsidR="00771588" w:rsidRPr="00771588">
              <w:rPr>
                <w:rStyle w:val="Hyperlink"/>
                <w:rFonts w:ascii="Times New Roman" w:hAnsi="Times New Roman" w:cs="Times New Roman"/>
                <w:noProof/>
                <w:sz w:val="24"/>
                <w:szCs w:val="24"/>
              </w:rPr>
              <w:t>2.4.2. Order of Reaction</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_Toc71208309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16</w:t>
            </w:r>
            <w:r w:rsidR="00771588" w:rsidRPr="00771588">
              <w:rPr>
                <w:rFonts w:ascii="Times New Roman" w:hAnsi="Times New Roman" w:cs="Times New Roman"/>
                <w:noProof/>
                <w:webHidden/>
                <w:sz w:val="24"/>
                <w:szCs w:val="24"/>
              </w:rPr>
              <w:fldChar w:fldCharType="end"/>
            </w:r>
          </w:hyperlink>
        </w:p>
        <w:p w14:paraId="12DB8C5C" w14:textId="26EDF457" w:rsidR="00771588" w:rsidRPr="00771588" w:rsidRDefault="002513E2" w:rsidP="00771588">
          <w:pPr>
            <w:pStyle w:val="TOC3"/>
            <w:tabs>
              <w:tab w:val="right" w:leader="dot" w:pos="9350"/>
            </w:tabs>
            <w:spacing w:line="480" w:lineRule="auto"/>
            <w:rPr>
              <w:rFonts w:ascii="Times New Roman" w:eastAsiaTheme="minorEastAsia" w:hAnsi="Times New Roman" w:cs="Times New Roman"/>
              <w:noProof/>
              <w:sz w:val="24"/>
              <w:szCs w:val="24"/>
            </w:rPr>
          </w:pPr>
          <w:hyperlink w:anchor="_Toc71208310" w:history="1">
            <w:r w:rsidR="00771588" w:rsidRPr="00771588">
              <w:rPr>
                <w:rStyle w:val="Hyperlink"/>
                <w:rFonts w:ascii="Times New Roman" w:hAnsi="Times New Roman" w:cs="Times New Roman"/>
                <w:noProof/>
                <w:sz w:val="24"/>
                <w:szCs w:val="24"/>
              </w:rPr>
              <w:t>2.4.3. Reaction Kinetics</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_Toc71208310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19</w:t>
            </w:r>
            <w:r w:rsidR="00771588" w:rsidRPr="00771588">
              <w:rPr>
                <w:rFonts w:ascii="Times New Roman" w:hAnsi="Times New Roman" w:cs="Times New Roman"/>
                <w:noProof/>
                <w:webHidden/>
                <w:sz w:val="24"/>
                <w:szCs w:val="24"/>
              </w:rPr>
              <w:fldChar w:fldCharType="end"/>
            </w:r>
          </w:hyperlink>
        </w:p>
        <w:p w14:paraId="0BA45202" w14:textId="0F9E323C" w:rsidR="00771588" w:rsidRPr="00771588" w:rsidRDefault="002513E2" w:rsidP="00771588">
          <w:pPr>
            <w:pStyle w:val="TOC2"/>
            <w:tabs>
              <w:tab w:val="right" w:leader="dot" w:pos="9350"/>
            </w:tabs>
            <w:spacing w:line="480" w:lineRule="auto"/>
            <w:rPr>
              <w:rFonts w:ascii="Times New Roman" w:eastAsiaTheme="minorEastAsia" w:hAnsi="Times New Roman" w:cs="Times New Roman"/>
              <w:noProof/>
              <w:sz w:val="24"/>
              <w:szCs w:val="24"/>
            </w:rPr>
          </w:pPr>
          <w:hyperlink w:anchor="_Toc71208311" w:history="1">
            <w:r w:rsidR="00771588" w:rsidRPr="00771588">
              <w:rPr>
                <w:rStyle w:val="Hyperlink"/>
                <w:rFonts w:ascii="Times New Roman" w:hAnsi="Times New Roman" w:cs="Times New Roman"/>
                <w:noProof/>
                <w:sz w:val="24"/>
                <w:szCs w:val="24"/>
              </w:rPr>
              <w:t>2.5. Oil Swelling</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_Toc71208311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20</w:t>
            </w:r>
            <w:r w:rsidR="00771588" w:rsidRPr="00771588">
              <w:rPr>
                <w:rFonts w:ascii="Times New Roman" w:hAnsi="Times New Roman" w:cs="Times New Roman"/>
                <w:noProof/>
                <w:webHidden/>
                <w:sz w:val="24"/>
                <w:szCs w:val="24"/>
              </w:rPr>
              <w:fldChar w:fldCharType="end"/>
            </w:r>
          </w:hyperlink>
        </w:p>
        <w:p w14:paraId="39EACD20" w14:textId="07EA8C42" w:rsidR="00771588" w:rsidRPr="00771588" w:rsidRDefault="002513E2" w:rsidP="00771588">
          <w:pPr>
            <w:pStyle w:val="TOC2"/>
            <w:tabs>
              <w:tab w:val="right" w:leader="dot" w:pos="9350"/>
            </w:tabs>
            <w:spacing w:line="480" w:lineRule="auto"/>
            <w:rPr>
              <w:rFonts w:ascii="Times New Roman" w:eastAsiaTheme="minorEastAsia" w:hAnsi="Times New Roman" w:cs="Times New Roman"/>
              <w:noProof/>
              <w:sz w:val="24"/>
              <w:szCs w:val="24"/>
            </w:rPr>
          </w:pPr>
          <w:hyperlink w:anchor="_Toc71208312" w:history="1">
            <w:r w:rsidR="00771588" w:rsidRPr="00771588">
              <w:rPr>
                <w:rStyle w:val="Hyperlink"/>
                <w:rFonts w:ascii="Times New Roman" w:hAnsi="Times New Roman" w:cs="Times New Roman"/>
                <w:noProof/>
                <w:sz w:val="24"/>
                <w:szCs w:val="24"/>
              </w:rPr>
              <w:t>2.6. Oil and CO</w:t>
            </w:r>
            <w:r w:rsidR="00771588" w:rsidRPr="00771588">
              <w:rPr>
                <w:rStyle w:val="Hyperlink"/>
                <w:rFonts w:ascii="Times New Roman" w:hAnsi="Times New Roman" w:cs="Times New Roman"/>
                <w:noProof/>
                <w:sz w:val="24"/>
                <w:szCs w:val="24"/>
                <w:vertAlign w:val="subscript"/>
              </w:rPr>
              <w:t>2</w:t>
            </w:r>
            <w:r w:rsidR="00771588" w:rsidRPr="00771588">
              <w:rPr>
                <w:rStyle w:val="Hyperlink"/>
                <w:rFonts w:ascii="Times New Roman" w:hAnsi="Times New Roman" w:cs="Times New Roman"/>
                <w:noProof/>
                <w:sz w:val="24"/>
                <w:szCs w:val="24"/>
              </w:rPr>
              <w:t xml:space="preserve"> Mixture Viscosity</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_Toc71208312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23</w:t>
            </w:r>
            <w:r w:rsidR="00771588" w:rsidRPr="00771588">
              <w:rPr>
                <w:rFonts w:ascii="Times New Roman" w:hAnsi="Times New Roman" w:cs="Times New Roman"/>
                <w:noProof/>
                <w:webHidden/>
                <w:sz w:val="24"/>
                <w:szCs w:val="24"/>
              </w:rPr>
              <w:fldChar w:fldCharType="end"/>
            </w:r>
          </w:hyperlink>
        </w:p>
        <w:p w14:paraId="7FCC1984" w14:textId="22326FF4" w:rsidR="00771588" w:rsidRPr="00771588" w:rsidRDefault="002513E2" w:rsidP="00771588">
          <w:pPr>
            <w:pStyle w:val="TOC1"/>
            <w:tabs>
              <w:tab w:val="right" w:leader="dot" w:pos="9350"/>
            </w:tabs>
            <w:spacing w:line="480" w:lineRule="auto"/>
            <w:rPr>
              <w:rFonts w:ascii="Times New Roman" w:eastAsiaTheme="minorEastAsia" w:hAnsi="Times New Roman" w:cs="Times New Roman"/>
              <w:noProof/>
              <w:sz w:val="24"/>
              <w:szCs w:val="24"/>
            </w:rPr>
          </w:pPr>
          <w:hyperlink w:anchor="_Toc71208313" w:history="1">
            <w:r w:rsidR="00771588" w:rsidRPr="00771588">
              <w:rPr>
                <w:rStyle w:val="Hyperlink"/>
                <w:rFonts w:ascii="Times New Roman" w:hAnsi="Times New Roman" w:cs="Times New Roman"/>
                <w:noProof/>
                <w:sz w:val="24"/>
                <w:szCs w:val="24"/>
              </w:rPr>
              <w:t>Chapter 3: Numerical Modeling of Urea Injection</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_Toc71208313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28</w:t>
            </w:r>
            <w:r w:rsidR="00771588" w:rsidRPr="00771588">
              <w:rPr>
                <w:rFonts w:ascii="Times New Roman" w:hAnsi="Times New Roman" w:cs="Times New Roman"/>
                <w:noProof/>
                <w:webHidden/>
                <w:sz w:val="24"/>
                <w:szCs w:val="24"/>
              </w:rPr>
              <w:fldChar w:fldCharType="end"/>
            </w:r>
          </w:hyperlink>
        </w:p>
        <w:p w14:paraId="53FBD570" w14:textId="32676DE6" w:rsidR="00771588" w:rsidRPr="00771588" w:rsidRDefault="002513E2" w:rsidP="00771588">
          <w:pPr>
            <w:pStyle w:val="TOC2"/>
            <w:tabs>
              <w:tab w:val="left" w:pos="880"/>
              <w:tab w:val="right" w:leader="dot" w:pos="9350"/>
            </w:tabs>
            <w:spacing w:line="480" w:lineRule="auto"/>
            <w:rPr>
              <w:rFonts w:ascii="Times New Roman" w:eastAsiaTheme="minorEastAsia" w:hAnsi="Times New Roman" w:cs="Times New Roman"/>
              <w:noProof/>
              <w:sz w:val="24"/>
              <w:szCs w:val="24"/>
            </w:rPr>
          </w:pPr>
          <w:hyperlink w:anchor="_Toc71208314" w:history="1">
            <w:r w:rsidR="00771588" w:rsidRPr="00771588">
              <w:rPr>
                <w:rStyle w:val="Hyperlink"/>
                <w:rFonts w:ascii="Times New Roman" w:eastAsia="SimSun" w:hAnsi="Times New Roman" w:cs="Times New Roman"/>
                <w:noProof/>
                <w:sz w:val="24"/>
                <w:szCs w:val="24"/>
              </w:rPr>
              <w:t>3.1.</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eastAsia="SimSun" w:hAnsi="Times New Roman" w:cs="Times New Roman"/>
                <w:noProof/>
                <w:sz w:val="24"/>
                <w:szCs w:val="24"/>
              </w:rPr>
              <w:t>Reaction Kinetics and Gibbs free energy</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_Toc71208314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28</w:t>
            </w:r>
            <w:r w:rsidR="00771588" w:rsidRPr="00771588">
              <w:rPr>
                <w:rFonts w:ascii="Times New Roman" w:hAnsi="Times New Roman" w:cs="Times New Roman"/>
                <w:noProof/>
                <w:webHidden/>
                <w:sz w:val="24"/>
                <w:szCs w:val="24"/>
              </w:rPr>
              <w:fldChar w:fldCharType="end"/>
            </w:r>
          </w:hyperlink>
        </w:p>
        <w:p w14:paraId="7F380685" w14:textId="428CFB89" w:rsidR="00771588" w:rsidRPr="00771588" w:rsidRDefault="002513E2" w:rsidP="00771588">
          <w:pPr>
            <w:pStyle w:val="TOC2"/>
            <w:tabs>
              <w:tab w:val="left" w:pos="880"/>
              <w:tab w:val="right" w:leader="dot" w:pos="9350"/>
            </w:tabs>
            <w:spacing w:line="480" w:lineRule="auto"/>
            <w:rPr>
              <w:rFonts w:ascii="Times New Roman" w:eastAsiaTheme="minorEastAsia" w:hAnsi="Times New Roman" w:cs="Times New Roman"/>
              <w:noProof/>
              <w:sz w:val="24"/>
              <w:szCs w:val="24"/>
            </w:rPr>
          </w:pPr>
          <w:hyperlink w:anchor="_Toc71208315" w:history="1">
            <w:r w:rsidR="00771588" w:rsidRPr="00771588">
              <w:rPr>
                <w:rStyle w:val="Hyperlink"/>
                <w:rFonts w:ascii="Times New Roman" w:hAnsi="Times New Roman" w:cs="Times New Roman"/>
                <w:noProof/>
                <w:sz w:val="24"/>
                <w:szCs w:val="24"/>
              </w:rPr>
              <w:t>3.2.</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eastAsia="SimSun" w:hAnsi="Times New Roman" w:cs="Times New Roman"/>
                <w:noProof/>
                <w:sz w:val="24"/>
                <w:szCs w:val="24"/>
              </w:rPr>
              <w:t>1D Mechanistic Numerical Model</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_Toc71208315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33</w:t>
            </w:r>
            <w:r w:rsidR="00771588" w:rsidRPr="00771588">
              <w:rPr>
                <w:rFonts w:ascii="Times New Roman" w:hAnsi="Times New Roman" w:cs="Times New Roman"/>
                <w:noProof/>
                <w:webHidden/>
                <w:sz w:val="24"/>
                <w:szCs w:val="24"/>
              </w:rPr>
              <w:fldChar w:fldCharType="end"/>
            </w:r>
          </w:hyperlink>
        </w:p>
        <w:p w14:paraId="235F1E8B" w14:textId="074E2F77" w:rsidR="00771588" w:rsidRPr="00771588" w:rsidRDefault="002513E2" w:rsidP="00771588">
          <w:pPr>
            <w:pStyle w:val="TOC2"/>
            <w:tabs>
              <w:tab w:val="left" w:pos="880"/>
              <w:tab w:val="right" w:leader="dot" w:pos="9350"/>
            </w:tabs>
            <w:spacing w:line="480" w:lineRule="auto"/>
            <w:rPr>
              <w:rFonts w:ascii="Times New Roman" w:eastAsiaTheme="minorEastAsia" w:hAnsi="Times New Roman" w:cs="Times New Roman"/>
              <w:noProof/>
              <w:sz w:val="24"/>
              <w:szCs w:val="24"/>
            </w:rPr>
          </w:pPr>
          <w:hyperlink w:anchor="_Toc71208316" w:history="1">
            <w:r w:rsidR="00771588" w:rsidRPr="00771588">
              <w:rPr>
                <w:rStyle w:val="Hyperlink"/>
                <w:rFonts w:ascii="Times New Roman" w:hAnsi="Times New Roman" w:cs="Times New Roman"/>
                <w:noProof/>
                <w:sz w:val="24"/>
                <w:szCs w:val="24"/>
              </w:rPr>
              <w:t>3.3.</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hAnsi="Times New Roman" w:cs="Times New Roman"/>
                <w:noProof/>
                <w:sz w:val="24"/>
                <w:szCs w:val="24"/>
              </w:rPr>
              <w:t>1D Laboratory Numerical Models</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_Toc71208316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38</w:t>
            </w:r>
            <w:r w:rsidR="00771588" w:rsidRPr="00771588">
              <w:rPr>
                <w:rFonts w:ascii="Times New Roman" w:hAnsi="Times New Roman" w:cs="Times New Roman"/>
                <w:noProof/>
                <w:webHidden/>
                <w:sz w:val="24"/>
                <w:szCs w:val="24"/>
              </w:rPr>
              <w:fldChar w:fldCharType="end"/>
            </w:r>
          </w:hyperlink>
        </w:p>
        <w:p w14:paraId="132388A6" w14:textId="0545AC41" w:rsidR="00771588" w:rsidRPr="00771588" w:rsidRDefault="002513E2" w:rsidP="00771588">
          <w:pPr>
            <w:pStyle w:val="TOC2"/>
            <w:tabs>
              <w:tab w:val="left" w:pos="880"/>
              <w:tab w:val="right" w:leader="dot" w:pos="9350"/>
            </w:tabs>
            <w:spacing w:line="480" w:lineRule="auto"/>
            <w:rPr>
              <w:rFonts w:ascii="Times New Roman" w:eastAsiaTheme="minorEastAsia" w:hAnsi="Times New Roman" w:cs="Times New Roman"/>
              <w:noProof/>
              <w:sz w:val="24"/>
              <w:szCs w:val="24"/>
            </w:rPr>
          </w:pPr>
          <w:hyperlink w:anchor="_Toc71208317" w:history="1">
            <w:r w:rsidR="00771588" w:rsidRPr="00771588">
              <w:rPr>
                <w:rStyle w:val="Hyperlink"/>
                <w:rFonts w:ascii="Times New Roman" w:hAnsi="Times New Roman" w:cs="Times New Roman"/>
                <w:noProof/>
                <w:sz w:val="24"/>
                <w:szCs w:val="24"/>
              </w:rPr>
              <w:t>3.4.</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hAnsi="Times New Roman" w:cs="Times New Roman"/>
                <w:noProof/>
                <w:sz w:val="24"/>
                <w:szCs w:val="24"/>
              </w:rPr>
              <w:t>3D Sector Model</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_Toc71208317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48</w:t>
            </w:r>
            <w:r w:rsidR="00771588" w:rsidRPr="00771588">
              <w:rPr>
                <w:rFonts w:ascii="Times New Roman" w:hAnsi="Times New Roman" w:cs="Times New Roman"/>
                <w:noProof/>
                <w:webHidden/>
                <w:sz w:val="24"/>
                <w:szCs w:val="24"/>
              </w:rPr>
              <w:fldChar w:fldCharType="end"/>
            </w:r>
          </w:hyperlink>
        </w:p>
        <w:p w14:paraId="553E0D17" w14:textId="30008DC5" w:rsidR="00771588" w:rsidRPr="00771588" w:rsidRDefault="002513E2" w:rsidP="00771588">
          <w:pPr>
            <w:pStyle w:val="TOC1"/>
            <w:tabs>
              <w:tab w:val="right" w:leader="dot" w:pos="9350"/>
            </w:tabs>
            <w:spacing w:line="480" w:lineRule="auto"/>
            <w:rPr>
              <w:rFonts w:ascii="Times New Roman" w:eastAsiaTheme="minorEastAsia" w:hAnsi="Times New Roman" w:cs="Times New Roman"/>
              <w:noProof/>
              <w:sz w:val="24"/>
              <w:szCs w:val="24"/>
            </w:rPr>
          </w:pPr>
          <w:hyperlink w:anchor="_Toc71208318" w:history="1">
            <w:r w:rsidR="00771588" w:rsidRPr="00771588">
              <w:rPr>
                <w:rStyle w:val="Hyperlink"/>
                <w:rFonts w:ascii="Times New Roman" w:hAnsi="Times New Roman" w:cs="Times New Roman"/>
                <w:noProof/>
                <w:sz w:val="24"/>
                <w:szCs w:val="24"/>
              </w:rPr>
              <w:t>Chapter 4: Simulation Results and Discussions</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_Toc71208318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52</w:t>
            </w:r>
            <w:r w:rsidR="00771588" w:rsidRPr="00771588">
              <w:rPr>
                <w:rFonts w:ascii="Times New Roman" w:hAnsi="Times New Roman" w:cs="Times New Roman"/>
                <w:noProof/>
                <w:webHidden/>
                <w:sz w:val="24"/>
                <w:szCs w:val="24"/>
              </w:rPr>
              <w:fldChar w:fldCharType="end"/>
            </w:r>
          </w:hyperlink>
        </w:p>
        <w:p w14:paraId="4888FB74" w14:textId="0B2ECCFB" w:rsidR="00771588" w:rsidRPr="00771588" w:rsidRDefault="002513E2" w:rsidP="00771588">
          <w:pPr>
            <w:pStyle w:val="TOC2"/>
            <w:tabs>
              <w:tab w:val="left" w:pos="880"/>
              <w:tab w:val="right" w:leader="dot" w:pos="9350"/>
            </w:tabs>
            <w:spacing w:line="480" w:lineRule="auto"/>
            <w:rPr>
              <w:rFonts w:ascii="Times New Roman" w:eastAsiaTheme="minorEastAsia" w:hAnsi="Times New Roman" w:cs="Times New Roman"/>
              <w:noProof/>
              <w:sz w:val="24"/>
              <w:szCs w:val="24"/>
            </w:rPr>
          </w:pPr>
          <w:hyperlink w:anchor="_Toc71208319" w:history="1">
            <w:r w:rsidR="00771588" w:rsidRPr="00771588">
              <w:rPr>
                <w:rStyle w:val="Hyperlink"/>
                <w:rFonts w:ascii="Times New Roman" w:hAnsi="Times New Roman" w:cs="Times New Roman"/>
                <w:noProof/>
                <w:sz w:val="24"/>
                <w:szCs w:val="24"/>
              </w:rPr>
              <w:t>4.1.</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hAnsi="Times New Roman" w:cs="Times New Roman"/>
                <w:noProof/>
                <w:sz w:val="24"/>
                <w:szCs w:val="24"/>
              </w:rPr>
              <w:t>1D Numerical Mechanistic Model</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_Toc71208319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52</w:t>
            </w:r>
            <w:r w:rsidR="00771588" w:rsidRPr="00771588">
              <w:rPr>
                <w:rFonts w:ascii="Times New Roman" w:hAnsi="Times New Roman" w:cs="Times New Roman"/>
                <w:noProof/>
                <w:webHidden/>
                <w:sz w:val="24"/>
                <w:szCs w:val="24"/>
              </w:rPr>
              <w:fldChar w:fldCharType="end"/>
            </w:r>
          </w:hyperlink>
        </w:p>
        <w:p w14:paraId="4A2371A6" w14:textId="7B822E41" w:rsidR="00771588" w:rsidRPr="00771588" w:rsidRDefault="002513E2" w:rsidP="00771588">
          <w:pPr>
            <w:pStyle w:val="TOC2"/>
            <w:tabs>
              <w:tab w:val="left" w:pos="880"/>
              <w:tab w:val="right" w:leader="dot" w:pos="9350"/>
            </w:tabs>
            <w:spacing w:line="480" w:lineRule="auto"/>
            <w:rPr>
              <w:rFonts w:ascii="Times New Roman" w:eastAsiaTheme="minorEastAsia" w:hAnsi="Times New Roman" w:cs="Times New Roman"/>
              <w:noProof/>
              <w:sz w:val="24"/>
              <w:szCs w:val="24"/>
            </w:rPr>
          </w:pPr>
          <w:hyperlink w:anchor="_Toc71208320" w:history="1">
            <w:r w:rsidR="00771588" w:rsidRPr="00771588">
              <w:rPr>
                <w:rStyle w:val="Hyperlink"/>
                <w:rFonts w:ascii="Times New Roman" w:hAnsi="Times New Roman" w:cs="Times New Roman"/>
                <w:noProof/>
                <w:sz w:val="24"/>
                <w:szCs w:val="24"/>
              </w:rPr>
              <w:t>4.2.</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hAnsi="Times New Roman" w:cs="Times New Roman"/>
                <w:noProof/>
                <w:sz w:val="24"/>
                <w:szCs w:val="24"/>
              </w:rPr>
              <w:t>1D Laboratory Numerical Models</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_Toc71208320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55</w:t>
            </w:r>
            <w:r w:rsidR="00771588" w:rsidRPr="00771588">
              <w:rPr>
                <w:rFonts w:ascii="Times New Roman" w:hAnsi="Times New Roman" w:cs="Times New Roman"/>
                <w:noProof/>
                <w:webHidden/>
                <w:sz w:val="24"/>
                <w:szCs w:val="24"/>
              </w:rPr>
              <w:fldChar w:fldCharType="end"/>
            </w:r>
          </w:hyperlink>
        </w:p>
        <w:p w14:paraId="4CCBC558" w14:textId="39586E4B" w:rsidR="00771588" w:rsidRPr="00771588" w:rsidRDefault="002513E2" w:rsidP="00771588">
          <w:pPr>
            <w:pStyle w:val="TOC3"/>
            <w:tabs>
              <w:tab w:val="left" w:pos="1320"/>
              <w:tab w:val="right" w:leader="dot" w:pos="9350"/>
            </w:tabs>
            <w:spacing w:line="480" w:lineRule="auto"/>
            <w:rPr>
              <w:rFonts w:ascii="Times New Roman" w:eastAsiaTheme="minorEastAsia" w:hAnsi="Times New Roman" w:cs="Times New Roman"/>
              <w:noProof/>
              <w:sz w:val="24"/>
              <w:szCs w:val="24"/>
            </w:rPr>
          </w:pPr>
          <w:hyperlink w:anchor="_Toc71208321" w:history="1">
            <w:r w:rsidR="00771588" w:rsidRPr="00771588">
              <w:rPr>
                <w:rStyle w:val="Hyperlink"/>
                <w:rFonts w:ascii="Times New Roman" w:hAnsi="Times New Roman" w:cs="Times New Roman"/>
                <w:noProof/>
                <w:sz w:val="24"/>
                <w:szCs w:val="24"/>
              </w:rPr>
              <w:t>4.2.1.</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hAnsi="Times New Roman" w:cs="Times New Roman"/>
                <w:noProof/>
                <w:sz w:val="24"/>
                <w:szCs w:val="24"/>
              </w:rPr>
              <w:t>Test-1 – Dodecane</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_Toc71208321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55</w:t>
            </w:r>
            <w:r w:rsidR="00771588" w:rsidRPr="00771588">
              <w:rPr>
                <w:rFonts w:ascii="Times New Roman" w:hAnsi="Times New Roman" w:cs="Times New Roman"/>
                <w:noProof/>
                <w:webHidden/>
                <w:sz w:val="24"/>
                <w:szCs w:val="24"/>
              </w:rPr>
              <w:fldChar w:fldCharType="end"/>
            </w:r>
          </w:hyperlink>
        </w:p>
        <w:p w14:paraId="405EAB38" w14:textId="68E46AE5" w:rsidR="00771588" w:rsidRPr="00771588" w:rsidRDefault="002513E2" w:rsidP="00771588">
          <w:pPr>
            <w:pStyle w:val="TOC3"/>
            <w:tabs>
              <w:tab w:val="left" w:pos="1320"/>
              <w:tab w:val="right" w:leader="dot" w:pos="9350"/>
            </w:tabs>
            <w:spacing w:line="480" w:lineRule="auto"/>
            <w:rPr>
              <w:rFonts w:ascii="Times New Roman" w:eastAsiaTheme="minorEastAsia" w:hAnsi="Times New Roman" w:cs="Times New Roman"/>
              <w:noProof/>
              <w:sz w:val="24"/>
              <w:szCs w:val="24"/>
            </w:rPr>
          </w:pPr>
          <w:hyperlink w:anchor="_Toc71208322" w:history="1">
            <w:r w:rsidR="00771588" w:rsidRPr="00771588">
              <w:rPr>
                <w:rStyle w:val="Hyperlink"/>
                <w:rFonts w:ascii="Times New Roman" w:hAnsi="Times New Roman" w:cs="Times New Roman"/>
                <w:noProof/>
                <w:sz w:val="24"/>
                <w:szCs w:val="24"/>
              </w:rPr>
              <w:t>4.2.2.</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hAnsi="Times New Roman" w:cs="Times New Roman"/>
                <w:noProof/>
                <w:sz w:val="24"/>
                <w:szCs w:val="24"/>
              </w:rPr>
              <w:t>Test-2 – Earlsboro oil</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_Toc71208322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59</w:t>
            </w:r>
            <w:r w:rsidR="00771588" w:rsidRPr="00771588">
              <w:rPr>
                <w:rFonts w:ascii="Times New Roman" w:hAnsi="Times New Roman" w:cs="Times New Roman"/>
                <w:noProof/>
                <w:webHidden/>
                <w:sz w:val="24"/>
                <w:szCs w:val="24"/>
              </w:rPr>
              <w:fldChar w:fldCharType="end"/>
            </w:r>
          </w:hyperlink>
        </w:p>
        <w:p w14:paraId="0ADB4C8D" w14:textId="10652F7C" w:rsidR="00771588" w:rsidRPr="00771588" w:rsidRDefault="002513E2" w:rsidP="00771588">
          <w:pPr>
            <w:pStyle w:val="TOC3"/>
            <w:tabs>
              <w:tab w:val="left" w:pos="1320"/>
              <w:tab w:val="right" w:leader="dot" w:pos="9350"/>
            </w:tabs>
            <w:spacing w:line="480" w:lineRule="auto"/>
            <w:rPr>
              <w:rFonts w:ascii="Times New Roman" w:eastAsiaTheme="minorEastAsia" w:hAnsi="Times New Roman" w:cs="Times New Roman"/>
              <w:noProof/>
              <w:sz w:val="24"/>
              <w:szCs w:val="24"/>
            </w:rPr>
          </w:pPr>
          <w:hyperlink w:anchor="_Toc71208323" w:history="1">
            <w:r w:rsidR="00771588" w:rsidRPr="00771588">
              <w:rPr>
                <w:rStyle w:val="Hyperlink"/>
                <w:rFonts w:ascii="Times New Roman" w:hAnsi="Times New Roman" w:cs="Times New Roman"/>
                <w:noProof/>
                <w:sz w:val="24"/>
                <w:szCs w:val="24"/>
              </w:rPr>
              <w:t>4.2.3.</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hAnsi="Times New Roman" w:cs="Times New Roman"/>
                <w:noProof/>
                <w:sz w:val="24"/>
                <w:szCs w:val="24"/>
              </w:rPr>
              <w:t>Test-3 – DeepStar oil</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_Toc71208323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64</w:t>
            </w:r>
            <w:r w:rsidR="00771588" w:rsidRPr="00771588">
              <w:rPr>
                <w:rFonts w:ascii="Times New Roman" w:hAnsi="Times New Roman" w:cs="Times New Roman"/>
                <w:noProof/>
                <w:webHidden/>
                <w:sz w:val="24"/>
                <w:szCs w:val="24"/>
              </w:rPr>
              <w:fldChar w:fldCharType="end"/>
            </w:r>
          </w:hyperlink>
        </w:p>
        <w:p w14:paraId="1A148276" w14:textId="3FEE02DC" w:rsidR="00771588" w:rsidRPr="00771588" w:rsidRDefault="002513E2" w:rsidP="00771588">
          <w:pPr>
            <w:pStyle w:val="TOC2"/>
            <w:tabs>
              <w:tab w:val="left" w:pos="880"/>
              <w:tab w:val="right" w:leader="dot" w:pos="9350"/>
            </w:tabs>
            <w:spacing w:line="480" w:lineRule="auto"/>
            <w:rPr>
              <w:rFonts w:ascii="Times New Roman" w:eastAsiaTheme="minorEastAsia" w:hAnsi="Times New Roman" w:cs="Times New Roman"/>
              <w:noProof/>
              <w:sz w:val="24"/>
              <w:szCs w:val="24"/>
            </w:rPr>
          </w:pPr>
          <w:hyperlink w:anchor="_Toc71208324" w:history="1">
            <w:r w:rsidR="00771588" w:rsidRPr="00771588">
              <w:rPr>
                <w:rStyle w:val="Hyperlink"/>
                <w:rFonts w:ascii="Times New Roman" w:hAnsi="Times New Roman" w:cs="Times New Roman"/>
                <w:noProof/>
                <w:sz w:val="24"/>
                <w:szCs w:val="24"/>
              </w:rPr>
              <w:t>4.3.</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hAnsi="Times New Roman" w:cs="Times New Roman"/>
                <w:noProof/>
                <w:sz w:val="24"/>
                <w:szCs w:val="24"/>
              </w:rPr>
              <w:t>3D Sector Model</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_Toc71208324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69</w:t>
            </w:r>
            <w:r w:rsidR="00771588" w:rsidRPr="00771588">
              <w:rPr>
                <w:rFonts w:ascii="Times New Roman" w:hAnsi="Times New Roman" w:cs="Times New Roman"/>
                <w:noProof/>
                <w:webHidden/>
                <w:sz w:val="24"/>
                <w:szCs w:val="24"/>
              </w:rPr>
              <w:fldChar w:fldCharType="end"/>
            </w:r>
          </w:hyperlink>
        </w:p>
        <w:p w14:paraId="1FDD960D" w14:textId="2D098237" w:rsidR="00771588" w:rsidRPr="00771588" w:rsidRDefault="002513E2" w:rsidP="00771588">
          <w:pPr>
            <w:pStyle w:val="TOC1"/>
            <w:tabs>
              <w:tab w:val="right" w:leader="dot" w:pos="9350"/>
            </w:tabs>
            <w:spacing w:line="480" w:lineRule="auto"/>
            <w:rPr>
              <w:rFonts w:ascii="Times New Roman" w:eastAsiaTheme="minorEastAsia" w:hAnsi="Times New Roman" w:cs="Times New Roman"/>
              <w:noProof/>
              <w:sz w:val="24"/>
              <w:szCs w:val="24"/>
            </w:rPr>
          </w:pPr>
          <w:hyperlink w:anchor="_Toc71208325" w:history="1">
            <w:r w:rsidR="00771588" w:rsidRPr="00771588">
              <w:rPr>
                <w:rStyle w:val="Hyperlink"/>
                <w:rFonts w:ascii="Times New Roman" w:hAnsi="Times New Roman" w:cs="Times New Roman"/>
                <w:noProof/>
                <w:sz w:val="24"/>
                <w:szCs w:val="24"/>
              </w:rPr>
              <w:t>Chapter 5: Conclusions and Way Forward</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_Toc71208325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73</w:t>
            </w:r>
            <w:r w:rsidR="00771588" w:rsidRPr="00771588">
              <w:rPr>
                <w:rFonts w:ascii="Times New Roman" w:hAnsi="Times New Roman" w:cs="Times New Roman"/>
                <w:noProof/>
                <w:webHidden/>
                <w:sz w:val="24"/>
                <w:szCs w:val="24"/>
              </w:rPr>
              <w:fldChar w:fldCharType="end"/>
            </w:r>
          </w:hyperlink>
        </w:p>
        <w:p w14:paraId="12D23882" w14:textId="6FD977AE" w:rsidR="00771588" w:rsidRPr="00771588" w:rsidRDefault="002513E2" w:rsidP="00771588">
          <w:pPr>
            <w:pStyle w:val="TOC2"/>
            <w:tabs>
              <w:tab w:val="left" w:pos="880"/>
              <w:tab w:val="right" w:leader="dot" w:pos="9350"/>
            </w:tabs>
            <w:spacing w:line="480" w:lineRule="auto"/>
            <w:rPr>
              <w:rFonts w:ascii="Times New Roman" w:eastAsiaTheme="minorEastAsia" w:hAnsi="Times New Roman" w:cs="Times New Roman"/>
              <w:noProof/>
              <w:sz w:val="24"/>
              <w:szCs w:val="24"/>
            </w:rPr>
          </w:pPr>
          <w:hyperlink w:anchor="_Toc71208326" w:history="1">
            <w:r w:rsidR="00771588" w:rsidRPr="00771588">
              <w:rPr>
                <w:rStyle w:val="Hyperlink"/>
                <w:rFonts w:ascii="Times New Roman" w:hAnsi="Times New Roman" w:cs="Times New Roman"/>
                <w:noProof/>
                <w:sz w:val="24"/>
                <w:szCs w:val="24"/>
              </w:rPr>
              <w:t>5.1.</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hAnsi="Times New Roman" w:cs="Times New Roman"/>
                <w:noProof/>
                <w:sz w:val="24"/>
                <w:szCs w:val="24"/>
              </w:rPr>
              <w:t>Conclusions</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_Toc71208326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73</w:t>
            </w:r>
            <w:r w:rsidR="00771588" w:rsidRPr="00771588">
              <w:rPr>
                <w:rFonts w:ascii="Times New Roman" w:hAnsi="Times New Roman" w:cs="Times New Roman"/>
                <w:noProof/>
                <w:webHidden/>
                <w:sz w:val="24"/>
                <w:szCs w:val="24"/>
              </w:rPr>
              <w:fldChar w:fldCharType="end"/>
            </w:r>
          </w:hyperlink>
        </w:p>
        <w:p w14:paraId="25CE8727" w14:textId="67EEA166" w:rsidR="00771588" w:rsidRPr="00771588" w:rsidRDefault="002513E2" w:rsidP="00771588">
          <w:pPr>
            <w:pStyle w:val="TOC2"/>
            <w:tabs>
              <w:tab w:val="left" w:pos="880"/>
              <w:tab w:val="right" w:leader="dot" w:pos="9350"/>
            </w:tabs>
            <w:spacing w:line="480" w:lineRule="auto"/>
            <w:rPr>
              <w:rFonts w:ascii="Times New Roman" w:eastAsiaTheme="minorEastAsia" w:hAnsi="Times New Roman" w:cs="Times New Roman"/>
              <w:noProof/>
              <w:sz w:val="24"/>
              <w:szCs w:val="24"/>
            </w:rPr>
          </w:pPr>
          <w:hyperlink w:anchor="_Toc71208327" w:history="1">
            <w:r w:rsidR="00771588" w:rsidRPr="00771588">
              <w:rPr>
                <w:rStyle w:val="Hyperlink"/>
                <w:rFonts w:ascii="Times New Roman" w:hAnsi="Times New Roman" w:cs="Times New Roman"/>
                <w:noProof/>
                <w:sz w:val="24"/>
                <w:szCs w:val="24"/>
              </w:rPr>
              <w:t>5.2.</w:t>
            </w:r>
            <w:r w:rsidR="00771588" w:rsidRPr="00771588">
              <w:rPr>
                <w:rFonts w:ascii="Times New Roman" w:eastAsiaTheme="minorEastAsia" w:hAnsi="Times New Roman" w:cs="Times New Roman"/>
                <w:noProof/>
                <w:sz w:val="24"/>
                <w:szCs w:val="24"/>
              </w:rPr>
              <w:tab/>
            </w:r>
            <w:r w:rsidR="00771588" w:rsidRPr="00771588">
              <w:rPr>
                <w:rStyle w:val="Hyperlink"/>
                <w:rFonts w:ascii="Times New Roman" w:hAnsi="Times New Roman" w:cs="Times New Roman"/>
                <w:noProof/>
                <w:sz w:val="24"/>
                <w:szCs w:val="24"/>
              </w:rPr>
              <w:t>Way Forward</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_Toc71208327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76</w:t>
            </w:r>
            <w:r w:rsidR="00771588" w:rsidRPr="00771588">
              <w:rPr>
                <w:rFonts w:ascii="Times New Roman" w:hAnsi="Times New Roman" w:cs="Times New Roman"/>
                <w:noProof/>
                <w:webHidden/>
                <w:sz w:val="24"/>
                <w:szCs w:val="24"/>
              </w:rPr>
              <w:fldChar w:fldCharType="end"/>
            </w:r>
          </w:hyperlink>
        </w:p>
        <w:p w14:paraId="7F23B848" w14:textId="0C9ACD18" w:rsidR="00771588" w:rsidRPr="00771588" w:rsidRDefault="002513E2" w:rsidP="00771588">
          <w:pPr>
            <w:pStyle w:val="TOC1"/>
            <w:tabs>
              <w:tab w:val="right" w:leader="dot" w:pos="9350"/>
            </w:tabs>
            <w:spacing w:line="480" w:lineRule="auto"/>
            <w:rPr>
              <w:rFonts w:ascii="Times New Roman" w:eastAsiaTheme="minorEastAsia" w:hAnsi="Times New Roman" w:cs="Times New Roman"/>
              <w:noProof/>
              <w:sz w:val="24"/>
              <w:szCs w:val="24"/>
            </w:rPr>
          </w:pPr>
          <w:hyperlink w:anchor="_Toc71208328" w:history="1">
            <w:r w:rsidR="00771588" w:rsidRPr="00771588">
              <w:rPr>
                <w:rStyle w:val="Hyperlink"/>
                <w:rFonts w:ascii="Times New Roman" w:hAnsi="Times New Roman" w:cs="Times New Roman"/>
                <w:noProof/>
                <w:sz w:val="24"/>
                <w:szCs w:val="24"/>
              </w:rPr>
              <w:t>References</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_Toc71208328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77</w:t>
            </w:r>
            <w:r w:rsidR="00771588" w:rsidRPr="00771588">
              <w:rPr>
                <w:rFonts w:ascii="Times New Roman" w:hAnsi="Times New Roman" w:cs="Times New Roman"/>
                <w:noProof/>
                <w:webHidden/>
                <w:sz w:val="24"/>
                <w:szCs w:val="24"/>
              </w:rPr>
              <w:fldChar w:fldCharType="end"/>
            </w:r>
          </w:hyperlink>
        </w:p>
        <w:p w14:paraId="1861AF8C" w14:textId="7C31CC15" w:rsidR="00771588" w:rsidRPr="00771588" w:rsidRDefault="002513E2" w:rsidP="00771588">
          <w:pPr>
            <w:pStyle w:val="TOC1"/>
            <w:tabs>
              <w:tab w:val="right" w:leader="dot" w:pos="9350"/>
            </w:tabs>
            <w:spacing w:line="480" w:lineRule="auto"/>
            <w:rPr>
              <w:rFonts w:ascii="Times New Roman" w:eastAsiaTheme="minorEastAsia" w:hAnsi="Times New Roman" w:cs="Times New Roman"/>
              <w:noProof/>
              <w:sz w:val="24"/>
              <w:szCs w:val="24"/>
            </w:rPr>
          </w:pPr>
          <w:hyperlink w:anchor="_Toc71208329" w:history="1">
            <w:r w:rsidR="00771588" w:rsidRPr="00771588">
              <w:rPr>
                <w:rStyle w:val="Hyperlink"/>
                <w:rFonts w:ascii="Times New Roman" w:hAnsi="Times New Roman" w:cs="Times New Roman"/>
                <w:noProof/>
                <w:sz w:val="24"/>
                <w:szCs w:val="24"/>
              </w:rPr>
              <w:t>Appendix-1</w:t>
            </w:r>
            <w:r w:rsidR="00771588" w:rsidRPr="00771588">
              <w:rPr>
                <w:rFonts w:ascii="Times New Roman" w:hAnsi="Times New Roman" w:cs="Times New Roman"/>
                <w:noProof/>
                <w:webHidden/>
                <w:sz w:val="24"/>
                <w:szCs w:val="24"/>
              </w:rPr>
              <w:tab/>
            </w:r>
            <w:r w:rsidR="00771588" w:rsidRPr="00771588">
              <w:rPr>
                <w:rFonts w:ascii="Times New Roman" w:hAnsi="Times New Roman" w:cs="Times New Roman"/>
                <w:noProof/>
                <w:webHidden/>
                <w:sz w:val="24"/>
                <w:szCs w:val="24"/>
              </w:rPr>
              <w:fldChar w:fldCharType="begin"/>
            </w:r>
            <w:r w:rsidR="00771588" w:rsidRPr="00771588">
              <w:rPr>
                <w:rFonts w:ascii="Times New Roman" w:hAnsi="Times New Roman" w:cs="Times New Roman"/>
                <w:noProof/>
                <w:webHidden/>
                <w:sz w:val="24"/>
                <w:szCs w:val="24"/>
              </w:rPr>
              <w:instrText xml:space="preserve"> PAGEREF _Toc71208329 \h </w:instrText>
            </w:r>
            <w:r w:rsidR="00771588" w:rsidRPr="00771588">
              <w:rPr>
                <w:rFonts w:ascii="Times New Roman" w:hAnsi="Times New Roman" w:cs="Times New Roman"/>
                <w:noProof/>
                <w:webHidden/>
                <w:sz w:val="24"/>
                <w:szCs w:val="24"/>
              </w:rPr>
            </w:r>
            <w:r w:rsidR="00771588" w:rsidRPr="00771588">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80</w:t>
            </w:r>
            <w:r w:rsidR="00771588" w:rsidRPr="00771588">
              <w:rPr>
                <w:rFonts w:ascii="Times New Roman" w:hAnsi="Times New Roman" w:cs="Times New Roman"/>
                <w:noProof/>
                <w:webHidden/>
                <w:sz w:val="24"/>
                <w:szCs w:val="24"/>
              </w:rPr>
              <w:fldChar w:fldCharType="end"/>
            </w:r>
          </w:hyperlink>
        </w:p>
        <w:p w14:paraId="786D894E" w14:textId="472B1C33" w:rsidR="00BF1A61" w:rsidRPr="00771588" w:rsidRDefault="00BF1A61" w:rsidP="00771588">
          <w:pPr>
            <w:spacing w:line="480" w:lineRule="auto"/>
            <w:rPr>
              <w:rFonts w:ascii="Times New Roman" w:hAnsi="Times New Roman" w:cs="Times New Roman"/>
              <w:sz w:val="24"/>
              <w:szCs w:val="24"/>
            </w:rPr>
          </w:pPr>
          <w:r w:rsidRPr="00771588">
            <w:rPr>
              <w:rFonts w:ascii="Times New Roman" w:hAnsi="Times New Roman" w:cs="Times New Roman"/>
              <w:noProof/>
              <w:sz w:val="24"/>
              <w:szCs w:val="24"/>
            </w:rPr>
            <w:fldChar w:fldCharType="end"/>
          </w:r>
        </w:p>
      </w:sdtContent>
    </w:sdt>
    <w:p w14:paraId="62E8635B" w14:textId="083878B2" w:rsidR="00887461" w:rsidRDefault="00887461" w:rsidP="00887461">
      <w:pPr>
        <w:spacing w:line="360" w:lineRule="auto"/>
        <w:rPr>
          <w:rFonts w:ascii="Times New Roman" w:hAnsi="Times New Roman" w:cs="Times New Roman"/>
          <w:sz w:val="24"/>
          <w:szCs w:val="24"/>
        </w:rPr>
      </w:pPr>
    </w:p>
    <w:p w14:paraId="797B07F2" w14:textId="7FECD375" w:rsidR="00887461" w:rsidRDefault="00887461" w:rsidP="00887461">
      <w:pPr>
        <w:spacing w:line="360" w:lineRule="auto"/>
        <w:rPr>
          <w:rFonts w:ascii="Times New Roman" w:hAnsi="Times New Roman" w:cs="Times New Roman"/>
          <w:sz w:val="24"/>
          <w:szCs w:val="24"/>
        </w:rPr>
      </w:pPr>
    </w:p>
    <w:p w14:paraId="092E0BED" w14:textId="468C4569" w:rsidR="00887461" w:rsidRDefault="00887461" w:rsidP="00887461">
      <w:pPr>
        <w:spacing w:line="360" w:lineRule="auto"/>
        <w:rPr>
          <w:rFonts w:ascii="Times New Roman" w:hAnsi="Times New Roman" w:cs="Times New Roman"/>
          <w:sz w:val="24"/>
          <w:szCs w:val="24"/>
        </w:rPr>
      </w:pPr>
    </w:p>
    <w:p w14:paraId="52922729" w14:textId="5B457B18" w:rsidR="00EC3CF6" w:rsidRPr="00482A59" w:rsidRDefault="00482A59" w:rsidP="00482A59">
      <w:pPr>
        <w:pStyle w:val="Heading1"/>
        <w:jc w:val="center"/>
        <w:rPr>
          <w:rFonts w:ascii="Times New Roman" w:hAnsi="Times New Roman" w:cs="Times New Roman"/>
          <w:b/>
          <w:bCs/>
          <w:color w:val="auto"/>
          <w:sz w:val="28"/>
          <w:szCs w:val="28"/>
        </w:rPr>
      </w:pPr>
      <w:bookmarkStart w:id="2" w:name="_Toc71208297"/>
      <w:r w:rsidRPr="00482A59">
        <w:rPr>
          <w:rFonts w:ascii="Times New Roman" w:hAnsi="Times New Roman" w:cs="Times New Roman"/>
          <w:b/>
          <w:bCs/>
          <w:color w:val="auto"/>
          <w:sz w:val="28"/>
          <w:szCs w:val="28"/>
        </w:rPr>
        <w:lastRenderedPageBreak/>
        <w:t>List of Figures</w:t>
      </w:r>
      <w:bookmarkEnd w:id="2"/>
    </w:p>
    <w:p w14:paraId="16FB86B9" w14:textId="4A6C1EA7" w:rsidR="00EC3CF6" w:rsidRPr="00347D46" w:rsidRDefault="00EC3CF6" w:rsidP="00347D46">
      <w:pPr>
        <w:spacing w:line="480" w:lineRule="auto"/>
        <w:rPr>
          <w:rFonts w:ascii="Times New Roman" w:hAnsi="Times New Roman" w:cs="Times New Roman"/>
          <w:sz w:val="24"/>
          <w:szCs w:val="24"/>
        </w:rPr>
      </w:pPr>
    </w:p>
    <w:p w14:paraId="2678AF39" w14:textId="0F0AB2F0" w:rsidR="00105596" w:rsidRPr="00105596" w:rsidRDefault="00DD3B89" w:rsidP="00105596">
      <w:pPr>
        <w:pStyle w:val="TableofFigures"/>
        <w:tabs>
          <w:tab w:val="right" w:leader="dot" w:pos="9350"/>
        </w:tabs>
        <w:spacing w:line="480" w:lineRule="auto"/>
        <w:rPr>
          <w:rFonts w:ascii="Times New Roman" w:eastAsiaTheme="minorEastAsia" w:hAnsi="Times New Roman" w:cs="Times New Roman"/>
          <w:noProof/>
          <w:sz w:val="24"/>
          <w:szCs w:val="24"/>
        </w:rPr>
      </w:pPr>
      <w:r w:rsidRPr="00347D46">
        <w:rPr>
          <w:rFonts w:ascii="Times New Roman" w:hAnsi="Times New Roman" w:cs="Times New Roman"/>
          <w:sz w:val="24"/>
          <w:szCs w:val="24"/>
        </w:rPr>
        <w:fldChar w:fldCharType="begin"/>
      </w:r>
      <w:r w:rsidRPr="00347D46">
        <w:rPr>
          <w:rFonts w:ascii="Times New Roman" w:hAnsi="Times New Roman" w:cs="Times New Roman"/>
          <w:sz w:val="24"/>
          <w:szCs w:val="24"/>
        </w:rPr>
        <w:instrText xml:space="preserve"> TOC \h \z \c "Figure" </w:instrText>
      </w:r>
      <w:r w:rsidRPr="00347D46">
        <w:rPr>
          <w:rFonts w:ascii="Times New Roman" w:hAnsi="Times New Roman" w:cs="Times New Roman"/>
          <w:sz w:val="24"/>
          <w:szCs w:val="24"/>
        </w:rPr>
        <w:fldChar w:fldCharType="separate"/>
      </w:r>
      <w:hyperlink r:id="rId10" w:anchor="_Toc71318197" w:history="1">
        <w:r w:rsidR="00105596" w:rsidRPr="00105596">
          <w:rPr>
            <w:rStyle w:val="Hyperlink"/>
            <w:rFonts w:ascii="Times New Roman" w:hAnsi="Times New Roman" w:cs="Times New Roman"/>
            <w:noProof/>
            <w:sz w:val="24"/>
            <w:szCs w:val="24"/>
          </w:rPr>
          <w:t>Figure 1-1 Global primary energy percentage from 1994 to 2019 [1]</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_Toc71318197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1</w:t>
        </w:r>
        <w:r w:rsidR="00105596" w:rsidRPr="00105596">
          <w:rPr>
            <w:rFonts w:ascii="Times New Roman" w:hAnsi="Times New Roman" w:cs="Times New Roman"/>
            <w:noProof/>
            <w:webHidden/>
            <w:sz w:val="24"/>
            <w:szCs w:val="24"/>
          </w:rPr>
          <w:fldChar w:fldCharType="end"/>
        </w:r>
      </w:hyperlink>
    </w:p>
    <w:p w14:paraId="7EE6E290" w14:textId="3A8630E9"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198" w:history="1">
        <w:r w:rsidR="00105596" w:rsidRPr="00105596">
          <w:rPr>
            <w:rStyle w:val="Hyperlink"/>
            <w:rFonts w:ascii="Times New Roman" w:hAnsi="Times New Roman" w:cs="Times New Roman"/>
            <w:noProof/>
            <w:sz w:val="24"/>
            <w:szCs w:val="24"/>
          </w:rPr>
          <w:t>Figure 2-1 Number of EOR projects globally 1971-2017 [7]</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_Toc71318198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w:t>
        </w:r>
        <w:r w:rsidR="00105596" w:rsidRPr="00105596">
          <w:rPr>
            <w:rFonts w:ascii="Times New Roman" w:hAnsi="Times New Roman" w:cs="Times New Roman"/>
            <w:noProof/>
            <w:webHidden/>
            <w:sz w:val="24"/>
            <w:szCs w:val="24"/>
          </w:rPr>
          <w:fldChar w:fldCharType="end"/>
        </w:r>
      </w:hyperlink>
    </w:p>
    <w:p w14:paraId="7A8EABBD" w14:textId="6546A2C5"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11" w:anchor="_Toc71318199" w:history="1">
        <w:r w:rsidR="00105596" w:rsidRPr="00105596">
          <w:rPr>
            <w:rStyle w:val="Hyperlink"/>
            <w:rFonts w:ascii="Times New Roman" w:hAnsi="Times New Roman" w:cs="Times New Roman"/>
            <w:noProof/>
            <w:sz w:val="24"/>
            <w:szCs w:val="24"/>
          </w:rPr>
          <w:t>Figure 2-2 The surfactant adsorption at water/oil interface [2]</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_Toc71318199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9</w:t>
        </w:r>
        <w:r w:rsidR="00105596" w:rsidRPr="00105596">
          <w:rPr>
            <w:rFonts w:ascii="Times New Roman" w:hAnsi="Times New Roman" w:cs="Times New Roman"/>
            <w:noProof/>
            <w:webHidden/>
            <w:sz w:val="24"/>
            <w:szCs w:val="24"/>
          </w:rPr>
          <w:fldChar w:fldCharType="end"/>
        </w:r>
      </w:hyperlink>
    </w:p>
    <w:p w14:paraId="4E5F748F" w14:textId="513BDC4F"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12" w:anchor="_Toc71318200" w:history="1">
        <w:r w:rsidR="00105596" w:rsidRPr="00105596">
          <w:rPr>
            <w:rStyle w:val="Hyperlink"/>
            <w:rFonts w:ascii="Times New Roman" w:hAnsi="Times New Roman" w:cs="Times New Roman"/>
            <w:noProof/>
            <w:sz w:val="24"/>
            <w:szCs w:val="24"/>
          </w:rPr>
          <w:t>Figure 2-3 Different multi-contact miscibility process in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EOR [11]</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_Toc71318200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10</w:t>
        </w:r>
        <w:r w:rsidR="00105596" w:rsidRPr="00105596">
          <w:rPr>
            <w:rFonts w:ascii="Times New Roman" w:hAnsi="Times New Roman" w:cs="Times New Roman"/>
            <w:noProof/>
            <w:webHidden/>
            <w:sz w:val="24"/>
            <w:szCs w:val="24"/>
          </w:rPr>
          <w:fldChar w:fldCharType="end"/>
        </w:r>
      </w:hyperlink>
    </w:p>
    <w:p w14:paraId="3F077860" w14:textId="38F5FF34"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13" w:anchor="_Toc71318201" w:history="1">
        <w:r w:rsidR="00105596" w:rsidRPr="00105596">
          <w:rPr>
            <w:rStyle w:val="Hyperlink"/>
            <w:rFonts w:ascii="Times New Roman" w:hAnsi="Times New Roman" w:cs="Times New Roman"/>
            <w:noProof/>
            <w:sz w:val="24"/>
            <w:szCs w:val="24"/>
          </w:rPr>
          <w:t>Figure 2-4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and hydrocarbon phase behavior at different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mole fractions [9]</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_Toc71318201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11</w:t>
        </w:r>
        <w:r w:rsidR="00105596" w:rsidRPr="00105596">
          <w:rPr>
            <w:rFonts w:ascii="Times New Roman" w:hAnsi="Times New Roman" w:cs="Times New Roman"/>
            <w:noProof/>
            <w:webHidden/>
            <w:sz w:val="24"/>
            <w:szCs w:val="24"/>
          </w:rPr>
          <w:fldChar w:fldCharType="end"/>
        </w:r>
      </w:hyperlink>
    </w:p>
    <w:p w14:paraId="1CA1E055" w14:textId="19FE2759"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14" w:anchor="_Toc71318202" w:history="1">
        <w:r w:rsidR="00105596" w:rsidRPr="00105596">
          <w:rPr>
            <w:rStyle w:val="Hyperlink"/>
            <w:rFonts w:ascii="Times New Roman" w:hAnsi="Times New Roman" w:cs="Times New Roman"/>
            <w:noProof/>
            <w:sz w:val="24"/>
            <w:szCs w:val="24"/>
          </w:rPr>
          <w:t>Figure 2-5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solubility in the reservoir oil (scf/stb) at different pressures and temperatures.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solubility reduces with increasing temperature [11]</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_Toc71318202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12</w:t>
        </w:r>
        <w:r w:rsidR="00105596" w:rsidRPr="00105596">
          <w:rPr>
            <w:rFonts w:ascii="Times New Roman" w:hAnsi="Times New Roman" w:cs="Times New Roman"/>
            <w:noProof/>
            <w:webHidden/>
            <w:sz w:val="24"/>
            <w:szCs w:val="24"/>
          </w:rPr>
          <w:fldChar w:fldCharType="end"/>
        </w:r>
      </w:hyperlink>
    </w:p>
    <w:p w14:paraId="0927CE1C" w14:textId="766B4E11"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15" w:anchor="_Toc71318203" w:history="1">
        <w:r w:rsidR="00105596" w:rsidRPr="00105596">
          <w:rPr>
            <w:rStyle w:val="Hyperlink"/>
            <w:rFonts w:ascii="Times New Roman" w:hAnsi="Times New Roman" w:cs="Times New Roman"/>
            <w:noProof/>
            <w:sz w:val="24"/>
            <w:szCs w:val="24"/>
          </w:rPr>
          <w:t>Figure 2-6 The process mechanism of in-situ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EOR using urea [5]</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_Toc71318203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14</w:t>
        </w:r>
        <w:r w:rsidR="00105596" w:rsidRPr="00105596">
          <w:rPr>
            <w:rFonts w:ascii="Times New Roman" w:hAnsi="Times New Roman" w:cs="Times New Roman"/>
            <w:noProof/>
            <w:webHidden/>
            <w:sz w:val="24"/>
            <w:szCs w:val="24"/>
          </w:rPr>
          <w:fldChar w:fldCharType="end"/>
        </w:r>
      </w:hyperlink>
    </w:p>
    <w:p w14:paraId="571AC89C" w14:textId="1FA7FFB8"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16" w:anchor="_Toc71318204" w:history="1">
        <w:r w:rsidR="00105596" w:rsidRPr="00105596">
          <w:rPr>
            <w:rStyle w:val="Hyperlink"/>
            <w:rFonts w:ascii="Times New Roman" w:hAnsi="Times New Roman" w:cs="Times New Roman"/>
            <w:noProof/>
            <w:sz w:val="24"/>
            <w:szCs w:val="24"/>
          </w:rPr>
          <w:t>Figure 2-7 Changes in urea concentrations and reaction rate and different temperatures [17]</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_Toc71318204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18</w:t>
        </w:r>
        <w:r w:rsidR="00105596" w:rsidRPr="00105596">
          <w:rPr>
            <w:rFonts w:ascii="Times New Roman" w:hAnsi="Times New Roman" w:cs="Times New Roman"/>
            <w:noProof/>
            <w:webHidden/>
            <w:sz w:val="24"/>
            <w:szCs w:val="24"/>
          </w:rPr>
          <w:fldChar w:fldCharType="end"/>
        </w:r>
      </w:hyperlink>
    </w:p>
    <w:p w14:paraId="398EEA9B" w14:textId="196ABC62"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17" w:anchor="_Toc71318205" w:history="1">
        <w:r w:rsidR="00105596" w:rsidRPr="00105596">
          <w:rPr>
            <w:rStyle w:val="Hyperlink"/>
            <w:rFonts w:ascii="Times New Roman" w:hAnsi="Times New Roman" w:cs="Times New Roman"/>
            <w:noProof/>
            <w:sz w:val="24"/>
            <w:szCs w:val="24"/>
          </w:rPr>
          <w:t>Figure 2-8 The reaction kinetics of urea hydrolysis at different temperatures, activation energy, and pre-exponential factor</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_Toc71318205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20</w:t>
        </w:r>
        <w:r w:rsidR="00105596" w:rsidRPr="00105596">
          <w:rPr>
            <w:rFonts w:ascii="Times New Roman" w:hAnsi="Times New Roman" w:cs="Times New Roman"/>
            <w:noProof/>
            <w:webHidden/>
            <w:sz w:val="24"/>
            <w:szCs w:val="24"/>
          </w:rPr>
          <w:fldChar w:fldCharType="end"/>
        </w:r>
      </w:hyperlink>
    </w:p>
    <w:p w14:paraId="3ACAFF4C" w14:textId="0A6842C7"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18" w:anchor="_Toc71318206" w:history="1">
        <w:r w:rsidR="00105596" w:rsidRPr="00105596">
          <w:rPr>
            <w:rStyle w:val="Hyperlink"/>
            <w:rFonts w:ascii="Times New Roman" w:hAnsi="Times New Roman" w:cs="Times New Roman"/>
            <w:noProof/>
            <w:sz w:val="24"/>
            <w:szCs w:val="24"/>
          </w:rPr>
          <w:t>Figure 2-9 CO</w:t>
        </w:r>
        <w:r w:rsidR="00105596" w:rsidRPr="00105596">
          <w:rPr>
            <w:rStyle w:val="Hyperlink"/>
            <w:rFonts w:ascii="Times New Roman" w:hAnsi="Times New Roman" w:cs="Times New Roman"/>
            <w:noProof/>
            <w:sz w:val="24"/>
            <w:szCs w:val="24"/>
            <w:vertAlign w:val="subscript"/>
          </w:rPr>
          <w:t xml:space="preserve">2 </w:t>
        </w:r>
        <w:r w:rsidR="00105596" w:rsidRPr="00105596">
          <w:rPr>
            <w:rStyle w:val="Hyperlink"/>
            <w:rFonts w:ascii="Times New Roman" w:hAnsi="Times New Roman" w:cs="Times New Roman"/>
            <w:noProof/>
            <w:sz w:val="24"/>
            <w:szCs w:val="24"/>
          </w:rPr>
          <w:t>partitioning into oil causing oil swelling and increase in oil volume [22]</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_Toc71318206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21</w:t>
        </w:r>
        <w:r w:rsidR="00105596" w:rsidRPr="00105596">
          <w:rPr>
            <w:rFonts w:ascii="Times New Roman" w:hAnsi="Times New Roman" w:cs="Times New Roman"/>
            <w:noProof/>
            <w:webHidden/>
            <w:sz w:val="24"/>
            <w:szCs w:val="24"/>
          </w:rPr>
          <w:fldChar w:fldCharType="end"/>
        </w:r>
      </w:hyperlink>
    </w:p>
    <w:p w14:paraId="18B0C8EC" w14:textId="2C1018D1"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07" w:history="1">
        <w:r w:rsidR="00105596" w:rsidRPr="00105596">
          <w:rPr>
            <w:rStyle w:val="Hyperlink"/>
            <w:rFonts w:ascii="Times New Roman" w:hAnsi="Times New Roman" w:cs="Times New Roman"/>
            <w:noProof/>
            <w:sz w:val="24"/>
            <w:szCs w:val="24"/>
          </w:rPr>
          <w:t>Figure 2-10 Octane and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mixture swelling factor at different pressures.</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_Toc71318207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22</w:t>
        </w:r>
        <w:r w:rsidR="00105596" w:rsidRPr="00105596">
          <w:rPr>
            <w:rFonts w:ascii="Times New Roman" w:hAnsi="Times New Roman" w:cs="Times New Roman"/>
            <w:noProof/>
            <w:webHidden/>
            <w:sz w:val="24"/>
            <w:szCs w:val="24"/>
          </w:rPr>
          <w:fldChar w:fldCharType="end"/>
        </w:r>
      </w:hyperlink>
    </w:p>
    <w:p w14:paraId="5118D60F" w14:textId="69D614AD"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19" w:anchor="_Toc71318208" w:history="1">
        <w:r w:rsidR="00105596" w:rsidRPr="00105596">
          <w:rPr>
            <w:rStyle w:val="Hyperlink"/>
            <w:rFonts w:ascii="Times New Roman" w:hAnsi="Times New Roman" w:cs="Times New Roman"/>
            <w:noProof/>
            <w:sz w:val="24"/>
            <w:szCs w:val="24"/>
          </w:rPr>
          <w:t>Figure 2-11 Relationship between oil swelling and pressure, temperature, oil viscosity, and oil volume [18]</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_Toc71318208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23</w:t>
        </w:r>
        <w:r w:rsidR="00105596" w:rsidRPr="00105596">
          <w:rPr>
            <w:rFonts w:ascii="Times New Roman" w:hAnsi="Times New Roman" w:cs="Times New Roman"/>
            <w:noProof/>
            <w:webHidden/>
            <w:sz w:val="24"/>
            <w:szCs w:val="24"/>
          </w:rPr>
          <w:fldChar w:fldCharType="end"/>
        </w:r>
      </w:hyperlink>
    </w:p>
    <w:p w14:paraId="40D8CC80" w14:textId="4F0FD5D1"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20" w:anchor="_Toc71318209" w:history="1">
        <w:r w:rsidR="00105596" w:rsidRPr="00105596">
          <w:rPr>
            <w:rStyle w:val="Hyperlink"/>
            <w:rFonts w:ascii="Times New Roman" w:hAnsi="Times New Roman" w:cs="Times New Roman"/>
            <w:noProof/>
            <w:sz w:val="24"/>
            <w:szCs w:val="24"/>
          </w:rPr>
          <w:t>Figure 2-12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solubility in the dead oil at different temperatures and pressures [25]</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_Toc71318209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25</w:t>
        </w:r>
        <w:r w:rsidR="00105596" w:rsidRPr="00105596">
          <w:rPr>
            <w:rFonts w:ascii="Times New Roman" w:hAnsi="Times New Roman" w:cs="Times New Roman"/>
            <w:noProof/>
            <w:webHidden/>
            <w:sz w:val="24"/>
            <w:szCs w:val="24"/>
          </w:rPr>
          <w:fldChar w:fldCharType="end"/>
        </w:r>
      </w:hyperlink>
    </w:p>
    <w:p w14:paraId="582A162D" w14:textId="3A382AFE"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21" w:anchor="_Toc71318210" w:history="1">
        <w:r w:rsidR="00105596" w:rsidRPr="00105596">
          <w:rPr>
            <w:rStyle w:val="Hyperlink"/>
            <w:rFonts w:ascii="Times New Roman" w:hAnsi="Times New Roman" w:cs="Times New Roman"/>
            <w:noProof/>
            <w:sz w:val="24"/>
            <w:szCs w:val="24"/>
          </w:rPr>
          <w:t>Figure 2-13 Oil viscosity reduction ratio at different temperatures and solubility concentration [25]</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_Toc71318210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26</w:t>
        </w:r>
        <w:r w:rsidR="00105596" w:rsidRPr="00105596">
          <w:rPr>
            <w:rFonts w:ascii="Times New Roman" w:hAnsi="Times New Roman" w:cs="Times New Roman"/>
            <w:noProof/>
            <w:webHidden/>
            <w:sz w:val="24"/>
            <w:szCs w:val="24"/>
          </w:rPr>
          <w:fldChar w:fldCharType="end"/>
        </w:r>
      </w:hyperlink>
    </w:p>
    <w:p w14:paraId="61A1A7B8" w14:textId="0D81308E"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11" w:history="1">
        <w:r w:rsidR="00105596" w:rsidRPr="00105596">
          <w:rPr>
            <w:rStyle w:val="Hyperlink"/>
            <w:rFonts w:ascii="Times New Roman" w:hAnsi="Times New Roman" w:cs="Times New Roman"/>
            <w:noProof/>
            <w:sz w:val="24"/>
            <w:szCs w:val="24"/>
          </w:rPr>
          <w:t>Figure 3-1 Reaction rates of urea hydrolysis reaction at different activation energies and temperatures</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_Toc71318211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30</w:t>
        </w:r>
        <w:r w:rsidR="00105596" w:rsidRPr="00105596">
          <w:rPr>
            <w:rFonts w:ascii="Times New Roman" w:hAnsi="Times New Roman" w:cs="Times New Roman"/>
            <w:noProof/>
            <w:webHidden/>
            <w:sz w:val="24"/>
            <w:szCs w:val="24"/>
          </w:rPr>
          <w:fldChar w:fldCharType="end"/>
        </w:r>
      </w:hyperlink>
    </w:p>
    <w:p w14:paraId="11AC22DA" w14:textId="4FE0AFF2"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12" w:history="1">
        <w:r w:rsidR="00105596" w:rsidRPr="00105596">
          <w:rPr>
            <w:rStyle w:val="Hyperlink"/>
            <w:rFonts w:ascii="Times New Roman" w:hAnsi="Times New Roman" w:cs="Times New Roman"/>
            <w:noProof/>
            <w:sz w:val="24"/>
            <w:szCs w:val="24"/>
          </w:rPr>
          <w:t>Figure 3-2 Gibbs free energy of urea hydrolysis reaction.</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_Toc71318212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32</w:t>
        </w:r>
        <w:r w:rsidR="00105596" w:rsidRPr="00105596">
          <w:rPr>
            <w:rFonts w:ascii="Times New Roman" w:hAnsi="Times New Roman" w:cs="Times New Roman"/>
            <w:noProof/>
            <w:webHidden/>
            <w:sz w:val="24"/>
            <w:szCs w:val="24"/>
          </w:rPr>
          <w:fldChar w:fldCharType="end"/>
        </w:r>
      </w:hyperlink>
    </w:p>
    <w:p w14:paraId="13C1B2FB" w14:textId="6FC92F56"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22" w:anchor="_Toc71318213" w:history="1">
        <w:r w:rsidR="00105596" w:rsidRPr="00105596">
          <w:rPr>
            <w:rStyle w:val="Hyperlink"/>
            <w:rFonts w:ascii="Times New Roman" w:hAnsi="Times New Roman" w:cs="Times New Roman"/>
            <w:noProof/>
            <w:sz w:val="24"/>
            <w:szCs w:val="24"/>
          </w:rPr>
          <w:t>Figure 3-3 1D mechanistic numerical model</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_Toc71318213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34</w:t>
        </w:r>
        <w:r w:rsidR="00105596" w:rsidRPr="00105596">
          <w:rPr>
            <w:rFonts w:ascii="Times New Roman" w:hAnsi="Times New Roman" w:cs="Times New Roman"/>
            <w:noProof/>
            <w:webHidden/>
            <w:sz w:val="24"/>
            <w:szCs w:val="24"/>
          </w:rPr>
          <w:fldChar w:fldCharType="end"/>
        </w:r>
      </w:hyperlink>
    </w:p>
    <w:p w14:paraId="08FBF9FD" w14:textId="24BE74C1"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23" w:anchor="_Toc71318214" w:history="1">
        <w:r w:rsidR="00105596" w:rsidRPr="00105596">
          <w:rPr>
            <w:rStyle w:val="Hyperlink"/>
            <w:rFonts w:ascii="Times New Roman" w:hAnsi="Times New Roman" w:cs="Times New Roman"/>
            <w:noProof/>
            <w:sz w:val="24"/>
            <w:szCs w:val="24"/>
          </w:rPr>
          <w:t>Figure 3-4 Mixture viscosity of octane and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under different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concentrations and temperatures</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_Toc71318214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35</w:t>
        </w:r>
        <w:r w:rsidR="00105596" w:rsidRPr="00105596">
          <w:rPr>
            <w:rFonts w:ascii="Times New Roman" w:hAnsi="Times New Roman" w:cs="Times New Roman"/>
            <w:noProof/>
            <w:webHidden/>
            <w:sz w:val="24"/>
            <w:szCs w:val="24"/>
          </w:rPr>
          <w:fldChar w:fldCharType="end"/>
        </w:r>
      </w:hyperlink>
    </w:p>
    <w:p w14:paraId="45B2183B" w14:textId="2C113B1A"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24" w:anchor="_Toc71318215" w:history="1">
        <w:r w:rsidR="00105596" w:rsidRPr="00105596">
          <w:rPr>
            <w:rStyle w:val="Hyperlink"/>
            <w:rFonts w:ascii="Times New Roman" w:hAnsi="Times New Roman" w:cs="Times New Roman"/>
            <w:noProof/>
            <w:sz w:val="24"/>
            <w:szCs w:val="24"/>
          </w:rPr>
          <w:t>Figure 3-5 Oil swelling factor under different CO</w:t>
        </w:r>
        <w:r w:rsidR="00105596" w:rsidRPr="00105596">
          <w:rPr>
            <w:rStyle w:val="Hyperlink"/>
            <w:rFonts w:ascii="Times New Roman" w:hAnsi="Times New Roman" w:cs="Times New Roman"/>
            <w:noProof/>
            <w:sz w:val="24"/>
            <w:szCs w:val="24"/>
            <w:vertAlign w:val="subscript"/>
          </w:rPr>
          <w:t xml:space="preserve">2 </w:t>
        </w:r>
        <w:r w:rsidR="00105596" w:rsidRPr="00105596">
          <w:rPr>
            <w:rStyle w:val="Hyperlink"/>
            <w:rFonts w:ascii="Times New Roman" w:hAnsi="Times New Roman" w:cs="Times New Roman"/>
            <w:noProof/>
            <w:sz w:val="24"/>
            <w:szCs w:val="24"/>
          </w:rPr>
          <w:t>concentrations and pressures</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_Toc71318215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36</w:t>
        </w:r>
        <w:r w:rsidR="00105596" w:rsidRPr="00105596">
          <w:rPr>
            <w:rFonts w:ascii="Times New Roman" w:hAnsi="Times New Roman" w:cs="Times New Roman"/>
            <w:noProof/>
            <w:webHidden/>
            <w:sz w:val="24"/>
            <w:szCs w:val="24"/>
          </w:rPr>
          <w:fldChar w:fldCharType="end"/>
        </w:r>
      </w:hyperlink>
    </w:p>
    <w:p w14:paraId="5C58678C" w14:textId="404D7E58"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16" w:history="1">
        <w:r w:rsidR="00105596" w:rsidRPr="00105596">
          <w:rPr>
            <w:rStyle w:val="Hyperlink"/>
            <w:rFonts w:ascii="Times New Roman" w:hAnsi="Times New Roman" w:cs="Times New Roman"/>
            <w:noProof/>
            <w:sz w:val="24"/>
            <w:szCs w:val="24"/>
          </w:rPr>
          <w:t>Figure 3-6 IFT measurements under different urea concentration for dodecane and middle eastern oil [14]</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_Toc71318216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37</w:t>
        </w:r>
        <w:r w:rsidR="00105596" w:rsidRPr="00105596">
          <w:rPr>
            <w:rFonts w:ascii="Times New Roman" w:hAnsi="Times New Roman" w:cs="Times New Roman"/>
            <w:noProof/>
            <w:webHidden/>
            <w:sz w:val="24"/>
            <w:szCs w:val="24"/>
          </w:rPr>
          <w:fldChar w:fldCharType="end"/>
        </w:r>
      </w:hyperlink>
    </w:p>
    <w:p w14:paraId="46895713" w14:textId="03FABF37"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25" w:anchor="_Toc71318217" w:history="1">
        <w:r w:rsidR="00105596" w:rsidRPr="00105596">
          <w:rPr>
            <w:rStyle w:val="Hyperlink"/>
            <w:rFonts w:ascii="Times New Roman" w:hAnsi="Times New Roman" w:cs="Times New Roman"/>
            <w:noProof/>
            <w:sz w:val="24"/>
            <w:szCs w:val="24"/>
          </w:rPr>
          <w:t>Figure 3-7 Earlsboro original dead oil composition [5]</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_Toc71318217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39</w:t>
        </w:r>
        <w:r w:rsidR="00105596" w:rsidRPr="00105596">
          <w:rPr>
            <w:rFonts w:ascii="Times New Roman" w:hAnsi="Times New Roman" w:cs="Times New Roman"/>
            <w:noProof/>
            <w:webHidden/>
            <w:sz w:val="24"/>
            <w:szCs w:val="24"/>
          </w:rPr>
          <w:fldChar w:fldCharType="end"/>
        </w:r>
      </w:hyperlink>
    </w:p>
    <w:p w14:paraId="1DDE5F5A" w14:textId="4BBF310F"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26" w:anchor="_Toc71318218" w:history="1">
        <w:r w:rsidR="00105596" w:rsidRPr="00105596">
          <w:rPr>
            <w:rStyle w:val="Hyperlink"/>
            <w:rFonts w:ascii="Times New Roman" w:hAnsi="Times New Roman" w:cs="Times New Roman"/>
            <w:noProof/>
            <w:sz w:val="24"/>
            <w:szCs w:val="24"/>
          </w:rPr>
          <w:t>Figure 3-8 DeepStar original dead oil composition after brine flooding [5]</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_Toc71318218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40</w:t>
        </w:r>
        <w:r w:rsidR="00105596" w:rsidRPr="00105596">
          <w:rPr>
            <w:rFonts w:ascii="Times New Roman" w:hAnsi="Times New Roman" w:cs="Times New Roman"/>
            <w:noProof/>
            <w:webHidden/>
            <w:sz w:val="24"/>
            <w:szCs w:val="24"/>
          </w:rPr>
          <w:fldChar w:fldCharType="end"/>
        </w:r>
      </w:hyperlink>
    </w:p>
    <w:p w14:paraId="76FCC54D" w14:textId="5AB18C48"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27" w:anchor="_Toc71318219" w:history="1">
        <w:r w:rsidR="00105596" w:rsidRPr="00105596">
          <w:rPr>
            <w:rStyle w:val="Hyperlink"/>
            <w:rFonts w:ascii="Times New Roman" w:hAnsi="Times New Roman" w:cs="Times New Roman"/>
            <w:noProof/>
            <w:sz w:val="24"/>
            <w:szCs w:val="24"/>
          </w:rPr>
          <w:t>Figure 3-9 Dodecane and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mixture viscosity under different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concentrations and temperatures</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_Toc71318219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41</w:t>
        </w:r>
        <w:r w:rsidR="00105596" w:rsidRPr="00105596">
          <w:rPr>
            <w:rFonts w:ascii="Times New Roman" w:hAnsi="Times New Roman" w:cs="Times New Roman"/>
            <w:noProof/>
            <w:webHidden/>
            <w:sz w:val="24"/>
            <w:szCs w:val="24"/>
          </w:rPr>
          <w:fldChar w:fldCharType="end"/>
        </w:r>
      </w:hyperlink>
    </w:p>
    <w:p w14:paraId="5A2A115C" w14:textId="32F1F472"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28" w:anchor="_Toc71318220" w:history="1">
        <w:r w:rsidR="00105596" w:rsidRPr="00105596">
          <w:rPr>
            <w:rStyle w:val="Hyperlink"/>
            <w:rFonts w:ascii="Times New Roman" w:hAnsi="Times New Roman" w:cs="Times New Roman"/>
            <w:noProof/>
            <w:sz w:val="24"/>
            <w:szCs w:val="24"/>
          </w:rPr>
          <w:t>Figure 3-10 Earlsboro oil and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mixture viscosity under different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concentrations and temperatures</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_Toc71318220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42</w:t>
        </w:r>
        <w:r w:rsidR="00105596" w:rsidRPr="00105596">
          <w:rPr>
            <w:rFonts w:ascii="Times New Roman" w:hAnsi="Times New Roman" w:cs="Times New Roman"/>
            <w:noProof/>
            <w:webHidden/>
            <w:sz w:val="24"/>
            <w:szCs w:val="24"/>
          </w:rPr>
          <w:fldChar w:fldCharType="end"/>
        </w:r>
      </w:hyperlink>
    </w:p>
    <w:p w14:paraId="1AE8CFF7" w14:textId="12A9E081"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29" w:anchor="_Toc71318221" w:history="1">
        <w:r w:rsidR="00105596" w:rsidRPr="00105596">
          <w:rPr>
            <w:rStyle w:val="Hyperlink"/>
            <w:rFonts w:ascii="Times New Roman" w:hAnsi="Times New Roman" w:cs="Times New Roman"/>
            <w:noProof/>
            <w:sz w:val="24"/>
            <w:szCs w:val="24"/>
          </w:rPr>
          <w:t>Figure 3-11 DeepStar oil and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mixture viscosity under different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concentrations and temperatures</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_Toc71318221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42</w:t>
        </w:r>
        <w:r w:rsidR="00105596" w:rsidRPr="00105596">
          <w:rPr>
            <w:rFonts w:ascii="Times New Roman" w:hAnsi="Times New Roman" w:cs="Times New Roman"/>
            <w:noProof/>
            <w:webHidden/>
            <w:sz w:val="24"/>
            <w:szCs w:val="24"/>
          </w:rPr>
          <w:fldChar w:fldCharType="end"/>
        </w:r>
      </w:hyperlink>
    </w:p>
    <w:p w14:paraId="707EEC87" w14:textId="6B6823D9"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30" w:anchor="_Toc71318222" w:history="1">
        <w:r w:rsidR="00105596" w:rsidRPr="00105596">
          <w:rPr>
            <w:rStyle w:val="Hyperlink"/>
            <w:rFonts w:ascii="Times New Roman" w:hAnsi="Times New Roman" w:cs="Times New Roman"/>
            <w:noProof/>
            <w:sz w:val="24"/>
            <w:szCs w:val="24"/>
          </w:rPr>
          <w:t>Figure 3-12 Laboratory measured oil saturation and pore volume injected of ammonium carbamate and brine for different oil compositions and tests [5]</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_Toc71318222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43</w:t>
        </w:r>
        <w:r w:rsidR="00105596" w:rsidRPr="00105596">
          <w:rPr>
            <w:rFonts w:ascii="Times New Roman" w:hAnsi="Times New Roman" w:cs="Times New Roman"/>
            <w:noProof/>
            <w:webHidden/>
            <w:sz w:val="24"/>
            <w:szCs w:val="24"/>
          </w:rPr>
          <w:fldChar w:fldCharType="end"/>
        </w:r>
      </w:hyperlink>
    </w:p>
    <w:p w14:paraId="5044E0EA" w14:textId="0F465E93"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31" w:anchor="_Toc71318223" w:history="1">
        <w:r w:rsidR="00105596" w:rsidRPr="00105596">
          <w:rPr>
            <w:rStyle w:val="Hyperlink"/>
            <w:rFonts w:ascii="Times New Roman" w:hAnsi="Times New Roman" w:cs="Times New Roman"/>
            <w:noProof/>
            <w:sz w:val="24"/>
            <w:szCs w:val="24"/>
          </w:rPr>
          <w:t>Figure 3-13 Dodecane swelling factor under different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concentrations and pressures.</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_Toc71318223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46</w:t>
        </w:r>
        <w:r w:rsidR="00105596" w:rsidRPr="00105596">
          <w:rPr>
            <w:rFonts w:ascii="Times New Roman" w:hAnsi="Times New Roman" w:cs="Times New Roman"/>
            <w:noProof/>
            <w:webHidden/>
            <w:sz w:val="24"/>
            <w:szCs w:val="24"/>
          </w:rPr>
          <w:fldChar w:fldCharType="end"/>
        </w:r>
      </w:hyperlink>
    </w:p>
    <w:p w14:paraId="7D75642B" w14:textId="33EDF3D0"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32" w:anchor="_Toc71318224" w:history="1">
        <w:r w:rsidR="00105596" w:rsidRPr="00105596">
          <w:rPr>
            <w:rStyle w:val="Hyperlink"/>
            <w:rFonts w:ascii="Times New Roman" w:hAnsi="Times New Roman" w:cs="Times New Roman"/>
            <w:noProof/>
            <w:sz w:val="24"/>
            <w:szCs w:val="24"/>
          </w:rPr>
          <w:t>Figure 3-14 Earlsboro oil swelling factor under different CO</w:t>
        </w:r>
        <w:r w:rsidR="00105596" w:rsidRPr="00105596">
          <w:rPr>
            <w:rStyle w:val="Hyperlink"/>
            <w:rFonts w:ascii="Times New Roman" w:hAnsi="Times New Roman" w:cs="Times New Roman"/>
            <w:noProof/>
            <w:sz w:val="24"/>
            <w:szCs w:val="24"/>
            <w:vertAlign w:val="subscript"/>
          </w:rPr>
          <w:t xml:space="preserve">2 </w:t>
        </w:r>
        <w:r w:rsidR="00105596" w:rsidRPr="00105596">
          <w:rPr>
            <w:rStyle w:val="Hyperlink"/>
            <w:rFonts w:ascii="Times New Roman" w:hAnsi="Times New Roman" w:cs="Times New Roman"/>
            <w:noProof/>
            <w:sz w:val="24"/>
            <w:szCs w:val="24"/>
          </w:rPr>
          <w:t>concentrations and pressures.</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_Toc71318224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46</w:t>
        </w:r>
        <w:r w:rsidR="00105596" w:rsidRPr="00105596">
          <w:rPr>
            <w:rFonts w:ascii="Times New Roman" w:hAnsi="Times New Roman" w:cs="Times New Roman"/>
            <w:noProof/>
            <w:webHidden/>
            <w:sz w:val="24"/>
            <w:szCs w:val="24"/>
          </w:rPr>
          <w:fldChar w:fldCharType="end"/>
        </w:r>
      </w:hyperlink>
    </w:p>
    <w:p w14:paraId="1B90CCCB" w14:textId="425AB9DB"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33" w:anchor="_Toc71318225" w:history="1">
        <w:r w:rsidR="00105596" w:rsidRPr="00105596">
          <w:rPr>
            <w:rStyle w:val="Hyperlink"/>
            <w:rFonts w:ascii="Times New Roman" w:hAnsi="Times New Roman" w:cs="Times New Roman"/>
            <w:noProof/>
            <w:sz w:val="24"/>
            <w:szCs w:val="24"/>
          </w:rPr>
          <w:t>Figure 3-16 Measured Interfacial tension of Earlsboro oil sample under different sodium hydroxide concentration [14]</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_Toc71318225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47</w:t>
        </w:r>
        <w:r w:rsidR="00105596" w:rsidRPr="00105596">
          <w:rPr>
            <w:rFonts w:ascii="Times New Roman" w:hAnsi="Times New Roman" w:cs="Times New Roman"/>
            <w:noProof/>
            <w:webHidden/>
            <w:sz w:val="24"/>
            <w:szCs w:val="24"/>
          </w:rPr>
          <w:fldChar w:fldCharType="end"/>
        </w:r>
      </w:hyperlink>
    </w:p>
    <w:p w14:paraId="1D0D554D" w14:textId="5EA306AE"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34" w:anchor="_Toc71318226" w:history="1">
        <w:r w:rsidR="00105596" w:rsidRPr="00105596">
          <w:rPr>
            <w:rStyle w:val="Hyperlink"/>
            <w:rFonts w:ascii="Times New Roman" w:hAnsi="Times New Roman" w:cs="Times New Roman"/>
            <w:noProof/>
            <w:sz w:val="24"/>
            <w:szCs w:val="24"/>
          </w:rPr>
          <w:t>Figure 3-15 DeepStar oil swelling factor under different CO</w:t>
        </w:r>
        <w:r w:rsidR="00105596" w:rsidRPr="00105596">
          <w:rPr>
            <w:rStyle w:val="Hyperlink"/>
            <w:rFonts w:ascii="Times New Roman" w:hAnsi="Times New Roman" w:cs="Times New Roman"/>
            <w:noProof/>
            <w:sz w:val="24"/>
            <w:szCs w:val="24"/>
            <w:vertAlign w:val="subscript"/>
          </w:rPr>
          <w:t xml:space="preserve">2 </w:t>
        </w:r>
        <w:r w:rsidR="00105596" w:rsidRPr="00105596">
          <w:rPr>
            <w:rStyle w:val="Hyperlink"/>
            <w:rFonts w:ascii="Times New Roman" w:hAnsi="Times New Roman" w:cs="Times New Roman"/>
            <w:noProof/>
            <w:sz w:val="24"/>
            <w:szCs w:val="24"/>
          </w:rPr>
          <w:t>concentrations and pressures.</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_Toc71318226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47</w:t>
        </w:r>
        <w:r w:rsidR="00105596" w:rsidRPr="00105596">
          <w:rPr>
            <w:rFonts w:ascii="Times New Roman" w:hAnsi="Times New Roman" w:cs="Times New Roman"/>
            <w:noProof/>
            <w:webHidden/>
            <w:sz w:val="24"/>
            <w:szCs w:val="24"/>
          </w:rPr>
          <w:fldChar w:fldCharType="end"/>
        </w:r>
      </w:hyperlink>
    </w:p>
    <w:p w14:paraId="238E1E60" w14:textId="64BFDD05"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35" w:anchor="_Toc71318227" w:history="1">
        <w:r w:rsidR="00105596" w:rsidRPr="00105596">
          <w:rPr>
            <w:rStyle w:val="Hyperlink"/>
            <w:rFonts w:ascii="Times New Roman" w:hAnsi="Times New Roman" w:cs="Times New Roman"/>
            <w:noProof/>
            <w:sz w:val="24"/>
            <w:szCs w:val="24"/>
          </w:rPr>
          <w:t>Figure 3-17 3D quarter 5-spot field model</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_Toc71318227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49</w:t>
        </w:r>
        <w:r w:rsidR="00105596" w:rsidRPr="00105596">
          <w:rPr>
            <w:rFonts w:ascii="Times New Roman" w:hAnsi="Times New Roman" w:cs="Times New Roman"/>
            <w:noProof/>
            <w:webHidden/>
            <w:sz w:val="24"/>
            <w:szCs w:val="24"/>
          </w:rPr>
          <w:fldChar w:fldCharType="end"/>
        </w:r>
      </w:hyperlink>
    </w:p>
    <w:p w14:paraId="1E301395" w14:textId="34B07C8F" w:rsidR="00105596" w:rsidRDefault="002513E2" w:rsidP="00105596">
      <w:pPr>
        <w:pStyle w:val="TableofFigures"/>
        <w:tabs>
          <w:tab w:val="right" w:leader="dot" w:pos="9350"/>
        </w:tabs>
        <w:spacing w:line="480" w:lineRule="auto"/>
        <w:rPr>
          <w:rStyle w:val="Hyperlink"/>
          <w:rFonts w:ascii="Times New Roman" w:hAnsi="Times New Roman" w:cs="Times New Roman"/>
          <w:noProof/>
          <w:sz w:val="24"/>
          <w:szCs w:val="24"/>
        </w:rPr>
      </w:pPr>
      <w:hyperlink r:id="rId36" w:anchor="_Toc71318228" w:history="1">
        <w:r w:rsidR="00105596" w:rsidRPr="00105596">
          <w:rPr>
            <w:rStyle w:val="Hyperlink"/>
            <w:rFonts w:ascii="Times New Roman" w:hAnsi="Times New Roman" w:cs="Times New Roman"/>
            <w:noProof/>
            <w:sz w:val="24"/>
            <w:szCs w:val="24"/>
          </w:rPr>
          <w:t>Figure 4-1 The produced number of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moles dissolved in the oil at different pore volume injection.</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_Toc71318228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53</w:t>
        </w:r>
        <w:r w:rsidR="00105596" w:rsidRPr="00105596">
          <w:rPr>
            <w:rFonts w:ascii="Times New Roman" w:hAnsi="Times New Roman" w:cs="Times New Roman"/>
            <w:noProof/>
            <w:webHidden/>
            <w:sz w:val="24"/>
            <w:szCs w:val="24"/>
          </w:rPr>
          <w:fldChar w:fldCharType="end"/>
        </w:r>
      </w:hyperlink>
    </w:p>
    <w:p w14:paraId="71A757C2" w14:textId="5878FD0F" w:rsidR="006D4AA1" w:rsidRPr="006D4AA1" w:rsidRDefault="002513E2" w:rsidP="006D4AA1">
      <w:pPr>
        <w:pStyle w:val="TableofFigures"/>
        <w:tabs>
          <w:tab w:val="right" w:leader="dot" w:pos="9350"/>
        </w:tabs>
        <w:spacing w:line="480" w:lineRule="auto"/>
        <w:rPr>
          <w:rFonts w:ascii="Times New Roman" w:eastAsiaTheme="minorEastAsia" w:hAnsi="Times New Roman" w:cs="Times New Roman"/>
          <w:noProof/>
          <w:sz w:val="24"/>
          <w:szCs w:val="24"/>
        </w:rPr>
      </w:pPr>
      <w:hyperlink r:id="rId37" w:anchor="_Toc71318230" w:history="1">
        <w:r w:rsidR="006D4AA1" w:rsidRPr="00105596">
          <w:rPr>
            <w:rStyle w:val="Hyperlink"/>
            <w:rFonts w:ascii="Times New Roman" w:hAnsi="Times New Roman" w:cs="Times New Roman"/>
            <w:noProof/>
            <w:sz w:val="24"/>
            <w:szCs w:val="24"/>
          </w:rPr>
          <w:t>Figure 4-2 The CO</w:t>
        </w:r>
        <w:r w:rsidR="006D4AA1" w:rsidRPr="00105596">
          <w:rPr>
            <w:rStyle w:val="Hyperlink"/>
            <w:rFonts w:ascii="Times New Roman" w:hAnsi="Times New Roman" w:cs="Times New Roman"/>
            <w:noProof/>
            <w:sz w:val="24"/>
            <w:szCs w:val="24"/>
            <w:vertAlign w:val="subscript"/>
          </w:rPr>
          <w:t>2</w:t>
        </w:r>
        <w:r w:rsidR="006D4AA1" w:rsidRPr="00105596">
          <w:rPr>
            <w:rStyle w:val="Hyperlink"/>
            <w:rFonts w:ascii="Times New Roman" w:hAnsi="Times New Roman" w:cs="Times New Roman"/>
            <w:noProof/>
            <w:sz w:val="24"/>
            <w:szCs w:val="24"/>
          </w:rPr>
          <w:t xml:space="preserve"> and octane mixture viscosity in the core at different PV injected of urea.</w:t>
        </w:r>
        <w:r w:rsidR="006D4AA1" w:rsidRPr="00105596">
          <w:rPr>
            <w:rFonts w:ascii="Times New Roman" w:hAnsi="Times New Roman" w:cs="Times New Roman"/>
            <w:noProof/>
            <w:webHidden/>
            <w:sz w:val="24"/>
            <w:szCs w:val="24"/>
          </w:rPr>
          <w:tab/>
        </w:r>
        <w:r w:rsidR="006D4AA1" w:rsidRPr="00105596">
          <w:rPr>
            <w:rFonts w:ascii="Times New Roman" w:hAnsi="Times New Roman" w:cs="Times New Roman"/>
            <w:noProof/>
            <w:webHidden/>
            <w:sz w:val="24"/>
            <w:szCs w:val="24"/>
          </w:rPr>
          <w:fldChar w:fldCharType="begin"/>
        </w:r>
        <w:r w:rsidR="006D4AA1" w:rsidRPr="00105596">
          <w:rPr>
            <w:rFonts w:ascii="Times New Roman" w:hAnsi="Times New Roman" w:cs="Times New Roman"/>
            <w:noProof/>
            <w:webHidden/>
            <w:sz w:val="24"/>
            <w:szCs w:val="24"/>
          </w:rPr>
          <w:instrText xml:space="preserve"> PAGEREF _Toc71318230 \h </w:instrText>
        </w:r>
        <w:r w:rsidR="006D4AA1" w:rsidRPr="00105596">
          <w:rPr>
            <w:rFonts w:ascii="Times New Roman" w:hAnsi="Times New Roman" w:cs="Times New Roman"/>
            <w:noProof/>
            <w:webHidden/>
            <w:sz w:val="24"/>
            <w:szCs w:val="24"/>
          </w:rPr>
        </w:r>
        <w:r w:rsidR="006D4AA1" w:rsidRPr="00105596">
          <w:rPr>
            <w:rFonts w:ascii="Times New Roman" w:hAnsi="Times New Roman" w:cs="Times New Roman"/>
            <w:noProof/>
            <w:webHidden/>
            <w:sz w:val="24"/>
            <w:szCs w:val="24"/>
          </w:rPr>
          <w:fldChar w:fldCharType="separate"/>
        </w:r>
        <w:r w:rsidR="006D4AA1">
          <w:rPr>
            <w:rFonts w:ascii="Times New Roman" w:hAnsi="Times New Roman" w:cs="Times New Roman"/>
            <w:noProof/>
            <w:webHidden/>
            <w:sz w:val="24"/>
            <w:szCs w:val="24"/>
          </w:rPr>
          <w:t>54</w:t>
        </w:r>
        <w:r w:rsidR="006D4AA1" w:rsidRPr="00105596">
          <w:rPr>
            <w:rFonts w:ascii="Times New Roman" w:hAnsi="Times New Roman" w:cs="Times New Roman"/>
            <w:noProof/>
            <w:webHidden/>
            <w:sz w:val="24"/>
            <w:szCs w:val="24"/>
          </w:rPr>
          <w:fldChar w:fldCharType="end"/>
        </w:r>
      </w:hyperlink>
    </w:p>
    <w:p w14:paraId="356BF247" w14:textId="4037C2DB"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38" w:anchor="_Toc71318229" w:history="1">
        <w:r w:rsidR="00105596" w:rsidRPr="00105596">
          <w:rPr>
            <w:rStyle w:val="Hyperlink"/>
            <w:rFonts w:ascii="Times New Roman" w:hAnsi="Times New Roman" w:cs="Times New Roman"/>
            <w:noProof/>
            <w:sz w:val="24"/>
            <w:szCs w:val="24"/>
          </w:rPr>
          <w:t>Figure 4-3 The cumulative oil produced due to oil swelling, and viscosity and IFT reduction synergetic mechanisms.</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_Toc71318229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54</w:t>
        </w:r>
        <w:r w:rsidR="00105596" w:rsidRPr="00105596">
          <w:rPr>
            <w:rFonts w:ascii="Times New Roman" w:hAnsi="Times New Roman" w:cs="Times New Roman"/>
            <w:noProof/>
            <w:webHidden/>
            <w:sz w:val="24"/>
            <w:szCs w:val="24"/>
          </w:rPr>
          <w:fldChar w:fldCharType="end"/>
        </w:r>
      </w:hyperlink>
    </w:p>
    <w:p w14:paraId="1EDA9838" w14:textId="46477045"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39" w:anchor="_Toc71318231" w:history="1">
        <w:r w:rsidR="00105596" w:rsidRPr="00105596">
          <w:rPr>
            <w:rStyle w:val="Hyperlink"/>
            <w:rFonts w:ascii="Times New Roman" w:hAnsi="Times New Roman" w:cs="Times New Roman"/>
            <w:noProof/>
            <w:sz w:val="24"/>
            <w:szCs w:val="24"/>
          </w:rPr>
          <w:t>Figure 4-4 The produced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moles dissolved in the oil at different pore volume injection.</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_Toc71318231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56</w:t>
        </w:r>
        <w:r w:rsidR="00105596" w:rsidRPr="00105596">
          <w:rPr>
            <w:rFonts w:ascii="Times New Roman" w:hAnsi="Times New Roman" w:cs="Times New Roman"/>
            <w:noProof/>
            <w:webHidden/>
            <w:sz w:val="24"/>
            <w:szCs w:val="24"/>
          </w:rPr>
          <w:fldChar w:fldCharType="end"/>
        </w:r>
      </w:hyperlink>
    </w:p>
    <w:p w14:paraId="430E5690" w14:textId="5F69171E"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40" w:anchor="_Toc71318232" w:history="1">
        <w:r w:rsidR="00105596" w:rsidRPr="00105596">
          <w:rPr>
            <w:rStyle w:val="Hyperlink"/>
            <w:rFonts w:ascii="Times New Roman" w:hAnsi="Times New Roman" w:cs="Times New Roman"/>
            <w:noProof/>
            <w:sz w:val="24"/>
            <w:szCs w:val="24"/>
          </w:rPr>
          <w:t>Figure 4-5 The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and dodecane mixture viscosity in the core at different PV injected of urea.</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_Toc71318232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57</w:t>
        </w:r>
        <w:r w:rsidR="00105596" w:rsidRPr="00105596">
          <w:rPr>
            <w:rFonts w:ascii="Times New Roman" w:hAnsi="Times New Roman" w:cs="Times New Roman"/>
            <w:noProof/>
            <w:webHidden/>
            <w:sz w:val="24"/>
            <w:szCs w:val="24"/>
          </w:rPr>
          <w:fldChar w:fldCharType="end"/>
        </w:r>
      </w:hyperlink>
    </w:p>
    <w:p w14:paraId="181BB153" w14:textId="2BC20E4F"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41" w:anchor="_Toc71318233" w:history="1">
        <w:r w:rsidR="00105596" w:rsidRPr="00105596">
          <w:rPr>
            <w:rStyle w:val="Hyperlink"/>
            <w:rFonts w:ascii="Times New Roman" w:hAnsi="Times New Roman" w:cs="Times New Roman"/>
            <w:noProof/>
            <w:sz w:val="24"/>
            <w:szCs w:val="24"/>
          </w:rPr>
          <w:t>Figure 4-6 Test-1 dodecane history match and validation of synergetic mechanisms of ICE</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_Toc71318233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58</w:t>
        </w:r>
        <w:r w:rsidR="00105596" w:rsidRPr="00105596">
          <w:rPr>
            <w:rFonts w:ascii="Times New Roman" w:hAnsi="Times New Roman" w:cs="Times New Roman"/>
            <w:noProof/>
            <w:webHidden/>
            <w:sz w:val="24"/>
            <w:szCs w:val="24"/>
          </w:rPr>
          <w:fldChar w:fldCharType="end"/>
        </w:r>
      </w:hyperlink>
    </w:p>
    <w:p w14:paraId="796E7CEA" w14:textId="2BD031A1"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42" w:anchor="_Toc71318234" w:history="1">
        <w:r w:rsidR="00105596" w:rsidRPr="00105596">
          <w:rPr>
            <w:rStyle w:val="Hyperlink"/>
            <w:rFonts w:ascii="Times New Roman" w:hAnsi="Times New Roman" w:cs="Times New Roman"/>
            <w:noProof/>
            <w:sz w:val="24"/>
            <w:szCs w:val="24"/>
          </w:rPr>
          <w:t>Figure 4-7 Original and modified relative permeability data used in Test-1.</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_Toc71318234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59</w:t>
        </w:r>
        <w:r w:rsidR="00105596" w:rsidRPr="00105596">
          <w:rPr>
            <w:rFonts w:ascii="Times New Roman" w:hAnsi="Times New Roman" w:cs="Times New Roman"/>
            <w:noProof/>
            <w:webHidden/>
            <w:sz w:val="24"/>
            <w:szCs w:val="24"/>
          </w:rPr>
          <w:fldChar w:fldCharType="end"/>
        </w:r>
      </w:hyperlink>
    </w:p>
    <w:p w14:paraId="1EBB0CF4" w14:textId="1CCF2422"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43" w:anchor="_Toc71318235" w:history="1">
        <w:r w:rsidR="00105596" w:rsidRPr="00105596">
          <w:rPr>
            <w:rStyle w:val="Hyperlink"/>
            <w:rFonts w:ascii="Times New Roman" w:hAnsi="Times New Roman" w:cs="Times New Roman"/>
            <w:noProof/>
            <w:sz w:val="24"/>
            <w:szCs w:val="24"/>
          </w:rPr>
          <w:t>Figure 4-8 The produced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moles dissolved in the Earlsboro oil at different pore volume injection without modifying relative permeability.</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_Toc71318235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62</w:t>
        </w:r>
        <w:r w:rsidR="00105596" w:rsidRPr="00105596">
          <w:rPr>
            <w:rFonts w:ascii="Times New Roman" w:hAnsi="Times New Roman" w:cs="Times New Roman"/>
            <w:noProof/>
            <w:webHidden/>
            <w:sz w:val="24"/>
            <w:szCs w:val="24"/>
          </w:rPr>
          <w:fldChar w:fldCharType="end"/>
        </w:r>
      </w:hyperlink>
    </w:p>
    <w:p w14:paraId="08ECAE82" w14:textId="7D58958C" w:rsidR="00105596" w:rsidRDefault="002513E2" w:rsidP="00105596">
      <w:pPr>
        <w:pStyle w:val="TableofFigures"/>
        <w:tabs>
          <w:tab w:val="right" w:leader="dot" w:pos="9350"/>
        </w:tabs>
        <w:spacing w:line="480" w:lineRule="auto"/>
        <w:rPr>
          <w:rStyle w:val="Hyperlink"/>
          <w:rFonts w:ascii="Times New Roman" w:hAnsi="Times New Roman" w:cs="Times New Roman"/>
          <w:noProof/>
          <w:sz w:val="24"/>
          <w:szCs w:val="24"/>
        </w:rPr>
      </w:pPr>
      <w:hyperlink r:id="rId44" w:anchor="_Toc71318236" w:history="1">
        <w:r w:rsidR="00105596" w:rsidRPr="00105596">
          <w:rPr>
            <w:rStyle w:val="Hyperlink"/>
            <w:rFonts w:ascii="Times New Roman" w:hAnsi="Times New Roman" w:cs="Times New Roman"/>
            <w:noProof/>
            <w:sz w:val="24"/>
            <w:szCs w:val="24"/>
          </w:rPr>
          <w:t>Figure 4-9 The produced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moles dissolved in the Earlsboro oil at different pore volume injection after modifying relative permeability.</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_Toc71318236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62</w:t>
        </w:r>
        <w:r w:rsidR="00105596" w:rsidRPr="00105596">
          <w:rPr>
            <w:rFonts w:ascii="Times New Roman" w:hAnsi="Times New Roman" w:cs="Times New Roman"/>
            <w:noProof/>
            <w:webHidden/>
            <w:sz w:val="24"/>
            <w:szCs w:val="24"/>
          </w:rPr>
          <w:fldChar w:fldCharType="end"/>
        </w:r>
      </w:hyperlink>
    </w:p>
    <w:p w14:paraId="6D45A2DB" w14:textId="7AA2414D"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45" w:anchor="_Toc71318238" w:history="1">
        <w:r w:rsidR="00105596" w:rsidRPr="00105596">
          <w:rPr>
            <w:rStyle w:val="Hyperlink"/>
            <w:rFonts w:ascii="Times New Roman" w:hAnsi="Times New Roman" w:cs="Times New Roman"/>
            <w:noProof/>
            <w:sz w:val="24"/>
            <w:szCs w:val="24"/>
          </w:rPr>
          <w:t>Figure 4-10 The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and Earlsboro oil mixture viscosity in the core at different PV injected of urea.</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_Toc71318238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63</w:t>
        </w:r>
        <w:r w:rsidR="00105596" w:rsidRPr="00105596">
          <w:rPr>
            <w:rFonts w:ascii="Times New Roman" w:hAnsi="Times New Roman" w:cs="Times New Roman"/>
            <w:noProof/>
            <w:webHidden/>
            <w:sz w:val="24"/>
            <w:szCs w:val="24"/>
          </w:rPr>
          <w:fldChar w:fldCharType="end"/>
        </w:r>
      </w:hyperlink>
    </w:p>
    <w:p w14:paraId="7AEF57BD" w14:textId="2926A32B"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46" w:anchor="_Toc71318237" w:history="1">
        <w:r w:rsidR="00105596" w:rsidRPr="00105596">
          <w:rPr>
            <w:rStyle w:val="Hyperlink"/>
            <w:rFonts w:ascii="Times New Roman" w:hAnsi="Times New Roman" w:cs="Times New Roman"/>
            <w:noProof/>
            <w:sz w:val="24"/>
            <w:szCs w:val="24"/>
          </w:rPr>
          <w:t>Figure 4-11 Test-2 Earlsboro oil history match and validation of synergetic mechanisms of ICE</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_Toc71318237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63</w:t>
        </w:r>
        <w:r w:rsidR="00105596" w:rsidRPr="00105596">
          <w:rPr>
            <w:rFonts w:ascii="Times New Roman" w:hAnsi="Times New Roman" w:cs="Times New Roman"/>
            <w:noProof/>
            <w:webHidden/>
            <w:sz w:val="24"/>
            <w:szCs w:val="24"/>
          </w:rPr>
          <w:fldChar w:fldCharType="end"/>
        </w:r>
      </w:hyperlink>
    </w:p>
    <w:p w14:paraId="39D9F331" w14:textId="3F886AB5"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39" w:history="1">
        <w:r w:rsidR="00105596" w:rsidRPr="00105596">
          <w:rPr>
            <w:rStyle w:val="Hyperlink"/>
            <w:rFonts w:ascii="Times New Roman" w:hAnsi="Times New Roman" w:cs="Times New Roman"/>
            <w:noProof/>
            <w:sz w:val="24"/>
            <w:szCs w:val="24"/>
          </w:rPr>
          <w:t>Figure 4-12 Original and modified relative permeability data used in Test-2.</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_Toc71318239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64</w:t>
        </w:r>
        <w:r w:rsidR="00105596" w:rsidRPr="00105596">
          <w:rPr>
            <w:rFonts w:ascii="Times New Roman" w:hAnsi="Times New Roman" w:cs="Times New Roman"/>
            <w:noProof/>
            <w:webHidden/>
            <w:sz w:val="24"/>
            <w:szCs w:val="24"/>
          </w:rPr>
          <w:fldChar w:fldCharType="end"/>
        </w:r>
      </w:hyperlink>
    </w:p>
    <w:p w14:paraId="79537FE8" w14:textId="12A0CE90"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47" w:anchor="_Toc71318240" w:history="1">
        <w:r w:rsidR="00105596" w:rsidRPr="00105596">
          <w:rPr>
            <w:rStyle w:val="Hyperlink"/>
            <w:rFonts w:ascii="Times New Roman" w:hAnsi="Times New Roman" w:cs="Times New Roman"/>
            <w:noProof/>
            <w:sz w:val="24"/>
            <w:szCs w:val="24"/>
          </w:rPr>
          <w:t>Figure 4-13 The produced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moles dissolved in the DeepStar oil at different pore volume injection without modifying relative permeability.</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_Toc71318240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66</w:t>
        </w:r>
        <w:r w:rsidR="00105596" w:rsidRPr="00105596">
          <w:rPr>
            <w:rFonts w:ascii="Times New Roman" w:hAnsi="Times New Roman" w:cs="Times New Roman"/>
            <w:noProof/>
            <w:webHidden/>
            <w:sz w:val="24"/>
            <w:szCs w:val="24"/>
          </w:rPr>
          <w:fldChar w:fldCharType="end"/>
        </w:r>
      </w:hyperlink>
    </w:p>
    <w:p w14:paraId="135ED0B5" w14:textId="182198D1"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48" w:anchor="_Toc71318241" w:history="1">
        <w:r w:rsidR="00105596" w:rsidRPr="00105596">
          <w:rPr>
            <w:rStyle w:val="Hyperlink"/>
            <w:rFonts w:ascii="Times New Roman" w:hAnsi="Times New Roman" w:cs="Times New Roman"/>
            <w:noProof/>
            <w:sz w:val="24"/>
            <w:szCs w:val="24"/>
          </w:rPr>
          <w:t>Figure 4-14 The produced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moles dissolved in the DeepStar oil at different pore volume injection after modifying relative permeability.</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_Toc71318241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67</w:t>
        </w:r>
        <w:r w:rsidR="00105596" w:rsidRPr="00105596">
          <w:rPr>
            <w:rFonts w:ascii="Times New Roman" w:hAnsi="Times New Roman" w:cs="Times New Roman"/>
            <w:noProof/>
            <w:webHidden/>
            <w:sz w:val="24"/>
            <w:szCs w:val="24"/>
          </w:rPr>
          <w:fldChar w:fldCharType="end"/>
        </w:r>
      </w:hyperlink>
    </w:p>
    <w:p w14:paraId="3779791C" w14:textId="2A482BE7"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49" w:anchor="_Toc71318242" w:history="1">
        <w:r w:rsidR="00105596" w:rsidRPr="00105596">
          <w:rPr>
            <w:rStyle w:val="Hyperlink"/>
            <w:rFonts w:ascii="Times New Roman" w:hAnsi="Times New Roman" w:cs="Times New Roman"/>
            <w:noProof/>
            <w:sz w:val="24"/>
            <w:szCs w:val="24"/>
          </w:rPr>
          <w:t>Figure 4-15 The CO</w:t>
        </w:r>
        <w:r w:rsidR="00105596" w:rsidRPr="00105596">
          <w:rPr>
            <w:rStyle w:val="Hyperlink"/>
            <w:rFonts w:ascii="Times New Roman" w:hAnsi="Times New Roman" w:cs="Times New Roman"/>
            <w:noProof/>
            <w:sz w:val="24"/>
            <w:szCs w:val="24"/>
            <w:vertAlign w:val="subscript"/>
          </w:rPr>
          <w:t>2</w:t>
        </w:r>
        <w:r w:rsidR="00105596" w:rsidRPr="00105596">
          <w:rPr>
            <w:rStyle w:val="Hyperlink"/>
            <w:rFonts w:ascii="Times New Roman" w:hAnsi="Times New Roman" w:cs="Times New Roman"/>
            <w:noProof/>
            <w:sz w:val="24"/>
            <w:szCs w:val="24"/>
          </w:rPr>
          <w:t xml:space="preserve"> and DeepStar oil mixture viscosity in the core at different PV injected of urea.</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_Toc71318242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67</w:t>
        </w:r>
        <w:r w:rsidR="00105596" w:rsidRPr="00105596">
          <w:rPr>
            <w:rFonts w:ascii="Times New Roman" w:hAnsi="Times New Roman" w:cs="Times New Roman"/>
            <w:noProof/>
            <w:webHidden/>
            <w:sz w:val="24"/>
            <w:szCs w:val="24"/>
          </w:rPr>
          <w:fldChar w:fldCharType="end"/>
        </w:r>
      </w:hyperlink>
    </w:p>
    <w:p w14:paraId="4A27FA58" w14:textId="138F83C7"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50" w:anchor="_Toc71318243" w:history="1">
        <w:r w:rsidR="00105596" w:rsidRPr="00105596">
          <w:rPr>
            <w:rStyle w:val="Hyperlink"/>
            <w:rFonts w:ascii="Times New Roman" w:hAnsi="Times New Roman" w:cs="Times New Roman"/>
            <w:noProof/>
            <w:sz w:val="24"/>
            <w:szCs w:val="24"/>
          </w:rPr>
          <w:t>Figure 4-16 Original and modified relative permeability data used in Test-3.</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_Toc71318243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68</w:t>
        </w:r>
        <w:r w:rsidR="00105596" w:rsidRPr="00105596">
          <w:rPr>
            <w:rFonts w:ascii="Times New Roman" w:hAnsi="Times New Roman" w:cs="Times New Roman"/>
            <w:noProof/>
            <w:webHidden/>
            <w:sz w:val="24"/>
            <w:szCs w:val="24"/>
          </w:rPr>
          <w:fldChar w:fldCharType="end"/>
        </w:r>
      </w:hyperlink>
    </w:p>
    <w:p w14:paraId="7ABBCD45" w14:textId="5546C8AB" w:rsidR="00105596" w:rsidRPr="00105596" w:rsidRDefault="002513E2" w:rsidP="00105596">
      <w:pPr>
        <w:pStyle w:val="TableofFigures"/>
        <w:tabs>
          <w:tab w:val="right" w:leader="dot" w:pos="9350"/>
        </w:tabs>
        <w:spacing w:line="480" w:lineRule="auto"/>
        <w:rPr>
          <w:rFonts w:ascii="Times New Roman" w:eastAsiaTheme="minorEastAsia" w:hAnsi="Times New Roman" w:cs="Times New Roman"/>
          <w:noProof/>
          <w:sz w:val="24"/>
          <w:szCs w:val="24"/>
        </w:rPr>
      </w:pPr>
      <w:hyperlink r:id="rId51" w:anchor="_Toc71318244" w:history="1">
        <w:r w:rsidR="00105596" w:rsidRPr="00105596">
          <w:rPr>
            <w:rStyle w:val="Hyperlink"/>
            <w:rFonts w:ascii="Times New Roman" w:hAnsi="Times New Roman" w:cs="Times New Roman"/>
            <w:noProof/>
            <w:sz w:val="24"/>
            <w:szCs w:val="24"/>
          </w:rPr>
          <w:t>Figure 4-17 Test-3 DeepStar oil history match and validation of synergetic mechanisms of ICE</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_Toc71318244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68</w:t>
        </w:r>
        <w:r w:rsidR="00105596" w:rsidRPr="00105596">
          <w:rPr>
            <w:rFonts w:ascii="Times New Roman" w:hAnsi="Times New Roman" w:cs="Times New Roman"/>
            <w:noProof/>
            <w:webHidden/>
            <w:sz w:val="24"/>
            <w:szCs w:val="24"/>
          </w:rPr>
          <w:fldChar w:fldCharType="end"/>
        </w:r>
      </w:hyperlink>
    </w:p>
    <w:p w14:paraId="11BEBEF7" w14:textId="1F3C8AEF" w:rsidR="00105596" w:rsidRDefault="002513E2" w:rsidP="00105596">
      <w:pPr>
        <w:pStyle w:val="TableofFigures"/>
        <w:tabs>
          <w:tab w:val="right" w:leader="dot" w:pos="9350"/>
        </w:tabs>
        <w:spacing w:line="480" w:lineRule="auto"/>
        <w:rPr>
          <w:rFonts w:eastAsiaTheme="minorEastAsia"/>
          <w:noProof/>
        </w:rPr>
      </w:pPr>
      <w:hyperlink r:id="rId52" w:anchor="_Toc71318245" w:history="1">
        <w:r w:rsidR="00105596" w:rsidRPr="00105596">
          <w:rPr>
            <w:rStyle w:val="Hyperlink"/>
            <w:rFonts w:ascii="Times New Roman" w:hAnsi="Times New Roman" w:cs="Times New Roman"/>
            <w:noProof/>
            <w:sz w:val="24"/>
            <w:szCs w:val="24"/>
          </w:rPr>
          <w:t>Figure 4-18 CO</w:t>
        </w:r>
        <w:r w:rsidR="00105596" w:rsidRPr="00105596">
          <w:rPr>
            <w:rStyle w:val="Hyperlink"/>
            <w:rFonts w:ascii="Times New Roman" w:hAnsi="Times New Roman" w:cs="Times New Roman"/>
            <w:noProof/>
            <w:sz w:val="24"/>
            <w:szCs w:val="24"/>
            <w:vertAlign w:val="subscript"/>
          </w:rPr>
          <w:t xml:space="preserve">2 </w:t>
        </w:r>
        <w:r w:rsidR="00105596" w:rsidRPr="00105596">
          <w:rPr>
            <w:rStyle w:val="Hyperlink"/>
            <w:rFonts w:ascii="Times New Roman" w:hAnsi="Times New Roman" w:cs="Times New Roman"/>
            <w:noProof/>
            <w:sz w:val="24"/>
            <w:szCs w:val="24"/>
          </w:rPr>
          <w:t>concentration in oil after 5 days of urea injection and at the end of shut-in period</w:t>
        </w:r>
        <w:r w:rsidR="00105596" w:rsidRPr="00105596">
          <w:rPr>
            <w:rFonts w:ascii="Times New Roman" w:hAnsi="Times New Roman" w:cs="Times New Roman"/>
            <w:noProof/>
            <w:webHidden/>
            <w:sz w:val="24"/>
            <w:szCs w:val="24"/>
          </w:rPr>
          <w:tab/>
        </w:r>
        <w:r w:rsidR="00105596" w:rsidRPr="00105596">
          <w:rPr>
            <w:rFonts w:ascii="Times New Roman" w:hAnsi="Times New Roman" w:cs="Times New Roman"/>
            <w:noProof/>
            <w:webHidden/>
            <w:sz w:val="24"/>
            <w:szCs w:val="24"/>
          </w:rPr>
          <w:fldChar w:fldCharType="begin"/>
        </w:r>
        <w:r w:rsidR="00105596" w:rsidRPr="00105596">
          <w:rPr>
            <w:rFonts w:ascii="Times New Roman" w:hAnsi="Times New Roman" w:cs="Times New Roman"/>
            <w:noProof/>
            <w:webHidden/>
            <w:sz w:val="24"/>
            <w:szCs w:val="24"/>
          </w:rPr>
          <w:instrText xml:space="preserve"> PAGEREF _Toc71318245 \h </w:instrText>
        </w:r>
        <w:r w:rsidR="00105596" w:rsidRPr="00105596">
          <w:rPr>
            <w:rFonts w:ascii="Times New Roman" w:hAnsi="Times New Roman" w:cs="Times New Roman"/>
            <w:noProof/>
            <w:webHidden/>
            <w:sz w:val="24"/>
            <w:szCs w:val="24"/>
          </w:rPr>
        </w:r>
        <w:r w:rsidR="00105596" w:rsidRPr="00105596">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72</w:t>
        </w:r>
        <w:r w:rsidR="00105596" w:rsidRPr="00105596">
          <w:rPr>
            <w:rFonts w:ascii="Times New Roman" w:hAnsi="Times New Roman" w:cs="Times New Roman"/>
            <w:noProof/>
            <w:webHidden/>
            <w:sz w:val="24"/>
            <w:szCs w:val="24"/>
          </w:rPr>
          <w:fldChar w:fldCharType="end"/>
        </w:r>
      </w:hyperlink>
    </w:p>
    <w:p w14:paraId="30E0D665" w14:textId="5DB0B69C" w:rsidR="00EC3CF6" w:rsidRDefault="00DD3B89" w:rsidP="00347D46">
      <w:pPr>
        <w:spacing w:line="480" w:lineRule="auto"/>
        <w:rPr>
          <w:rFonts w:ascii="Times New Roman" w:hAnsi="Times New Roman" w:cs="Times New Roman"/>
          <w:sz w:val="24"/>
          <w:szCs w:val="24"/>
        </w:rPr>
      </w:pPr>
      <w:r w:rsidRPr="00347D46">
        <w:rPr>
          <w:rFonts w:ascii="Times New Roman" w:hAnsi="Times New Roman" w:cs="Times New Roman"/>
          <w:sz w:val="24"/>
          <w:szCs w:val="24"/>
        </w:rPr>
        <w:fldChar w:fldCharType="end"/>
      </w:r>
    </w:p>
    <w:p w14:paraId="202C13C4" w14:textId="55FF1720" w:rsidR="00EC3CF6" w:rsidRDefault="00EC3CF6" w:rsidP="00887461">
      <w:pPr>
        <w:spacing w:line="360" w:lineRule="auto"/>
        <w:rPr>
          <w:rFonts w:ascii="Times New Roman" w:hAnsi="Times New Roman" w:cs="Times New Roman"/>
          <w:sz w:val="24"/>
          <w:szCs w:val="24"/>
        </w:rPr>
      </w:pPr>
    </w:p>
    <w:p w14:paraId="3627070F" w14:textId="12469B86" w:rsidR="00EC3CF6" w:rsidRDefault="00EC3CF6" w:rsidP="00887461">
      <w:pPr>
        <w:spacing w:line="360" w:lineRule="auto"/>
        <w:rPr>
          <w:rFonts w:ascii="Times New Roman" w:hAnsi="Times New Roman" w:cs="Times New Roman"/>
          <w:sz w:val="24"/>
          <w:szCs w:val="24"/>
        </w:rPr>
      </w:pPr>
    </w:p>
    <w:p w14:paraId="007F9177" w14:textId="38FC285F" w:rsidR="00EC3CF6" w:rsidRDefault="00EC3CF6" w:rsidP="00887461">
      <w:pPr>
        <w:spacing w:line="360" w:lineRule="auto"/>
        <w:rPr>
          <w:rFonts w:ascii="Times New Roman" w:hAnsi="Times New Roman" w:cs="Times New Roman"/>
          <w:sz w:val="24"/>
          <w:szCs w:val="24"/>
        </w:rPr>
      </w:pPr>
    </w:p>
    <w:p w14:paraId="3CA58973" w14:textId="3596C3EA" w:rsidR="00EC3CF6" w:rsidRDefault="00EC3CF6" w:rsidP="00887461">
      <w:pPr>
        <w:spacing w:line="360" w:lineRule="auto"/>
        <w:rPr>
          <w:rFonts w:ascii="Times New Roman" w:hAnsi="Times New Roman" w:cs="Times New Roman"/>
          <w:sz w:val="24"/>
          <w:szCs w:val="24"/>
        </w:rPr>
      </w:pPr>
    </w:p>
    <w:p w14:paraId="73E6B841" w14:textId="7537840E" w:rsidR="00EC3CF6" w:rsidRDefault="00EC3CF6" w:rsidP="00887461">
      <w:pPr>
        <w:spacing w:line="360" w:lineRule="auto"/>
        <w:rPr>
          <w:rFonts w:ascii="Times New Roman" w:hAnsi="Times New Roman" w:cs="Times New Roman"/>
          <w:sz w:val="24"/>
          <w:szCs w:val="24"/>
        </w:rPr>
      </w:pPr>
    </w:p>
    <w:p w14:paraId="6DD20365" w14:textId="2CD932B4" w:rsidR="00EC3CF6" w:rsidRDefault="00EC3CF6" w:rsidP="00887461">
      <w:pPr>
        <w:spacing w:line="360" w:lineRule="auto"/>
        <w:rPr>
          <w:rFonts w:ascii="Times New Roman" w:hAnsi="Times New Roman" w:cs="Times New Roman"/>
          <w:sz w:val="24"/>
          <w:szCs w:val="24"/>
        </w:rPr>
      </w:pPr>
    </w:p>
    <w:p w14:paraId="237AE45B" w14:textId="3C973D0B" w:rsidR="00EC3CF6" w:rsidRDefault="00EC3CF6" w:rsidP="00887461">
      <w:pPr>
        <w:spacing w:line="360" w:lineRule="auto"/>
        <w:rPr>
          <w:rFonts w:ascii="Times New Roman" w:hAnsi="Times New Roman" w:cs="Times New Roman"/>
          <w:sz w:val="24"/>
          <w:szCs w:val="24"/>
        </w:rPr>
      </w:pPr>
    </w:p>
    <w:p w14:paraId="110D9B80" w14:textId="5213426F" w:rsidR="00EC3CF6" w:rsidRDefault="00EC3CF6" w:rsidP="00887461">
      <w:pPr>
        <w:spacing w:line="360" w:lineRule="auto"/>
        <w:rPr>
          <w:rFonts w:ascii="Times New Roman" w:hAnsi="Times New Roman" w:cs="Times New Roman"/>
          <w:sz w:val="24"/>
          <w:szCs w:val="24"/>
        </w:rPr>
      </w:pPr>
    </w:p>
    <w:p w14:paraId="47E87A5C" w14:textId="3CAAF3B0" w:rsidR="00EC3CF6" w:rsidRDefault="00EC3CF6" w:rsidP="00887461">
      <w:pPr>
        <w:spacing w:line="360" w:lineRule="auto"/>
        <w:rPr>
          <w:rFonts w:ascii="Times New Roman" w:hAnsi="Times New Roman" w:cs="Times New Roman"/>
          <w:sz w:val="24"/>
          <w:szCs w:val="24"/>
        </w:rPr>
      </w:pPr>
    </w:p>
    <w:p w14:paraId="05537FBB" w14:textId="7F7B8896" w:rsidR="00EC3CF6" w:rsidRDefault="00EC3CF6" w:rsidP="00887461">
      <w:pPr>
        <w:spacing w:line="360" w:lineRule="auto"/>
        <w:rPr>
          <w:rFonts w:ascii="Times New Roman" w:hAnsi="Times New Roman" w:cs="Times New Roman"/>
          <w:sz w:val="24"/>
          <w:szCs w:val="24"/>
        </w:rPr>
      </w:pPr>
    </w:p>
    <w:p w14:paraId="4133CFD0" w14:textId="77777777" w:rsidR="002174C8" w:rsidRDefault="002174C8" w:rsidP="00887461">
      <w:pPr>
        <w:spacing w:line="360" w:lineRule="auto"/>
        <w:rPr>
          <w:rFonts w:ascii="Times New Roman" w:hAnsi="Times New Roman" w:cs="Times New Roman"/>
          <w:sz w:val="24"/>
          <w:szCs w:val="24"/>
        </w:rPr>
      </w:pPr>
    </w:p>
    <w:p w14:paraId="1A16C9A7" w14:textId="5BD0BD9E" w:rsidR="00EC3CF6" w:rsidRDefault="00EC3CF6" w:rsidP="00887461">
      <w:pPr>
        <w:spacing w:line="360" w:lineRule="auto"/>
        <w:rPr>
          <w:rFonts w:ascii="Times New Roman" w:hAnsi="Times New Roman" w:cs="Times New Roman"/>
          <w:sz w:val="24"/>
          <w:szCs w:val="24"/>
        </w:rPr>
      </w:pPr>
    </w:p>
    <w:p w14:paraId="72074CEF" w14:textId="1D1F544D" w:rsidR="00347D46" w:rsidRDefault="00347D46" w:rsidP="00887461">
      <w:pPr>
        <w:spacing w:line="360" w:lineRule="auto"/>
        <w:rPr>
          <w:rFonts w:ascii="Times New Roman" w:hAnsi="Times New Roman" w:cs="Times New Roman"/>
          <w:sz w:val="24"/>
          <w:szCs w:val="24"/>
        </w:rPr>
      </w:pPr>
    </w:p>
    <w:p w14:paraId="55F1E1F7" w14:textId="77777777" w:rsidR="00347D46" w:rsidRDefault="00347D46" w:rsidP="00887461">
      <w:pPr>
        <w:spacing w:line="360" w:lineRule="auto"/>
        <w:rPr>
          <w:rFonts w:ascii="Times New Roman" w:hAnsi="Times New Roman" w:cs="Times New Roman"/>
          <w:sz w:val="24"/>
          <w:szCs w:val="24"/>
        </w:rPr>
      </w:pPr>
    </w:p>
    <w:p w14:paraId="59E79ADE" w14:textId="252D1296" w:rsidR="00EC3CF6" w:rsidRDefault="00EC3CF6" w:rsidP="00887461">
      <w:pPr>
        <w:spacing w:line="360" w:lineRule="auto"/>
        <w:rPr>
          <w:rFonts w:ascii="Times New Roman" w:hAnsi="Times New Roman" w:cs="Times New Roman"/>
          <w:sz w:val="24"/>
          <w:szCs w:val="24"/>
        </w:rPr>
      </w:pPr>
    </w:p>
    <w:p w14:paraId="47F00482" w14:textId="5DE9BD60" w:rsidR="00EC3CF6" w:rsidRDefault="00EC3CF6" w:rsidP="00887461">
      <w:pPr>
        <w:spacing w:line="360" w:lineRule="auto"/>
        <w:rPr>
          <w:rFonts w:ascii="Times New Roman" w:hAnsi="Times New Roman" w:cs="Times New Roman"/>
          <w:sz w:val="24"/>
          <w:szCs w:val="24"/>
        </w:rPr>
      </w:pPr>
    </w:p>
    <w:p w14:paraId="759C6277" w14:textId="30956BD2" w:rsidR="0046051E" w:rsidRPr="00482A59" w:rsidRDefault="0046051E" w:rsidP="0046051E">
      <w:pPr>
        <w:pStyle w:val="Heading1"/>
        <w:jc w:val="center"/>
        <w:rPr>
          <w:rFonts w:ascii="Times New Roman" w:hAnsi="Times New Roman" w:cs="Times New Roman"/>
          <w:b/>
          <w:bCs/>
          <w:color w:val="auto"/>
          <w:sz w:val="28"/>
          <w:szCs w:val="28"/>
        </w:rPr>
      </w:pPr>
      <w:bookmarkStart w:id="3" w:name="_Toc71208298"/>
      <w:r w:rsidRPr="00482A59">
        <w:rPr>
          <w:rFonts w:ascii="Times New Roman" w:hAnsi="Times New Roman" w:cs="Times New Roman"/>
          <w:b/>
          <w:bCs/>
          <w:color w:val="auto"/>
          <w:sz w:val="28"/>
          <w:szCs w:val="28"/>
        </w:rPr>
        <w:lastRenderedPageBreak/>
        <w:t xml:space="preserve">List of </w:t>
      </w:r>
      <w:r>
        <w:rPr>
          <w:rFonts w:ascii="Times New Roman" w:hAnsi="Times New Roman" w:cs="Times New Roman"/>
          <w:b/>
          <w:bCs/>
          <w:color w:val="auto"/>
          <w:sz w:val="28"/>
          <w:szCs w:val="28"/>
        </w:rPr>
        <w:t>Tables</w:t>
      </w:r>
      <w:bookmarkEnd w:id="3"/>
    </w:p>
    <w:p w14:paraId="6B12F705" w14:textId="519B7147" w:rsidR="00EC3CF6" w:rsidRPr="00B93E58" w:rsidRDefault="00EC3CF6" w:rsidP="00B93E58">
      <w:pPr>
        <w:spacing w:line="480" w:lineRule="auto"/>
        <w:rPr>
          <w:rFonts w:ascii="Times New Roman" w:hAnsi="Times New Roman" w:cs="Times New Roman"/>
          <w:sz w:val="24"/>
          <w:szCs w:val="24"/>
        </w:rPr>
      </w:pPr>
    </w:p>
    <w:p w14:paraId="14A79E62" w14:textId="60894950" w:rsidR="00C95B91" w:rsidRPr="00822F70" w:rsidRDefault="004B2C3D" w:rsidP="00822F70">
      <w:pPr>
        <w:pStyle w:val="TableofFigures"/>
        <w:tabs>
          <w:tab w:val="right" w:leader="dot" w:pos="9350"/>
        </w:tabs>
        <w:spacing w:line="480" w:lineRule="auto"/>
        <w:rPr>
          <w:rFonts w:ascii="Times New Roman" w:eastAsiaTheme="minorEastAsia" w:hAnsi="Times New Roman" w:cs="Times New Roman"/>
          <w:noProof/>
          <w:sz w:val="24"/>
          <w:szCs w:val="24"/>
        </w:rPr>
      </w:pPr>
      <w:r w:rsidRPr="00B93E58">
        <w:rPr>
          <w:rFonts w:ascii="Times New Roman" w:hAnsi="Times New Roman" w:cs="Times New Roman"/>
          <w:sz w:val="24"/>
          <w:szCs w:val="24"/>
        </w:rPr>
        <w:fldChar w:fldCharType="begin"/>
      </w:r>
      <w:r w:rsidRPr="00B93E58">
        <w:rPr>
          <w:rFonts w:ascii="Times New Roman" w:hAnsi="Times New Roman" w:cs="Times New Roman"/>
          <w:sz w:val="24"/>
          <w:szCs w:val="24"/>
        </w:rPr>
        <w:instrText xml:space="preserve"> TOC \h \z \c "Table" </w:instrText>
      </w:r>
      <w:r w:rsidRPr="00B93E58">
        <w:rPr>
          <w:rFonts w:ascii="Times New Roman" w:hAnsi="Times New Roman" w:cs="Times New Roman"/>
          <w:sz w:val="24"/>
          <w:szCs w:val="24"/>
        </w:rPr>
        <w:fldChar w:fldCharType="separate"/>
      </w:r>
      <w:hyperlink w:anchor="_Toc71318261" w:history="1">
        <w:r w:rsidR="00C95B91" w:rsidRPr="00822F70">
          <w:rPr>
            <w:rStyle w:val="Hyperlink"/>
            <w:rFonts w:ascii="Times New Roman" w:hAnsi="Times New Roman" w:cs="Times New Roman"/>
            <w:noProof/>
            <w:sz w:val="24"/>
            <w:szCs w:val="24"/>
          </w:rPr>
          <w:t>Table 2-1 Activation energy and pre-exponential factor provided by authors [5,17,18,19]</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_Toc71318261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20</w:t>
        </w:r>
        <w:r w:rsidR="00C95B91" w:rsidRPr="00822F70">
          <w:rPr>
            <w:rFonts w:ascii="Times New Roman" w:hAnsi="Times New Roman" w:cs="Times New Roman"/>
            <w:noProof/>
            <w:webHidden/>
            <w:sz w:val="24"/>
            <w:szCs w:val="24"/>
          </w:rPr>
          <w:fldChar w:fldCharType="end"/>
        </w:r>
      </w:hyperlink>
    </w:p>
    <w:p w14:paraId="7D73C002" w14:textId="416BF5CC"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62" w:history="1">
        <w:r w:rsidR="00C95B91" w:rsidRPr="00822F70">
          <w:rPr>
            <w:rStyle w:val="Hyperlink"/>
            <w:rFonts w:ascii="Times New Roman" w:hAnsi="Times New Roman" w:cs="Times New Roman"/>
            <w:noProof/>
            <w:sz w:val="24"/>
            <w:szCs w:val="24"/>
          </w:rPr>
          <w:t>Table 3-1 Reaction rates of urea hydrolysis reported by Wang et al. [5,17]</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_Toc71318262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29</w:t>
        </w:r>
        <w:r w:rsidR="00C95B91" w:rsidRPr="00822F70">
          <w:rPr>
            <w:rFonts w:ascii="Times New Roman" w:hAnsi="Times New Roman" w:cs="Times New Roman"/>
            <w:noProof/>
            <w:webHidden/>
            <w:sz w:val="24"/>
            <w:szCs w:val="24"/>
          </w:rPr>
          <w:fldChar w:fldCharType="end"/>
        </w:r>
      </w:hyperlink>
    </w:p>
    <w:p w14:paraId="5C9A0596" w14:textId="46ABCCE6"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63" w:history="1">
        <w:r w:rsidR="00C95B91" w:rsidRPr="00822F70">
          <w:rPr>
            <w:rStyle w:val="Hyperlink"/>
            <w:rFonts w:ascii="Times New Roman" w:hAnsi="Times New Roman" w:cs="Times New Roman"/>
            <w:noProof/>
            <w:sz w:val="24"/>
            <w:szCs w:val="24"/>
          </w:rPr>
          <w:t>Table 3-2 Reaction rates of urea hydrolysis with 1 wt. % NaOH reported by Wang et al. [5,17]</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_Toc71318263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29</w:t>
        </w:r>
        <w:r w:rsidR="00C95B91" w:rsidRPr="00822F70">
          <w:rPr>
            <w:rFonts w:ascii="Times New Roman" w:hAnsi="Times New Roman" w:cs="Times New Roman"/>
            <w:noProof/>
            <w:webHidden/>
            <w:sz w:val="24"/>
            <w:szCs w:val="24"/>
          </w:rPr>
          <w:fldChar w:fldCharType="end"/>
        </w:r>
      </w:hyperlink>
    </w:p>
    <w:p w14:paraId="1BD524E2" w14:textId="0A107380"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64" w:history="1">
        <w:r w:rsidR="00C95B91" w:rsidRPr="00822F70">
          <w:rPr>
            <w:rStyle w:val="Hyperlink"/>
            <w:rFonts w:ascii="Times New Roman" w:hAnsi="Times New Roman" w:cs="Times New Roman"/>
            <w:noProof/>
            <w:sz w:val="24"/>
            <w:szCs w:val="24"/>
          </w:rPr>
          <w:t>Table 3-3 Standard Enthalpy and Entropy of Urea hydrolysis reaction (14.7 psi and 25°C)</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_Toc71318264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32</w:t>
        </w:r>
        <w:r w:rsidR="00C95B91" w:rsidRPr="00822F70">
          <w:rPr>
            <w:rFonts w:ascii="Times New Roman" w:hAnsi="Times New Roman" w:cs="Times New Roman"/>
            <w:noProof/>
            <w:webHidden/>
            <w:sz w:val="24"/>
            <w:szCs w:val="24"/>
          </w:rPr>
          <w:fldChar w:fldCharType="end"/>
        </w:r>
      </w:hyperlink>
    </w:p>
    <w:p w14:paraId="5AF4C053" w14:textId="0CE3EF21"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65" w:history="1">
        <w:r w:rsidR="00C95B91" w:rsidRPr="00822F70">
          <w:rPr>
            <w:rStyle w:val="Hyperlink"/>
            <w:rFonts w:ascii="Times New Roman" w:hAnsi="Times New Roman" w:cs="Times New Roman"/>
            <w:noProof/>
            <w:sz w:val="24"/>
            <w:szCs w:val="24"/>
          </w:rPr>
          <w:t>Table 3-4 1D mechanistic numerical model grid and rock properties</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_Toc71318265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33</w:t>
        </w:r>
        <w:r w:rsidR="00C95B91" w:rsidRPr="00822F70">
          <w:rPr>
            <w:rFonts w:ascii="Times New Roman" w:hAnsi="Times New Roman" w:cs="Times New Roman"/>
            <w:noProof/>
            <w:webHidden/>
            <w:sz w:val="24"/>
            <w:szCs w:val="24"/>
          </w:rPr>
          <w:fldChar w:fldCharType="end"/>
        </w:r>
      </w:hyperlink>
    </w:p>
    <w:p w14:paraId="7A832244" w14:textId="4801ACCC"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66" w:history="1">
        <w:r w:rsidR="00C95B91" w:rsidRPr="00822F70">
          <w:rPr>
            <w:rStyle w:val="Hyperlink"/>
            <w:rFonts w:ascii="Times New Roman" w:hAnsi="Times New Roman" w:cs="Times New Roman"/>
            <w:noProof/>
            <w:sz w:val="24"/>
            <w:szCs w:val="24"/>
          </w:rPr>
          <w:t>Table 3-5 Properties of Components in 1D Mechanistic Numerical Model</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_Toc71318266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34</w:t>
        </w:r>
        <w:r w:rsidR="00C95B91" w:rsidRPr="00822F70">
          <w:rPr>
            <w:rFonts w:ascii="Times New Roman" w:hAnsi="Times New Roman" w:cs="Times New Roman"/>
            <w:noProof/>
            <w:webHidden/>
            <w:sz w:val="24"/>
            <w:szCs w:val="24"/>
          </w:rPr>
          <w:fldChar w:fldCharType="end"/>
        </w:r>
      </w:hyperlink>
    </w:p>
    <w:p w14:paraId="13C67D0C" w14:textId="04DA6A51"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67" w:history="1">
        <w:r w:rsidR="00C95B91" w:rsidRPr="00822F70">
          <w:rPr>
            <w:rStyle w:val="Hyperlink"/>
            <w:rFonts w:ascii="Times New Roman" w:hAnsi="Times New Roman" w:cs="Times New Roman"/>
            <w:noProof/>
            <w:sz w:val="24"/>
            <w:szCs w:val="24"/>
          </w:rPr>
          <w:t>Table 3-6 Octane Viscosity estimated using CMG-STARS viscosity correlation.</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_Toc71318267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34</w:t>
        </w:r>
        <w:r w:rsidR="00C95B91" w:rsidRPr="00822F70">
          <w:rPr>
            <w:rFonts w:ascii="Times New Roman" w:hAnsi="Times New Roman" w:cs="Times New Roman"/>
            <w:noProof/>
            <w:webHidden/>
            <w:sz w:val="24"/>
            <w:szCs w:val="24"/>
          </w:rPr>
          <w:fldChar w:fldCharType="end"/>
        </w:r>
      </w:hyperlink>
    </w:p>
    <w:p w14:paraId="40B7F007" w14:textId="47768D11"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68" w:history="1">
        <w:r w:rsidR="00C95B91" w:rsidRPr="00822F70">
          <w:rPr>
            <w:rStyle w:val="Hyperlink"/>
            <w:rFonts w:ascii="Times New Roman" w:hAnsi="Times New Roman" w:cs="Times New Roman"/>
            <w:noProof/>
            <w:sz w:val="24"/>
            <w:szCs w:val="24"/>
          </w:rPr>
          <w:t>Table 3-7 ICE Laboratory experiment data used for lab mechanistic numerical models [5,18]</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_Toc71318268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38</w:t>
        </w:r>
        <w:r w:rsidR="00C95B91" w:rsidRPr="00822F70">
          <w:rPr>
            <w:rFonts w:ascii="Times New Roman" w:hAnsi="Times New Roman" w:cs="Times New Roman"/>
            <w:noProof/>
            <w:webHidden/>
            <w:sz w:val="24"/>
            <w:szCs w:val="24"/>
          </w:rPr>
          <w:fldChar w:fldCharType="end"/>
        </w:r>
      </w:hyperlink>
    </w:p>
    <w:p w14:paraId="6B801EFF" w14:textId="102D74A7"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69" w:history="1">
        <w:r w:rsidR="00C95B91" w:rsidRPr="00822F70">
          <w:rPr>
            <w:rStyle w:val="Hyperlink"/>
            <w:rFonts w:ascii="Times New Roman" w:hAnsi="Times New Roman" w:cs="Times New Roman"/>
            <w:noProof/>
            <w:sz w:val="24"/>
            <w:szCs w:val="24"/>
          </w:rPr>
          <w:t xml:space="preserve"> Table 3-8 Critical properties of oleic phase components in Lab Mechanistic Numerical Models</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_Toc71318269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39</w:t>
        </w:r>
        <w:r w:rsidR="00C95B91" w:rsidRPr="00822F70">
          <w:rPr>
            <w:rFonts w:ascii="Times New Roman" w:hAnsi="Times New Roman" w:cs="Times New Roman"/>
            <w:noProof/>
            <w:webHidden/>
            <w:sz w:val="24"/>
            <w:szCs w:val="24"/>
          </w:rPr>
          <w:fldChar w:fldCharType="end"/>
        </w:r>
      </w:hyperlink>
    </w:p>
    <w:p w14:paraId="2D321067" w14:textId="5EB72E9F"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70" w:history="1">
        <w:r w:rsidR="00C95B91" w:rsidRPr="00822F70">
          <w:rPr>
            <w:rStyle w:val="Hyperlink"/>
            <w:rFonts w:ascii="Times New Roman" w:hAnsi="Times New Roman" w:cs="Times New Roman"/>
            <w:noProof/>
            <w:sz w:val="24"/>
            <w:szCs w:val="24"/>
          </w:rPr>
          <w:t>Table 3-9 Physical properties of Dodecane, Earlsboro, and DeepStar oil samples at atmospheric pressure and 25°C temperature [5]</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_Toc71318270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40</w:t>
        </w:r>
        <w:r w:rsidR="00C95B91" w:rsidRPr="00822F70">
          <w:rPr>
            <w:rFonts w:ascii="Times New Roman" w:hAnsi="Times New Roman" w:cs="Times New Roman"/>
            <w:noProof/>
            <w:webHidden/>
            <w:sz w:val="24"/>
            <w:szCs w:val="24"/>
          </w:rPr>
          <w:fldChar w:fldCharType="end"/>
        </w:r>
      </w:hyperlink>
    </w:p>
    <w:p w14:paraId="74AC0B51" w14:textId="59159846"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71" w:history="1">
        <w:r w:rsidR="00C95B91" w:rsidRPr="00822F70">
          <w:rPr>
            <w:rStyle w:val="Hyperlink"/>
            <w:rFonts w:ascii="Times New Roman" w:hAnsi="Times New Roman" w:cs="Times New Roman"/>
            <w:noProof/>
            <w:sz w:val="24"/>
            <w:szCs w:val="24"/>
          </w:rPr>
          <w:t>Table 3-10 CMG-STARS viscosity correlation matched coefficients at 25°C</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_Toc71318271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41</w:t>
        </w:r>
        <w:r w:rsidR="00C95B91" w:rsidRPr="00822F70">
          <w:rPr>
            <w:rFonts w:ascii="Times New Roman" w:hAnsi="Times New Roman" w:cs="Times New Roman"/>
            <w:noProof/>
            <w:webHidden/>
            <w:sz w:val="24"/>
            <w:szCs w:val="24"/>
          </w:rPr>
          <w:fldChar w:fldCharType="end"/>
        </w:r>
      </w:hyperlink>
    </w:p>
    <w:p w14:paraId="073B22B5" w14:textId="39458696"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72" w:history="1">
        <w:r w:rsidR="00C95B91" w:rsidRPr="00822F70">
          <w:rPr>
            <w:rStyle w:val="Hyperlink"/>
            <w:rFonts w:ascii="Times New Roman" w:hAnsi="Times New Roman" w:cs="Times New Roman"/>
            <w:noProof/>
            <w:sz w:val="24"/>
            <w:szCs w:val="24"/>
          </w:rPr>
          <w:t>Table 3-11 Viscosities of dodecane, Earlsboro oil, and DeepStar oil based on different temperatures.</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_Toc71318272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41</w:t>
        </w:r>
        <w:r w:rsidR="00C95B91" w:rsidRPr="00822F70">
          <w:rPr>
            <w:rFonts w:ascii="Times New Roman" w:hAnsi="Times New Roman" w:cs="Times New Roman"/>
            <w:noProof/>
            <w:webHidden/>
            <w:sz w:val="24"/>
            <w:szCs w:val="24"/>
          </w:rPr>
          <w:fldChar w:fldCharType="end"/>
        </w:r>
      </w:hyperlink>
    </w:p>
    <w:p w14:paraId="02AF2C09" w14:textId="79FCB348"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73" w:history="1">
        <w:r w:rsidR="00C95B91" w:rsidRPr="00822F70">
          <w:rPr>
            <w:rStyle w:val="Hyperlink"/>
            <w:rFonts w:ascii="Times New Roman" w:hAnsi="Times New Roman" w:cs="Times New Roman"/>
            <w:noProof/>
            <w:sz w:val="24"/>
            <w:szCs w:val="24"/>
          </w:rPr>
          <w:t>Table 3-12 The molar calculations for urea injection at 120°C</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_Toc71318273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43</w:t>
        </w:r>
        <w:r w:rsidR="00C95B91" w:rsidRPr="00822F70">
          <w:rPr>
            <w:rFonts w:ascii="Times New Roman" w:hAnsi="Times New Roman" w:cs="Times New Roman"/>
            <w:noProof/>
            <w:webHidden/>
            <w:sz w:val="24"/>
            <w:szCs w:val="24"/>
          </w:rPr>
          <w:fldChar w:fldCharType="end"/>
        </w:r>
      </w:hyperlink>
    </w:p>
    <w:p w14:paraId="1539042D" w14:textId="5EBDAE94"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74" w:history="1">
        <w:r w:rsidR="00C95B91" w:rsidRPr="00822F70">
          <w:rPr>
            <w:rStyle w:val="Hyperlink"/>
            <w:rFonts w:ascii="Times New Roman" w:hAnsi="Times New Roman" w:cs="Times New Roman"/>
            <w:noProof/>
            <w:sz w:val="24"/>
            <w:szCs w:val="24"/>
          </w:rPr>
          <w:t>Table 3-13 Urea molar calculations based on operating strategies under different urea mole fractions.</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_Toc71318274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45</w:t>
        </w:r>
        <w:r w:rsidR="00C95B91" w:rsidRPr="00822F70">
          <w:rPr>
            <w:rFonts w:ascii="Times New Roman" w:hAnsi="Times New Roman" w:cs="Times New Roman"/>
            <w:noProof/>
            <w:webHidden/>
            <w:sz w:val="24"/>
            <w:szCs w:val="24"/>
          </w:rPr>
          <w:fldChar w:fldCharType="end"/>
        </w:r>
      </w:hyperlink>
    </w:p>
    <w:p w14:paraId="476200F3" w14:textId="6BD78C1C"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75" w:history="1">
        <w:r w:rsidR="00C95B91" w:rsidRPr="00822F70">
          <w:rPr>
            <w:rStyle w:val="Hyperlink"/>
            <w:rFonts w:ascii="Times New Roman" w:hAnsi="Times New Roman" w:cs="Times New Roman"/>
            <w:noProof/>
            <w:sz w:val="24"/>
            <w:szCs w:val="24"/>
          </w:rPr>
          <w:t>Table 3-14 3D quarter 5-spot grid and rock properties</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_Toc71318275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48</w:t>
        </w:r>
        <w:r w:rsidR="00C95B91" w:rsidRPr="00822F70">
          <w:rPr>
            <w:rFonts w:ascii="Times New Roman" w:hAnsi="Times New Roman" w:cs="Times New Roman"/>
            <w:noProof/>
            <w:webHidden/>
            <w:sz w:val="24"/>
            <w:szCs w:val="24"/>
          </w:rPr>
          <w:fldChar w:fldCharType="end"/>
        </w:r>
      </w:hyperlink>
    </w:p>
    <w:p w14:paraId="15CB4984" w14:textId="409E87C7"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76" w:history="1">
        <w:r w:rsidR="00C95B91" w:rsidRPr="00822F70">
          <w:rPr>
            <w:rStyle w:val="Hyperlink"/>
            <w:rFonts w:ascii="Times New Roman" w:hAnsi="Times New Roman" w:cs="Times New Roman"/>
            <w:noProof/>
            <w:sz w:val="24"/>
            <w:szCs w:val="24"/>
          </w:rPr>
          <w:t>Table 3-15</w:t>
        </w:r>
        <w:r w:rsidR="00C95B91" w:rsidRPr="00822F70">
          <w:rPr>
            <w:rStyle w:val="Hyperlink"/>
            <w:rFonts w:ascii="Times New Roman" w:eastAsia="SimSun" w:hAnsi="Times New Roman" w:cs="Times New Roman"/>
            <w:noProof/>
            <w:sz w:val="24"/>
            <w:szCs w:val="24"/>
          </w:rPr>
          <w:t xml:space="preserve"> The properties of oleic components in the 3D quarter 5-spot sector model</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_Toc71318276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49</w:t>
        </w:r>
        <w:r w:rsidR="00C95B91" w:rsidRPr="00822F70">
          <w:rPr>
            <w:rFonts w:ascii="Times New Roman" w:hAnsi="Times New Roman" w:cs="Times New Roman"/>
            <w:noProof/>
            <w:webHidden/>
            <w:sz w:val="24"/>
            <w:szCs w:val="24"/>
          </w:rPr>
          <w:fldChar w:fldCharType="end"/>
        </w:r>
      </w:hyperlink>
    </w:p>
    <w:p w14:paraId="32CFFB43" w14:textId="4D20D1D4"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77" w:history="1">
        <w:r w:rsidR="00C95B91" w:rsidRPr="00822F70">
          <w:rPr>
            <w:rStyle w:val="Hyperlink"/>
            <w:rFonts w:ascii="Times New Roman" w:hAnsi="Times New Roman" w:cs="Times New Roman"/>
            <w:noProof/>
            <w:sz w:val="24"/>
            <w:szCs w:val="24"/>
          </w:rPr>
          <w:t>Table 3-16 The viscosity of light, medium, and heavy oleic phase components at different temperatures</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_Toc71318277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50</w:t>
        </w:r>
        <w:r w:rsidR="00C95B91" w:rsidRPr="00822F70">
          <w:rPr>
            <w:rFonts w:ascii="Times New Roman" w:hAnsi="Times New Roman" w:cs="Times New Roman"/>
            <w:noProof/>
            <w:webHidden/>
            <w:sz w:val="24"/>
            <w:szCs w:val="24"/>
          </w:rPr>
          <w:fldChar w:fldCharType="end"/>
        </w:r>
      </w:hyperlink>
    </w:p>
    <w:p w14:paraId="6FE6F68E" w14:textId="4FBD5B31"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78" w:history="1">
        <w:r w:rsidR="00C95B91" w:rsidRPr="00822F70">
          <w:rPr>
            <w:rStyle w:val="Hyperlink"/>
            <w:rFonts w:ascii="Times New Roman" w:hAnsi="Times New Roman" w:cs="Times New Roman"/>
            <w:noProof/>
            <w:sz w:val="24"/>
            <w:szCs w:val="24"/>
          </w:rPr>
          <w:t>Table 3-17 The urea molar calculations for the 3D sector model</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_Toc71318278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50</w:t>
        </w:r>
        <w:r w:rsidR="00C95B91" w:rsidRPr="00822F70">
          <w:rPr>
            <w:rFonts w:ascii="Times New Roman" w:hAnsi="Times New Roman" w:cs="Times New Roman"/>
            <w:noProof/>
            <w:webHidden/>
            <w:sz w:val="24"/>
            <w:szCs w:val="24"/>
          </w:rPr>
          <w:fldChar w:fldCharType="end"/>
        </w:r>
      </w:hyperlink>
    </w:p>
    <w:p w14:paraId="0A8D8ECA" w14:textId="3C04779D" w:rsidR="00C95B91" w:rsidRPr="00822F70" w:rsidRDefault="002513E2" w:rsidP="00822F70">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71318279" w:history="1">
        <w:r w:rsidR="00C95B91" w:rsidRPr="00822F70">
          <w:rPr>
            <w:rStyle w:val="Hyperlink"/>
            <w:rFonts w:ascii="Times New Roman" w:hAnsi="Times New Roman" w:cs="Times New Roman"/>
            <w:noProof/>
            <w:sz w:val="24"/>
            <w:szCs w:val="24"/>
          </w:rPr>
          <w:t>Table 4-1 Production and Injection constraints used in 3D sector model.</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_Toc71318279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69</w:t>
        </w:r>
        <w:r w:rsidR="00C95B91" w:rsidRPr="00822F70">
          <w:rPr>
            <w:rFonts w:ascii="Times New Roman" w:hAnsi="Times New Roman" w:cs="Times New Roman"/>
            <w:noProof/>
            <w:webHidden/>
            <w:sz w:val="24"/>
            <w:szCs w:val="24"/>
          </w:rPr>
          <w:fldChar w:fldCharType="end"/>
        </w:r>
      </w:hyperlink>
    </w:p>
    <w:p w14:paraId="73AB8FC1" w14:textId="13662203" w:rsidR="00C95B91" w:rsidRDefault="002513E2" w:rsidP="00822F70">
      <w:pPr>
        <w:pStyle w:val="TableofFigures"/>
        <w:tabs>
          <w:tab w:val="right" w:leader="dot" w:pos="9350"/>
        </w:tabs>
        <w:spacing w:line="480" w:lineRule="auto"/>
        <w:rPr>
          <w:rFonts w:eastAsiaTheme="minorEastAsia"/>
          <w:noProof/>
        </w:rPr>
      </w:pPr>
      <w:hyperlink r:id="rId53" w:anchor="_Toc71318280" w:history="1">
        <w:r w:rsidR="00C95B91" w:rsidRPr="00822F70">
          <w:rPr>
            <w:rStyle w:val="Hyperlink"/>
            <w:rFonts w:ascii="Times New Roman" w:hAnsi="Times New Roman" w:cs="Times New Roman"/>
            <w:noProof/>
            <w:sz w:val="24"/>
            <w:szCs w:val="24"/>
          </w:rPr>
          <w:t>Table 4-2  The results of waterflooding base case, continuous and cyclic urea injection, and optimum case of 3D sector model</w:t>
        </w:r>
        <w:r w:rsidR="00C95B91" w:rsidRPr="00822F70">
          <w:rPr>
            <w:rFonts w:ascii="Times New Roman" w:hAnsi="Times New Roman" w:cs="Times New Roman"/>
            <w:noProof/>
            <w:webHidden/>
            <w:sz w:val="24"/>
            <w:szCs w:val="24"/>
          </w:rPr>
          <w:tab/>
        </w:r>
        <w:r w:rsidR="00C95B91" w:rsidRPr="00822F70">
          <w:rPr>
            <w:rFonts w:ascii="Times New Roman" w:hAnsi="Times New Roman" w:cs="Times New Roman"/>
            <w:noProof/>
            <w:webHidden/>
            <w:sz w:val="24"/>
            <w:szCs w:val="24"/>
          </w:rPr>
          <w:fldChar w:fldCharType="begin"/>
        </w:r>
        <w:r w:rsidR="00C95B91" w:rsidRPr="00822F70">
          <w:rPr>
            <w:rFonts w:ascii="Times New Roman" w:hAnsi="Times New Roman" w:cs="Times New Roman"/>
            <w:noProof/>
            <w:webHidden/>
            <w:sz w:val="24"/>
            <w:szCs w:val="24"/>
          </w:rPr>
          <w:instrText xml:space="preserve"> PAGEREF _Toc71318280 \h </w:instrText>
        </w:r>
        <w:r w:rsidR="00C95B91" w:rsidRPr="00822F70">
          <w:rPr>
            <w:rFonts w:ascii="Times New Roman" w:hAnsi="Times New Roman" w:cs="Times New Roman"/>
            <w:noProof/>
            <w:webHidden/>
            <w:sz w:val="24"/>
            <w:szCs w:val="24"/>
          </w:rPr>
        </w:r>
        <w:r w:rsidR="00C95B91" w:rsidRPr="00822F70">
          <w:rPr>
            <w:rFonts w:ascii="Times New Roman" w:hAnsi="Times New Roman" w:cs="Times New Roman"/>
            <w:noProof/>
            <w:webHidden/>
            <w:sz w:val="24"/>
            <w:szCs w:val="24"/>
          </w:rPr>
          <w:fldChar w:fldCharType="separate"/>
        </w:r>
        <w:r w:rsidR="00E34BF3">
          <w:rPr>
            <w:rFonts w:ascii="Times New Roman" w:hAnsi="Times New Roman" w:cs="Times New Roman"/>
            <w:noProof/>
            <w:webHidden/>
            <w:sz w:val="24"/>
            <w:szCs w:val="24"/>
          </w:rPr>
          <w:t>71</w:t>
        </w:r>
        <w:r w:rsidR="00C95B91" w:rsidRPr="00822F70">
          <w:rPr>
            <w:rFonts w:ascii="Times New Roman" w:hAnsi="Times New Roman" w:cs="Times New Roman"/>
            <w:noProof/>
            <w:webHidden/>
            <w:sz w:val="24"/>
            <w:szCs w:val="24"/>
          </w:rPr>
          <w:fldChar w:fldCharType="end"/>
        </w:r>
      </w:hyperlink>
    </w:p>
    <w:p w14:paraId="53559160" w14:textId="17B6DE0B" w:rsidR="00EC3CF6" w:rsidRDefault="004B2C3D" w:rsidP="00B93E58">
      <w:pPr>
        <w:spacing w:line="480" w:lineRule="auto"/>
        <w:rPr>
          <w:rFonts w:ascii="Times New Roman" w:hAnsi="Times New Roman" w:cs="Times New Roman"/>
          <w:sz w:val="24"/>
          <w:szCs w:val="24"/>
        </w:rPr>
      </w:pPr>
      <w:r w:rsidRPr="00B93E58">
        <w:rPr>
          <w:rFonts w:ascii="Times New Roman" w:hAnsi="Times New Roman" w:cs="Times New Roman"/>
          <w:sz w:val="24"/>
          <w:szCs w:val="24"/>
        </w:rPr>
        <w:fldChar w:fldCharType="end"/>
      </w:r>
    </w:p>
    <w:p w14:paraId="48F73A3B" w14:textId="4F81B303" w:rsidR="00EC3CF6" w:rsidRDefault="00EC3CF6" w:rsidP="00887461">
      <w:pPr>
        <w:spacing w:line="360" w:lineRule="auto"/>
        <w:rPr>
          <w:rFonts w:ascii="Times New Roman" w:hAnsi="Times New Roman" w:cs="Times New Roman"/>
          <w:sz w:val="24"/>
          <w:szCs w:val="24"/>
        </w:rPr>
      </w:pPr>
    </w:p>
    <w:p w14:paraId="3DBD622A" w14:textId="256BCA90" w:rsidR="00EC3CF6" w:rsidRDefault="00EC3CF6" w:rsidP="00887461">
      <w:pPr>
        <w:spacing w:line="360" w:lineRule="auto"/>
        <w:rPr>
          <w:rFonts w:ascii="Times New Roman" w:hAnsi="Times New Roman" w:cs="Times New Roman"/>
          <w:sz w:val="24"/>
          <w:szCs w:val="24"/>
        </w:rPr>
      </w:pPr>
    </w:p>
    <w:p w14:paraId="3346BFF8" w14:textId="3C3F55C6" w:rsidR="00EC3CF6" w:rsidRDefault="00EC3CF6" w:rsidP="00887461">
      <w:pPr>
        <w:spacing w:line="360" w:lineRule="auto"/>
        <w:rPr>
          <w:rFonts w:ascii="Times New Roman" w:hAnsi="Times New Roman" w:cs="Times New Roman"/>
          <w:sz w:val="24"/>
          <w:szCs w:val="24"/>
        </w:rPr>
      </w:pPr>
    </w:p>
    <w:p w14:paraId="64CA6E1C" w14:textId="44EF1890" w:rsidR="00EC3CF6" w:rsidRDefault="00EC3CF6" w:rsidP="00887461">
      <w:pPr>
        <w:spacing w:line="360" w:lineRule="auto"/>
        <w:rPr>
          <w:rFonts w:ascii="Times New Roman" w:hAnsi="Times New Roman" w:cs="Times New Roman"/>
          <w:sz w:val="24"/>
          <w:szCs w:val="24"/>
        </w:rPr>
      </w:pPr>
    </w:p>
    <w:p w14:paraId="238E37D6" w14:textId="2200D952" w:rsidR="00EC3CF6" w:rsidRDefault="00EC3CF6" w:rsidP="00887461">
      <w:pPr>
        <w:spacing w:line="360" w:lineRule="auto"/>
        <w:rPr>
          <w:rFonts w:ascii="Times New Roman" w:hAnsi="Times New Roman" w:cs="Times New Roman"/>
          <w:sz w:val="24"/>
          <w:szCs w:val="24"/>
        </w:rPr>
      </w:pPr>
    </w:p>
    <w:p w14:paraId="159DEAB2" w14:textId="66416236" w:rsidR="00EC3CF6" w:rsidRDefault="00EC3CF6" w:rsidP="00887461">
      <w:pPr>
        <w:spacing w:line="360" w:lineRule="auto"/>
        <w:rPr>
          <w:rFonts w:ascii="Times New Roman" w:hAnsi="Times New Roman" w:cs="Times New Roman"/>
          <w:sz w:val="24"/>
          <w:szCs w:val="24"/>
        </w:rPr>
      </w:pPr>
    </w:p>
    <w:p w14:paraId="7561B09E" w14:textId="3FC19908" w:rsidR="00EC3CF6" w:rsidRDefault="00EC3CF6" w:rsidP="00887461">
      <w:pPr>
        <w:spacing w:line="360" w:lineRule="auto"/>
        <w:rPr>
          <w:rFonts w:ascii="Times New Roman" w:hAnsi="Times New Roman" w:cs="Times New Roman"/>
          <w:sz w:val="24"/>
          <w:szCs w:val="24"/>
        </w:rPr>
      </w:pPr>
    </w:p>
    <w:p w14:paraId="011896A9" w14:textId="27588133" w:rsidR="00EC3CF6" w:rsidRDefault="00EC3CF6" w:rsidP="00887461">
      <w:pPr>
        <w:spacing w:line="360" w:lineRule="auto"/>
        <w:rPr>
          <w:rFonts w:ascii="Times New Roman" w:hAnsi="Times New Roman" w:cs="Times New Roman"/>
          <w:sz w:val="24"/>
          <w:szCs w:val="24"/>
        </w:rPr>
      </w:pPr>
    </w:p>
    <w:p w14:paraId="09615706" w14:textId="765449D2" w:rsidR="00EC3CF6" w:rsidRDefault="00EC3CF6" w:rsidP="00887461">
      <w:pPr>
        <w:spacing w:line="360" w:lineRule="auto"/>
        <w:rPr>
          <w:rFonts w:ascii="Times New Roman" w:hAnsi="Times New Roman" w:cs="Times New Roman"/>
          <w:sz w:val="24"/>
          <w:szCs w:val="24"/>
        </w:rPr>
      </w:pPr>
    </w:p>
    <w:p w14:paraId="1AA0EE2C" w14:textId="2ADDC702" w:rsidR="00EC3CF6" w:rsidRDefault="00EC3CF6" w:rsidP="00887461">
      <w:pPr>
        <w:spacing w:line="360" w:lineRule="auto"/>
        <w:rPr>
          <w:rFonts w:ascii="Times New Roman" w:hAnsi="Times New Roman" w:cs="Times New Roman"/>
          <w:sz w:val="24"/>
          <w:szCs w:val="24"/>
        </w:rPr>
      </w:pPr>
    </w:p>
    <w:p w14:paraId="192853F9" w14:textId="3B2A2C6F" w:rsidR="00EC3CF6" w:rsidRDefault="00EC3CF6" w:rsidP="00887461">
      <w:pPr>
        <w:spacing w:line="360" w:lineRule="auto"/>
        <w:rPr>
          <w:rFonts w:ascii="Times New Roman" w:hAnsi="Times New Roman" w:cs="Times New Roman"/>
          <w:sz w:val="24"/>
          <w:szCs w:val="24"/>
        </w:rPr>
      </w:pPr>
    </w:p>
    <w:p w14:paraId="5BF761E8" w14:textId="3C73FB57" w:rsidR="00EC3CF6" w:rsidRDefault="00EC3CF6" w:rsidP="00887461">
      <w:pPr>
        <w:spacing w:line="360" w:lineRule="auto"/>
        <w:rPr>
          <w:rFonts w:ascii="Times New Roman" w:hAnsi="Times New Roman" w:cs="Times New Roman"/>
          <w:sz w:val="24"/>
          <w:szCs w:val="24"/>
        </w:rPr>
      </w:pPr>
    </w:p>
    <w:p w14:paraId="487E0E53" w14:textId="26F85833" w:rsidR="00EC3CF6" w:rsidRDefault="00EC3CF6" w:rsidP="00887461">
      <w:pPr>
        <w:spacing w:line="360" w:lineRule="auto"/>
        <w:rPr>
          <w:rFonts w:ascii="Times New Roman" w:hAnsi="Times New Roman" w:cs="Times New Roman"/>
          <w:sz w:val="24"/>
          <w:szCs w:val="24"/>
        </w:rPr>
      </w:pPr>
    </w:p>
    <w:p w14:paraId="205C7266" w14:textId="159D6CAD" w:rsidR="00EC3CF6" w:rsidRDefault="00EC3CF6" w:rsidP="00887461">
      <w:pPr>
        <w:spacing w:line="360" w:lineRule="auto"/>
        <w:rPr>
          <w:rFonts w:ascii="Times New Roman" w:hAnsi="Times New Roman" w:cs="Times New Roman"/>
          <w:sz w:val="24"/>
          <w:szCs w:val="24"/>
        </w:rPr>
      </w:pPr>
    </w:p>
    <w:p w14:paraId="535EF679" w14:textId="7D2260B0" w:rsidR="00EC3CF6" w:rsidRDefault="00EC3CF6" w:rsidP="00887461">
      <w:pPr>
        <w:spacing w:line="360" w:lineRule="auto"/>
        <w:rPr>
          <w:rFonts w:ascii="Times New Roman" w:hAnsi="Times New Roman" w:cs="Times New Roman"/>
          <w:sz w:val="24"/>
          <w:szCs w:val="24"/>
        </w:rPr>
      </w:pPr>
    </w:p>
    <w:p w14:paraId="2AE42CE3" w14:textId="0E9AB824" w:rsidR="00EC3CF6" w:rsidRDefault="00EC3CF6" w:rsidP="00887461">
      <w:pPr>
        <w:spacing w:line="360" w:lineRule="auto"/>
        <w:rPr>
          <w:rFonts w:ascii="Times New Roman" w:hAnsi="Times New Roman" w:cs="Times New Roman"/>
          <w:sz w:val="24"/>
          <w:szCs w:val="24"/>
        </w:rPr>
      </w:pPr>
    </w:p>
    <w:p w14:paraId="6096EEFB" w14:textId="195AEBFA" w:rsidR="00EC3CF6" w:rsidRDefault="00EC3CF6" w:rsidP="00887461">
      <w:pPr>
        <w:spacing w:line="360" w:lineRule="auto"/>
        <w:rPr>
          <w:rFonts w:ascii="Times New Roman" w:hAnsi="Times New Roman" w:cs="Times New Roman"/>
          <w:sz w:val="24"/>
          <w:szCs w:val="24"/>
        </w:rPr>
      </w:pPr>
    </w:p>
    <w:p w14:paraId="1A2FBF0F" w14:textId="34C16117" w:rsidR="00EC3CF6" w:rsidRDefault="00EC3CF6" w:rsidP="00887461">
      <w:pPr>
        <w:spacing w:line="360" w:lineRule="auto"/>
        <w:rPr>
          <w:rFonts w:ascii="Times New Roman" w:hAnsi="Times New Roman" w:cs="Times New Roman"/>
          <w:sz w:val="24"/>
          <w:szCs w:val="24"/>
        </w:rPr>
      </w:pPr>
    </w:p>
    <w:p w14:paraId="7ACFA982" w14:textId="50D4782C" w:rsidR="00EC3CF6" w:rsidRDefault="00EC3CF6" w:rsidP="00097E67">
      <w:pPr>
        <w:pStyle w:val="Heading1"/>
        <w:jc w:val="center"/>
        <w:rPr>
          <w:rFonts w:ascii="Times New Roman" w:hAnsi="Times New Roman" w:cs="Times New Roman"/>
          <w:b/>
          <w:bCs/>
          <w:color w:val="auto"/>
          <w:sz w:val="28"/>
          <w:szCs w:val="28"/>
        </w:rPr>
      </w:pPr>
      <w:bookmarkStart w:id="4" w:name="_Toc71208299"/>
      <w:r w:rsidRPr="00097E67">
        <w:rPr>
          <w:rFonts w:ascii="Times New Roman" w:hAnsi="Times New Roman" w:cs="Times New Roman"/>
          <w:b/>
          <w:bCs/>
          <w:color w:val="auto"/>
          <w:sz w:val="28"/>
          <w:szCs w:val="28"/>
        </w:rPr>
        <w:lastRenderedPageBreak/>
        <w:t>Abstract</w:t>
      </w:r>
      <w:bookmarkEnd w:id="4"/>
    </w:p>
    <w:p w14:paraId="3FC42B63" w14:textId="77777777" w:rsidR="00097E67" w:rsidRPr="00097E67" w:rsidRDefault="00097E67" w:rsidP="00097E67"/>
    <w:p w14:paraId="5561D4BD" w14:textId="201B752F" w:rsidR="000B510E" w:rsidRPr="000B510E" w:rsidRDefault="000B510E" w:rsidP="000B510E">
      <w:pPr>
        <w:spacing w:line="480" w:lineRule="auto"/>
        <w:rPr>
          <w:rFonts w:ascii="Times New Roman" w:hAnsi="Times New Roman" w:cs="Times New Roman"/>
          <w:sz w:val="24"/>
          <w:szCs w:val="24"/>
        </w:rPr>
      </w:pPr>
      <w:r w:rsidRPr="000B510E">
        <w:rPr>
          <w:rFonts w:ascii="Times New Roman" w:hAnsi="Times New Roman" w:cs="Times New Roman"/>
          <w:sz w:val="24"/>
          <w:szCs w:val="24"/>
        </w:rPr>
        <w:t>The success of supercritical CO</w:t>
      </w:r>
      <w:r w:rsidRPr="000B510E">
        <w:rPr>
          <w:rFonts w:ascii="Times New Roman" w:hAnsi="Times New Roman" w:cs="Times New Roman"/>
          <w:sz w:val="24"/>
          <w:szCs w:val="24"/>
          <w:vertAlign w:val="subscript"/>
        </w:rPr>
        <w:t>2</w:t>
      </w:r>
      <w:r w:rsidRPr="000B510E">
        <w:rPr>
          <w:rFonts w:ascii="Times New Roman" w:hAnsi="Times New Roman" w:cs="Times New Roman"/>
          <w:sz w:val="24"/>
          <w:szCs w:val="24"/>
        </w:rPr>
        <w:t xml:space="preserve"> </w:t>
      </w:r>
      <w:r w:rsidR="00F65697">
        <w:rPr>
          <w:rFonts w:ascii="Times New Roman" w:hAnsi="Times New Roman" w:cs="Times New Roman"/>
          <w:sz w:val="24"/>
          <w:szCs w:val="24"/>
        </w:rPr>
        <w:t>E</w:t>
      </w:r>
      <w:r w:rsidRPr="000B510E">
        <w:rPr>
          <w:rFonts w:ascii="Times New Roman" w:hAnsi="Times New Roman" w:cs="Times New Roman"/>
          <w:sz w:val="24"/>
          <w:szCs w:val="24"/>
        </w:rPr>
        <w:t xml:space="preserve">nhanced </w:t>
      </w:r>
      <w:r w:rsidR="00F65697">
        <w:rPr>
          <w:rFonts w:ascii="Times New Roman" w:hAnsi="Times New Roman" w:cs="Times New Roman"/>
          <w:sz w:val="24"/>
          <w:szCs w:val="24"/>
        </w:rPr>
        <w:t>O</w:t>
      </w:r>
      <w:r w:rsidRPr="000B510E">
        <w:rPr>
          <w:rFonts w:ascii="Times New Roman" w:hAnsi="Times New Roman" w:cs="Times New Roman"/>
          <w:sz w:val="24"/>
          <w:szCs w:val="24"/>
        </w:rPr>
        <w:t xml:space="preserve">il </w:t>
      </w:r>
      <w:r w:rsidR="00F65697">
        <w:rPr>
          <w:rFonts w:ascii="Times New Roman" w:hAnsi="Times New Roman" w:cs="Times New Roman"/>
          <w:sz w:val="24"/>
          <w:szCs w:val="24"/>
        </w:rPr>
        <w:t>R</w:t>
      </w:r>
      <w:r w:rsidRPr="000B510E">
        <w:rPr>
          <w:rFonts w:ascii="Times New Roman" w:hAnsi="Times New Roman" w:cs="Times New Roman"/>
          <w:sz w:val="24"/>
          <w:szCs w:val="24"/>
        </w:rPr>
        <w:t>ecovery (EOR) cannot be duplicated if the cost of CO</w:t>
      </w:r>
      <w:r w:rsidRPr="00531CB3">
        <w:rPr>
          <w:rFonts w:ascii="Times New Roman" w:hAnsi="Times New Roman" w:cs="Times New Roman"/>
          <w:sz w:val="24"/>
          <w:szCs w:val="24"/>
          <w:vertAlign w:val="subscript"/>
        </w:rPr>
        <w:t>2</w:t>
      </w:r>
      <w:r w:rsidRPr="000B510E">
        <w:rPr>
          <w:rFonts w:ascii="Times New Roman" w:hAnsi="Times New Roman" w:cs="Times New Roman"/>
          <w:sz w:val="24"/>
          <w:szCs w:val="24"/>
        </w:rPr>
        <w:t xml:space="preserve"> transposition and process</w:t>
      </w:r>
      <w:r w:rsidR="00EA1340">
        <w:rPr>
          <w:rFonts w:ascii="Times New Roman" w:hAnsi="Times New Roman" w:cs="Times New Roman"/>
          <w:sz w:val="24"/>
          <w:szCs w:val="24"/>
        </w:rPr>
        <w:t>ing</w:t>
      </w:r>
      <w:r w:rsidRPr="000B510E">
        <w:rPr>
          <w:rFonts w:ascii="Times New Roman" w:hAnsi="Times New Roman" w:cs="Times New Roman"/>
          <w:sz w:val="24"/>
          <w:szCs w:val="24"/>
        </w:rPr>
        <w:t xml:space="preserve"> becomes prohibit</w:t>
      </w:r>
      <w:r w:rsidR="000735F2">
        <w:rPr>
          <w:rFonts w:ascii="Times New Roman" w:hAnsi="Times New Roman" w:cs="Times New Roman"/>
          <w:sz w:val="24"/>
          <w:szCs w:val="24"/>
        </w:rPr>
        <w:t>ive</w:t>
      </w:r>
      <w:r w:rsidRPr="000B510E">
        <w:rPr>
          <w:rFonts w:ascii="Times New Roman" w:hAnsi="Times New Roman" w:cs="Times New Roman"/>
          <w:sz w:val="24"/>
          <w:szCs w:val="24"/>
        </w:rPr>
        <w:t xml:space="preserve">. Research results of </w:t>
      </w:r>
      <w:r w:rsidR="004314CC">
        <w:rPr>
          <w:rFonts w:ascii="Times New Roman" w:hAnsi="Times New Roman" w:cs="Times New Roman"/>
          <w:sz w:val="24"/>
          <w:szCs w:val="24"/>
        </w:rPr>
        <w:t xml:space="preserve">the </w:t>
      </w:r>
      <w:r w:rsidRPr="000B510E">
        <w:rPr>
          <w:rFonts w:ascii="Times New Roman" w:hAnsi="Times New Roman" w:cs="Times New Roman"/>
          <w:sz w:val="24"/>
          <w:szCs w:val="24"/>
        </w:rPr>
        <w:t>in-situ CO</w:t>
      </w:r>
      <w:r w:rsidRPr="00531CB3">
        <w:rPr>
          <w:rFonts w:ascii="Times New Roman" w:hAnsi="Times New Roman" w:cs="Times New Roman"/>
          <w:sz w:val="24"/>
          <w:szCs w:val="24"/>
          <w:vertAlign w:val="subscript"/>
        </w:rPr>
        <w:t>2</w:t>
      </w:r>
      <w:r w:rsidRPr="000B510E">
        <w:rPr>
          <w:rFonts w:ascii="Times New Roman" w:hAnsi="Times New Roman" w:cs="Times New Roman"/>
          <w:sz w:val="24"/>
          <w:szCs w:val="24"/>
        </w:rPr>
        <w:t xml:space="preserve"> EOR (ICE) approach offered </w:t>
      </w:r>
      <w:r w:rsidR="004314CC">
        <w:rPr>
          <w:rFonts w:ascii="Times New Roman" w:hAnsi="Times New Roman" w:cs="Times New Roman"/>
          <w:sz w:val="24"/>
          <w:szCs w:val="24"/>
        </w:rPr>
        <w:t xml:space="preserve">a </w:t>
      </w:r>
      <w:r w:rsidRPr="000B510E">
        <w:rPr>
          <w:rFonts w:ascii="Times New Roman" w:hAnsi="Times New Roman" w:cs="Times New Roman"/>
          <w:sz w:val="24"/>
          <w:szCs w:val="24"/>
        </w:rPr>
        <w:t xml:space="preserve">potential </w:t>
      </w:r>
      <w:r w:rsidR="00F65697">
        <w:rPr>
          <w:rFonts w:ascii="Times New Roman" w:hAnsi="Times New Roman" w:cs="Times New Roman"/>
          <w:sz w:val="24"/>
          <w:szCs w:val="24"/>
        </w:rPr>
        <w:t>technology</w:t>
      </w:r>
      <w:r w:rsidRPr="000B510E">
        <w:rPr>
          <w:rFonts w:ascii="Times New Roman" w:hAnsi="Times New Roman" w:cs="Times New Roman"/>
          <w:sz w:val="24"/>
          <w:szCs w:val="24"/>
        </w:rPr>
        <w:t xml:space="preserve"> f</w:t>
      </w:r>
      <w:r w:rsidR="004314CC">
        <w:rPr>
          <w:rFonts w:ascii="Times New Roman" w:hAnsi="Times New Roman" w:cs="Times New Roman"/>
          <w:sz w:val="24"/>
          <w:szCs w:val="24"/>
        </w:rPr>
        <w:t>or</w:t>
      </w:r>
      <w:r w:rsidRPr="000B510E">
        <w:rPr>
          <w:rFonts w:ascii="Times New Roman" w:hAnsi="Times New Roman" w:cs="Times New Roman"/>
          <w:sz w:val="24"/>
          <w:szCs w:val="24"/>
        </w:rPr>
        <w:t xml:space="preserve"> many waterflooded stripper wells that lack access to affordable CO</w:t>
      </w:r>
      <w:r w:rsidRPr="00531CB3">
        <w:rPr>
          <w:rFonts w:ascii="Times New Roman" w:hAnsi="Times New Roman" w:cs="Times New Roman"/>
          <w:sz w:val="24"/>
          <w:szCs w:val="24"/>
          <w:vertAlign w:val="subscript"/>
        </w:rPr>
        <w:t>2</w:t>
      </w:r>
      <w:r w:rsidRPr="000B510E">
        <w:rPr>
          <w:rFonts w:ascii="Times New Roman" w:hAnsi="Times New Roman" w:cs="Times New Roman"/>
          <w:sz w:val="24"/>
          <w:szCs w:val="24"/>
        </w:rPr>
        <w:t xml:space="preserve"> sources. Previously the</w:t>
      </w:r>
      <w:r w:rsidR="000B271A">
        <w:rPr>
          <w:rFonts w:ascii="Times New Roman" w:hAnsi="Times New Roman" w:cs="Times New Roman"/>
          <w:sz w:val="24"/>
          <w:szCs w:val="24"/>
        </w:rPr>
        <w:t xml:space="preserve"> ICE</w:t>
      </w:r>
      <w:r w:rsidRPr="000B510E">
        <w:rPr>
          <w:rFonts w:ascii="Times New Roman" w:hAnsi="Times New Roman" w:cs="Times New Roman"/>
          <w:sz w:val="24"/>
          <w:szCs w:val="24"/>
        </w:rPr>
        <w:t xml:space="preserve"> synergetic</w:t>
      </w:r>
      <w:r w:rsidR="000B271A">
        <w:rPr>
          <w:rFonts w:ascii="Times New Roman" w:hAnsi="Times New Roman" w:cs="Times New Roman"/>
          <w:sz w:val="24"/>
          <w:szCs w:val="24"/>
        </w:rPr>
        <w:t xml:space="preserve"> </w:t>
      </w:r>
      <w:r w:rsidRPr="000B510E">
        <w:rPr>
          <w:rFonts w:ascii="Times New Roman" w:hAnsi="Times New Roman" w:cs="Times New Roman"/>
          <w:sz w:val="24"/>
          <w:szCs w:val="24"/>
        </w:rPr>
        <w:t>mechanisms were only qualitatively attributed to oil swelling and viscosity reduction due to the preferential partition of CO</w:t>
      </w:r>
      <w:r w:rsidRPr="00531CB3">
        <w:rPr>
          <w:rFonts w:ascii="Times New Roman" w:hAnsi="Times New Roman" w:cs="Times New Roman"/>
          <w:sz w:val="24"/>
          <w:szCs w:val="24"/>
          <w:vertAlign w:val="subscript"/>
        </w:rPr>
        <w:t>2</w:t>
      </w:r>
      <w:r w:rsidRPr="000B510E">
        <w:rPr>
          <w:rFonts w:ascii="Times New Roman" w:hAnsi="Times New Roman" w:cs="Times New Roman"/>
          <w:sz w:val="24"/>
          <w:szCs w:val="24"/>
        </w:rPr>
        <w:t xml:space="preserve"> into the oleic phase. This study aims to quantify the contributions </w:t>
      </w:r>
      <w:r w:rsidR="00087438">
        <w:rPr>
          <w:rFonts w:ascii="Times New Roman" w:hAnsi="Times New Roman" w:cs="Times New Roman"/>
          <w:sz w:val="24"/>
          <w:szCs w:val="24"/>
        </w:rPr>
        <w:t xml:space="preserve">to </w:t>
      </w:r>
      <w:r w:rsidRPr="000B510E">
        <w:rPr>
          <w:rFonts w:ascii="Times New Roman" w:hAnsi="Times New Roman" w:cs="Times New Roman"/>
          <w:sz w:val="24"/>
          <w:szCs w:val="24"/>
        </w:rPr>
        <w:t xml:space="preserve">recovery factors from several plausible mechanisms with numerical modeling and simulation.  </w:t>
      </w:r>
    </w:p>
    <w:p w14:paraId="03D1141D" w14:textId="23F01316" w:rsidR="000B510E" w:rsidRPr="000B510E" w:rsidRDefault="000B510E" w:rsidP="000B510E">
      <w:pPr>
        <w:spacing w:line="480" w:lineRule="auto"/>
        <w:rPr>
          <w:rFonts w:ascii="Times New Roman" w:hAnsi="Times New Roman" w:cs="Times New Roman"/>
          <w:sz w:val="24"/>
          <w:szCs w:val="24"/>
        </w:rPr>
      </w:pPr>
      <w:r w:rsidRPr="000B510E">
        <w:rPr>
          <w:rFonts w:ascii="Times New Roman" w:hAnsi="Times New Roman" w:cs="Times New Roman"/>
          <w:sz w:val="24"/>
          <w:szCs w:val="24"/>
        </w:rPr>
        <w:t>First, urea</w:t>
      </w:r>
      <w:r w:rsidR="00427046">
        <w:rPr>
          <w:rFonts w:ascii="Times New Roman" w:hAnsi="Times New Roman" w:cs="Times New Roman"/>
          <w:sz w:val="24"/>
          <w:szCs w:val="24"/>
        </w:rPr>
        <w:t xml:space="preserve"> </w:t>
      </w:r>
      <w:r w:rsidR="00EA1340">
        <w:rPr>
          <w:rFonts w:ascii="Times New Roman" w:hAnsi="Times New Roman" w:cs="Times New Roman"/>
          <w:sz w:val="24"/>
          <w:szCs w:val="24"/>
        </w:rPr>
        <w:t xml:space="preserve">reaction </w:t>
      </w:r>
      <w:r w:rsidR="00427046">
        <w:rPr>
          <w:rFonts w:ascii="Times New Roman" w:hAnsi="Times New Roman" w:cs="Times New Roman"/>
          <w:sz w:val="24"/>
          <w:szCs w:val="24"/>
        </w:rPr>
        <w:t>was modeled</w:t>
      </w:r>
      <w:r w:rsidRPr="000B510E">
        <w:rPr>
          <w:rFonts w:ascii="Times New Roman" w:hAnsi="Times New Roman" w:cs="Times New Roman"/>
          <w:sz w:val="24"/>
          <w:szCs w:val="24"/>
        </w:rPr>
        <w:t xml:space="preserve"> as the CO</w:t>
      </w:r>
      <w:r w:rsidRPr="00531CB3">
        <w:rPr>
          <w:rFonts w:ascii="Times New Roman" w:hAnsi="Times New Roman" w:cs="Times New Roman"/>
          <w:sz w:val="24"/>
          <w:szCs w:val="24"/>
          <w:vertAlign w:val="subscript"/>
        </w:rPr>
        <w:t>2</w:t>
      </w:r>
      <w:r w:rsidRPr="000B510E">
        <w:rPr>
          <w:rFonts w:ascii="Times New Roman" w:hAnsi="Times New Roman" w:cs="Times New Roman"/>
          <w:sz w:val="24"/>
          <w:szCs w:val="24"/>
        </w:rPr>
        <w:t xml:space="preserve"> generating chemical decompos</w:t>
      </w:r>
      <w:r w:rsidR="00427046">
        <w:rPr>
          <w:rFonts w:ascii="Times New Roman" w:hAnsi="Times New Roman" w:cs="Times New Roman"/>
          <w:sz w:val="24"/>
          <w:szCs w:val="24"/>
        </w:rPr>
        <w:t>ing</w:t>
      </w:r>
      <w:r w:rsidRPr="000B510E">
        <w:rPr>
          <w:rFonts w:ascii="Times New Roman" w:hAnsi="Times New Roman" w:cs="Times New Roman"/>
          <w:sz w:val="24"/>
          <w:szCs w:val="24"/>
        </w:rPr>
        <w:t xml:space="preserve"> to CO</w:t>
      </w:r>
      <w:r w:rsidRPr="00531CB3">
        <w:rPr>
          <w:rFonts w:ascii="Times New Roman" w:hAnsi="Times New Roman" w:cs="Times New Roman"/>
          <w:sz w:val="24"/>
          <w:szCs w:val="24"/>
          <w:vertAlign w:val="subscript"/>
        </w:rPr>
        <w:t>2</w:t>
      </w:r>
      <w:r w:rsidRPr="000B510E">
        <w:rPr>
          <w:rFonts w:ascii="Times New Roman" w:hAnsi="Times New Roman" w:cs="Times New Roman"/>
          <w:sz w:val="24"/>
          <w:szCs w:val="24"/>
        </w:rPr>
        <w:t xml:space="preserve"> and ammonia </w:t>
      </w:r>
      <w:r w:rsidR="00EA1340">
        <w:rPr>
          <w:rFonts w:ascii="Times New Roman" w:hAnsi="Times New Roman" w:cs="Times New Roman"/>
          <w:sz w:val="24"/>
          <w:szCs w:val="24"/>
        </w:rPr>
        <w:t>under</w:t>
      </w:r>
      <w:r w:rsidRPr="000B510E">
        <w:rPr>
          <w:rFonts w:ascii="Times New Roman" w:hAnsi="Times New Roman" w:cs="Times New Roman"/>
          <w:sz w:val="24"/>
          <w:szCs w:val="24"/>
        </w:rPr>
        <w:t xml:space="preserve"> the reservoir conditions. The CO</w:t>
      </w:r>
      <w:r w:rsidRPr="00531CB3">
        <w:rPr>
          <w:rFonts w:ascii="Times New Roman" w:hAnsi="Times New Roman" w:cs="Times New Roman"/>
          <w:sz w:val="24"/>
          <w:szCs w:val="24"/>
          <w:vertAlign w:val="subscript"/>
        </w:rPr>
        <w:t>2</w:t>
      </w:r>
      <w:r w:rsidRPr="000B510E">
        <w:rPr>
          <w:rFonts w:ascii="Times New Roman" w:hAnsi="Times New Roman" w:cs="Times New Roman"/>
          <w:sz w:val="24"/>
          <w:szCs w:val="24"/>
        </w:rPr>
        <w:t xml:space="preserve"> partitions into oil, which leads to the reaction continuation to generate more CO</w:t>
      </w:r>
      <w:r w:rsidRPr="00531CB3">
        <w:rPr>
          <w:rFonts w:ascii="Times New Roman" w:hAnsi="Times New Roman" w:cs="Times New Roman"/>
          <w:sz w:val="24"/>
          <w:szCs w:val="24"/>
          <w:vertAlign w:val="subscript"/>
        </w:rPr>
        <w:t>2</w:t>
      </w:r>
      <w:r w:rsidRPr="000B510E">
        <w:rPr>
          <w:rFonts w:ascii="Times New Roman" w:hAnsi="Times New Roman" w:cs="Times New Roman"/>
          <w:sz w:val="24"/>
          <w:szCs w:val="24"/>
        </w:rPr>
        <w:t xml:space="preserve">. The resulting ammonia largely left in water may further react with certain </w:t>
      </w:r>
      <w:r w:rsidR="00816CEB">
        <w:rPr>
          <w:rFonts w:ascii="Times New Roman" w:hAnsi="Times New Roman" w:cs="Times New Roman"/>
          <w:sz w:val="24"/>
          <w:szCs w:val="24"/>
        </w:rPr>
        <w:t xml:space="preserve">oil components to generate surfactant, thus decreasing </w:t>
      </w:r>
      <w:r w:rsidRPr="000B510E">
        <w:rPr>
          <w:rFonts w:ascii="Times New Roman" w:hAnsi="Times New Roman" w:cs="Times New Roman"/>
          <w:sz w:val="24"/>
          <w:szCs w:val="24"/>
        </w:rPr>
        <w:t>the oil/water interfacial tension (IFT). It is expected that the oil containing CO</w:t>
      </w:r>
      <w:r w:rsidRPr="00531CB3">
        <w:rPr>
          <w:rFonts w:ascii="Times New Roman" w:hAnsi="Times New Roman" w:cs="Times New Roman"/>
          <w:sz w:val="24"/>
          <w:szCs w:val="24"/>
          <w:vertAlign w:val="subscript"/>
        </w:rPr>
        <w:t>2</w:t>
      </w:r>
      <w:r w:rsidRPr="000B510E">
        <w:rPr>
          <w:rFonts w:ascii="Times New Roman" w:hAnsi="Times New Roman" w:cs="Times New Roman"/>
          <w:sz w:val="24"/>
          <w:szCs w:val="24"/>
        </w:rPr>
        <w:t xml:space="preserve"> also has a lower IFT with water. The reaction kinetics under different temperatures were incorporated into the model. </w:t>
      </w:r>
      <w:r w:rsidR="0040380D">
        <w:rPr>
          <w:rFonts w:ascii="Times New Roman" w:hAnsi="Times New Roman" w:cs="Times New Roman"/>
          <w:sz w:val="24"/>
          <w:szCs w:val="24"/>
        </w:rPr>
        <w:t>A</w:t>
      </w:r>
      <w:r w:rsidRPr="000B510E">
        <w:rPr>
          <w:rFonts w:ascii="Times New Roman" w:hAnsi="Times New Roman" w:cs="Times New Roman"/>
          <w:sz w:val="24"/>
          <w:szCs w:val="24"/>
        </w:rPr>
        <w:t xml:space="preserve"> numerical model featuring the synergetic mechanisms</w:t>
      </w:r>
      <w:r w:rsidR="0040380D">
        <w:rPr>
          <w:rFonts w:ascii="Times New Roman" w:hAnsi="Times New Roman" w:cs="Times New Roman"/>
          <w:sz w:val="24"/>
          <w:szCs w:val="24"/>
        </w:rPr>
        <w:t xml:space="preserve"> was built</w:t>
      </w:r>
      <w:r w:rsidRPr="000B510E">
        <w:rPr>
          <w:rFonts w:ascii="Times New Roman" w:hAnsi="Times New Roman" w:cs="Times New Roman"/>
          <w:sz w:val="24"/>
          <w:szCs w:val="24"/>
        </w:rPr>
        <w:t xml:space="preserve">, including stoichiometry and kinetics of urea reaction, oil swelling effect, oil viscosity reduction, and IFT reduction effect on the relative permeabilities. </w:t>
      </w:r>
      <w:r w:rsidR="00986574">
        <w:rPr>
          <w:rFonts w:ascii="Times New Roman" w:hAnsi="Times New Roman" w:cs="Times New Roman"/>
          <w:sz w:val="24"/>
          <w:szCs w:val="24"/>
        </w:rPr>
        <w:t>I</w:t>
      </w:r>
      <w:r w:rsidRPr="000B510E">
        <w:rPr>
          <w:rFonts w:ascii="Times New Roman" w:hAnsi="Times New Roman" w:cs="Times New Roman"/>
          <w:sz w:val="24"/>
          <w:szCs w:val="24"/>
        </w:rPr>
        <w:t xml:space="preserve"> matched previous laboratory data for three different oils including dodecane, </w:t>
      </w:r>
      <w:r w:rsidR="00BC1FD5">
        <w:rPr>
          <w:rFonts w:ascii="Times New Roman" w:hAnsi="Times New Roman" w:cs="Times New Roman"/>
          <w:sz w:val="24"/>
          <w:szCs w:val="24"/>
        </w:rPr>
        <w:t>Earlsboro oil</w:t>
      </w:r>
      <w:r w:rsidRPr="000B510E">
        <w:rPr>
          <w:rFonts w:ascii="Times New Roman" w:hAnsi="Times New Roman" w:cs="Times New Roman"/>
          <w:sz w:val="24"/>
          <w:szCs w:val="24"/>
        </w:rPr>
        <w:t xml:space="preserve">, and </w:t>
      </w:r>
      <w:r w:rsidR="00BC1FD5">
        <w:rPr>
          <w:rFonts w:ascii="Times New Roman" w:hAnsi="Times New Roman" w:cs="Times New Roman"/>
          <w:sz w:val="24"/>
          <w:szCs w:val="24"/>
        </w:rPr>
        <w:t xml:space="preserve">DeepStar </w:t>
      </w:r>
      <w:r w:rsidRPr="000B510E">
        <w:rPr>
          <w:rFonts w:ascii="Times New Roman" w:hAnsi="Times New Roman" w:cs="Times New Roman"/>
          <w:sz w:val="24"/>
          <w:szCs w:val="24"/>
        </w:rPr>
        <w:t>oil</w:t>
      </w:r>
      <w:r w:rsidR="00A14EF4">
        <w:rPr>
          <w:rFonts w:ascii="Times New Roman" w:hAnsi="Times New Roman" w:cs="Times New Roman"/>
          <w:sz w:val="24"/>
          <w:szCs w:val="24"/>
        </w:rPr>
        <w:t>, the same oils used in laboratory studies</w:t>
      </w:r>
      <w:r w:rsidRPr="000B510E">
        <w:rPr>
          <w:rFonts w:ascii="Times New Roman" w:hAnsi="Times New Roman" w:cs="Times New Roman"/>
          <w:sz w:val="24"/>
          <w:szCs w:val="24"/>
        </w:rPr>
        <w:t xml:space="preserve">. The phase behavior was modeled with the </w:t>
      </w:r>
      <w:r w:rsidR="00461DD3">
        <w:rPr>
          <w:rFonts w:ascii="Times New Roman" w:hAnsi="Times New Roman" w:cs="Times New Roman"/>
          <w:sz w:val="24"/>
          <w:szCs w:val="24"/>
        </w:rPr>
        <w:t>E</w:t>
      </w:r>
      <w:r w:rsidRPr="000B510E">
        <w:rPr>
          <w:rFonts w:ascii="Times New Roman" w:hAnsi="Times New Roman" w:cs="Times New Roman"/>
          <w:sz w:val="24"/>
          <w:szCs w:val="24"/>
        </w:rPr>
        <w:t xml:space="preserve">quation of </w:t>
      </w:r>
      <w:r w:rsidR="00461DD3">
        <w:rPr>
          <w:rFonts w:ascii="Times New Roman" w:hAnsi="Times New Roman" w:cs="Times New Roman"/>
          <w:sz w:val="24"/>
          <w:szCs w:val="24"/>
        </w:rPr>
        <w:t>S</w:t>
      </w:r>
      <w:r w:rsidRPr="000B510E">
        <w:rPr>
          <w:rFonts w:ascii="Times New Roman" w:hAnsi="Times New Roman" w:cs="Times New Roman"/>
          <w:sz w:val="24"/>
          <w:szCs w:val="24"/>
        </w:rPr>
        <w:t>tate (EOS) under different mole fractions of CO</w:t>
      </w:r>
      <w:r w:rsidRPr="00531CB3">
        <w:rPr>
          <w:rFonts w:ascii="Times New Roman" w:hAnsi="Times New Roman" w:cs="Times New Roman"/>
          <w:sz w:val="24"/>
          <w:szCs w:val="24"/>
          <w:vertAlign w:val="subscript"/>
        </w:rPr>
        <w:t>2</w:t>
      </w:r>
      <w:r w:rsidRPr="000B510E">
        <w:rPr>
          <w:rFonts w:ascii="Times New Roman" w:hAnsi="Times New Roman" w:cs="Times New Roman"/>
          <w:sz w:val="24"/>
          <w:szCs w:val="24"/>
        </w:rPr>
        <w:t xml:space="preserve">. </w:t>
      </w:r>
    </w:p>
    <w:p w14:paraId="3C0AD642" w14:textId="5B622903" w:rsidR="000B510E" w:rsidRPr="000B510E" w:rsidRDefault="000B510E" w:rsidP="000B510E">
      <w:pPr>
        <w:spacing w:line="480" w:lineRule="auto"/>
        <w:rPr>
          <w:rFonts w:ascii="Times New Roman" w:hAnsi="Times New Roman" w:cs="Times New Roman"/>
          <w:sz w:val="24"/>
          <w:szCs w:val="24"/>
        </w:rPr>
      </w:pPr>
      <w:r w:rsidRPr="000B510E">
        <w:rPr>
          <w:rFonts w:ascii="Times New Roman" w:hAnsi="Times New Roman" w:cs="Times New Roman"/>
          <w:sz w:val="24"/>
          <w:szCs w:val="24"/>
        </w:rPr>
        <w:t xml:space="preserve">The estimated reduction of oil viscosity was calculated, </w:t>
      </w:r>
      <w:r w:rsidR="00C67549">
        <w:rPr>
          <w:rFonts w:ascii="Times New Roman" w:hAnsi="Times New Roman" w:cs="Times New Roman"/>
          <w:sz w:val="24"/>
          <w:szCs w:val="24"/>
        </w:rPr>
        <w:t>79</w:t>
      </w:r>
      <w:r w:rsidRPr="000B510E">
        <w:rPr>
          <w:rFonts w:ascii="Times New Roman" w:hAnsi="Times New Roman" w:cs="Times New Roman"/>
          <w:sz w:val="24"/>
          <w:szCs w:val="24"/>
        </w:rPr>
        <w:t xml:space="preserve">% for </w:t>
      </w:r>
      <w:r w:rsidR="009A11D6">
        <w:rPr>
          <w:rFonts w:ascii="Times New Roman" w:hAnsi="Times New Roman" w:cs="Times New Roman"/>
          <w:sz w:val="24"/>
          <w:szCs w:val="24"/>
        </w:rPr>
        <w:t>Earlsboro oil</w:t>
      </w:r>
      <w:r w:rsidRPr="000B510E">
        <w:rPr>
          <w:rFonts w:ascii="Times New Roman" w:hAnsi="Times New Roman" w:cs="Times New Roman"/>
          <w:sz w:val="24"/>
          <w:szCs w:val="24"/>
        </w:rPr>
        <w:t xml:space="preserve">, </w:t>
      </w:r>
      <w:r w:rsidR="00C67549">
        <w:rPr>
          <w:rFonts w:ascii="Times New Roman" w:hAnsi="Times New Roman" w:cs="Times New Roman"/>
          <w:sz w:val="24"/>
          <w:szCs w:val="24"/>
        </w:rPr>
        <w:t>91</w:t>
      </w:r>
      <w:r w:rsidRPr="000B510E">
        <w:rPr>
          <w:rFonts w:ascii="Times New Roman" w:hAnsi="Times New Roman" w:cs="Times New Roman"/>
          <w:sz w:val="24"/>
          <w:szCs w:val="24"/>
        </w:rPr>
        <w:t xml:space="preserve">% in </w:t>
      </w:r>
      <w:r w:rsidR="009A11D6">
        <w:rPr>
          <w:rFonts w:ascii="Times New Roman" w:hAnsi="Times New Roman" w:cs="Times New Roman"/>
          <w:sz w:val="24"/>
          <w:szCs w:val="24"/>
        </w:rPr>
        <w:t>DeepStar oil</w:t>
      </w:r>
      <w:r w:rsidRPr="000B510E">
        <w:rPr>
          <w:rFonts w:ascii="Times New Roman" w:hAnsi="Times New Roman" w:cs="Times New Roman"/>
          <w:sz w:val="24"/>
          <w:szCs w:val="24"/>
        </w:rPr>
        <w:t xml:space="preserve">, and </w:t>
      </w:r>
      <w:r w:rsidR="00C67549">
        <w:rPr>
          <w:rFonts w:ascii="Times New Roman" w:hAnsi="Times New Roman" w:cs="Times New Roman"/>
          <w:sz w:val="24"/>
          <w:szCs w:val="24"/>
        </w:rPr>
        <w:t>76</w:t>
      </w:r>
      <w:r w:rsidRPr="000B510E">
        <w:rPr>
          <w:rFonts w:ascii="Times New Roman" w:hAnsi="Times New Roman" w:cs="Times New Roman"/>
          <w:sz w:val="24"/>
          <w:szCs w:val="24"/>
        </w:rPr>
        <w:t xml:space="preserve">% in dodecane oil. The oil swelling factors ranged from 10% to 50% in the three lab models, which translate to the recovery factor of oil. Then </w:t>
      </w:r>
      <w:r w:rsidR="00F65697">
        <w:rPr>
          <w:rFonts w:ascii="Times New Roman" w:hAnsi="Times New Roman" w:cs="Times New Roman"/>
          <w:sz w:val="24"/>
          <w:szCs w:val="24"/>
        </w:rPr>
        <w:t>I</w:t>
      </w:r>
      <w:r w:rsidRPr="000B510E">
        <w:rPr>
          <w:rFonts w:ascii="Times New Roman" w:hAnsi="Times New Roman" w:cs="Times New Roman"/>
          <w:sz w:val="24"/>
          <w:szCs w:val="24"/>
        </w:rPr>
        <w:t xml:space="preserve"> modified the endpoints of relative </w:t>
      </w:r>
      <w:r w:rsidRPr="000B510E">
        <w:rPr>
          <w:rFonts w:ascii="Times New Roman" w:hAnsi="Times New Roman" w:cs="Times New Roman"/>
          <w:sz w:val="24"/>
          <w:szCs w:val="24"/>
        </w:rPr>
        <w:lastRenderedPageBreak/>
        <w:t>permeability to account for the recovery contribution to the IFT and viscosity reduction. The impact of reaction kinetics on oil swelling and recovery factor was also determined, and</w:t>
      </w:r>
      <w:r w:rsidR="00F74407">
        <w:rPr>
          <w:rFonts w:ascii="Times New Roman" w:hAnsi="Times New Roman" w:cs="Times New Roman"/>
          <w:sz w:val="24"/>
          <w:szCs w:val="24"/>
        </w:rPr>
        <w:t xml:space="preserve"> they are </w:t>
      </w:r>
      <w:r w:rsidR="00F65697">
        <w:rPr>
          <w:rFonts w:ascii="Times New Roman" w:hAnsi="Times New Roman" w:cs="Times New Roman"/>
          <w:sz w:val="24"/>
          <w:szCs w:val="24"/>
        </w:rPr>
        <w:t xml:space="preserve">not </w:t>
      </w:r>
      <w:r w:rsidR="00F74407">
        <w:rPr>
          <w:rFonts w:ascii="Times New Roman" w:hAnsi="Times New Roman" w:cs="Times New Roman"/>
          <w:sz w:val="24"/>
          <w:szCs w:val="24"/>
        </w:rPr>
        <w:t>numerically close to</w:t>
      </w:r>
      <w:r w:rsidRPr="000B510E">
        <w:rPr>
          <w:rFonts w:ascii="Times New Roman" w:hAnsi="Times New Roman" w:cs="Times New Roman"/>
          <w:sz w:val="24"/>
          <w:szCs w:val="24"/>
        </w:rPr>
        <w:t xml:space="preserve"> reaction kinetics </w:t>
      </w:r>
      <w:r w:rsidR="000B271A">
        <w:rPr>
          <w:rFonts w:ascii="Times New Roman" w:hAnsi="Times New Roman" w:cs="Times New Roman"/>
          <w:sz w:val="24"/>
          <w:szCs w:val="24"/>
        </w:rPr>
        <w:t xml:space="preserve">which </w:t>
      </w:r>
      <w:r w:rsidRPr="000B510E">
        <w:rPr>
          <w:rFonts w:ascii="Times New Roman" w:hAnsi="Times New Roman" w:cs="Times New Roman"/>
          <w:sz w:val="24"/>
          <w:szCs w:val="24"/>
        </w:rPr>
        <w:t xml:space="preserve">were used in the lab cases. </w:t>
      </w:r>
      <w:r w:rsidR="00C4338E">
        <w:rPr>
          <w:rFonts w:ascii="Times New Roman" w:hAnsi="Times New Roman" w:cs="Times New Roman"/>
          <w:sz w:val="24"/>
          <w:szCs w:val="24"/>
        </w:rPr>
        <w:t xml:space="preserve">The study </w:t>
      </w:r>
      <w:r w:rsidRPr="000B510E">
        <w:rPr>
          <w:rFonts w:ascii="Times New Roman" w:hAnsi="Times New Roman" w:cs="Times New Roman"/>
          <w:sz w:val="24"/>
          <w:szCs w:val="24"/>
        </w:rPr>
        <w:t xml:space="preserve">concluded that the incremental recovery due to oil swelling ranges between </w:t>
      </w:r>
      <w:r w:rsidR="00802676">
        <w:rPr>
          <w:rFonts w:ascii="Times New Roman" w:hAnsi="Times New Roman" w:cs="Times New Roman"/>
          <w:sz w:val="24"/>
          <w:szCs w:val="24"/>
        </w:rPr>
        <w:t>6.</w:t>
      </w:r>
      <w:r w:rsidR="00C4338E">
        <w:rPr>
          <w:rFonts w:ascii="Times New Roman" w:hAnsi="Times New Roman" w:cs="Times New Roman"/>
          <w:sz w:val="24"/>
          <w:szCs w:val="24"/>
        </w:rPr>
        <w:t>4</w:t>
      </w:r>
      <w:r w:rsidRPr="000B510E">
        <w:rPr>
          <w:rFonts w:ascii="Times New Roman" w:hAnsi="Times New Roman" w:cs="Times New Roman"/>
          <w:sz w:val="24"/>
          <w:szCs w:val="24"/>
        </w:rPr>
        <w:t xml:space="preserve">% and </w:t>
      </w:r>
      <w:r w:rsidR="00802676">
        <w:rPr>
          <w:rFonts w:ascii="Times New Roman" w:hAnsi="Times New Roman" w:cs="Times New Roman"/>
          <w:sz w:val="24"/>
          <w:szCs w:val="24"/>
        </w:rPr>
        <w:t>1</w:t>
      </w:r>
      <w:r w:rsidR="00C4338E">
        <w:rPr>
          <w:rFonts w:ascii="Times New Roman" w:hAnsi="Times New Roman" w:cs="Times New Roman"/>
          <w:sz w:val="24"/>
          <w:szCs w:val="24"/>
        </w:rPr>
        <w:t>8</w:t>
      </w:r>
      <w:r w:rsidR="00802676">
        <w:rPr>
          <w:rFonts w:ascii="Times New Roman" w:hAnsi="Times New Roman" w:cs="Times New Roman"/>
          <w:sz w:val="24"/>
          <w:szCs w:val="24"/>
        </w:rPr>
        <w:t>.</w:t>
      </w:r>
      <w:r w:rsidR="00C4338E">
        <w:rPr>
          <w:rFonts w:ascii="Times New Roman" w:hAnsi="Times New Roman" w:cs="Times New Roman"/>
          <w:sz w:val="24"/>
          <w:szCs w:val="24"/>
        </w:rPr>
        <w:t>0</w:t>
      </w:r>
      <w:r w:rsidRPr="000B510E">
        <w:rPr>
          <w:rFonts w:ascii="Times New Roman" w:hAnsi="Times New Roman" w:cs="Times New Roman"/>
          <w:sz w:val="24"/>
          <w:szCs w:val="24"/>
        </w:rPr>
        <w:t xml:space="preserve">%, and the from </w:t>
      </w:r>
      <w:r w:rsidR="00802676">
        <w:rPr>
          <w:rFonts w:ascii="Times New Roman" w:hAnsi="Times New Roman" w:cs="Times New Roman"/>
          <w:sz w:val="24"/>
          <w:szCs w:val="24"/>
        </w:rPr>
        <w:t>24</w:t>
      </w:r>
      <w:r w:rsidRPr="000B510E">
        <w:rPr>
          <w:rFonts w:ascii="Times New Roman" w:hAnsi="Times New Roman" w:cs="Times New Roman"/>
          <w:sz w:val="24"/>
          <w:szCs w:val="24"/>
        </w:rPr>
        <w:t xml:space="preserve">% to </w:t>
      </w:r>
      <w:r w:rsidR="00802676">
        <w:rPr>
          <w:rFonts w:ascii="Times New Roman" w:hAnsi="Times New Roman" w:cs="Times New Roman"/>
          <w:sz w:val="24"/>
          <w:szCs w:val="24"/>
        </w:rPr>
        <w:t>38</w:t>
      </w:r>
      <w:r w:rsidRPr="000B510E">
        <w:rPr>
          <w:rFonts w:ascii="Times New Roman" w:hAnsi="Times New Roman" w:cs="Times New Roman"/>
          <w:sz w:val="24"/>
          <w:szCs w:val="24"/>
        </w:rPr>
        <w:t xml:space="preserve">% is due to IFT and viscosity reduction for all the cases. </w:t>
      </w:r>
      <w:r w:rsidR="00531CB3">
        <w:rPr>
          <w:rFonts w:ascii="Times New Roman" w:hAnsi="Times New Roman" w:cs="Times New Roman"/>
          <w:sz w:val="24"/>
          <w:szCs w:val="24"/>
        </w:rPr>
        <w:t>Th</w:t>
      </w:r>
      <w:r w:rsidR="0099618D">
        <w:rPr>
          <w:rFonts w:ascii="Times New Roman" w:hAnsi="Times New Roman" w:cs="Times New Roman"/>
          <w:sz w:val="24"/>
          <w:szCs w:val="24"/>
        </w:rPr>
        <w:t>e</w:t>
      </w:r>
      <w:r w:rsidR="00531CB3">
        <w:rPr>
          <w:rFonts w:ascii="Times New Roman" w:hAnsi="Times New Roman" w:cs="Times New Roman"/>
          <w:sz w:val="24"/>
          <w:szCs w:val="24"/>
        </w:rPr>
        <w:t xml:space="preserve"> relative permeability and urea reaction kinetics remained the most uncertain parameters during history matching and modeling the ICE synergetic mechanisms. </w:t>
      </w:r>
      <w:r w:rsidR="00917221">
        <w:rPr>
          <w:rFonts w:ascii="Times New Roman" w:hAnsi="Times New Roman" w:cs="Times New Roman"/>
          <w:sz w:val="24"/>
          <w:szCs w:val="24"/>
        </w:rPr>
        <w:t xml:space="preserve">Later on, I upscaled the lab-scale model to a </w:t>
      </w:r>
      <w:r w:rsidR="00C65917">
        <w:rPr>
          <w:rFonts w:ascii="Times New Roman" w:hAnsi="Times New Roman" w:cs="Times New Roman"/>
          <w:sz w:val="24"/>
          <w:szCs w:val="24"/>
        </w:rPr>
        <w:t>3D</w:t>
      </w:r>
      <w:r w:rsidR="00917221">
        <w:rPr>
          <w:rFonts w:ascii="Times New Roman" w:hAnsi="Times New Roman" w:cs="Times New Roman"/>
          <w:sz w:val="24"/>
          <w:szCs w:val="24"/>
        </w:rPr>
        <w:t xml:space="preserve"> sector model which features reaction kinetics, multi-components, and sensitivity study on selected parameters.</w:t>
      </w:r>
      <w:r w:rsidR="00802676">
        <w:rPr>
          <w:rFonts w:ascii="Times New Roman" w:hAnsi="Times New Roman" w:cs="Times New Roman"/>
          <w:sz w:val="24"/>
          <w:szCs w:val="24"/>
        </w:rPr>
        <w:t xml:space="preserve"> </w:t>
      </w:r>
    </w:p>
    <w:p w14:paraId="1FE5FF25" w14:textId="0B1393F4" w:rsidR="000B510E" w:rsidRPr="000B510E" w:rsidRDefault="000B510E" w:rsidP="000B510E">
      <w:pPr>
        <w:spacing w:line="480" w:lineRule="auto"/>
        <w:rPr>
          <w:rFonts w:ascii="Times New Roman" w:hAnsi="Times New Roman" w:cs="Times New Roman"/>
          <w:sz w:val="24"/>
          <w:szCs w:val="24"/>
        </w:rPr>
      </w:pPr>
      <w:r w:rsidRPr="000B510E">
        <w:rPr>
          <w:rFonts w:ascii="Times New Roman" w:hAnsi="Times New Roman" w:cs="Times New Roman"/>
          <w:sz w:val="24"/>
          <w:szCs w:val="24"/>
        </w:rPr>
        <w:t xml:space="preserve">To </w:t>
      </w:r>
      <w:r w:rsidR="0042136A">
        <w:rPr>
          <w:rFonts w:ascii="Times New Roman" w:hAnsi="Times New Roman" w:cs="Times New Roman"/>
          <w:sz w:val="24"/>
          <w:szCs w:val="24"/>
        </w:rPr>
        <w:t>my</w:t>
      </w:r>
      <w:r w:rsidRPr="000B510E">
        <w:rPr>
          <w:rFonts w:ascii="Times New Roman" w:hAnsi="Times New Roman" w:cs="Times New Roman"/>
          <w:sz w:val="24"/>
          <w:szCs w:val="24"/>
        </w:rPr>
        <w:t xml:space="preserve"> knowledge, this is the first in modeling and differentiating the individual contributions on recovery from the synergetic mechanisms of ICE. The success of this model will tremendously reduce the potential laboratory experiment efforts and significantly improve the modeling capability in field application of the ICE technology. The developed model can be easily upscaled and retrofitted for other applications such as development planning and production forecast for ICE.</w:t>
      </w:r>
    </w:p>
    <w:p w14:paraId="08A32239" w14:textId="0DF1D7D3" w:rsidR="00EC3CF6" w:rsidRDefault="00EC3CF6" w:rsidP="000B510E">
      <w:pPr>
        <w:rPr>
          <w:rFonts w:ascii="Times New Roman" w:hAnsi="Times New Roman" w:cs="Times New Roman"/>
          <w:sz w:val="24"/>
          <w:szCs w:val="24"/>
        </w:rPr>
      </w:pPr>
    </w:p>
    <w:p w14:paraId="11F1852F" w14:textId="798F1325" w:rsidR="00857D06" w:rsidRDefault="00857D06" w:rsidP="000B510E">
      <w:pPr>
        <w:rPr>
          <w:rFonts w:ascii="Times New Roman" w:hAnsi="Times New Roman" w:cs="Times New Roman"/>
          <w:sz w:val="24"/>
          <w:szCs w:val="24"/>
        </w:rPr>
      </w:pPr>
    </w:p>
    <w:p w14:paraId="00DE5FB1" w14:textId="6E09B67B" w:rsidR="00857D06" w:rsidRDefault="00857D06" w:rsidP="000B510E">
      <w:pPr>
        <w:rPr>
          <w:rFonts w:ascii="Times New Roman" w:hAnsi="Times New Roman" w:cs="Times New Roman"/>
          <w:sz w:val="24"/>
          <w:szCs w:val="24"/>
        </w:rPr>
      </w:pPr>
    </w:p>
    <w:p w14:paraId="05AA7AD5" w14:textId="7836FCD7" w:rsidR="00857D06" w:rsidRDefault="00857D06" w:rsidP="000B510E">
      <w:pPr>
        <w:rPr>
          <w:rFonts w:ascii="Times New Roman" w:hAnsi="Times New Roman" w:cs="Times New Roman"/>
          <w:sz w:val="24"/>
          <w:szCs w:val="24"/>
        </w:rPr>
      </w:pPr>
    </w:p>
    <w:p w14:paraId="708EBE89" w14:textId="2F30867B" w:rsidR="00857D06" w:rsidRDefault="00857D06" w:rsidP="000B510E">
      <w:pPr>
        <w:rPr>
          <w:rFonts w:ascii="Times New Roman" w:hAnsi="Times New Roman" w:cs="Times New Roman"/>
          <w:sz w:val="24"/>
          <w:szCs w:val="24"/>
        </w:rPr>
      </w:pPr>
    </w:p>
    <w:p w14:paraId="73A3E822" w14:textId="0220149C" w:rsidR="00857D06" w:rsidRDefault="00857D06" w:rsidP="000B510E">
      <w:pPr>
        <w:rPr>
          <w:rFonts w:ascii="Times New Roman" w:hAnsi="Times New Roman" w:cs="Times New Roman"/>
          <w:sz w:val="24"/>
          <w:szCs w:val="24"/>
        </w:rPr>
      </w:pPr>
    </w:p>
    <w:p w14:paraId="23C36809" w14:textId="1A7AE010" w:rsidR="008808FD" w:rsidRDefault="008808FD" w:rsidP="000B510E">
      <w:pPr>
        <w:rPr>
          <w:rFonts w:ascii="Times New Roman" w:hAnsi="Times New Roman" w:cs="Times New Roman"/>
          <w:sz w:val="24"/>
          <w:szCs w:val="24"/>
        </w:rPr>
      </w:pPr>
    </w:p>
    <w:p w14:paraId="5AB508FC" w14:textId="77777777" w:rsidR="00C40D46" w:rsidRDefault="00C40D46" w:rsidP="000B510E">
      <w:pPr>
        <w:rPr>
          <w:rFonts w:ascii="Times New Roman" w:hAnsi="Times New Roman" w:cs="Times New Roman"/>
          <w:sz w:val="24"/>
          <w:szCs w:val="24"/>
        </w:rPr>
        <w:sectPr w:rsidR="00C40D46" w:rsidSect="00D159BA">
          <w:footerReference w:type="default" r:id="rId54"/>
          <w:pgSz w:w="12240" w:h="15840"/>
          <w:pgMar w:top="1440" w:right="1440" w:bottom="1440" w:left="1440" w:header="720" w:footer="720" w:gutter="0"/>
          <w:pgNumType w:fmt="lowerRoman" w:start="4"/>
          <w:cols w:space="720"/>
          <w:docGrid w:linePitch="360"/>
        </w:sectPr>
      </w:pPr>
    </w:p>
    <w:p w14:paraId="041368BD" w14:textId="77777777" w:rsidR="00857D06" w:rsidRPr="008808FD" w:rsidRDefault="00857D06" w:rsidP="008808FD">
      <w:pPr>
        <w:pStyle w:val="Heading1"/>
        <w:jc w:val="center"/>
        <w:rPr>
          <w:rFonts w:ascii="Times New Roman" w:hAnsi="Times New Roman" w:cs="Times New Roman"/>
          <w:b/>
          <w:bCs/>
          <w:color w:val="auto"/>
          <w:sz w:val="28"/>
          <w:szCs w:val="28"/>
        </w:rPr>
      </w:pPr>
      <w:bookmarkStart w:id="5" w:name="_Toc71208300"/>
      <w:r w:rsidRPr="008808FD">
        <w:rPr>
          <w:rFonts w:ascii="Times New Roman" w:hAnsi="Times New Roman" w:cs="Times New Roman"/>
          <w:b/>
          <w:bCs/>
          <w:color w:val="auto"/>
          <w:sz w:val="28"/>
          <w:szCs w:val="28"/>
        </w:rPr>
        <w:lastRenderedPageBreak/>
        <w:t>Chapter 1: Introduction</w:t>
      </w:r>
      <w:bookmarkEnd w:id="5"/>
    </w:p>
    <w:p w14:paraId="77A5CE6F" w14:textId="7B48DFD2" w:rsidR="00857D06" w:rsidRPr="008808FD" w:rsidRDefault="00857D06" w:rsidP="008808FD">
      <w:pPr>
        <w:pStyle w:val="Heading2"/>
        <w:numPr>
          <w:ilvl w:val="1"/>
          <w:numId w:val="20"/>
        </w:numPr>
        <w:rPr>
          <w:rFonts w:ascii="Times New Roman" w:hAnsi="Times New Roman" w:cs="Times New Roman"/>
          <w:b/>
          <w:bCs/>
          <w:color w:val="auto"/>
          <w:sz w:val="24"/>
          <w:szCs w:val="24"/>
        </w:rPr>
      </w:pPr>
      <w:bookmarkStart w:id="6" w:name="_Toc71208301"/>
      <w:r w:rsidRPr="008808FD">
        <w:rPr>
          <w:rFonts w:ascii="Times New Roman" w:hAnsi="Times New Roman" w:cs="Times New Roman"/>
          <w:b/>
          <w:bCs/>
          <w:color w:val="auto"/>
          <w:sz w:val="24"/>
          <w:szCs w:val="24"/>
        </w:rPr>
        <w:t>Overview</w:t>
      </w:r>
      <w:bookmarkEnd w:id="6"/>
    </w:p>
    <w:p w14:paraId="2EED65DF" w14:textId="0FDBCCC4" w:rsidR="00857D06" w:rsidRDefault="0080243D" w:rsidP="00857D06">
      <w:pPr>
        <w:spacing w:line="480" w:lineRule="auto"/>
        <w:rPr>
          <w:rFonts w:ascii="Times New Roman" w:hAnsi="Times New Roman" w:cs="Times New Roman"/>
          <w:sz w:val="24"/>
          <w:szCs w:val="24"/>
        </w:rPr>
      </w:pPr>
      <w:r>
        <w:rPr>
          <w:noProof/>
        </w:rPr>
        <mc:AlternateContent>
          <mc:Choice Requires="wps">
            <w:drawing>
              <wp:anchor distT="0" distB="0" distL="114300" distR="114300" simplePos="0" relativeHeight="251692032" behindDoc="0" locked="0" layoutInCell="1" allowOverlap="1" wp14:anchorId="607DD6AE" wp14:editId="32417B6D">
                <wp:simplePos x="0" y="0"/>
                <wp:positionH relativeFrom="margin">
                  <wp:posOffset>0</wp:posOffset>
                </wp:positionH>
                <wp:positionV relativeFrom="paragraph">
                  <wp:posOffset>6957695</wp:posOffset>
                </wp:positionV>
                <wp:extent cx="5943600" cy="635"/>
                <wp:effectExtent l="0" t="0" r="0" b="2540"/>
                <wp:wrapSquare wrapText="bothSides"/>
                <wp:docPr id="33" name="Text Box 33"/>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48792B9" w14:textId="7D54FEB9" w:rsidR="008F599F" w:rsidRPr="00930B1D" w:rsidRDefault="008F599F" w:rsidP="00A415F5">
                            <w:pPr>
                              <w:pStyle w:val="Caption"/>
                              <w:jc w:val="center"/>
                              <w:rPr>
                                <w:noProof/>
                              </w:rPr>
                            </w:pPr>
                            <w:bookmarkStart w:id="7" w:name="_Toc71318197"/>
                            <w:r w:rsidRPr="00A415F5">
                              <w:rPr>
                                <w:rFonts w:ascii="Times New Roman" w:hAnsi="Times New Roman" w:cs="Times New Roman"/>
                                <w:b/>
                                <w:bCs/>
                                <w:i w:val="0"/>
                                <w:iCs w:val="0"/>
                                <w:color w:val="auto"/>
                                <w:sz w:val="24"/>
                                <w:szCs w:val="24"/>
                              </w:rPr>
                              <w:t>Figure 1-</w:t>
                            </w:r>
                            <w:r w:rsidRPr="00A415F5">
                              <w:rPr>
                                <w:rFonts w:ascii="Times New Roman" w:hAnsi="Times New Roman" w:cs="Times New Roman"/>
                                <w:b/>
                                <w:bCs/>
                                <w:i w:val="0"/>
                                <w:iCs w:val="0"/>
                                <w:color w:val="auto"/>
                                <w:sz w:val="24"/>
                                <w:szCs w:val="24"/>
                              </w:rPr>
                              <w:fldChar w:fldCharType="begin"/>
                            </w:r>
                            <w:r w:rsidRPr="00A415F5">
                              <w:rPr>
                                <w:rFonts w:ascii="Times New Roman" w:hAnsi="Times New Roman" w:cs="Times New Roman"/>
                                <w:b/>
                                <w:bCs/>
                                <w:i w:val="0"/>
                                <w:iCs w:val="0"/>
                                <w:color w:val="auto"/>
                                <w:sz w:val="24"/>
                                <w:szCs w:val="24"/>
                              </w:rPr>
                              <w:instrText xml:space="preserve"> SEQ Figure \* ARABIC </w:instrText>
                            </w:r>
                            <w:r w:rsidRPr="00A415F5">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1</w:t>
                            </w:r>
                            <w:r w:rsidRPr="00A415F5">
                              <w:rPr>
                                <w:rFonts w:ascii="Times New Roman" w:hAnsi="Times New Roman" w:cs="Times New Roman"/>
                                <w:b/>
                                <w:bCs/>
                                <w:i w:val="0"/>
                                <w:iCs w:val="0"/>
                                <w:color w:val="auto"/>
                                <w:sz w:val="24"/>
                                <w:szCs w:val="24"/>
                              </w:rPr>
                              <w:fldChar w:fldCharType="end"/>
                            </w:r>
                            <w:r>
                              <w:t xml:space="preserve"> </w:t>
                            </w:r>
                            <w:r w:rsidRPr="00E829A5">
                              <w:rPr>
                                <w:rFonts w:ascii="Times New Roman" w:hAnsi="Times New Roman" w:cs="Times New Roman"/>
                                <w:b/>
                                <w:bCs/>
                                <w:i w:val="0"/>
                                <w:iCs w:val="0"/>
                                <w:color w:val="auto"/>
                                <w:sz w:val="24"/>
                                <w:szCs w:val="24"/>
                              </w:rPr>
                              <w:t>Global primary energy percentage from 1994 to 2019 [1]</w:t>
                            </w:r>
                            <w:bookmarkEnd w:id="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07DD6AE" id="_x0000_t202" coordsize="21600,21600" o:spt="202" path="m,l,21600r21600,l21600,xe">
                <v:stroke joinstyle="miter"/>
                <v:path gradientshapeok="t" o:connecttype="rect"/>
              </v:shapetype>
              <v:shape id="Text Box 33" o:spid="_x0000_s1026" type="#_x0000_t202" style="position:absolute;margin-left:0;margin-top:547.85pt;width:468pt;height:.05pt;z-index:2516920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" stroked="f">
                <v:textbox style="mso-fit-shape-to-text:t" inset="0,0,0,0">
                  <w:txbxContent>
                    <w:p w14:paraId="548792B9" w14:textId="7D54FEB9" w:rsidR="008F599F" w:rsidRPr="00930B1D" w:rsidRDefault="008F599F" w:rsidP="00A415F5">
                      <w:pPr>
                        <w:pStyle w:val="Caption"/>
                        <w:jc w:val="center"/>
                        <w:rPr>
                          <w:noProof/>
                        </w:rPr>
                      </w:pPr>
                      <w:bookmarkStart w:id="8" w:name="_Toc71318197"/>
                      <w:r w:rsidRPr="00A415F5">
                        <w:rPr>
                          <w:rFonts w:ascii="Times New Roman" w:hAnsi="Times New Roman" w:cs="Times New Roman"/>
                          <w:b/>
                          <w:bCs/>
                          <w:i w:val="0"/>
                          <w:iCs w:val="0"/>
                          <w:color w:val="auto"/>
                          <w:sz w:val="24"/>
                          <w:szCs w:val="24"/>
                        </w:rPr>
                        <w:t>Figure 1-</w:t>
                      </w:r>
                      <w:r w:rsidRPr="00A415F5">
                        <w:rPr>
                          <w:rFonts w:ascii="Times New Roman" w:hAnsi="Times New Roman" w:cs="Times New Roman"/>
                          <w:b/>
                          <w:bCs/>
                          <w:i w:val="0"/>
                          <w:iCs w:val="0"/>
                          <w:color w:val="auto"/>
                          <w:sz w:val="24"/>
                          <w:szCs w:val="24"/>
                        </w:rPr>
                        <w:fldChar w:fldCharType="begin"/>
                      </w:r>
                      <w:r w:rsidRPr="00A415F5">
                        <w:rPr>
                          <w:rFonts w:ascii="Times New Roman" w:hAnsi="Times New Roman" w:cs="Times New Roman"/>
                          <w:b/>
                          <w:bCs/>
                          <w:i w:val="0"/>
                          <w:iCs w:val="0"/>
                          <w:color w:val="auto"/>
                          <w:sz w:val="24"/>
                          <w:szCs w:val="24"/>
                        </w:rPr>
                        <w:instrText xml:space="preserve"> SEQ Figure \* ARABIC </w:instrText>
                      </w:r>
                      <w:r w:rsidRPr="00A415F5">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1</w:t>
                      </w:r>
                      <w:r w:rsidRPr="00A415F5">
                        <w:rPr>
                          <w:rFonts w:ascii="Times New Roman" w:hAnsi="Times New Roman" w:cs="Times New Roman"/>
                          <w:b/>
                          <w:bCs/>
                          <w:i w:val="0"/>
                          <w:iCs w:val="0"/>
                          <w:color w:val="auto"/>
                          <w:sz w:val="24"/>
                          <w:szCs w:val="24"/>
                        </w:rPr>
                        <w:fldChar w:fldCharType="end"/>
                      </w:r>
                      <w:r>
                        <w:t xml:space="preserve"> </w:t>
                      </w:r>
                      <w:r w:rsidRPr="00E829A5">
                        <w:rPr>
                          <w:rFonts w:ascii="Times New Roman" w:hAnsi="Times New Roman" w:cs="Times New Roman"/>
                          <w:b/>
                          <w:bCs/>
                          <w:i w:val="0"/>
                          <w:iCs w:val="0"/>
                          <w:color w:val="auto"/>
                          <w:sz w:val="24"/>
                          <w:szCs w:val="24"/>
                        </w:rPr>
                        <w:t>Global primary energy percentage from 1994 to 2019 [1]</w:t>
                      </w:r>
                      <w:bookmarkEnd w:id="8"/>
                    </w:p>
                  </w:txbxContent>
                </v:textbox>
                <w10:wrap type="square" anchorx="margin"/>
              </v:shape>
            </w:pict>
          </mc:Fallback>
        </mc:AlternateContent>
      </w:r>
      <w:r>
        <w:rPr>
          <w:noProof/>
        </w:rPr>
        <w:drawing>
          <wp:anchor distT="0" distB="0" distL="114300" distR="114300" simplePos="0" relativeHeight="251658240" behindDoc="0" locked="0" layoutInCell="1" allowOverlap="1" wp14:anchorId="71F7724D" wp14:editId="2672AD90">
            <wp:simplePos x="0" y="0"/>
            <wp:positionH relativeFrom="margin">
              <wp:align>center</wp:align>
            </wp:positionH>
            <wp:positionV relativeFrom="margin">
              <wp:posOffset>3857625</wp:posOffset>
            </wp:positionV>
            <wp:extent cx="5355590" cy="35496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55590" cy="3549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39E">
        <w:rPr>
          <w:rFonts w:ascii="Times New Roman" w:hAnsi="Times New Roman" w:cs="Times New Roman"/>
          <w:sz w:val="24"/>
          <w:szCs w:val="24"/>
        </w:rPr>
        <w:t>The w</w:t>
      </w:r>
      <w:r w:rsidR="00857D06" w:rsidRPr="00E36BEA">
        <w:rPr>
          <w:rFonts w:ascii="Times New Roman" w:hAnsi="Times New Roman" w:cs="Times New Roman"/>
          <w:sz w:val="24"/>
          <w:szCs w:val="24"/>
        </w:rPr>
        <w:t>orld’s energy demand is increasing day by day</w:t>
      </w:r>
      <w:r w:rsidR="0065739E">
        <w:rPr>
          <w:rFonts w:ascii="Times New Roman" w:hAnsi="Times New Roman" w:cs="Times New Roman"/>
          <w:sz w:val="24"/>
          <w:szCs w:val="24"/>
        </w:rPr>
        <w:t>,</w:t>
      </w:r>
      <w:r w:rsidR="00857D06" w:rsidRPr="00E36BEA">
        <w:rPr>
          <w:rFonts w:ascii="Times New Roman" w:hAnsi="Times New Roman" w:cs="Times New Roman"/>
          <w:sz w:val="24"/>
          <w:szCs w:val="24"/>
        </w:rPr>
        <w:t xml:space="preserve"> and</w:t>
      </w:r>
      <w:r w:rsidR="0065739E">
        <w:rPr>
          <w:rFonts w:ascii="Times New Roman" w:hAnsi="Times New Roman" w:cs="Times New Roman"/>
          <w:sz w:val="24"/>
          <w:szCs w:val="24"/>
        </w:rPr>
        <w:t xml:space="preserve"> the</w:t>
      </w:r>
      <w:r w:rsidR="00857D06" w:rsidRPr="00E36BEA">
        <w:rPr>
          <w:rFonts w:ascii="Times New Roman" w:hAnsi="Times New Roman" w:cs="Times New Roman"/>
          <w:sz w:val="24"/>
          <w:szCs w:val="24"/>
        </w:rPr>
        <w:t xml:space="preserve"> share of oil and gas in global energy consumption is 33.10% and 24.20%, respectively [1]. The consumption of oil rose by 0.9% in 2019 and this growth </w:t>
      </w:r>
      <w:r w:rsidR="00917221">
        <w:rPr>
          <w:rFonts w:ascii="Times New Roman" w:hAnsi="Times New Roman" w:cs="Times New Roman"/>
          <w:sz w:val="24"/>
          <w:szCs w:val="24"/>
        </w:rPr>
        <w:t>was</w:t>
      </w:r>
      <w:r w:rsidR="00857D06" w:rsidRPr="00E36BEA">
        <w:rPr>
          <w:rFonts w:ascii="Times New Roman" w:hAnsi="Times New Roman" w:cs="Times New Roman"/>
          <w:sz w:val="24"/>
          <w:szCs w:val="24"/>
        </w:rPr>
        <w:t xml:space="preserve"> mainly</w:t>
      </w:r>
      <w:r w:rsidR="00B35820">
        <w:rPr>
          <w:rFonts w:ascii="Times New Roman" w:hAnsi="Times New Roman" w:cs="Times New Roman"/>
          <w:sz w:val="24"/>
          <w:szCs w:val="24"/>
        </w:rPr>
        <w:t xml:space="preserve"> caused</w:t>
      </w:r>
      <w:r w:rsidR="00857D06" w:rsidRPr="00E36BEA">
        <w:rPr>
          <w:rFonts w:ascii="Times New Roman" w:hAnsi="Times New Roman" w:cs="Times New Roman"/>
          <w:sz w:val="24"/>
          <w:szCs w:val="24"/>
        </w:rPr>
        <w:t xml:space="preserve"> by </w:t>
      </w:r>
      <w:r w:rsidR="0065739E">
        <w:rPr>
          <w:rFonts w:ascii="Times New Roman" w:hAnsi="Times New Roman" w:cs="Times New Roman"/>
          <w:sz w:val="24"/>
          <w:szCs w:val="24"/>
        </w:rPr>
        <w:t>the</w:t>
      </w:r>
      <w:r w:rsidR="00B35820">
        <w:rPr>
          <w:rFonts w:ascii="Times New Roman" w:hAnsi="Times New Roman" w:cs="Times New Roman"/>
          <w:sz w:val="24"/>
          <w:szCs w:val="24"/>
        </w:rPr>
        <w:t xml:space="preserve"> </w:t>
      </w:r>
      <w:r w:rsidR="00857D06" w:rsidRPr="00E36BEA">
        <w:rPr>
          <w:rFonts w:ascii="Times New Roman" w:hAnsi="Times New Roman" w:cs="Times New Roman"/>
          <w:sz w:val="24"/>
          <w:szCs w:val="24"/>
        </w:rPr>
        <w:t>oil consumption in</w:t>
      </w:r>
      <w:r w:rsidR="00B35820">
        <w:rPr>
          <w:rFonts w:ascii="Times New Roman" w:hAnsi="Times New Roman" w:cs="Times New Roman"/>
          <w:sz w:val="24"/>
          <w:szCs w:val="24"/>
        </w:rPr>
        <w:t>crease in</w:t>
      </w:r>
      <w:r w:rsidR="00857D06" w:rsidRPr="00E36BEA">
        <w:rPr>
          <w:rFonts w:ascii="Times New Roman" w:hAnsi="Times New Roman" w:cs="Times New Roman"/>
          <w:sz w:val="24"/>
          <w:szCs w:val="24"/>
        </w:rPr>
        <w:t xml:space="preserve"> China and other developing countries [1]. In 2019, a</w:t>
      </w:r>
      <w:r w:rsidR="00B35820">
        <w:rPr>
          <w:rFonts w:ascii="Times New Roman" w:hAnsi="Times New Roman" w:cs="Times New Roman"/>
          <w:sz w:val="24"/>
          <w:szCs w:val="24"/>
        </w:rPr>
        <w:t>bout</w:t>
      </w:r>
      <w:r w:rsidR="00857D06" w:rsidRPr="00E36BEA">
        <w:rPr>
          <w:rFonts w:ascii="Times New Roman" w:hAnsi="Times New Roman" w:cs="Times New Roman"/>
          <w:sz w:val="24"/>
          <w:szCs w:val="24"/>
        </w:rPr>
        <w:t xml:space="preserve"> 60,000 bbl/day decrease in global oil production was also observed [1]. </w:t>
      </w:r>
      <w:r w:rsidR="00857D06">
        <w:rPr>
          <w:rFonts w:ascii="Times New Roman" w:hAnsi="Times New Roman" w:cs="Times New Roman"/>
          <w:sz w:val="24"/>
          <w:szCs w:val="24"/>
        </w:rPr>
        <w:t xml:space="preserve">Figure 1-1 shows the shares of global primary energy percentage. </w:t>
      </w:r>
      <w:r w:rsidR="00857D06" w:rsidRPr="00E36BEA">
        <w:rPr>
          <w:rFonts w:ascii="Times New Roman" w:hAnsi="Times New Roman" w:cs="Times New Roman"/>
          <w:sz w:val="24"/>
          <w:szCs w:val="24"/>
        </w:rPr>
        <w:t xml:space="preserve">The major share of oil production comes from conventional oil reservoirs except </w:t>
      </w:r>
      <w:r w:rsidR="004C5F5D">
        <w:rPr>
          <w:rFonts w:ascii="Times New Roman" w:hAnsi="Times New Roman" w:cs="Times New Roman"/>
          <w:sz w:val="24"/>
          <w:szCs w:val="24"/>
        </w:rPr>
        <w:t xml:space="preserve">for the </w:t>
      </w:r>
      <w:r w:rsidR="00857D06" w:rsidRPr="00E36BEA">
        <w:rPr>
          <w:rFonts w:ascii="Times New Roman" w:hAnsi="Times New Roman" w:cs="Times New Roman"/>
          <w:sz w:val="24"/>
          <w:szCs w:val="24"/>
        </w:rPr>
        <w:t xml:space="preserve">United States. In </w:t>
      </w:r>
      <w:r w:rsidR="004C5F5D">
        <w:rPr>
          <w:rFonts w:ascii="Times New Roman" w:hAnsi="Times New Roman" w:cs="Times New Roman"/>
          <w:sz w:val="24"/>
          <w:szCs w:val="24"/>
        </w:rPr>
        <w:t xml:space="preserve">the </w:t>
      </w:r>
      <w:r w:rsidR="00857D06" w:rsidRPr="00E36BEA">
        <w:rPr>
          <w:rFonts w:ascii="Times New Roman" w:hAnsi="Times New Roman" w:cs="Times New Roman"/>
          <w:sz w:val="24"/>
          <w:szCs w:val="24"/>
        </w:rPr>
        <w:t>U.S., 63%</w:t>
      </w:r>
      <w:r w:rsidR="004C5F5D">
        <w:rPr>
          <w:rFonts w:ascii="Times New Roman" w:hAnsi="Times New Roman" w:cs="Times New Roman"/>
          <w:sz w:val="24"/>
          <w:szCs w:val="24"/>
        </w:rPr>
        <w:t xml:space="preserve"> of oil production</w:t>
      </w:r>
      <w:r w:rsidR="00857D06" w:rsidRPr="00E36BEA">
        <w:rPr>
          <w:rFonts w:ascii="Times New Roman" w:hAnsi="Times New Roman" w:cs="Times New Roman"/>
          <w:sz w:val="24"/>
          <w:szCs w:val="24"/>
        </w:rPr>
        <w:t xml:space="preserve"> c</w:t>
      </w:r>
      <w:r w:rsidR="004C5F5D">
        <w:rPr>
          <w:rFonts w:ascii="Times New Roman" w:hAnsi="Times New Roman" w:cs="Times New Roman"/>
          <w:sz w:val="24"/>
          <w:szCs w:val="24"/>
        </w:rPr>
        <w:t>ame</w:t>
      </w:r>
      <w:r w:rsidR="00857D06" w:rsidRPr="00E36BEA">
        <w:rPr>
          <w:rFonts w:ascii="Times New Roman" w:hAnsi="Times New Roman" w:cs="Times New Roman"/>
          <w:sz w:val="24"/>
          <w:szCs w:val="24"/>
        </w:rPr>
        <w:t xml:space="preserve"> from unconventional (tight/shale) oil reservoirs in 2019 [2]. The tight or unconventional oil reservoir</w:t>
      </w:r>
      <w:r w:rsidR="0099618D">
        <w:rPr>
          <w:rFonts w:ascii="Times New Roman" w:hAnsi="Times New Roman" w:cs="Times New Roman"/>
          <w:sz w:val="24"/>
          <w:szCs w:val="24"/>
        </w:rPr>
        <w:t>s</w:t>
      </w:r>
      <w:r w:rsidR="00857D06" w:rsidRPr="00E36BEA">
        <w:rPr>
          <w:rFonts w:ascii="Times New Roman" w:hAnsi="Times New Roman" w:cs="Times New Roman"/>
          <w:sz w:val="24"/>
          <w:szCs w:val="24"/>
        </w:rPr>
        <w:t xml:space="preserve"> are the low-permeability oil reservoirs embedded in shale, carbonate, and sandstone formations. </w:t>
      </w:r>
    </w:p>
    <w:p w14:paraId="6469E511" w14:textId="73909DBD" w:rsidR="00857D06" w:rsidRDefault="00857D06" w:rsidP="00857D0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To meet the increasing demand </w:t>
      </w:r>
      <w:r w:rsidR="00041031">
        <w:rPr>
          <w:rFonts w:ascii="Times New Roman" w:hAnsi="Times New Roman" w:cs="Times New Roman"/>
          <w:sz w:val="24"/>
          <w:szCs w:val="24"/>
        </w:rPr>
        <w:t>for</w:t>
      </w:r>
      <w:r>
        <w:rPr>
          <w:rFonts w:ascii="Times New Roman" w:hAnsi="Times New Roman" w:cs="Times New Roman"/>
          <w:sz w:val="24"/>
          <w:szCs w:val="24"/>
        </w:rPr>
        <w:t xml:space="preserve"> energy, production from conventional and unconventional oil reservoir</w:t>
      </w:r>
      <w:r w:rsidR="008A7187">
        <w:rPr>
          <w:rFonts w:ascii="Times New Roman" w:hAnsi="Times New Roman" w:cs="Times New Roman"/>
          <w:sz w:val="24"/>
          <w:szCs w:val="24"/>
        </w:rPr>
        <w:t>s</w:t>
      </w:r>
      <w:r>
        <w:rPr>
          <w:rFonts w:ascii="Times New Roman" w:hAnsi="Times New Roman" w:cs="Times New Roman"/>
          <w:sz w:val="24"/>
          <w:szCs w:val="24"/>
        </w:rPr>
        <w:t xml:space="preserve"> must be enhanced. Production from oil reservoir</w:t>
      </w:r>
      <w:r w:rsidR="008A7187">
        <w:rPr>
          <w:rFonts w:ascii="Times New Roman" w:hAnsi="Times New Roman" w:cs="Times New Roman"/>
          <w:sz w:val="24"/>
          <w:szCs w:val="24"/>
        </w:rPr>
        <w:t>s</w:t>
      </w:r>
      <w:r>
        <w:rPr>
          <w:rFonts w:ascii="Times New Roman" w:hAnsi="Times New Roman" w:cs="Times New Roman"/>
          <w:sz w:val="24"/>
          <w:szCs w:val="24"/>
        </w:rPr>
        <w:t xml:space="preserve"> can be enhanced by injecting different fluids and changing the properties of reservoir fluid and reservoir rock. Enhanced oil recovery (EOR) is one of</w:t>
      </w:r>
      <w:r w:rsidRPr="00E36BEA">
        <w:rPr>
          <w:rFonts w:ascii="Times New Roman" w:hAnsi="Times New Roman" w:cs="Times New Roman"/>
          <w:sz w:val="24"/>
          <w:szCs w:val="24"/>
        </w:rPr>
        <w:t xml:space="preserve"> the technique</w:t>
      </w:r>
      <w:r>
        <w:rPr>
          <w:rFonts w:ascii="Times New Roman" w:hAnsi="Times New Roman" w:cs="Times New Roman"/>
          <w:sz w:val="24"/>
          <w:szCs w:val="24"/>
        </w:rPr>
        <w:t>s</w:t>
      </w:r>
      <w:r w:rsidRPr="00E36BEA">
        <w:rPr>
          <w:rFonts w:ascii="Times New Roman" w:hAnsi="Times New Roman" w:cs="Times New Roman"/>
          <w:sz w:val="24"/>
          <w:szCs w:val="24"/>
        </w:rPr>
        <w:t xml:space="preserve"> used to recover the remaining trapped oil from the reservoir by</w:t>
      </w:r>
      <w:r w:rsidR="00BF6F1F">
        <w:rPr>
          <w:rFonts w:ascii="Times New Roman" w:hAnsi="Times New Roman" w:cs="Times New Roman"/>
          <w:sz w:val="24"/>
          <w:szCs w:val="24"/>
        </w:rPr>
        <w:t xml:space="preserve"> the</w:t>
      </w:r>
      <w:r w:rsidRPr="00E36BEA">
        <w:rPr>
          <w:rFonts w:ascii="Times New Roman" w:hAnsi="Times New Roman" w:cs="Times New Roman"/>
          <w:sz w:val="24"/>
          <w:szCs w:val="24"/>
        </w:rPr>
        <w:t xml:space="preserve"> injecti</w:t>
      </w:r>
      <w:r w:rsidR="00BF6F1F">
        <w:rPr>
          <w:rFonts w:ascii="Times New Roman" w:hAnsi="Times New Roman" w:cs="Times New Roman"/>
          <w:sz w:val="24"/>
          <w:szCs w:val="24"/>
        </w:rPr>
        <w:t>on of</w:t>
      </w:r>
      <w:r w:rsidRPr="00E36BEA">
        <w:rPr>
          <w:rFonts w:ascii="Times New Roman" w:hAnsi="Times New Roman" w:cs="Times New Roman"/>
          <w:sz w:val="24"/>
          <w:szCs w:val="24"/>
        </w:rPr>
        <w:t xml:space="preserve"> fluids. EOR can be classified as miscible/immiscible gas, chemical, and thermal EOR. </w:t>
      </w:r>
    </w:p>
    <w:p w14:paraId="4D859AD6" w14:textId="52269BB7" w:rsidR="00857D06" w:rsidRDefault="00857D06" w:rsidP="00857D06">
      <w:pPr>
        <w:spacing w:line="480" w:lineRule="auto"/>
        <w:rPr>
          <w:rFonts w:ascii="Times New Roman" w:hAnsi="Times New Roman" w:cs="Times New Roman"/>
          <w:sz w:val="24"/>
          <w:szCs w:val="24"/>
        </w:rPr>
      </w:pPr>
      <w:r>
        <w:rPr>
          <w:rFonts w:ascii="Times New Roman" w:hAnsi="Times New Roman" w:cs="Times New Roman"/>
          <w:sz w:val="24"/>
          <w:szCs w:val="24"/>
        </w:rPr>
        <w:t>The gas EOR is</w:t>
      </w:r>
      <w:r w:rsidR="00A95BCE">
        <w:rPr>
          <w:rFonts w:ascii="Times New Roman" w:hAnsi="Times New Roman" w:cs="Times New Roman"/>
          <w:sz w:val="24"/>
          <w:szCs w:val="24"/>
        </w:rPr>
        <w:t xml:space="preserve"> injecting a lean gas mixture or rich gas into a reservoir under specific conditions</w:t>
      </w:r>
      <w:r>
        <w:rPr>
          <w:rFonts w:ascii="Times New Roman" w:hAnsi="Times New Roman" w:cs="Times New Roman"/>
          <w:sz w:val="24"/>
          <w:szCs w:val="24"/>
        </w:rPr>
        <w:t xml:space="preserve">. </w:t>
      </w:r>
      <w:r w:rsidR="00EB1502">
        <w:rPr>
          <w:rFonts w:ascii="Times New Roman" w:hAnsi="Times New Roman" w:cs="Times New Roman"/>
          <w:sz w:val="24"/>
          <w:szCs w:val="24"/>
        </w:rPr>
        <w:t xml:space="preserve">The gas injection can be miscible or immiscible depending on injection gas composition and reservoir conditions </w:t>
      </w:r>
      <w:r>
        <w:rPr>
          <w:rFonts w:ascii="Times New Roman" w:hAnsi="Times New Roman" w:cs="Times New Roman"/>
          <w:sz w:val="24"/>
          <w:szCs w:val="24"/>
        </w:rPr>
        <w:t xml:space="preserve">[3]. If the </w:t>
      </w:r>
      <w:r w:rsidR="006158E2">
        <w:rPr>
          <w:rFonts w:ascii="Times New Roman" w:hAnsi="Times New Roman" w:cs="Times New Roman"/>
          <w:sz w:val="24"/>
          <w:szCs w:val="24"/>
        </w:rPr>
        <w:t>reservoir</w:t>
      </w:r>
      <w:r>
        <w:rPr>
          <w:rFonts w:ascii="Times New Roman" w:hAnsi="Times New Roman" w:cs="Times New Roman"/>
          <w:sz w:val="24"/>
          <w:szCs w:val="24"/>
        </w:rPr>
        <w:t xml:space="preserve"> pressure is higher</w:t>
      </w:r>
      <w:r w:rsidR="006158E2">
        <w:rPr>
          <w:rFonts w:ascii="Times New Roman" w:hAnsi="Times New Roman" w:cs="Times New Roman"/>
          <w:sz w:val="24"/>
          <w:szCs w:val="24"/>
        </w:rPr>
        <w:t xml:space="preserve"> than the</w:t>
      </w:r>
      <w:r>
        <w:rPr>
          <w:rFonts w:ascii="Times New Roman" w:hAnsi="Times New Roman" w:cs="Times New Roman"/>
          <w:sz w:val="24"/>
          <w:szCs w:val="24"/>
        </w:rPr>
        <w:t xml:space="preserve"> minimum miscibility pressure (MMP) injected gas will be miscible </w:t>
      </w:r>
      <w:r w:rsidR="00A95BCE">
        <w:rPr>
          <w:rFonts w:ascii="Times New Roman" w:hAnsi="Times New Roman" w:cs="Times New Roman"/>
          <w:sz w:val="24"/>
          <w:szCs w:val="24"/>
        </w:rPr>
        <w:t>with</w:t>
      </w:r>
      <w:r>
        <w:rPr>
          <w:rFonts w:ascii="Times New Roman" w:hAnsi="Times New Roman" w:cs="Times New Roman"/>
          <w:sz w:val="24"/>
          <w:szCs w:val="24"/>
        </w:rPr>
        <w:t xml:space="preserve"> reservoir fluid and vice versa. The </w:t>
      </w:r>
      <w:r w:rsidR="0025036C">
        <w:rPr>
          <w:rFonts w:ascii="Times New Roman" w:hAnsi="Times New Roman" w:cs="Times New Roman"/>
          <w:sz w:val="24"/>
          <w:szCs w:val="24"/>
        </w:rPr>
        <w:t xml:space="preserve">supercritical </w:t>
      </w:r>
      <w:r>
        <w:rPr>
          <w:rFonts w:ascii="Times New Roman" w:hAnsi="Times New Roman" w:cs="Times New Roman"/>
          <w:sz w:val="24"/>
          <w:szCs w:val="24"/>
        </w:rPr>
        <w:t>CO</w:t>
      </w:r>
      <w:r w:rsidRPr="00092351">
        <w:rPr>
          <w:rFonts w:ascii="Times New Roman" w:hAnsi="Times New Roman" w:cs="Times New Roman"/>
          <w:sz w:val="24"/>
          <w:szCs w:val="24"/>
          <w:vertAlign w:val="subscript"/>
        </w:rPr>
        <w:t>2</w:t>
      </w:r>
      <w:r>
        <w:rPr>
          <w:rFonts w:ascii="Times New Roman" w:hAnsi="Times New Roman" w:cs="Times New Roman"/>
          <w:sz w:val="24"/>
          <w:szCs w:val="24"/>
        </w:rPr>
        <w:t xml:space="preserve">-EOR is </w:t>
      </w:r>
      <w:r w:rsidR="006158E2">
        <w:rPr>
          <w:rFonts w:ascii="Times New Roman" w:hAnsi="Times New Roman" w:cs="Times New Roman"/>
          <w:sz w:val="24"/>
          <w:szCs w:val="24"/>
        </w:rPr>
        <w:t xml:space="preserve">the </w:t>
      </w:r>
      <w:r>
        <w:rPr>
          <w:rFonts w:ascii="Times New Roman" w:hAnsi="Times New Roman" w:cs="Times New Roman"/>
          <w:sz w:val="24"/>
          <w:szCs w:val="24"/>
        </w:rPr>
        <w:t>most widely used miscible/immiscible EOR technique in the world</w:t>
      </w:r>
      <w:r w:rsidR="000161B0">
        <w:rPr>
          <w:rFonts w:ascii="Times New Roman" w:hAnsi="Times New Roman" w:cs="Times New Roman"/>
          <w:sz w:val="24"/>
          <w:szCs w:val="24"/>
        </w:rPr>
        <w:t xml:space="preserve"> [1]</w:t>
      </w:r>
      <w:r>
        <w:rPr>
          <w:rFonts w:ascii="Times New Roman" w:hAnsi="Times New Roman" w:cs="Times New Roman"/>
          <w:sz w:val="24"/>
          <w:szCs w:val="24"/>
        </w:rPr>
        <w:t>. The miscible/immiscible EOR is further explained in</w:t>
      </w:r>
      <w:r w:rsidR="00822650">
        <w:rPr>
          <w:rFonts w:ascii="Times New Roman" w:hAnsi="Times New Roman" w:cs="Times New Roman"/>
          <w:sz w:val="24"/>
          <w:szCs w:val="24"/>
        </w:rPr>
        <w:t xml:space="preserve"> c</w:t>
      </w:r>
      <w:r>
        <w:rPr>
          <w:rFonts w:ascii="Times New Roman" w:hAnsi="Times New Roman" w:cs="Times New Roman"/>
          <w:sz w:val="24"/>
          <w:szCs w:val="24"/>
        </w:rPr>
        <w:t xml:space="preserve">hapter 2 </w:t>
      </w:r>
      <w:r w:rsidR="005F4C35">
        <w:rPr>
          <w:rFonts w:ascii="Times New Roman" w:hAnsi="Times New Roman" w:cs="Times New Roman"/>
          <w:sz w:val="24"/>
          <w:szCs w:val="24"/>
        </w:rPr>
        <w:t>L</w:t>
      </w:r>
      <w:r>
        <w:rPr>
          <w:rFonts w:ascii="Times New Roman" w:hAnsi="Times New Roman" w:cs="Times New Roman"/>
          <w:sz w:val="24"/>
          <w:szCs w:val="24"/>
        </w:rPr>
        <w:t xml:space="preserve">iterature </w:t>
      </w:r>
      <w:r w:rsidR="005F4C35">
        <w:rPr>
          <w:rFonts w:ascii="Times New Roman" w:hAnsi="Times New Roman" w:cs="Times New Roman"/>
          <w:sz w:val="24"/>
          <w:szCs w:val="24"/>
        </w:rPr>
        <w:t>R</w:t>
      </w:r>
      <w:r>
        <w:rPr>
          <w:rFonts w:ascii="Times New Roman" w:hAnsi="Times New Roman" w:cs="Times New Roman"/>
          <w:sz w:val="24"/>
          <w:szCs w:val="24"/>
        </w:rPr>
        <w:t xml:space="preserve">eview. </w:t>
      </w:r>
    </w:p>
    <w:p w14:paraId="1991DF88" w14:textId="5A15A35D" w:rsidR="00857D06" w:rsidRDefault="00857D06" w:rsidP="00857D0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chemical EOR can be </w:t>
      </w:r>
      <w:r w:rsidR="003D0842">
        <w:rPr>
          <w:rFonts w:ascii="Times New Roman" w:hAnsi="Times New Roman" w:cs="Times New Roman"/>
          <w:sz w:val="24"/>
          <w:szCs w:val="24"/>
        </w:rPr>
        <w:t xml:space="preserve">further </w:t>
      </w:r>
      <w:r>
        <w:rPr>
          <w:rFonts w:ascii="Times New Roman" w:hAnsi="Times New Roman" w:cs="Times New Roman"/>
          <w:sz w:val="24"/>
          <w:szCs w:val="24"/>
        </w:rPr>
        <w:t xml:space="preserve">classified into three main categories, </w:t>
      </w:r>
      <w:r w:rsidR="003D0842">
        <w:rPr>
          <w:rFonts w:ascii="Times New Roman" w:hAnsi="Times New Roman" w:cs="Times New Roman"/>
          <w:sz w:val="24"/>
          <w:szCs w:val="24"/>
        </w:rPr>
        <w:t>p</w:t>
      </w:r>
      <w:r>
        <w:rPr>
          <w:rFonts w:ascii="Times New Roman" w:hAnsi="Times New Roman" w:cs="Times New Roman"/>
          <w:sz w:val="24"/>
          <w:szCs w:val="24"/>
        </w:rPr>
        <w:t>olymer,</w:t>
      </w:r>
      <w:r w:rsidR="003D0842">
        <w:rPr>
          <w:rFonts w:ascii="Times New Roman" w:hAnsi="Times New Roman" w:cs="Times New Roman"/>
          <w:sz w:val="24"/>
          <w:szCs w:val="24"/>
        </w:rPr>
        <w:t xml:space="preserve"> a</w:t>
      </w:r>
      <w:r>
        <w:rPr>
          <w:rFonts w:ascii="Times New Roman" w:hAnsi="Times New Roman" w:cs="Times New Roman"/>
          <w:sz w:val="24"/>
          <w:szCs w:val="24"/>
        </w:rPr>
        <w:t xml:space="preserve">lkali, and surfactant flooding based on </w:t>
      </w:r>
      <w:r w:rsidR="004C4D12">
        <w:rPr>
          <w:rFonts w:ascii="Times New Roman" w:hAnsi="Times New Roman" w:cs="Times New Roman"/>
          <w:sz w:val="24"/>
          <w:szCs w:val="24"/>
        </w:rPr>
        <w:t xml:space="preserve">the </w:t>
      </w:r>
      <w:r>
        <w:rPr>
          <w:rFonts w:ascii="Times New Roman" w:hAnsi="Times New Roman" w:cs="Times New Roman"/>
          <w:sz w:val="24"/>
          <w:szCs w:val="24"/>
        </w:rPr>
        <w:t>injection of different chemicals into</w:t>
      </w:r>
      <w:r w:rsidR="00535E27">
        <w:rPr>
          <w:rFonts w:ascii="Times New Roman" w:hAnsi="Times New Roman" w:cs="Times New Roman"/>
          <w:sz w:val="24"/>
          <w:szCs w:val="24"/>
        </w:rPr>
        <w:t xml:space="preserve"> a</w:t>
      </w:r>
      <w:r>
        <w:rPr>
          <w:rFonts w:ascii="Times New Roman" w:hAnsi="Times New Roman" w:cs="Times New Roman"/>
          <w:sz w:val="24"/>
          <w:szCs w:val="24"/>
        </w:rPr>
        <w:t xml:space="preserve"> reservoir to change the reservoir rock</w:t>
      </w:r>
      <w:r w:rsidR="00535E27">
        <w:rPr>
          <w:rFonts w:ascii="Times New Roman" w:hAnsi="Times New Roman" w:cs="Times New Roman"/>
          <w:sz w:val="24"/>
          <w:szCs w:val="24"/>
        </w:rPr>
        <w:t xml:space="preserve"> properties</w:t>
      </w:r>
      <w:r>
        <w:rPr>
          <w:rFonts w:ascii="Times New Roman" w:hAnsi="Times New Roman" w:cs="Times New Roman"/>
          <w:sz w:val="24"/>
          <w:szCs w:val="24"/>
        </w:rPr>
        <w:t>. Polymer flooding increase</w:t>
      </w:r>
      <w:r w:rsidR="001E6606">
        <w:rPr>
          <w:rFonts w:ascii="Times New Roman" w:hAnsi="Times New Roman" w:cs="Times New Roman"/>
          <w:sz w:val="24"/>
          <w:szCs w:val="24"/>
        </w:rPr>
        <w:t>s</w:t>
      </w:r>
      <w:r>
        <w:rPr>
          <w:rFonts w:ascii="Times New Roman" w:hAnsi="Times New Roman" w:cs="Times New Roman"/>
          <w:sz w:val="24"/>
          <w:szCs w:val="24"/>
        </w:rPr>
        <w:t xml:space="preserve"> the viscosity of injected fluid (water) to reduce the mobility ratio and thus increases the volumetric and displacement sweep efficiency and results in incremental oil recovery. </w:t>
      </w:r>
      <w:r w:rsidR="00BF7B69">
        <w:rPr>
          <w:rFonts w:ascii="Times New Roman" w:hAnsi="Times New Roman" w:cs="Times New Roman"/>
          <w:sz w:val="24"/>
          <w:szCs w:val="24"/>
        </w:rPr>
        <w:t>T</w:t>
      </w:r>
      <w:r>
        <w:rPr>
          <w:rFonts w:ascii="Times New Roman" w:hAnsi="Times New Roman" w:cs="Times New Roman"/>
          <w:sz w:val="24"/>
          <w:szCs w:val="24"/>
        </w:rPr>
        <w:t>he oil/water interfacial tension (IFT)</w:t>
      </w:r>
      <w:r w:rsidR="00BF7B69">
        <w:rPr>
          <w:rFonts w:ascii="Times New Roman" w:hAnsi="Times New Roman" w:cs="Times New Roman"/>
          <w:sz w:val="24"/>
          <w:szCs w:val="24"/>
        </w:rPr>
        <w:t xml:space="preserve"> is decreased by injecting a surfactant,</w:t>
      </w:r>
      <w:r>
        <w:rPr>
          <w:rFonts w:ascii="Times New Roman" w:hAnsi="Times New Roman" w:cs="Times New Roman"/>
          <w:sz w:val="24"/>
          <w:szCs w:val="24"/>
        </w:rPr>
        <w:t xml:space="preserve"> to displace oil and thus improves the microscopic displacement efficiency. This technique reduces the residual (trapped) oil saturation. The alkali flooding </w:t>
      </w:r>
      <w:r w:rsidR="00B23765">
        <w:rPr>
          <w:rFonts w:ascii="Times New Roman" w:hAnsi="Times New Roman" w:cs="Times New Roman"/>
          <w:sz w:val="24"/>
          <w:szCs w:val="24"/>
        </w:rPr>
        <w:t>reduces</w:t>
      </w:r>
      <w:r>
        <w:rPr>
          <w:rFonts w:ascii="Times New Roman" w:hAnsi="Times New Roman" w:cs="Times New Roman"/>
          <w:sz w:val="24"/>
          <w:szCs w:val="24"/>
        </w:rPr>
        <w:t xml:space="preserve"> oil/water interfacial tension and residual oil saturation by injecting a high-pH chemical to generate in-situ surfactant (saponification). It also</w:t>
      </w:r>
      <w:r w:rsidR="00B23765">
        <w:rPr>
          <w:rFonts w:ascii="Times New Roman" w:hAnsi="Times New Roman" w:cs="Times New Roman"/>
          <w:sz w:val="24"/>
          <w:szCs w:val="24"/>
        </w:rPr>
        <w:t xml:space="preserve"> can alter</w:t>
      </w:r>
      <w:r>
        <w:rPr>
          <w:rFonts w:ascii="Times New Roman" w:hAnsi="Times New Roman" w:cs="Times New Roman"/>
          <w:sz w:val="24"/>
          <w:szCs w:val="24"/>
        </w:rPr>
        <w:t xml:space="preserve"> the wettability of the reservoir rock. It is </w:t>
      </w:r>
      <w:r w:rsidR="00754FA0">
        <w:rPr>
          <w:rFonts w:ascii="Times New Roman" w:hAnsi="Times New Roman" w:cs="Times New Roman"/>
          <w:sz w:val="24"/>
          <w:szCs w:val="24"/>
        </w:rPr>
        <w:t>mainly</w:t>
      </w:r>
      <w:r>
        <w:rPr>
          <w:rFonts w:ascii="Times New Roman" w:hAnsi="Times New Roman" w:cs="Times New Roman"/>
          <w:sz w:val="24"/>
          <w:szCs w:val="24"/>
        </w:rPr>
        <w:t xml:space="preserve"> applied to low API crude oils.</w:t>
      </w:r>
    </w:p>
    <w:p w14:paraId="0C392B71" w14:textId="09CCE8EE" w:rsidR="00857D06" w:rsidRDefault="00857D06" w:rsidP="00857D0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This study is a combination of chemical and CO</w:t>
      </w:r>
      <w:r w:rsidRPr="00B06B63">
        <w:rPr>
          <w:rFonts w:ascii="Times New Roman" w:hAnsi="Times New Roman" w:cs="Times New Roman"/>
          <w:sz w:val="24"/>
          <w:szCs w:val="24"/>
          <w:vertAlign w:val="subscript"/>
        </w:rPr>
        <w:t>2</w:t>
      </w:r>
      <w:r w:rsidR="0025036C">
        <w:rPr>
          <w:rFonts w:ascii="Times New Roman" w:hAnsi="Times New Roman" w:cs="Times New Roman"/>
          <w:sz w:val="24"/>
          <w:szCs w:val="24"/>
        </w:rPr>
        <w:t>-</w:t>
      </w:r>
      <w:r>
        <w:rPr>
          <w:rFonts w:ascii="Times New Roman" w:hAnsi="Times New Roman" w:cs="Times New Roman"/>
          <w:sz w:val="24"/>
          <w:szCs w:val="24"/>
        </w:rPr>
        <w:t xml:space="preserve">EOR. Due to </w:t>
      </w:r>
      <w:r w:rsidR="00B23765">
        <w:rPr>
          <w:rFonts w:ascii="Times New Roman" w:hAnsi="Times New Roman" w:cs="Times New Roman"/>
          <w:sz w:val="24"/>
          <w:szCs w:val="24"/>
        </w:rPr>
        <w:t xml:space="preserve">an </w:t>
      </w:r>
      <w:r>
        <w:rPr>
          <w:rFonts w:ascii="Times New Roman" w:hAnsi="Times New Roman" w:cs="Times New Roman"/>
          <w:sz w:val="24"/>
          <w:szCs w:val="24"/>
        </w:rPr>
        <w:t xml:space="preserve">increase in oil demand and </w:t>
      </w:r>
      <w:r w:rsidR="00754FA0">
        <w:rPr>
          <w:rFonts w:ascii="Times New Roman" w:hAnsi="Times New Roman" w:cs="Times New Roman"/>
          <w:sz w:val="24"/>
          <w:szCs w:val="24"/>
        </w:rPr>
        <w:t xml:space="preserve">a </w:t>
      </w:r>
      <w:r w:rsidR="009545D7">
        <w:rPr>
          <w:rFonts w:ascii="Times New Roman" w:hAnsi="Times New Roman" w:cs="Times New Roman"/>
          <w:sz w:val="24"/>
          <w:szCs w:val="24"/>
        </w:rPr>
        <w:t>reduction</w:t>
      </w:r>
      <w:r>
        <w:rPr>
          <w:rFonts w:ascii="Times New Roman" w:hAnsi="Times New Roman" w:cs="Times New Roman"/>
          <w:sz w:val="24"/>
          <w:szCs w:val="24"/>
        </w:rPr>
        <w:t xml:space="preserve"> in oil prices, EOR has become challenging. During</w:t>
      </w:r>
      <w:r w:rsidR="00B23765">
        <w:rPr>
          <w:rFonts w:ascii="Times New Roman" w:hAnsi="Times New Roman" w:cs="Times New Roman"/>
          <w:sz w:val="24"/>
          <w:szCs w:val="24"/>
        </w:rPr>
        <w:t xml:space="preserve"> a</w:t>
      </w:r>
      <w:r>
        <w:rPr>
          <w:rFonts w:ascii="Times New Roman" w:hAnsi="Times New Roman" w:cs="Times New Roman"/>
          <w:sz w:val="24"/>
          <w:szCs w:val="24"/>
        </w:rPr>
        <w:t xml:space="preserve"> low oil price environment, the capital investment on the costs of chemicals used in surfactant flooding and costs </w:t>
      </w:r>
      <w:r w:rsidR="00B23765">
        <w:rPr>
          <w:rFonts w:ascii="Times New Roman" w:hAnsi="Times New Roman" w:cs="Times New Roman"/>
          <w:sz w:val="24"/>
          <w:szCs w:val="24"/>
        </w:rPr>
        <w:t>of infrastructure</w:t>
      </w:r>
      <w:r>
        <w:rPr>
          <w:rFonts w:ascii="Times New Roman" w:hAnsi="Times New Roman" w:cs="Times New Roman"/>
          <w:sz w:val="24"/>
          <w:szCs w:val="24"/>
        </w:rPr>
        <w:t>, processing, and injection of CO</w:t>
      </w:r>
      <w:r w:rsidRPr="00AC044C">
        <w:rPr>
          <w:rFonts w:ascii="Times New Roman" w:hAnsi="Times New Roman" w:cs="Times New Roman"/>
          <w:sz w:val="24"/>
          <w:szCs w:val="24"/>
          <w:vertAlign w:val="subscript"/>
        </w:rPr>
        <w:t>2</w:t>
      </w:r>
      <w:r>
        <w:rPr>
          <w:rFonts w:ascii="Times New Roman" w:hAnsi="Times New Roman" w:cs="Times New Roman"/>
          <w:sz w:val="24"/>
          <w:szCs w:val="24"/>
        </w:rPr>
        <w:t xml:space="preserve"> has </w:t>
      </w:r>
      <w:r w:rsidR="00971E94">
        <w:rPr>
          <w:rFonts w:ascii="Times New Roman" w:hAnsi="Times New Roman" w:cs="Times New Roman"/>
          <w:sz w:val="24"/>
          <w:szCs w:val="24"/>
        </w:rPr>
        <w:t>be</w:t>
      </w:r>
      <w:r>
        <w:rPr>
          <w:rFonts w:ascii="Times New Roman" w:hAnsi="Times New Roman" w:cs="Times New Roman"/>
          <w:sz w:val="24"/>
          <w:szCs w:val="24"/>
        </w:rPr>
        <w:t>come impossible for</w:t>
      </w:r>
      <w:r w:rsidR="00B23765">
        <w:rPr>
          <w:rFonts w:ascii="Times New Roman" w:hAnsi="Times New Roman" w:cs="Times New Roman"/>
          <w:sz w:val="24"/>
          <w:szCs w:val="24"/>
        </w:rPr>
        <w:t xml:space="preserve"> the</w:t>
      </w:r>
      <w:r>
        <w:rPr>
          <w:rFonts w:ascii="Times New Roman" w:hAnsi="Times New Roman" w:cs="Times New Roman"/>
          <w:sz w:val="24"/>
          <w:szCs w:val="24"/>
        </w:rPr>
        <w:t xml:space="preserve"> global oil industry. To</w:t>
      </w:r>
      <w:r w:rsidR="00A12341">
        <w:rPr>
          <w:rFonts w:ascii="Times New Roman" w:hAnsi="Times New Roman" w:cs="Times New Roman"/>
          <w:sz w:val="24"/>
          <w:szCs w:val="24"/>
        </w:rPr>
        <w:t xml:space="preserve"> </w:t>
      </w:r>
      <w:r>
        <w:rPr>
          <w:rFonts w:ascii="Times New Roman" w:hAnsi="Times New Roman" w:cs="Times New Roman"/>
          <w:sz w:val="24"/>
          <w:szCs w:val="24"/>
        </w:rPr>
        <w:t>enhance oil recovery</w:t>
      </w:r>
      <w:r w:rsidR="00A12341">
        <w:rPr>
          <w:rFonts w:ascii="Times New Roman" w:hAnsi="Times New Roman" w:cs="Times New Roman"/>
          <w:sz w:val="24"/>
          <w:szCs w:val="24"/>
        </w:rPr>
        <w:t xml:space="preserve"> and meet the oil demand</w:t>
      </w:r>
      <w:r>
        <w:rPr>
          <w:rFonts w:ascii="Times New Roman" w:hAnsi="Times New Roman" w:cs="Times New Roman"/>
          <w:sz w:val="24"/>
          <w:szCs w:val="24"/>
        </w:rPr>
        <w:t>, a combination of chemical and CO</w:t>
      </w:r>
      <w:r w:rsidRPr="00B13AA3">
        <w:rPr>
          <w:rFonts w:ascii="Times New Roman" w:hAnsi="Times New Roman" w:cs="Times New Roman"/>
          <w:sz w:val="24"/>
          <w:szCs w:val="24"/>
          <w:vertAlign w:val="subscript"/>
        </w:rPr>
        <w:t>2</w:t>
      </w:r>
      <w:r>
        <w:rPr>
          <w:rFonts w:ascii="Times New Roman" w:hAnsi="Times New Roman" w:cs="Times New Roman"/>
          <w:sz w:val="24"/>
          <w:szCs w:val="24"/>
        </w:rPr>
        <w:t xml:space="preserve"> EOR technique</w:t>
      </w:r>
      <w:r w:rsidR="00822650">
        <w:rPr>
          <w:rFonts w:ascii="Times New Roman" w:hAnsi="Times New Roman" w:cs="Times New Roman"/>
          <w:sz w:val="24"/>
          <w:szCs w:val="24"/>
        </w:rPr>
        <w:t>s</w:t>
      </w:r>
      <w:r>
        <w:rPr>
          <w:rFonts w:ascii="Times New Roman" w:hAnsi="Times New Roman" w:cs="Times New Roman"/>
          <w:sz w:val="24"/>
          <w:szCs w:val="24"/>
        </w:rPr>
        <w:t xml:space="preserve"> has been developed</w:t>
      </w:r>
      <w:r w:rsidR="00A96532">
        <w:rPr>
          <w:rFonts w:ascii="Times New Roman" w:hAnsi="Times New Roman" w:cs="Times New Roman"/>
          <w:sz w:val="24"/>
          <w:szCs w:val="24"/>
        </w:rPr>
        <w:t xml:space="preserve">, </w:t>
      </w:r>
      <w:r>
        <w:rPr>
          <w:rFonts w:ascii="Times New Roman" w:hAnsi="Times New Roman" w:cs="Times New Roman"/>
          <w:sz w:val="24"/>
          <w:szCs w:val="24"/>
        </w:rPr>
        <w:t>known as In-Situ CO</w:t>
      </w:r>
      <w:r w:rsidRPr="00B13AA3">
        <w:rPr>
          <w:rFonts w:ascii="Times New Roman" w:hAnsi="Times New Roman" w:cs="Times New Roman"/>
          <w:sz w:val="24"/>
          <w:szCs w:val="24"/>
          <w:vertAlign w:val="subscript"/>
        </w:rPr>
        <w:t>2</w:t>
      </w:r>
      <w:r>
        <w:rPr>
          <w:rFonts w:ascii="Times New Roman" w:hAnsi="Times New Roman" w:cs="Times New Roman"/>
          <w:sz w:val="24"/>
          <w:szCs w:val="24"/>
        </w:rPr>
        <w:t xml:space="preserve"> EOR (ICE). ICE produce</w:t>
      </w:r>
      <w:r w:rsidR="00E83109">
        <w:rPr>
          <w:rFonts w:ascii="Times New Roman" w:hAnsi="Times New Roman" w:cs="Times New Roman"/>
          <w:sz w:val="24"/>
          <w:szCs w:val="24"/>
        </w:rPr>
        <w:t>s</w:t>
      </w:r>
      <w:r>
        <w:rPr>
          <w:rFonts w:ascii="Times New Roman" w:hAnsi="Times New Roman" w:cs="Times New Roman"/>
          <w:sz w:val="24"/>
          <w:szCs w:val="24"/>
        </w:rPr>
        <w:t xml:space="preserve"> CO</w:t>
      </w:r>
      <w:r w:rsidRPr="003453AC">
        <w:rPr>
          <w:rFonts w:ascii="Times New Roman" w:hAnsi="Times New Roman" w:cs="Times New Roman"/>
          <w:sz w:val="24"/>
          <w:szCs w:val="24"/>
          <w:vertAlign w:val="subscript"/>
        </w:rPr>
        <w:t>2</w:t>
      </w:r>
      <w:r>
        <w:rPr>
          <w:rFonts w:ascii="Times New Roman" w:hAnsi="Times New Roman" w:cs="Times New Roman"/>
          <w:sz w:val="24"/>
          <w:szCs w:val="24"/>
        </w:rPr>
        <w:t xml:space="preserve"> in the reservoir by injecting a </w:t>
      </w:r>
      <w:r w:rsidR="00B23765">
        <w:rPr>
          <w:rFonts w:ascii="Times New Roman" w:hAnsi="Times New Roman" w:cs="Times New Roman"/>
          <w:sz w:val="24"/>
          <w:szCs w:val="24"/>
        </w:rPr>
        <w:t>CO</w:t>
      </w:r>
      <w:r w:rsidR="00B23765" w:rsidRPr="00B23765">
        <w:rPr>
          <w:rFonts w:ascii="Times New Roman" w:hAnsi="Times New Roman" w:cs="Times New Roman"/>
          <w:sz w:val="24"/>
          <w:szCs w:val="24"/>
          <w:vertAlign w:val="subscript"/>
        </w:rPr>
        <w:t>2</w:t>
      </w:r>
      <w:r w:rsidR="00E83109">
        <w:rPr>
          <w:rFonts w:ascii="Times New Roman" w:hAnsi="Times New Roman" w:cs="Times New Roman"/>
          <w:sz w:val="24"/>
          <w:szCs w:val="24"/>
        </w:rPr>
        <w:t>-</w:t>
      </w:r>
      <w:r>
        <w:rPr>
          <w:rFonts w:ascii="Times New Roman" w:hAnsi="Times New Roman" w:cs="Times New Roman"/>
          <w:sz w:val="24"/>
          <w:szCs w:val="24"/>
        </w:rPr>
        <w:t>generating chemical to resolve issues like CO</w:t>
      </w:r>
      <w:r w:rsidRPr="003453AC">
        <w:rPr>
          <w:rFonts w:ascii="Times New Roman" w:hAnsi="Times New Roman" w:cs="Times New Roman"/>
          <w:sz w:val="24"/>
          <w:szCs w:val="24"/>
          <w:vertAlign w:val="subscript"/>
        </w:rPr>
        <w:t>2</w:t>
      </w:r>
      <w:r>
        <w:rPr>
          <w:rFonts w:ascii="Times New Roman" w:hAnsi="Times New Roman" w:cs="Times New Roman"/>
          <w:sz w:val="24"/>
          <w:szCs w:val="24"/>
        </w:rPr>
        <w:t xml:space="preserve"> availability, transportation, and infrastructure. </w:t>
      </w:r>
    </w:p>
    <w:p w14:paraId="08444906" w14:textId="7DDA1D20" w:rsidR="00857D06" w:rsidRDefault="00857D06" w:rsidP="00857D06">
      <w:pPr>
        <w:spacing w:line="480" w:lineRule="auto"/>
        <w:rPr>
          <w:rFonts w:ascii="Times New Roman" w:hAnsi="Times New Roman" w:cs="Times New Roman"/>
          <w:sz w:val="24"/>
          <w:szCs w:val="24"/>
        </w:rPr>
      </w:pPr>
      <w:r>
        <w:rPr>
          <w:rFonts w:ascii="Times New Roman" w:hAnsi="Times New Roman" w:cs="Times New Roman"/>
          <w:sz w:val="24"/>
          <w:szCs w:val="24"/>
        </w:rPr>
        <w:t>The ICE technique generate</w:t>
      </w:r>
      <w:r w:rsidR="000B5756">
        <w:rPr>
          <w:rFonts w:ascii="Times New Roman" w:hAnsi="Times New Roman" w:cs="Times New Roman"/>
          <w:sz w:val="24"/>
          <w:szCs w:val="24"/>
        </w:rPr>
        <w:t>s</w:t>
      </w:r>
      <w:r>
        <w:rPr>
          <w:rFonts w:ascii="Times New Roman" w:hAnsi="Times New Roman" w:cs="Times New Roman"/>
          <w:sz w:val="24"/>
          <w:szCs w:val="24"/>
        </w:rPr>
        <w:t xml:space="preserve"> CO</w:t>
      </w:r>
      <w:r w:rsidRPr="000B5756">
        <w:rPr>
          <w:rFonts w:ascii="Times New Roman" w:hAnsi="Times New Roman" w:cs="Times New Roman"/>
          <w:sz w:val="24"/>
          <w:szCs w:val="24"/>
          <w:vertAlign w:val="subscript"/>
        </w:rPr>
        <w:t>2</w:t>
      </w:r>
      <w:r>
        <w:rPr>
          <w:rFonts w:ascii="Times New Roman" w:hAnsi="Times New Roman" w:cs="Times New Roman"/>
          <w:sz w:val="24"/>
          <w:szCs w:val="24"/>
        </w:rPr>
        <w:t xml:space="preserve"> and ammonia in the reservoir by injecting ammonium carbamate. </w:t>
      </w:r>
      <w:r w:rsidR="000B5756">
        <w:rPr>
          <w:rFonts w:ascii="Times New Roman" w:hAnsi="Times New Roman" w:cs="Times New Roman"/>
          <w:sz w:val="24"/>
          <w:szCs w:val="24"/>
        </w:rPr>
        <w:t xml:space="preserve">The ammonium carbamate converts into urea </w:t>
      </w:r>
      <w:r w:rsidR="00822650">
        <w:rPr>
          <w:rFonts w:ascii="Times New Roman" w:hAnsi="Times New Roman" w:cs="Times New Roman"/>
          <w:sz w:val="24"/>
          <w:szCs w:val="24"/>
        </w:rPr>
        <w:t xml:space="preserve">which </w:t>
      </w:r>
      <w:r w:rsidR="000B5756">
        <w:rPr>
          <w:rFonts w:ascii="Times New Roman" w:hAnsi="Times New Roman" w:cs="Times New Roman"/>
          <w:sz w:val="24"/>
          <w:szCs w:val="24"/>
        </w:rPr>
        <w:t>decomposes into CO</w:t>
      </w:r>
      <w:r w:rsidR="000B5756" w:rsidRPr="00162D87">
        <w:rPr>
          <w:rFonts w:ascii="Times New Roman" w:hAnsi="Times New Roman" w:cs="Times New Roman"/>
          <w:sz w:val="24"/>
          <w:szCs w:val="24"/>
          <w:vertAlign w:val="subscript"/>
        </w:rPr>
        <w:t>2</w:t>
      </w:r>
      <w:r w:rsidR="000B5756">
        <w:rPr>
          <w:rFonts w:ascii="Times New Roman" w:hAnsi="Times New Roman" w:cs="Times New Roman"/>
          <w:sz w:val="24"/>
          <w:szCs w:val="24"/>
        </w:rPr>
        <w:t xml:space="preserve"> and ammonia under reservoir conditions. </w:t>
      </w:r>
      <w:r>
        <w:rPr>
          <w:rFonts w:ascii="Times New Roman" w:hAnsi="Times New Roman" w:cs="Times New Roman"/>
          <w:sz w:val="24"/>
          <w:szCs w:val="24"/>
        </w:rPr>
        <w:t xml:space="preserve">The </w:t>
      </w:r>
      <w:r w:rsidR="000B5756">
        <w:rPr>
          <w:rFonts w:ascii="Times New Roman" w:hAnsi="Times New Roman" w:cs="Times New Roman"/>
          <w:sz w:val="24"/>
          <w:szCs w:val="24"/>
        </w:rPr>
        <w:t xml:space="preserve">related chemical </w:t>
      </w:r>
      <w:r>
        <w:rPr>
          <w:rFonts w:ascii="Times New Roman" w:hAnsi="Times New Roman" w:cs="Times New Roman"/>
          <w:sz w:val="24"/>
          <w:szCs w:val="24"/>
        </w:rPr>
        <w:t>reaction</w:t>
      </w:r>
      <w:r w:rsidR="000B5756">
        <w:rPr>
          <w:rFonts w:ascii="Times New Roman" w:hAnsi="Times New Roman" w:cs="Times New Roman"/>
          <w:sz w:val="24"/>
          <w:szCs w:val="24"/>
        </w:rPr>
        <w:t>s</w:t>
      </w:r>
      <w:r>
        <w:rPr>
          <w:rFonts w:ascii="Times New Roman" w:hAnsi="Times New Roman" w:cs="Times New Roman"/>
          <w:sz w:val="24"/>
          <w:szCs w:val="24"/>
        </w:rPr>
        <w:t xml:space="preserve"> </w:t>
      </w:r>
      <w:r w:rsidR="000B5756">
        <w:rPr>
          <w:rFonts w:ascii="Times New Roman" w:hAnsi="Times New Roman" w:cs="Times New Roman"/>
          <w:sz w:val="24"/>
          <w:szCs w:val="24"/>
        </w:rPr>
        <w:t xml:space="preserve">are </w:t>
      </w:r>
      <w:r>
        <w:rPr>
          <w:rFonts w:ascii="Times New Roman" w:hAnsi="Times New Roman" w:cs="Times New Roman"/>
          <w:sz w:val="24"/>
          <w:szCs w:val="24"/>
        </w:rPr>
        <w:t>shown below:</w:t>
      </w:r>
    </w:p>
    <w:p w14:paraId="3EB21CC8" w14:textId="3C5CED5F" w:rsidR="00857D06" w:rsidRPr="009136E3" w:rsidRDefault="002513E2" w:rsidP="00857D06">
      <w:pPr>
        <w:spacing w:line="480" w:lineRule="auto"/>
        <w:jc w:val="center"/>
        <w:rPr>
          <w:rFonts w:ascii="Times New Roman" w:eastAsiaTheme="minorEastAsia" w:hAnsi="Times New Roman" w:cs="Times New Roman"/>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NH</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COO</m:t>
        </m:r>
        <m:sSub>
          <m:sSubPr>
            <m:ctrlPr>
              <w:rPr>
                <w:rFonts w:ascii="Cambria Math" w:hAnsi="Cambria Math" w:cs="Times New Roman"/>
                <w:iCs/>
                <w:sz w:val="24"/>
                <w:szCs w:val="24"/>
              </w:rPr>
            </m:ctrlPr>
          </m:sSubPr>
          <m:e>
            <m:r>
              <m:rPr>
                <m:sty m:val="p"/>
              </m:rPr>
              <w:rPr>
                <w:rFonts w:ascii="Cambria Math" w:hAnsi="Cambria Math" w:cs="Times New Roman"/>
                <w:sz w:val="24"/>
                <w:szCs w:val="24"/>
              </w:rPr>
              <m:t>NH</m:t>
            </m:r>
          </m:e>
          <m:sub>
            <m:r>
              <m:rPr>
                <m:sty m:val="p"/>
              </m:rPr>
              <w:rPr>
                <w:rFonts w:ascii="Cambria Math" w:hAnsi="Cambria Math" w:cs="Times New Roman"/>
                <w:sz w:val="24"/>
                <w:szCs w:val="24"/>
              </w:rPr>
              <m:t>4</m:t>
            </m:r>
          </m:sub>
        </m:sSub>
        <m:r>
          <w:rPr>
            <w:rFonts w:ascii="Cambria Math" w:hAnsi="Cambria Math" w:cs="Times New Roman"/>
            <w:sz w:val="24"/>
            <w:szCs w:val="24"/>
          </w:rPr>
          <m:t xml:space="preserve"> </m:t>
        </m:r>
        <m:r>
          <m:rPr>
            <m:sty m:val="p"/>
          </m:rPr>
          <w:rPr>
            <w:rFonts w:ascii="Cambria Math" w:eastAsiaTheme="minorEastAsia"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NH</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CO</m:t>
        </m:r>
        <m:sSub>
          <m:sSubPr>
            <m:ctrlPr>
              <w:rPr>
                <w:rFonts w:ascii="Cambria Math" w:hAnsi="Cambria Math" w:cs="Times New Roman"/>
                <w:iCs/>
                <w:sz w:val="24"/>
                <w:szCs w:val="24"/>
              </w:rPr>
            </m:ctrlPr>
          </m:sSubPr>
          <m:e>
            <m:r>
              <m:rPr>
                <m:sty m:val="p"/>
              </m:rPr>
              <w:rPr>
                <w:rFonts w:ascii="Cambria Math" w:hAnsi="Cambria Math" w:cs="Times New Roman"/>
                <w:sz w:val="24"/>
                <w:szCs w:val="24"/>
              </w:rPr>
              <m:t>NH</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 xml:space="preserve">+ </m:t>
        </m:r>
        <m:sSub>
          <m:sSubPr>
            <m:ctrlPr>
              <w:rPr>
                <w:rFonts w:ascii="Cambria Math" w:hAnsi="Cambria Math" w:cs="Times New Roman"/>
                <w:iCs/>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O</m:t>
        </m:r>
        <m:r>
          <m:rPr>
            <m:sty m:val="p"/>
          </m:rPr>
          <w:rPr>
            <w:rFonts w:ascii="Cambria Math" w:eastAsiaTheme="minorEastAsia" w:hAnsi="Cambria Math" w:cs="Times New Roman"/>
            <w:sz w:val="24"/>
            <w:szCs w:val="24"/>
          </w:rPr>
          <m:t xml:space="preserve">  </m:t>
        </m:r>
      </m:oMath>
      <w:r w:rsidR="00857D06">
        <w:rPr>
          <w:rFonts w:ascii="Times New Roman" w:eastAsiaTheme="minorEastAsia" w:hAnsi="Times New Roman" w:cs="Times New Roman"/>
          <w:sz w:val="24"/>
          <w:szCs w:val="24"/>
        </w:rPr>
        <w:t>…………………….. (1-1)</w:t>
      </w:r>
    </w:p>
    <w:p w14:paraId="520707EF" w14:textId="72E1C8A0" w:rsidR="00857D06" w:rsidRPr="00387E9D" w:rsidRDefault="002513E2" w:rsidP="00857D06">
      <w:pPr>
        <w:spacing w:line="480" w:lineRule="auto"/>
        <w:jc w:val="center"/>
        <w:rPr>
          <w:rFonts w:ascii="Times New Roman" w:hAnsi="Times New Roman" w:cs="Times New Roman"/>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NH</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COO</m:t>
        </m:r>
        <m:sSub>
          <m:sSubPr>
            <m:ctrlPr>
              <w:rPr>
                <w:rFonts w:ascii="Cambria Math" w:hAnsi="Cambria Math" w:cs="Times New Roman"/>
                <w:iCs/>
                <w:sz w:val="24"/>
                <w:szCs w:val="24"/>
              </w:rPr>
            </m:ctrlPr>
          </m:sSubPr>
          <m:e>
            <m:r>
              <m:rPr>
                <m:sty m:val="p"/>
              </m:rPr>
              <w:rPr>
                <w:rFonts w:ascii="Cambria Math" w:hAnsi="Cambria Math" w:cs="Times New Roman"/>
                <w:sz w:val="24"/>
                <w:szCs w:val="24"/>
              </w:rPr>
              <m:t>NH</m:t>
            </m:r>
          </m:e>
          <m:sub>
            <m:r>
              <m:rPr>
                <m:sty m:val="p"/>
              </m:rPr>
              <w:rPr>
                <w:rFonts w:ascii="Cambria Math" w:hAnsi="Cambria Math" w:cs="Times New Roman"/>
                <w:sz w:val="24"/>
                <w:szCs w:val="24"/>
              </w:rPr>
              <m:t>2</m:t>
            </m:r>
          </m:sub>
        </m:sSub>
        <m:r>
          <m:rPr>
            <m:sty m:val="p"/>
          </m:rPr>
          <w:rPr>
            <w:rFonts w:ascii="Cambria Math" w:eastAsiaTheme="minorEastAsia" w:hAnsi="Cambria Math" w:cs="Times New Roman"/>
            <w:sz w:val="24"/>
            <w:szCs w:val="24"/>
          </w:rPr>
          <m:t xml:space="preserve">+ </m:t>
        </m:r>
        <m:sSub>
          <m:sSubPr>
            <m:ctrlPr>
              <w:rPr>
                <w:rFonts w:ascii="Cambria Math" w:hAnsi="Cambria Math" w:cs="Times New Roman"/>
                <w:iCs/>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O</m:t>
        </m:r>
        <m:r>
          <m:rPr>
            <m:sty m:val="p"/>
          </m:rPr>
          <w:rPr>
            <w:rFonts w:ascii="Cambria Math" w:eastAsiaTheme="minorEastAsia" w:hAnsi="Cambria Math" w:cs="Times New Roman"/>
            <w:sz w:val="24"/>
            <w:szCs w:val="24"/>
          </w:rPr>
          <m:t xml:space="preserve">⇄ </m:t>
        </m:r>
        <m:sSub>
          <m:sSubPr>
            <m:ctrlPr>
              <w:rPr>
                <w:rFonts w:ascii="Cambria Math" w:hAnsi="Cambria Math" w:cs="Times New Roman"/>
                <w:iCs/>
                <w:sz w:val="24"/>
                <w:szCs w:val="24"/>
              </w:rPr>
            </m:ctrlPr>
          </m:sSubPr>
          <m:e>
            <m:r>
              <m:rPr>
                <m:sty m:val="p"/>
              </m:rPr>
              <w:rPr>
                <w:rFonts w:ascii="Cambria Math" w:hAnsi="Cambria Math" w:cs="Times New Roman"/>
                <w:sz w:val="24"/>
                <w:szCs w:val="24"/>
              </w:rPr>
              <m:t>2NH</m:t>
            </m:r>
          </m:e>
          <m:sub>
            <m:r>
              <m:rPr>
                <m:sty m:val="p"/>
              </m:rPr>
              <w:rPr>
                <w:rFonts w:ascii="Cambria Math" w:hAnsi="Cambria Math" w:cs="Times New Roman"/>
                <w:sz w:val="24"/>
                <w:szCs w:val="24"/>
              </w:rPr>
              <m:t>3</m:t>
            </m:r>
          </m:sub>
        </m:sSub>
        <m:r>
          <m:rPr>
            <m:sty m:val="p"/>
          </m:rPr>
          <w:rPr>
            <w:rFonts w:ascii="Cambria Math" w:hAnsi="Cambria Math" w:cs="Times New Roman"/>
            <w:sz w:val="24"/>
            <w:szCs w:val="24"/>
          </w:rPr>
          <m:t>+C</m:t>
        </m:r>
        <m:sSub>
          <m:sSubPr>
            <m:ctrlPr>
              <w:rPr>
                <w:rFonts w:ascii="Cambria Math" w:hAnsi="Cambria Math" w:cs="Times New Roman"/>
                <w:iCs/>
                <w:sz w:val="24"/>
                <w:szCs w:val="24"/>
              </w:rPr>
            </m:ctrlPr>
          </m:sSubPr>
          <m:e>
            <m:r>
              <m:rPr>
                <m:sty m:val="p"/>
              </m:rPr>
              <w:rPr>
                <w:rFonts w:ascii="Cambria Math" w:hAnsi="Cambria Math" w:cs="Times New Roman"/>
                <w:sz w:val="24"/>
                <w:szCs w:val="24"/>
              </w:rPr>
              <m:t>O</m:t>
            </m:r>
          </m:e>
          <m:sub>
            <m:r>
              <m:rPr>
                <m:sty m:val="p"/>
              </m:rPr>
              <w:rPr>
                <w:rFonts w:ascii="Cambria Math" w:hAnsi="Cambria Math" w:cs="Times New Roman"/>
                <w:sz w:val="24"/>
                <w:szCs w:val="24"/>
              </w:rPr>
              <m:t>2</m:t>
            </m:r>
          </m:sub>
        </m:sSub>
        <m:r>
          <w:rPr>
            <w:rFonts w:ascii="Cambria Math" w:eastAsiaTheme="minorEastAsia" w:hAnsi="Cambria Math" w:cs="Times New Roman"/>
            <w:sz w:val="24"/>
            <w:szCs w:val="24"/>
          </w:rPr>
          <m:t xml:space="preserve"> </m:t>
        </m:r>
      </m:oMath>
      <w:r w:rsidR="00857D06">
        <w:rPr>
          <w:rFonts w:ascii="Times New Roman" w:eastAsiaTheme="minorEastAsia" w:hAnsi="Times New Roman" w:cs="Times New Roman"/>
          <w:sz w:val="24"/>
          <w:szCs w:val="24"/>
        </w:rPr>
        <w:t>………………….…………. (1-2)</w:t>
      </w:r>
    </w:p>
    <w:p w14:paraId="72C84F83" w14:textId="49C97145" w:rsidR="00857D06" w:rsidRDefault="00857D06" w:rsidP="00857D06">
      <w:pPr>
        <w:spacing w:line="480" w:lineRule="auto"/>
        <w:rPr>
          <w:rFonts w:ascii="Times New Roman" w:hAnsi="Times New Roman" w:cs="Times New Roman"/>
          <w:sz w:val="24"/>
          <w:szCs w:val="24"/>
        </w:rPr>
      </w:pPr>
      <w:r>
        <w:rPr>
          <w:rFonts w:ascii="Times New Roman" w:hAnsi="Times New Roman" w:cs="Times New Roman"/>
          <w:sz w:val="24"/>
          <w:szCs w:val="24"/>
        </w:rPr>
        <w:t>Wang [5] has experimentally shown two synergetic mechanisms of ICE, 1) the reaction generated CO</w:t>
      </w:r>
      <w:r w:rsidRPr="00162D87">
        <w:rPr>
          <w:rFonts w:ascii="Times New Roman" w:hAnsi="Times New Roman" w:cs="Times New Roman"/>
          <w:sz w:val="24"/>
          <w:szCs w:val="24"/>
          <w:vertAlign w:val="subscript"/>
        </w:rPr>
        <w:t>2</w:t>
      </w:r>
      <w:r>
        <w:rPr>
          <w:rFonts w:ascii="Times New Roman" w:hAnsi="Times New Roman" w:cs="Times New Roman"/>
          <w:sz w:val="24"/>
          <w:szCs w:val="24"/>
        </w:rPr>
        <w:t xml:space="preserve"> partitions into oil, reduces the oil viscosity and swells the oil, and 2) ammonia reacts with water and generates </w:t>
      </w:r>
      <w:r w:rsidR="003500E6">
        <w:rPr>
          <w:rFonts w:ascii="Times New Roman" w:hAnsi="Times New Roman" w:cs="Times New Roman"/>
          <w:sz w:val="24"/>
          <w:szCs w:val="24"/>
        </w:rPr>
        <w:t xml:space="preserve">a </w:t>
      </w:r>
      <w:r>
        <w:rPr>
          <w:rFonts w:ascii="Times New Roman" w:hAnsi="Times New Roman" w:cs="Times New Roman"/>
          <w:sz w:val="24"/>
          <w:szCs w:val="24"/>
        </w:rPr>
        <w:t xml:space="preserve">weak base </w:t>
      </w:r>
      <w:r w:rsidR="003500E6">
        <w:rPr>
          <w:rFonts w:ascii="Times New Roman" w:hAnsi="Times New Roman" w:cs="Times New Roman"/>
          <w:sz w:val="24"/>
          <w:szCs w:val="24"/>
        </w:rPr>
        <w:t xml:space="preserve">(pH between 7 to 10) </w:t>
      </w:r>
      <w:r>
        <w:rPr>
          <w:rFonts w:ascii="Times New Roman" w:hAnsi="Times New Roman" w:cs="Times New Roman"/>
          <w:sz w:val="24"/>
          <w:szCs w:val="24"/>
        </w:rPr>
        <w:t xml:space="preserve">solution which in turn reacts with petroleum acids in </w:t>
      </w:r>
      <w:r w:rsidR="002E314C">
        <w:rPr>
          <w:rFonts w:ascii="Times New Roman" w:hAnsi="Times New Roman" w:cs="Times New Roman"/>
          <w:sz w:val="24"/>
          <w:szCs w:val="24"/>
        </w:rPr>
        <w:t xml:space="preserve">the </w:t>
      </w:r>
      <w:r>
        <w:rPr>
          <w:rFonts w:ascii="Times New Roman" w:hAnsi="Times New Roman" w:cs="Times New Roman"/>
          <w:sz w:val="24"/>
          <w:szCs w:val="24"/>
        </w:rPr>
        <w:t xml:space="preserve">oil to produce in-situ surfactant (saponification). The ammonia solution acts </w:t>
      </w:r>
      <w:r w:rsidR="002E314C">
        <w:rPr>
          <w:rFonts w:ascii="Times New Roman" w:hAnsi="Times New Roman" w:cs="Times New Roman"/>
          <w:sz w:val="24"/>
          <w:szCs w:val="24"/>
        </w:rPr>
        <w:t xml:space="preserve">as </w:t>
      </w:r>
      <w:r w:rsidR="001D251D">
        <w:rPr>
          <w:rFonts w:ascii="Times New Roman" w:hAnsi="Times New Roman" w:cs="Times New Roman"/>
          <w:sz w:val="24"/>
          <w:szCs w:val="24"/>
        </w:rPr>
        <w:t>a</w:t>
      </w:r>
      <w:r>
        <w:rPr>
          <w:rFonts w:ascii="Times New Roman" w:hAnsi="Times New Roman" w:cs="Times New Roman"/>
          <w:sz w:val="24"/>
          <w:szCs w:val="24"/>
        </w:rPr>
        <w:t>lkali and reduc</w:t>
      </w:r>
      <w:r w:rsidR="002E314C">
        <w:rPr>
          <w:rFonts w:ascii="Times New Roman" w:hAnsi="Times New Roman" w:cs="Times New Roman"/>
          <w:sz w:val="24"/>
          <w:szCs w:val="24"/>
        </w:rPr>
        <w:t>es</w:t>
      </w:r>
      <w:r>
        <w:rPr>
          <w:rFonts w:ascii="Times New Roman" w:hAnsi="Times New Roman" w:cs="Times New Roman"/>
          <w:sz w:val="24"/>
          <w:szCs w:val="24"/>
        </w:rPr>
        <w:t xml:space="preserve"> oil/water interfacial tension and increases oil relative permeability [5].  Additionally, the generation of CO</w:t>
      </w:r>
      <w:r w:rsidRPr="003D213B">
        <w:rPr>
          <w:rFonts w:ascii="Times New Roman" w:hAnsi="Times New Roman" w:cs="Times New Roman"/>
          <w:sz w:val="24"/>
          <w:szCs w:val="24"/>
          <w:vertAlign w:val="subscript"/>
        </w:rPr>
        <w:t>2</w:t>
      </w:r>
      <w:r>
        <w:rPr>
          <w:rFonts w:ascii="Times New Roman" w:hAnsi="Times New Roman" w:cs="Times New Roman"/>
          <w:sz w:val="24"/>
          <w:szCs w:val="24"/>
        </w:rPr>
        <w:t xml:space="preserve"> and ammonia is highly dependent on reservoir temperature and reaction kinetics. Also, Wang [5] has reported </w:t>
      </w:r>
      <w:r w:rsidR="00B61DD8">
        <w:rPr>
          <w:rFonts w:ascii="Times New Roman" w:hAnsi="Times New Roman" w:cs="Times New Roman"/>
          <w:sz w:val="24"/>
          <w:szCs w:val="24"/>
        </w:rPr>
        <w:t>an</w:t>
      </w:r>
      <w:r>
        <w:rPr>
          <w:rFonts w:ascii="Times New Roman" w:hAnsi="Times New Roman" w:cs="Times New Roman"/>
          <w:sz w:val="24"/>
          <w:szCs w:val="24"/>
        </w:rPr>
        <w:t xml:space="preserve"> incremental oil recovery </w:t>
      </w:r>
      <w:r w:rsidR="003500E6">
        <w:rPr>
          <w:rFonts w:ascii="Times New Roman" w:hAnsi="Times New Roman" w:cs="Times New Roman"/>
          <w:sz w:val="24"/>
          <w:szCs w:val="24"/>
        </w:rPr>
        <w:t xml:space="preserve">of </w:t>
      </w:r>
      <w:r>
        <w:rPr>
          <w:rFonts w:ascii="Times New Roman" w:hAnsi="Times New Roman" w:cs="Times New Roman"/>
          <w:sz w:val="24"/>
          <w:szCs w:val="24"/>
        </w:rPr>
        <w:t xml:space="preserve">up to 60% by ICE. The synergetic mechanisms of ICE and urea hydrolysis reaction kinetics are discussed </w:t>
      </w:r>
      <w:r w:rsidR="00B61DD8">
        <w:rPr>
          <w:rFonts w:ascii="Times New Roman" w:hAnsi="Times New Roman" w:cs="Times New Roman"/>
          <w:sz w:val="24"/>
          <w:szCs w:val="24"/>
        </w:rPr>
        <w:t xml:space="preserve">in </w:t>
      </w:r>
      <w:r>
        <w:rPr>
          <w:rFonts w:ascii="Times New Roman" w:hAnsi="Times New Roman" w:cs="Times New Roman"/>
          <w:sz w:val="24"/>
          <w:szCs w:val="24"/>
        </w:rPr>
        <w:t xml:space="preserve">Chapter 2 </w:t>
      </w:r>
      <w:r w:rsidR="003500E6">
        <w:rPr>
          <w:rFonts w:ascii="Times New Roman" w:hAnsi="Times New Roman" w:cs="Times New Roman"/>
          <w:sz w:val="24"/>
          <w:szCs w:val="24"/>
        </w:rPr>
        <w:t>L</w:t>
      </w:r>
      <w:r>
        <w:rPr>
          <w:rFonts w:ascii="Times New Roman" w:hAnsi="Times New Roman" w:cs="Times New Roman"/>
          <w:sz w:val="24"/>
          <w:szCs w:val="24"/>
        </w:rPr>
        <w:t xml:space="preserve">iterature Review. </w:t>
      </w:r>
    </w:p>
    <w:p w14:paraId="3D5FE5B4" w14:textId="4B212985" w:rsidR="00857D06" w:rsidRDefault="00857D06" w:rsidP="008808FD">
      <w:pPr>
        <w:pStyle w:val="Heading2"/>
        <w:numPr>
          <w:ilvl w:val="1"/>
          <w:numId w:val="20"/>
        </w:numPr>
        <w:rPr>
          <w:rFonts w:ascii="Times New Roman" w:hAnsi="Times New Roman" w:cs="Times New Roman"/>
          <w:b/>
          <w:bCs/>
          <w:color w:val="auto"/>
          <w:sz w:val="24"/>
          <w:szCs w:val="24"/>
        </w:rPr>
      </w:pPr>
      <w:bookmarkStart w:id="9" w:name="_Toc71208302"/>
      <w:r w:rsidRPr="008808FD">
        <w:rPr>
          <w:rFonts w:ascii="Times New Roman" w:hAnsi="Times New Roman" w:cs="Times New Roman"/>
          <w:b/>
          <w:bCs/>
          <w:color w:val="auto"/>
          <w:sz w:val="24"/>
          <w:szCs w:val="24"/>
        </w:rPr>
        <w:lastRenderedPageBreak/>
        <w:t>Objectives</w:t>
      </w:r>
      <w:bookmarkEnd w:id="9"/>
    </w:p>
    <w:p w14:paraId="5242C309" w14:textId="77777777" w:rsidR="008808FD" w:rsidRPr="008808FD" w:rsidRDefault="008808FD" w:rsidP="008808FD"/>
    <w:p w14:paraId="22FC0DBF" w14:textId="70930F01" w:rsidR="00857D06" w:rsidRDefault="00857D06" w:rsidP="00857D06">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study is based on a numerical simulation approach to model and </w:t>
      </w:r>
      <w:r w:rsidR="00496C9F">
        <w:rPr>
          <w:rFonts w:ascii="Times New Roman" w:hAnsi="Times New Roman" w:cs="Times New Roman"/>
          <w:sz w:val="24"/>
          <w:szCs w:val="24"/>
        </w:rPr>
        <w:t>to quantify</w:t>
      </w:r>
      <w:r>
        <w:rPr>
          <w:rFonts w:ascii="Times New Roman" w:hAnsi="Times New Roman" w:cs="Times New Roman"/>
          <w:sz w:val="24"/>
          <w:szCs w:val="24"/>
        </w:rPr>
        <w:t xml:space="preserve"> In-situ CO</w:t>
      </w:r>
      <w:r w:rsidRPr="001F03D4">
        <w:rPr>
          <w:rFonts w:ascii="Times New Roman" w:hAnsi="Times New Roman" w:cs="Times New Roman"/>
          <w:sz w:val="24"/>
          <w:szCs w:val="24"/>
          <w:vertAlign w:val="subscript"/>
        </w:rPr>
        <w:t>2</w:t>
      </w:r>
      <w:r>
        <w:rPr>
          <w:rFonts w:ascii="Times New Roman" w:hAnsi="Times New Roman" w:cs="Times New Roman"/>
          <w:sz w:val="24"/>
          <w:szCs w:val="24"/>
        </w:rPr>
        <w:t xml:space="preserve"> EOR (ICE)</w:t>
      </w:r>
      <w:r w:rsidR="00F06970">
        <w:rPr>
          <w:rFonts w:ascii="Times New Roman" w:hAnsi="Times New Roman" w:cs="Times New Roman"/>
          <w:sz w:val="24"/>
          <w:szCs w:val="24"/>
        </w:rPr>
        <w:t xml:space="preserve"> synergetic mechanisms</w:t>
      </w:r>
      <w:r>
        <w:rPr>
          <w:rFonts w:ascii="Times New Roman" w:hAnsi="Times New Roman" w:cs="Times New Roman"/>
          <w:sz w:val="24"/>
          <w:szCs w:val="24"/>
        </w:rPr>
        <w:t>. The objectives of this research study are:</w:t>
      </w:r>
    </w:p>
    <w:p w14:paraId="3AA82CAF" w14:textId="77777777" w:rsidR="00857D06" w:rsidRDefault="00857D06" w:rsidP="00857D0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Study of urea hydrolysis</w:t>
      </w:r>
    </w:p>
    <w:p w14:paraId="60C6F650" w14:textId="77777777" w:rsidR="00857D06" w:rsidRPr="000C7DFB" w:rsidRDefault="00857D06" w:rsidP="00857D06">
      <w:pPr>
        <w:pStyle w:val="ListParagraph"/>
        <w:numPr>
          <w:ilvl w:val="0"/>
          <w:numId w:val="4"/>
        </w:numPr>
        <w:spacing w:line="480" w:lineRule="auto"/>
        <w:ind w:left="1260" w:hanging="270"/>
        <w:rPr>
          <w:rFonts w:ascii="Times New Roman" w:hAnsi="Times New Roman" w:cs="Times New Roman"/>
          <w:sz w:val="24"/>
          <w:szCs w:val="24"/>
        </w:rPr>
      </w:pPr>
      <w:r w:rsidRPr="000C7DFB">
        <w:rPr>
          <w:rFonts w:ascii="Times New Roman" w:hAnsi="Times New Roman" w:cs="Times New Roman"/>
          <w:sz w:val="24"/>
          <w:szCs w:val="24"/>
        </w:rPr>
        <w:t>Study and evaluate reaction stoichiometry.</w:t>
      </w:r>
    </w:p>
    <w:p w14:paraId="4BE43281" w14:textId="77777777" w:rsidR="00857D06" w:rsidRDefault="00857D06" w:rsidP="00857D06">
      <w:pPr>
        <w:pStyle w:val="ListParagraph"/>
        <w:numPr>
          <w:ilvl w:val="0"/>
          <w:numId w:val="4"/>
        </w:numPr>
        <w:spacing w:line="480" w:lineRule="auto"/>
        <w:ind w:left="1260" w:hanging="270"/>
        <w:rPr>
          <w:rFonts w:ascii="Times New Roman" w:hAnsi="Times New Roman" w:cs="Times New Roman"/>
          <w:sz w:val="24"/>
          <w:szCs w:val="24"/>
        </w:rPr>
      </w:pPr>
      <w:r w:rsidRPr="000C7DFB">
        <w:rPr>
          <w:rFonts w:ascii="Times New Roman" w:hAnsi="Times New Roman" w:cs="Times New Roman"/>
          <w:sz w:val="24"/>
          <w:szCs w:val="24"/>
        </w:rPr>
        <w:t>Study reaction equilibrium, order, and kinetics</w:t>
      </w:r>
    </w:p>
    <w:p w14:paraId="0C7257BB" w14:textId="79948FE4" w:rsidR="00857D06" w:rsidRPr="000C7DFB" w:rsidRDefault="00857D06" w:rsidP="00857D06">
      <w:pPr>
        <w:pStyle w:val="ListParagraph"/>
        <w:numPr>
          <w:ilvl w:val="0"/>
          <w:numId w:val="4"/>
        </w:numPr>
        <w:spacing w:line="480" w:lineRule="auto"/>
        <w:ind w:left="1260" w:hanging="270"/>
        <w:rPr>
          <w:rFonts w:ascii="Times New Roman" w:hAnsi="Times New Roman" w:cs="Times New Roman"/>
          <w:sz w:val="24"/>
          <w:szCs w:val="24"/>
        </w:rPr>
      </w:pPr>
      <w:r>
        <w:rPr>
          <w:rFonts w:ascii="Times New Roman" w:hAnsi="Times New Roman" w:cs="Times New Roman"/>
          <w:sz w:val="24"/>
          <w:szCs w:val="24"/>
        </w:rPr>
        <w:t>Estimate Gibb</w:t>
      </w:r>
      <w:r w:rsidR="00696EE4">
        <w:rPr>
          <w:rFonts w:ascii="Times New Roman" w:hAnsi="Times New Roman" w:cs="Times New Roman"/>
          <w:sz w:val="24"/>
          <w:szCs w:val="24"/>
        </w:rPr>
        <w:t>s</w:t>
      </w:r>
      <w:r>
        <w:rPr>
          <w:rFonts w:ascii="Times New Roman" w:hAnsi="Times New Roman" w:cs="Times New Roman"/>
          <w:sz w:val="24"/>
          <w:szCs w:val="24"/>
        </w:rPr>
        <w:t xml:space="preserve"> free energy of urea hydrolysis reaction.</w:t>
      </w:r>
    </w:p>
    <w:p w14:paraId="199C64BF" w14:textId="77777777" w:rsidR="00857D06" w:rsidRDefault="00857D06" w:rsidP="00857D0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Build a 1D numerical mechanistic model.</w:t>
      </w:r>
    </w:p>
    <w:p w14:paraId="1FD1B5A0" w14:textId="0EC010A2" w:rsidR="00857D06" w:rsidRDefault="00857D06" w:rsidP="00857D06">
      <w:pPr>
        <w:pStyle w:val="ListParagraph"/>
        <w:numPr>
          <w:ilvl w:val="0"/>
          <w:numId w:val="5"/>
        </w:numPr>
        <w:tabs>
          <w:tab w:val="left" w:pos="1260"/>
        </w:tabs>
        <w:spacing w:line="480" w:lineRule="auto"/>
        <w:ind w:left="1260"/>
        <w:rPr>
          <w:rFonts w:ascii="Times New Roman" w:hAnsi="Times New Roman" w:cs="Times New Roman"/>
          <w:sz w:val="24"/>
          <w:szCs w:val="24"/>
        </w:rPr>
      </w:pPr>
      <w:r>
        <w:rPr>
          <w:rFonts w:ascii="Times New Roman" w:hAnsi="Times New Roman" w:cs="Times New Roman"/>
          <w:sz w:val="24"/>
          <w:szCs w:val="24"/>
        </w:rPr>
        <w:t xml:space="preserve">Build a 1D numerical model based on octane as </w:t>
      </w:r>
      <w:r w:rsidR="009D0F79">
        <w:rPr>
          <w:rFonts w:ascii="Times New Roman" w:hAnsi="Times New Roman" w:cs="Times New Roman"/>
          <w:sz w:val="24"/>
          <w:szCs w:val="24"/>
        </w:rPr>
        <w:t xml:space="preserve">the </w:t>
      </w:r>
      <w:r>
        <w:rPr>
          <w:rFonts w:ascii="Times New Roman" w:hAnsi="Times New Roman" w:cs="Times New Roman"/>
          <w:sz w:val="24"/>
          <w:szCs w:val="24"/>
        </w:rPr>
        <w:t>oleic phase.</w:t>
      </w:r>
    </w:p>
    <w:p w14:paraId="4B31847B" w14:textId="77777777" w:rsidR="00857D06" w:rsidRPr="004F4998" w:rsidRDefault="00857D06" w:rsidP="00857D06">
      <w:pPr>
        <w:pStyle w:val="ListParagraph"/>
        <w:numPr>
          <w:ilvl w:val="0"/>
          <w:numId w:val="5"/>
        </w:numPr>
        <w:tabs>
          <w:tab w:val="left" w:pos="1260"/>
        </w:tabs>
        <w:spacing w:line="480" w:lineRule="auto"/>
        <w:ind w:left="1260"/>
        <w:rPr>
          <w:rFonts w:ascii="Times New Roman" w:hAnsi="Times New Roman" w:cs="Times New Roman"/>
          <w:sz w:val="24"/>
          <w:szCs w:val="24"/>
        </w:rPr>
      </w:pPr>
      <w:r>
        <w:rPr>
          <w:rFonts w:ascii="Times New Roman" w:hAnsi="Times New Roman" w:cs="Times New Roman"/>
          <w:sz w:val="24"/>
          <w:szCs w:val="24"/>
        </w:rPr>
        <w:t>Incorporate urea hydrolysis reaction, stoichiometry, and reaction kinetics in the numerical model.</w:t>
      </w:r>
    </w:p>
    <w:p w14:paraId="45B435DB" w14:textId="60FDDB5E" w:rsidR="00857D06" w:rsidRDefault="00857D06" w:rsidP="00857D06">
      <w:pPr>
        <w:pStyle w:val="ListParagraph"/>
        <w:numPr>
          <w:ilvl w:val="0"/>
          <w:numId w:val="5"/>
        </w:numPr>
        <w:tabs>
          <w:tab w:val="left" w:pos="1260"/>
        </w:tabs>
        <w:spacing w:line="480" w:lineRule="auto"/>
        <w:ind w:left="1260"/>
        <w:rPr>
          <w:rFonts w:ascii="Times New Roman" w:hAnsi="Times New Roman" w:cs="Times New Roman"/>
          <w:sz w:val="24"/>
          <w:szCs w:val="24"/>
        </w:rPr>
      </w:pPr>
      <w:r>
        <w:rPr>
          <w:rFonts w:ascii="Times New Roman" w:hAnsi="Times New Roman" w:cs="Times New Roman"/>
          <w:sz w:val="24"/>
          <w:szCs w:val="24"/>
        </w:rPr>
        <w:t xml:space="preserve">Estimate oil (octane) swelling factor based on </w:t>
      </w:r>
      <w:r w:rsidR="009D0F79">
        <w:rPr>
          <w:rFonts w:ascii="Times New Roman" w:hAnsi="Times New Roman" w:cs="Times New Roman"/>
          <w:sz w:val="24"/>
          <w:szCs w:val="24"/>
        </w:rPr>
        <w:t xml:space="preserve">an </w:t>
      </w:r>
      <w:r>
        <w:rPr>
          <w:rFonts w:ascii="Times New Roman" w:hAnsi="Times New Roman" w:cs="Times New Roman"/>
          <w:sz w:val="24"/>
          <w:szCs w:val="24"/>
        </w:rPr>
        <w:t>equation of state (EOS)</w:t>
      </w:r>
    </w:p>
    <w:p w14:paraId="2D82DDDD" w14:textId="37F0CE58" w:rsidR="00857D06" w:rsidRDefault="00857D06" w:rsidP="00857D06">
      <w:pPr>
        <w:pStyle w:val="ListParagraph"/>
        <w:numPr>
          <w:ilvl w:val="0"/>
          <w:numId w:val="5"/>
        </w:numPr>
        <w:tabs>
          <w:tab w:val="left" w:pos="1260"/>
        </w:tabs>
        <w:spacing w:line="480" w:lineRule="auto"/>
        <w:ind w:left="1260"/>
        <w:rPr>
          <w:rFonts w:ascii="Times New Roman" w:hAnsi="Times New Roman" w:cs="Times New Roman"/>
          <w:sz w:val="24"/>
          <w:szCs w:val="24"/>
        </w:rPr>
      </w:pPr>
      <w:r>
        <w:rPr>
          <w:rFonts w:ascii="Times New Roman" w:hAnsi="Times New Roman" w:cs="Times New Roman"/>
          <w:sz w:val="24"/>
          <w:szCs w:val="24"/>
        </w:rPr>
        <w:t>Evaluate synergetic mechanisms, i.e., oil swelling and viscosity reduction</w:t>
      </w:r>
      <w:r w:rsidR="008D2ECD">
        <w:rPr>
          <w:rFonts w:ascii="Times New Roman" w:hAnsi="Times New Roman" w:cs="Times New Roman"/>
          <w:sz w:val="24"/>
          <w:szCs w:val="24"/>
        </w:rPr>
        <w:t>.</w:t>
      </w:r>
    </w:p>
    <w:p w14:paraId="10862FD2" w14:textId="167430F2" w:rsidR="00857D06" w:rsidRDefault="00857D06" w:rsidP="00857D06">
      <w:pPr>
        <w:pStyle w:val="ListParagraph"/>
        <w:numPr>
          <w:ilvl w:val="0"/>
          <w:numId w:val="5"/>
        </w:numPr>
        <w:tabs>
          <w:tab w:val="left" w:pos="1260"/>
        </w:tabs>
        <w:spacing w:line="480" w:lineRule="auto"/>
        <w:ind w:left="1260"/>
        <w:rPr>
          <w:rFonts w:ascii="Times New Roman" w:hAnsi="Times New Roman" w:cs="Times New Roman"/>
          <w:sz w:val="24"/>
          <w:szCs w:val="24"/>
        </w:rPr>
      </w:pPr>
      <w:r>
        <w:rPr>
          <w:rFonts w:ascii="Times New Roman" w:hAnsi="Times New Roman" w:cs="Times New Roman"/>
          <w:sz w:val="24"/>
          <w:szCs w:val="24"/>
        </w:rPr>
        <w:t xml:space="preserve">Develop </w:t>
      </w:r>
      <w:r w:rsidR="00695650">
        <w:rPr>
          <w:rFonts w:ascii="Times New Roman" w:hAnsi="Times New Roman" w:cs="Times New Roman"/>
          <w:sz w:val="24"/>
          <w:szCs w:val="24"/>
        </w:rPr>
        <w:t xml:space="preserve">a </w:t>
      </w:r>
      <w:r>
        <w:rPr>
          <w:rFonts w:ascii="Times New Roman" w:hAnsi="Times New Roman" w:cs="Times New Roman"/>
          <w:sz w:val="24"/>
          <w:szCs w:val="24"/>
        </w:rPr>
        <w:t>workflow to model the ICE technique.</w:t>
      </w:r>
    </w:p>
    <w:p w14:paraId="06E5382D" w14:textId="77777777" w:rsidR="00857D06" w:rsidRDefault="00857D06" w:rsidP="00857D06">
      <w:pPr>
        <w:pStyle w:val="ListParagraph"/>
        <w:numPr>
          <w:ilvl w:val="0"/>
          <w:numId w:val="5"/>
        </w:numPr>
        <w:tabs>
          <w:tab w:val="left" w:pos="1260"/>
        </w:tabs>
        <w:spacing w:line="480" w:lineRule="auto"/>
        <w:ind w:left="1260"/>
        <w:rPr>
          <w:rFonts w:ascii="Times New Roman" w:hAnsi="Times New Roman" w:cs="Times New Roman"/>
          <w:sz w:val="24"/>
          <w:szCs w:val="24"/>
        </w:rPr>
      </w:pPr>
      <w:r>
        <w:rPr>
          <w:rFonts w:ascii="Times New Roman" w:hAnsi="Times New Roman" w:cs="Times New Roman"/>
          <w:sz w:val="24"/>
          <w:szCs w:val="24"/>
        </w:rPr>
        <w:t>Quantify the contributions of two synergetic mechanisms in terms of recovery factors.</w:t>
      </w:r>
    </w:p>
    <w:p w14:paraId="22A8C242" w14:textId="2D7E1D58" w:rsidR="00857D06" w:rsidRPr="00200B30" w:rsidRDefault="00857D06" w:rsidP="00857D0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Up</w:t>
      </w:r>
      <w:r w:rsidR="00483991">
        <w:rPr>
          <w:rFonts w:ascii="Times New Roman" w:hAnsi="Times New Roman" w:cs="Times New Roman"/>
          <w:sz w:val="24"/>
          <w:szCs w:val="24"/>
        </w:rPr>
        <w:t>date</w:t>
      </w:r>
      <w:r>
        <w:rPr>
          <w:rFonts w:ascii="Times New Roman" w:hAnsi="Times New Roman" w:cs="Times New Roman"/>
          <w:sz w:val="24"/>
          <w:szCs w:val="24"/>
        </w:rPr>
        <w:t xml:space="preserve"> the 1D mechanistic model to history match</w:t>
      </w:r>
      <w:r w:rsidRPr="00111470">
        <w:rPr>
          <w:rFonts w:ascii="Times New Roman" w:hAnsi="Times New Roman" w:cs="Times New Roman"/>
          <w:sz w:val="24"/>
          <w:szCs w:val="24"/>
        </w:rPr>
        <w:t xml:space="preserve"> laboratory experiments of </w:t>
      </w:r>
      <w:r>
        <w:rPr>
          <w:rFonts w:ascii="Times New Roman" w:hAnsi="Times New Roman" w:cs="Times New Roman"/>
          <w:sz w:val="24"/>
          <w:szCs w:val="24"/>
        </w:rPr>
        <w:t>ICE</w:t>
      </w:r>
      <w:r w:rsidRPr="00111470">
        <w:rPr>
          <w:rFonts w:ascii="Times New Roman" w:hAnsi="Times New Roman" w:cs="Times New Roman"/>
          <w:sz w:val="24"/>
          <w:szCs w:val="24"/>
        </w:rPr>
        <w:t xml:space="preserve"> performed by Wang [</w:t>
      </w:r>
      <w:r>
        <w:rPr>
          <w:rFonts w:ascii="Times New Roman" w:hAnsi="Times New Roman" w:cs="Times New Roman"/>
          <w:sz w:val="24"/>
          <w:szCs w:val="24"/>
        </w:rPr>
        <w:t>1]</w:t>
      </w:r>
    </w:p>
    <w:p w14:paraId="3F312263" w14:textId="7C1A4CAE" w:rsidR="00857D06" w:rsidRDefault="00857D06" w:rsidP="00857D06">
      <w:pPr>
        <w:pStyle w:val="ListParagraph"/>
        <w:numPr>
          <w:ilvl w:val="0"/>
          <w:numId w:val="6"/>
        </w:numPr>
        <w:tabs>
          <w:tab w:val="left" w:pos="1260"/>
        </w:tabs>
        <w:spacing w:line="480" w:lineRule="auto"/>
        <w:ind w:left="1350"/>
        <w:rPr>
          <w:rFonts w:ascii="Times New Roman" w:hAnsi="Times New Roman" w:cs="Times New Roman"/>
          <w:sz w:val="24"/>
          <w:szCs w:val="24"/>
        </w:rPr>
      </w:pPr>
      <w:r>
        <w:rPr>
          <w:rFonts w:ascii="Times New Roman" w:hAnsi="Times New Roman" w:cs="Times New Roman"/>
          <w:sz w:val="24"/>
          <w:szCs w:val="24"/>
        </w:rPr>
        <w:t xml:space="preserve">History match </w:t>
      </w:r>
      <w:r w:rsidR="00CF6F05">
        <w:rPr>
          <w:rFonts w:ascii="Times New Roman" w:hAnsi="Times New Roman" w:cs="Times New Roman"/>
          <w:sz w:val="24"/>
          <w:szCs w:val="24"/>
        </w:rPr>
        <w:t xml:space="preserve">the </w:t>
      </w:r>
      <w:r>
        <w:rPr>
          <w:rFonts w:ascii="Times New Roman" w:hAnsi="Times New Roman" w:cs="Times New Roman"/>
          <w:sz w:val="24"/>
          <w:szCs w:val="24"/>
        </w:rPr>
        <w:t>three laboratory experiments of ICE based on different oil compositions</w:t>
      </w:r>
      <w:r w:rsidR="00695650">
        <w:rPr>
          <w:rFonts w:ascii="Times New Roman" w:hAnsi="Times New Roman" w:cs="Times New Roman"/>
          <w:sz w:val="24"/>
          <w:szCs w:val="24"/>
        </w:rPr>
        <w:t>,</w:t>
      </w:r>
      <w:r>
        <w:rPr>
          <w:rFonts w:ascii="Times New Roman" w:hAnsi="Times New Roman" w:cs="Times New Roman"/>
          <w:sz w:val="24"/>
          <w:szCs w:val="24"/>
        </w:rPr>
        <w:t xml:space="preserve"> i.e., dodecane, </w:t>
      </w:r>
      <w:r w:rsidR="00903C59">
        <w:rPr>
          <w:rFonts w:ascii="Times New Roman" w:hAnsi="Times New Roman" w:cs="Times New Roman"/>
          <w:sz w:val="24"/>
          <w:szCs w:val="24"/>
        </w:rPr>
        <w:t xml:space="preserve">Earlsboro </w:t>
      </w:r>
      <w:r>
        <w:rPr>
          <w:rFonts w:ascii="Times New Roman" w:hAnsi="Times New Roman" w:cs="Times New Roman"/>
          <w:sz w:val="24"/>
          <w:szCs w:val="24"/>
        </w:rPr>
        <w:t xml:space="preserve">oil, and </w:t>
      </w:r>
      <w:r w:rsidR="00903C59">
        <w:rPr>
          <w:rFonts w:ascii="Times New Roman" w:hAnsi="Times New Roman" w:cs="Times New Roman"/>
          <w:sz w:val="24"/>
          <w:szCs w:val="24"/>
        </w:rPr>
        <w:t xml:space="preserve">DeepStar </w:t>
      </w:r>
      <w:r>
        <w:rPr>
          <w:rFonts w:ascii="Times New Roman" w:hAnsi="Times New Roman" w:cs="Times New Roman"/>
          <w:sz w:val="24"/>
          <w:szCs w:val="24"/>
        </w:rPr>
        <w:t>oil.</w:t>
      </w:r>
    </w:p>
    <w:p w14:paraId="5B010395" w14:textId="099BF50C" w:rsidR="00857D06" w:rsidRDefault="00857D06" w:rsidP="00857D06">
      <w:pPr>
        <w:pStyle w:val="ListParagraph"/>
        <w:numPr>
          <w:ilvl w:val="0"/>
          <w:numId w:val="6"/>
        </w:numPr>
        <w:tabs>
          <w:tab w:val="left" w:pos="1260"/>
        </w:tabs>
        <w:spacing w:line="480" w:lineRule="auto"/>
        <w:ind w:left="1350"/>
        <w:rPr>
          <w:rFonts w:ascii="Times New Roman" w:hAnsi="Times New Roman" w:cs="Times New Roman"/>
          <w:sz w:val="24"/>
          <w:szCs w:val="24"/>
        </w:rPr>
      </w:pPr>
      <w:r>
        <w:rPr>
          <w:rFonts w:ascii="Times New Roman" w:hAnsi="Times New Roman" w:cs="Times New Roman"/>
          <w:sz w:val="24"/>
          <w:szCs w:val="24"/>
        </w:rPr>
        <w:t>History match oil saturation v</w:t>
      </w:r>
      <w:r w:rsidR="00695650">
        <w:rPr>
          <w:rFonts w:ascii="Times New Roman" w:hAnsi="Times New Roman" w:cs="Times New Roman"/>
          <w:sz w:val="24"/>
          <w:szCs w:val="24"/>
        </w:rPr>
        <w:t>ersus</w:t>
      </w:r>
      <w:r>
        <w:rPr>
          <w:rFonts w:ascii="Times New Roman" w:hAnsi="Times New Roman" w:cs="Times New Roman"/>
          <w:sz w:val="24"/>
          <w:szCs w:val="24"/>
        </w:rPr>
        <w:t xml:space="preserve"> </w:t>
      </w:r>
      <w:r w:rsidR="00483991">
        <w:rPr>
          <w:rFonts w:ascii="Times New Roman" w:hAnsi="Times New Roman" w:cs="Times New Roman"/>
          <w:sz w:val="24"/>
          <w:szCs w:val="24"/>
        </w:rPr>
        <w:t xml:space="preserve">injection </w:t>
      </w:r>
      <w:r>
        <w:rPr>
          <w:rFonts w:ascii="Times New Roman" w:hAnsi="Times New Roman" w:cs="Times New Roman"/>
          <w:sz w:val="24"/>
          <w:szCs w:val="24"/>
        </w:rPr>
        <w:t>pore volume for three laboratory experiments.</w:t>
      </w:r>
    </w:p>
    <w:p w14:paraId="50F3603E" w14:textId="2C9682B6" w:rsidR="00857D06" w:rsidRDefault="00857D06" w:rsidP="00857D06">
      <w:pPr>
        <w:pStyle w:val="ListParagraph"/>
        <w:numPr>
          <w:ilvl w:val="0"/>
          <w:numId w:val="6"/>
        </w:numPr>
        <w:tabs>
          <w:tab w:val="left" w:pos="1260"/>
        </w:tabs>
        <w:spacing w:line="480" w:lineRule="auto"/>
        <w:ind w:left="1350"/>
        <w:rPr>
          <w:rFonts w:ascii="Times New Roman" w:hAnsi="Times New Roman" w:cs="Times New Roman"/>
          <w:sz w:val="24"/>
          <w:szCs w:val="24"/>
        </w:rPr>
      </w:pPr>
      <w:r>
        <w:rPr>
          <w:rFonts w:ascii="Times New Roman" w:hAnsi="Times New Roman" w:cs="Times New Roman"/>
          <w:sz w:val="24"/>
          <w:szCs w:val="24"/>
        </w:rPr>
        <w:t>Validate the two synergetic mechanism</w:t>
      </w:r>
      <w:r w:rsidR="00695650">
        <w:rPr>
          <w:rFonts w:ascii="Times New Roman" w:hAnsi="Times New Roman" w:cs="Times New Roman"/>
          <w:sz w:val="24"/>
          <w:szCs w:val="24"/>
        </w:rPr>
        <w:t>s</w:t>
      </w:r>
      <w:r>
        <w:rPr>
          <w:rFonts w:ascii="Times New Roman" w:hAnsi="Times New Roman" w:cs="Times New Roman"/>
          <w:sz w:val="24"/>
          <w:szCs w:val="24"/>
        </w:rPr>
        <w:t xml:space="preserve"> for laboratory experiments.</w:t>
      </w:r>
    </w:p>
    <w:p w14:paraId="23C000B1" w14:textId="77777777" w:rsidR="00857D06" w:rsidRDefault="00857D06" w:rsidP="00857D06">
      <w:pPr>
        <w:pStyle w:val="ListParagraph"/>
        <w:numPr>
          <w:ilvl w:val="0"/>
          <w:numId w:val="6"/>
        </w:numPr>
        <w:tabs>
          <w:tab w:val="left" w:pos="1260"/>
        </w:tabs>
        <w:spacing w:line="480" w:lineRule="auto"/>
        <w:ind w:left="1350"/>
        <w:rPr>
          <w:rFonts w:ascii="Times New Roman" w:hAnsi="Times New Roman" w:cs="Times New Roman"/>
          <w:sz w:val="24"/>
          <w:szCs w:val="24"/>
        </w:rPr>
      </w:pPr>
      <w:r>
        <w:rPr>
          <w:rFonts w:ascii="Times New Roman" w:hAnsi="Times New Roman" w:cs="Times New Roman"/>
          <w:sz w:val="24"/>
          <w:szCs w:val="24"/>
        </w:rPr>
        <w:lastRenderedPageBreak/>
        <w:t>Quantify the contributions of two synergetic mechanisms in terms of recovery factors.</w:t>
      </w:r>
    </w:p>
    <w:p w14:paraId="17E75BCC" w14:textId="3B3E20EB" w:rsidR="00857D06" w:rsidRDefault="00857D06" w:rsidP="00857D06">
      <w:pPr>
        <w:pStyle w:val="ListParagraph"/>
        <w:numPr>
          <w:ilvl w:val="0"/>
          <w:numId w:val="6"/>
        </w:numPr>
        <w:tabs>
          <w:tab w:val="left" w:pos="1260"/>
        </w:tabs>
        <w:spacing w:line="480" w:lineRule="auto"/>
        <w:ind w:left="1350"/>
        <w:rPr>
          <w:rFonts w:ascii="Times New Roman" w:hAnsi="Times New Roman" w:cs="Times New Roman"/>
          <w:sz w:val="24"/>
          <w:szCs w:val="24"/>
        </w:rPr>
      </w:pPr>
      <w:r>
        <w:rPr>
          <w:rFonts w:ascii="Times New Roman" w:hAnsi="Times New Roman" w:cs="Times New Roman"/>
          <w:sz w:val="24"/>
          <w:szCs w:val="24"/>
        </w:rPr>
        <w:t xml:space="preserve">Evaluate </w:t>
      </w:r>
      <w:r w:rsidR="00695650">
        <w:rPr>
          <w:rFonts w:ascii="Times New Roman" w:hAnsi="Times New Roman" w:cs="Times New Roman"/>
          <w:sz w:val="24"/>
          <w:szCs w:val="24"/>
        </w:rPr>
        <w:t>critical</w:t>
      </w:r>
      <w:r>
        <w:rPr>
          <w:rFonts w:ascii="Times New Roman" w:hAnsi="Times New Roman" w:cs="Times New Roman"/>
          <w:sz w:val="24"/>
          <w:szCs w:val="24"/>
        </w:rPr>
        <w:t xml:space="preserve"> uncertainties in the history matching process.</w:t>
      </w:r>
    </w:p>
    <w:p w14:paraId="21B95E41" w14:textId="3B5C1D61" w:rsidR="00857D06" w:rsidRDefault="00890CB0" w:rsidP="00890CB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57D06">
        <w:rPr>
          <w:rFonts w:ascii="Times New Roman" w:hAnsi="Times New Roman" w:cs="Times New Roman"/>
          <w:sz w:val="24"/>
          <w:szCs w:val="24"/>
        </w:rPr>
        <w:t xml:space="preserve">Upscale the 1D mechanistic model to a 3D </w:t>
      </w:r>
      <w:r>
        <w:rPr>
          <w:rFonts w:ascii="Times New Roman" w:hAnsi="Times New Roman" w:cs="Times New Roman"/>
          <w:sz w:val="24"/>
          <w:szCs w:val="24"/>
        </w:rPr>
        <w:t>f</w:t>
      </w:r>
      <w:r w:rsidR="00857D06">
        <w:rPr>
          <w:rFonts w:ascii="Times New Roman" w:hAnsi="Times New Roman" w:cs="Times New Roman"/>
          <w:sz w:val="24"/>
          <w:szCs w:val="24"/>
        </w:rPr>
        <w:t>ield</w:t>
      </w:r>
      <w:r>
        <w:rPr>
          <w:rFonts w:ascii="Times New Roman" w:hAnsi="Times New Roman" w:cs="Times New Roman"/>
          <w:sz w:val="24"/>
          <w:szCs w:val="24"/>
        </w:rPr>
        <w:t>-</w:t>
      </w:r>
      <w:r w:rsidR="00857D06">
        <w:rPr>
          <w:rFonts w:ascii="Times New Roman" w:hAnsi="Times New Roman" w:cs="Times New Roman"/>
          <w:sz w:val="24"/>
          <w:szCs w:val="24"/>
        </w:rPr>
        <w:t>scale simulation model</w:t>
      </w:r>
    </w:p>
    <w:p w14:paraId="5F619F7B" w14:textId="090BCE45" w:rsidR="00857D06" w:rsidRDefault="00857D06" w:rsidP="00857D06">
      <w:pPr>
        <w:pStyle w:val="ListParagraph"/>
        <w:numPr>
          <w:ilvl w:val="0"/>
          <w:numId w:val="7"/>
        </w:numPr>
        <w:tabs>
          <w:tab w:val="left" w:pos="1170"/>
          <w:tab w:val="left" w:pos="1260"/>
          <w:tab w:val="left" w:pos="1350"/>
        </w:tabs>
        <w:spacing w:line="480" w:lineRule="auto"/>
        <w:ind w:left="1170" w:hanging="180"/>
        <w:rPr>
          <w:rFonts w:ascii="Times New Roman" w:hAnsi="Times New Roman" w:cs="Times New Roman"/>
          <w:sz w:val="24"/>
          <w:szCs w:val="24"/>
        </w:rPr>
      </w:pPr>
      <w:r>
        <w:rPr>
          <w:rFonts w:ascii="Times New Roman" w:hAnsi="Times New Roman" w:cs="Times New Roman"/>
          <w:sz w:val="24"/>
          <w:szCs w:val="24"/>
        </w:rPr>
        <w:t xml:space="preserve">Build a 3D 10-acre quarter 5-spot waterflooding pattern </w:t>
      </w:r>
      <w:r w:rsidRPr="00E82A5F">
        <w:rPr>
          <w:rFonts w:ascii="Times New Roman" w:hAnsi="Times New Roman" w:cs="Times New Roman"/>
          <w:sz w:val="24"/>
          <w:szCs w:val="24"/>
        </w:rPr>
        <w:t>field</w:t>
      </w:r>
      <w:r w:rsidR="00034545">
        <w:rPr>
          <w:rFonts w:ascii="Times New Roman" w:hAnsi="Times New Roman" w:cs="Times New Roman"/>
          <w:sz w:val="24"/>
          <w:szCs w:val="24"/>
        </w:rPr>
        <w:t>-</w:t>
      </w:r>
      <w:r w:rsidRPr="00E82A5F">
        <w:rPr>
          <w:rFonts w:ascii="Times New Roman" w:hAnsi="Times New Roman" w:cs="Times New Roman"/>
          <w:sz w:val="24"/>
          <w:szCs w:val="24"/>
        </w:rPr>
        <w:t>scale simulation model</w:t>
      </w:r>
      <w:r>
        <w:rPr>
          <w:rFonts w:ascii="Times New Roman" w:hAnsi="Times New Roman" w:cs="Times New Roman"/>
          <w:sz w:val="24"/>
          <w:szCs w:val="24"/>
        </w:rPr>
        <w:t>.</w:t>
      </w:r>
    </w:p>
    <w:p w14:paraId="3F30108B" w14:textId="070E68B6" w:rsidR="00857D06" w:rsidRDefault="001F21DC" w:rsidP="00857D06">
      <w:pPr>
        <w:pStyle w:val="ListParagraph"/>
        <w:numPr>
          <w:ilvl w:val="0"/>
          <w:numId w:val="7"/>
        </w:numPr>
        <w:tabs>
          <w:tab w:val="left" w:pos="1170"/>
          <w:tab w:val="left" w:pos="1260"/>
          <w:tab w:val="left" w:pos="1350"/>
        </w:tabs>
        <w:spacing w:line="480" w:lineRule="auto"/>
        <w:ind w:left="1170" w:hanging="180"/>
        <w:rPr>
          <w:rFonts w:ascii="Times New Roman" w:hAnsi="Times New Roman" w:cs="Times New Roman"/>
          <w:sz w:val="24"/>
          <w:szCs w:val="24"/>
        </w:rPr>
      </w:pPr>
      <w:r>
        <w:rPr>
          <w:rFonts w:ascii="Times New Roman" w:hAnsi="Times New Roman" w:cs="Times New Roman"/>
          <w:sz w:val="24"/>
          <w:szCs w:val="24"/>
        </w:rPr>
        <w:t>Use three pseudo-components</w:t>
      </w:r>
      <w:r w:rsidR="00857D06">
        <w:rPr>
          <w:rFonts w:ascii="Times New Roman" w:hAnsi="Times New Roman" w:cs="Times New Roman"/>
          <w:sz w:val="24"/>
          <w:szCs w:val="24"/>
        </w:rPr>
        <w:t xml:space="preserve"> light </w:t>
      </w:r>
      <w:r>
        <w:rPr>
          <w:rFonts w:ascii="Times New Roman" w:hAnsi="Times New Roman" w:cs="Times New Roman"/>
          <w:sz w:val="24"/>
          <w:szCs w:val="24"/>
        </w:rPr>
        <w:t>component</w:t>
      </w:r>
      <w:r w:rsidR="00857D06">
        <w:rPr>
          <w:rFonts w:ascii="Times New Roman" w:hAnsi="Times New Roman" w:cs="Times New Roman"/>
          <w:sz w:val="24"/>
          <w:szCs w:val="24"/>
        </w:rPr>
        <w:t xml:space="preserve">, medium </w:t>
      </w:r>
      <w:r>
        <w:rPr>
          <w:rFonts w:ascii="Times New Roman" w:hAnsi="Times New Roman" w:cs="Times New Roman"/>
          <w:sz w:val="24"/>
          <w:szCs w:val="24"/>
        </w:rPr>
        <w:t>component</w:t>
      </w:r>
      <w:r w:rsidR="00857D06">
        <w:rPr>
          <w:rFonts w:ascii="Times New Roman" w:hAnsi="Times New Roman" w:cs="Times New Roman"/>
          <w:sz w:val="24"/>
          <w:szCs w:val="24"/>
        </w:rPr>
        <w:t xml:space="preserve">, and heavy </w:t>
      </w:r>
      <w:r>
        <w:rPr>
          <w:rFonts w:ascii="Times New Roman" w:hAnsi="Times New Roman" w:cs="Times New Roman"/>
          <w:sz w:val="24"/>
          <w:szCs w:val="24"/>
        </w:rPr>
        <w:t>component to simulate oil</w:t>
      </w:r>
      <w:r w:rsidR="00857D06">
        <w:rPr>
          <w:rFonts w:ascii="Times New Roman" w:hAnsi="Times New Roman" w:cs="Times New Roman"/>
          <w:sz w:val="24"/>
          <w:szCs w:val="24"/>
        </w:rPr>
        <w:t xml:space="preserve"> phase</w:t>
      </w:r>
      <w:r>
        <w:rPr>
          <w:rFonts w:ascii="Times New Roman" w:hAnsi="Times New Roman" w:cs="Times New Roman"/>
          <w:sz w:val="24"/>
          <w:szCs w:val="24"/>
        </w:rPr>
        <w:t xml:space="preserve"> transition</w:t>
      </w:r>
      <w:r w:rsidR="00857D06">
        <w:rPr>
          <w:rFonts w:ascii="Times New Roman" w:hAnsi="Times New Roman" w:cs="Times New Roman"/>
          <w:sz w:val="24"/>
          <w:szCs w:val="24"/>
        </w:rPr>
        <w:t xml:space="preserve"> in the model (Ref: CMG STARS Template, </w:t>
      </w:r>
      <w:r w:rsidR="00857D06" w:rsidRPr="001F03D4">
        <w:rPr>
          <w:rFonts w:ascii="Times New Roman" w:hAnsi="Times New Roman" w:cs="Times New Roman"/>
          <w:sz w:val="24"/>
          <w:szCs w:val="24"/>
        </w:rPr>
        <w:t>SPE-003</w:t>
      </w:r>
      <w:r w:rsidR="00857D06">
        <w:rPr>
          <w:rFonts w:ascii="Times New Roman" w:hAnsi="Times New Roman" w:cs="Times New Roman"/>
          <w:sz w:val="24"/>
          <w:szCs w:val="24"/>
        </w:rPr>
        <w:t xml:space="preserve">) </w:t>
      </w:r>
    </w:p>
    <w:p w14:paraId="31F77CB0" w14:textId="77777777" w:rsidR="00857D06" w:rsidRDefault="00857D06" w:rsidP="00857D06">
      <w:pPr>
        <w:pStyle w:val="ListParagraph"/>
        <w:numPr>
          <w:ilvl w:val="0"/>
          <w:numId w:val="7"/>
        </w:numPr>
        <w:tabs>
          <w:tab w:val="left" w:pos="1170"/>
          <w:tab w:val="left" w:pos="1260"/>
          <w:tab w:val="left" w:pos="1350"/>
        </w:tabs>
        <w:spacing w:line="480" w:lineRule="auto"/>
        <w:ind w:left="1170" w:hanging="180"/>
        <w:rPr>
          <w:rFonts w:ascii="Times New Roman" w:hAnsi="Times New Roman" w:cs="Times New Roman"/>
          <w:sz w:val="24"/>
          <w:szCs w:val="24"/>
        </w:rPr>
      </w:pPr>
      <w:r>
        <w:rPr>
          <w:rFonts w:ascii="Times New Roman" w:hAnsi="Times New Roman" w:cs="Times New Roman"/>
          <w:sz w:val="24"/>
          <w:szCs w:val="24"/>
        </w:rPr>
        <w:t>Validate two mechanisms, oil swelling and viscosity reduction, and wettability alteration due to ammonia alkali effect.</w:t>
      </w:r>
    </w:p>
    <w:p w14:paraId="7E773DC1" w14:textId="77777777" w:rsidR="00857D06" w:rsidRDefault="00857D06" w:rsidP="00857D06">
      <w:pPr>
        <w:pStyle w:val="ListParagraph"/>
        <w:numPr>
          <w:ilvl w:val="0"/>
          <w:numId w:val="7"/>
        </w:numPr>
        <w:tabs>
          <w:tab w:val="left" w:pos="1170"/>
          <w:tab w:val="left" w:pos="1260"/>
          <w:tab w:val="left" w:pos="1350"/>
        </w:tabs>
        <w:spacing w:line="480" w:lineRule="auto"/>
        <w:ind w:left="1170" w:hanging="180"/>
        <w:rPr>
          <w:rFonts w:ascii="Times New Roman" w:hAnsi="Times New Roman" w:cs="Times New Roman"/>
          <w:sz w:val="24"/>
          <w:szCs w:val="24"/>
        </w:rPr>
      </w:pPr>
      <w:r>
        <w:rPr>
          <w:rFonts w:ascii="Times New Roman" w:hAnsi="Times New Roman" w:cs="Times New Roman"/>
          <w:sz w:val="24"/>
          <w:szCs w:val="24"/>
        </w:rPr>
        <w:t>Perform sensitivity analysis for injection rate, shut-in/no-shut-in, urea concentration, and reservoir temperature.</w:t>
      </w:r>
    </w:p>
    <w:p w14:paraId="3F8922CE" w14:textId="77777777" w:rsidR="00857D06" w:rsidRDefault="00857D06" w:rsidP="00857D06">
      <w:pPr>
        <w:pStyle w:val="ListParagraph"/>
        <w:numPr>
          <w:ilvl w:val="0"/>
          <w:numId w:val="7"/>
        </w:numPr>
        <w:tabs>
          <w:tab w:val="left" w:pos="1170"/>
          <w:tab w:val="left" w:pos="1260"/>
          <w:tab w:val="left" w:pos="1350"/>
        </w:tabs>
        <w:spacing w:line="480" w:lineRule="auto"/>
        <w:ind w:left="1170" w:hanging="180"/>
        <w:rPr>
          <w:rFonts w:ascii="Times New Roman" w:hAnsi="Times New Roman" w:cs="Times New Roman"/>
          <w:sz w:val="24"/>
          <w:szCs w:val="24"/>
        </w:rPr>
      </w:pPr>
      <w:r>
        <w:rPr>
          <w:rFonts w:ascii="Times New Roman" w:hAnsi="Times New Roman" w:cs="Times New Roman"/>
          <w:sz w:val="24"/>
          <w:szCs w:val="24"/>
        </w:rPr>
        <w:t>Quantify the contributions of two synergetic mechanisms in terms of recovery factors.</w:t>
      </w:r>
    </w:p>
    <w:p w14:paraId="0B08FEE6" w14:textId="77777777" w:rsidR="00857D06" w:rsidRDefault="00857D06" w:rsidP="00857D06">
      <w:pPr>
        <w:pStyle w:val="ListParagraph"/>
        <w:numPr>
          <w:ilvl w:val="0"/>
          <w:numId w:val="7"/>
        </w:numPr>
        <w:tabs>
          <w:tab w:val="left" w:pos="1170"/>
          <w:tab w:val="left" w:pos="1260"/>
          <w:tab w:val="left" w:pos="1350"/>
        </w:tabs>
        <w:spacing w:line="480" w:lineRule="auto"/>
        <w:ind w:left="1170" w:hanging="180"/>
        <w:rPr>
          <w:rFonts w:ascii="Times New Roman" w:hAnsi="Times New Roman" w:cs="Times New Roman"/>
          <w:sz w:val="24"/>
          <w:szCs w:val="24"/>
        </w:rPr>
      </w:pPr>
      <w:r>
        <w:rPr>
          <w:rFonts w:ascii="Times New Roman" w:hAnsi="Times New Roman" w:cs="Times New Roman"/>
          <w:sz w:val="24"/>
          <w:szCs w:val="24"/>
        </w:rPr>
        <w:t>Evaluate the optimized scenario based on sensitivity analysis.</w:t>
      </w:r>
    </w:p>
    <w:p w14:paraId="73276AA9" w14:textId="5423E2F9" w:rsidR="00857D06" w:rsidRPr="00534E32" w:rsidRDefault="00857D06" w:rsidP="00857D06">
      <w:pPr>
        <w:tabs>
          <w:tab w:val="left" w:pos="1260"/>
        </w:tabs>
        <w:spacing w:line="480" w:lineRule="auto"/>
        <w:rPr>
          <w:rFonts w:ascii="Times New Roman" w:hAnsi="Times New Roman" w:cs="Times New Roman"/>
          <w:sz w:val="24"/>
          <w:szCs w:val="24"/>
        </w:rPr>
      </w:pPr>
      <w:r>
        <w:rPr>
          <w:rFonts w:ascii="Times New Roman" w:hAnsi="Times New Roman" w:cs="Times New Roman"/>
          <w:sz w:val="24"/>
          <w:szCs w:val="24"/>
        </w:rPr>
        <w:t>The above-described objectives of the study are based on the criteria of modeling the synergetic mechanism of ICE and are set</w:t>
      </w:r>
      <w:r w:rsidR="006602E6">
        <w:rPr>
          <w:rFonts w:ascii="Times New Roman" w:hAnsi="Times New Roman" w:cs="Times New Roman"/>
          <w:sz w:val="24"/>
          <w:szCs w:val="24"/>
        </w:rPr>
        <w:t xml:space="preserve"> </w:t>
      </w:r>
      <w:r>
        <w:rPr>
          <w:rFonts w:ascii="Times New Roman" w:hAnsi="Times New Roman" w:cs="Times New Roman"/>
          <w:sz w:val="24"/>
          <w:szCs w:val="24"/>
        </w:rPr>
        <w:t xml:space="preserve">up with decreasing uncertainty and increasing confidence at each milestone. The objectives are explained in detail in chapter 4 which </w:t>
      </w:r>
      <w:r w:rsidR="00034545">
        <w:rPr>
          <w:rFonts w:ascii="Times New Roman" w:hAnsi="Times New Roman" w:cs="Times New Roman"/>
          <w:sz w:val="24"/>
          <w:szCs w:val="24"/>
        </w:rPr>
        <w:t>explains</w:t>
      </w:r>
      <w:r>
        <w:rPr>
          <w:rFonts w:ascii="Times New Roman" w:hAnsi="Times New Roman" w:cs="Times New Roman"/>
          <w:sz w:val="24"/>
          <w:szCs w:val="24"/>
        </w:rPr>
        <w:t xml:space="preserve"> how the numerical models were built, incorporating the urea hydrolysis reaction, and observations in each numerical model scheme. </w:t>
      </w:r>
    </w:p>
    <w:p w14:paraId="4A33BC92" w14:textId="77777777" w:rsidR="00857D06" w:rsidRDefault="00857D06" w:rsidP="00857D06">
      <w:pPr>
        <w:spacing w:line="480" w:lineRule="auto"/>
        <w:rPr>
          <w:rFonts w:ascii="Times New Roman" w:hAnsi="Times New Roman" w:cs="Times New Roman"/>
          <w:sz w:val="24"/>
          <w:szCs w:val="24"/>
        </w:rPr>
      </w:pPr>
    </w:p>
    <w:p w14:paraId="52388608" w14:textId="5D7AB400" w:rsidR="004D68F0" w:rsidRDefault="004D68F0" w:rsidP="00857D06"/>
    <w:p w14:paraId="68C0B138" w14:textId="3909361F" w:rsidR="004D68F0" w:rsidRDefault="004D68F0" w:rsidP="00A2268B">
      <w:pPr>
        <w:pStyle w:val="Heading1"/>
        <w:jc w:val="center"/>
        <w:rPr>
          <w:rFonts w:ascii="Times New Roman" w:hAnsi="Times New Roman" w:cs="Times New Roman"/>
          <w:b/>
          <w:bCs/>
          <w:color w:val="auto"/>
          <w:sz w:val="28"/>
          <w:szCs w:val="28"/>
        </w:rPr>
      </w:pPr>
      <w:bookmarkStart w:id="10" w:name="_Toc71208303"/>
      <w:r w:rsidRPr="00A2268B">
        <w:rPr>
          <w:rFonts w:ascii="Times New Roman" w:hAnsi="Times New Roman" w:cs="Times New Roman"/>
          <w:b/>
          <w:bCs/>
          <w:color w:val="auto"/>
          <w:sz w:val="28"/>
          <w:szCs w:val="28"/>
        </w:rPr>
        <w:lastRenderedPageBreak/>
        <w:t>Chapter 2: Literature Review</w:t>
      </w:r>
      <w:bookmarkEnd w:id="10"/>
    </w:p>
    <w:p w14:paraId="316E2738" w14:textId="77777777" w:rsidR="00D10D89" w:rsidRPr="00D10D89" w:rsidRDefault="00D10D89" w:rsidP="00D10D89"/>
    <w:p w14:paraId="435BA99B" w14:textId="65BC3A72" w:rsidR="004D68F0" w:rsidRDefault="00D10D89" w:rsidP="00D10D89">
      <w:pPr>
        <w:pStyle w:val="Heading2"/>
        <w:rPr>
          <w:rFonts w:ascii="Times New Roman" w:hAnsi="Times New Roman" w:cs="Times New Roman"/>
          <w:b/>
          <w:bCs/>
          <w:color w:val="auto"/>
          <w:sz w:val="24"/>
          <w:szCs w:val="24"/>
        </w:rPr>
      </w:pPr>
      <w:bookmarkStart w:id="11" w:name="_Toc71208304"/>
      <w:r w:rsidRPr="00D10D89">
        <w:rPr>
          <w:rFonts w:ascii="Times New Roman" w:hAnsi="Times New Roman" w:cs="Times New Roman"/>
          <w:b/>
          <w:bCs/>
          <w:color w:val="auto"/>
          <w:sz w:val="24"/>
          <w:szCs w:val="24"/>
        </w:rPr>
        <w:t xml:space="preserve">2.1. </w:t>
      </w:r>
      <w:r w:rsidR="004D68F0" w:rsidRPr="00D10D89">
        <w:rPr>
          <w:rFonts w:ascii="Times New Roman" w:hAnsi="Times New Roman" w:cs="Times New Roman"/>
          <w:b/>
          <w:bCs/>
          <w:color w:val="auto"/>
          <w:sz w:val="24"/>
          <w:szCs w:val="24"/>
        </w:rPr>
        <w:t>Overview</w:t>
      </w:r>
      <w:bookmarkEnd w:id="11"/>
    </w:p>
    <w:p w14:paraId="011B0B5F" w14:textId="77777777" w:rsidR="001D0D71" w:rsidRPr="001D0D71" w:rsidRDefault="001D0D71" w:rsidP="001D0D71"/>
    <w:p w14:paraId="37352553" w14:textId="4BC358B2" w:rsidR="008F58CD" w:rsidRDefault="008F58CD" w:rsidP="008F58CD">
      <w:pPr>
        <w:spacing w:line="480" w:lineRule="auto"/>
        <w:rPr>
          <w:rFonts w:ascii="Times New Roman" w:hAnsi="Times New Roman" w:cs="Times New Roman"/>
          <w:sz w:val="24"/>
          <w:szCs w:val="24"/>
        </w:rPr>
      </w:pPr>
      <w:r>
        <w:rPr>
          <w:noProof/>
          <w:lang w:eastAsia="zh-CN"/>
        </w:rPr>
        <w:drawing>
          <wp:anchor distT="0" distB="0" distL="114300" distR="114300" simplePos="0" relativeHeight="251830272" behindDoc="0" locked="0" layoutInCell="1" allowOverlap="1" wp14:anchorId="27C7BAB5" wp14:editId="5C5D9A60">
            <wp:simplePos x="0" y="0"/>
            <wp:positionH relativeFrom="margin">
              <wp:align>center</wp:align>
            </wp:positionH>
            <wp:positionV relativeFrom="margin">
              <wp:posOffset>3822700</wp:posOffset>
            </wp:positionV>
            <wp:extent cx="5791200" cy="3759200"/>
            <wp:effectExtent l="0" t="0" r="0" b="12700"/>
            <wp:wrapSquare wrapText="bothSides"/>
            <wp:docPr id="5" name="Chart 5">
              <a:extLst xmlns:a="http://schemas.openxmlformats.org/drawingml/2006/main">
                <a:ext uri="{FF2B5EF4-FFF2-40B4-BE49-F238E27FC236}">
                  <a16:creationId xmlns:a16="http://schemas.microsoft.com/office/drawing/2014/main" id="{9FC736F4-CE09-46ED-AF62-48F13865D6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anchor>
        </w:drawing>
      </w:r>
      <w:r w:rsidR="004D68F0">
        <w:rPr>
          <w:rFonts w:ascii="Times New Roman" w:hAnsi="Times New Roman" w:cs="Times New Roman"/>
          <w:sz w:val="24"/>
          <w:szCs w:val="24"/>
        </w:rPr>
        <w:t xml:space="preserve">The oil recovery processes are mainly in three phases: primary, secondary, and tertiary recovery. </w:t>
      </w:r>
      <w:r w:rsidR="004D68F0" w:rsidRPr="00F44553">
        <w:rPr>
          <w:rFonts w:ascii="Times New Roman" w:hAnsi="Times New Roman" w:cs="Times New Roman"/>
          <w:sz w:val="24"/>
          <w:szCs w:val="24"/>
        </w:rPr>
        <w:t>Approximately 60-70% of the</w:t>
      </w:r>
      <w:r w:rsidR="00B2162D">
        <w:rPr>
          <w:rFonts w:ascii="Times New Roman" w:hAnsi="Times New Roman" w:cs="Times New Roman"/>
          <w:sz w:val="24"/>
          <w:szCs w:val="24"/>
        </w:rPr>
        <w:t xml:space="preserve"> original</w:t>
      </w:r>
      <w:r w:rsidR="004D68F0" w:rsidRPr="00F44553">
        <w:rPr>
          <w:rFonts w:ascii="Times New Roman" w:hAnsi="Times New Roman" w:cs="Times New Roman"/>
          <w:sz w:val="24"/>
          <w:szCs w:val="24"/>
        </w:rPr>
        <w:t xml:space="preserve"> oil in place </w:t>
      </w:r>
      <w:r w:rsidR="004D68F0">
        <w:rPr>
          <w:rFonts w:ascii="Times New Roman" w:hAnsi="Times New Roman" w:cs="Times New Roman"/>
          <w:sz w:val="24"/>
          <w:szCs w:val="24"/>
        </w:rPr>
        <w:t xml:space="preserve">(OOIP) </w:t>
      </w:r>
      <w:r w:rsidR="004D68F0" w:rsidRPr="00F44553">
        <w:rPr>
          <w:rFonts w:ascii="Times New Roman" w:hAnsi="Times New Roman" w:cs="Times New Roman"/>
          <w:sz w:val="24"/>
          <w:szCs w:val="24"/>
        </w:rPr>
        <w:t>cannot be produced by conventional methods</w:t>
      </w:r>
      <w:r w:rsidR="004D68F0">
        <w:rPr>
          <w:rFonts w:ascii="Times New Roman" w:hAnsi="Times New Roman" w:cs="Times New Roman"/>
          <w:sz w:val="24"/>
          <w:szCs w:val="24"/>
        </w:rPr>
        <w:t xml:space="preserve"> </w:t>
      </w:r>
      <w:r w:rsidR="005B7799">
        <w:rPr>
          <w:rFonts w:ascii="Times New Roman" w:hAnsi="Times New Roman" w:cs="Times New Roman"/>
          <w:sz w:val="24"/>
          <w:szCs w:val="24"/>
        </w:rPr>
        <w:t>in all types of reservoir</w:t>
      </w:r>
      <w:r w:rsidR="004A4611">
        <w:rPr>
          <w:rFonts w:ascii="Times New Roman" w:hAnsi="Times New Roman" w:cs="Times New Roman"/>
          <w:sz w:val="24"/>
          <w:szCs w:val="24"/>
        </w:rPr>
        <w:t>s</w:t>
      </w:r>
      <w:r w:rsidR="005B7799">
        <w:rPr>
          <w:rFonts w:ascii="Times New Roman" w:hAnsi="Times New Roman" w:cs="Times New Roman"/>
          <w:sz w:val="24"/>
          <w:szCs w:val="24"/>
        </w:rPr>
        <w:t xml:space="preserve"> </w:t>
      </w:r>
      <w:r w:rsidR="004D68F0" w:rsidRPr="00E6008F">
        <w:rPr>
          <w:rFonts w:ascii="Times New Roman" w:hAnsi="Times New Roman" w:cs="Times New Roman"/>
          <w:sz w:val="24"/>
          <w:szCs w:val="24"/>
        </w:rPr>
        <w:t>[</w:t>
      </w:r>
      <w:r w:rsidR="00FA4A52">
        <w:rPr>
          <w:rFonts w:ascii="Times New Roman" w:hAnsi="Times New Roman" w:cs="Times New Roman"/>
          <w:sz w:val="24"/>
          <w:szCs w:val="24"/>
        </w:rPr>
        <w:t>6</w:t>
      </w:r>
      <w:r w:rsidR="004D68F0" w:rsidRPr="00E6008F">
        <w:rPr>
          <w:rFonts w:ascii="Times New Roman" w:hAnsi="Times New Roman" w:cs="Times New Roman"/>
          <w:sz w:val="24"/>
          <w:szCs w:val="24"/>
        </w:rPr>
        <w:t>]</w:t>
      </w:r>
      <w:r w:rsidR="004D68F0">
        <w:rPr>
          <w:rFonts w:ascii="Times New Roman" w:hAnsi="Times New Roman" w:cs="Times New Roman"/>
        </w:rPr>
        <w:t xml:space="preserve">. </w:t>
      </w:r>
      <w:r w:rsidR="004D68F0" w:rsidRPr="004C0DC7">
        <w:rPr>
          <w:rFonts w:ascii="Times New Roman" w:hAnsi="Times New Roman" w:cs="Times New Roman"/>
          <w:sz w:val="24"/>
          <w:szCs w:val="24"/>
        </w:rPr>
        <w:t xml:space="preserve">The oil is trapped due to either capillary or viscous forces and reduces the oil displacement by </w:t>
      </w:r>
      <w:r w:rsidR="004D68F0">
        <w:rPr>
          <w:rFonts w:ascii="Times New Roman" w:hAnsi="Times New Roman" w:cs="Times New Roman"/>
          <w:sz w:val="24"/>
          <w:szCs w:val="24"/>
        </w:rPr>
        <w:t xml:space="preserve">the </w:t>
      </w:r>
      <w:r w:rsidR="004D68F0" w:rsidRPr="004C0DC7">
        <w:rPr>
          <w:rFonts w:ascii="Times New Roman" w:hAnsi="Times New Roman" w:cs="Times New Roman"/>
          <w:sz w:val="24"/>
          <w:szCs w:val="24"/>
        </w:rPr>
        <w:t xml:space="preserve">aqueous phase. </w:t>
      </w:r>
      <w:r w:rsidR="004F7438">
        <w:rPr>
          <w:rFonts w:ascii="Times New Roman" w:hAnsi="Times New Roman" w:cs="Times New Roman"/>
          <w:sz w:val="24"/>
          <w:szCs w:val="24"/>
        </w:rPr>
        <w:t xml:space="preserve">Enhanced oil recovery (EOR) is a suite of techniques used to recover trapped oil that cannot be produced during primary and secondary production. </w:t>
      </w:r>
      <w:r w:rsidRPr="00CF39F2">
        <w:rPr>
          <w:rFonts w:ascii="Times New Roman" w:hAnsi="Times New Roman" w:cs="Times New Roman"/>
          <w:sz w:val="24"/>
          <w:szCs w:val="24"/>
        </w:rPr>
        <w:t>It has been estimated that there are currently around 37</w:t>
      </w:r>
      <w:r w:rsidR="00550E63">
        <w:rPr>
          <w:rFonts w:ascii="Times New Roman" w:hAnsi="Times New Roman" w:cs="Times New Roman"/>
          <w:sz w:val="24"/>
          <w:szCs w:val="24"/>
        </w:rPr>
        <w:t>0</w:t>
      </w:r>
      <w:r w:rsidRPr="00CF39F2">
        <w:rPr>
          <w:rFonts w:ascii="Times New Roman" w:hAnsi="Times New Roman" w:cs="Times New Roman"/>
          <w:sz w:val="24"/>
          <w:szCs w:val="24"/>
        </w:rPr>
        <w:t xml:space="preserve"> EOR projects operating globally, producing just over 2 million barrels per day (</w:t>
      </w:r>
      <w:r>
        <w:rPr>
          <w:rFonts w:ascii="Times New Roman" w:hAnsi="Times New Roman" w:cs="Times New Roman"/>
          <w:sz w:val="24"/>
          <w:szCs w:val="24"/>
        </w:rPr>
        <w:t>MMBbl</w:t>
      </w:r>
      <w:r w:rsidRPr="00CF39F2">
        <w:rPr>
          <w:rFonts w:ascii="Times New Roman" w:hAnsi="Times New Roman" w:cs="Times New Roman"/>
          <w:sz w:val="24"/>
          <w:szCs w:val="24"/>
        </w:rPr>
        <w:t>/d) of oil</w:t>
      </w:r>
      <w:r>
        <w:rPr>
          <w:rFonts w:ascii="Times New Roman" w:hAnsi="Times New Roman" w:cs="Times New Roman"/>
          <w:sz w:val="24"/>
          <w:szCs w:val="24"/>
        </w:rPr>
        <w:t xml:space="preserve"> in 2017</w:t>
      </w:r>
      <w:r w:rsidRPr="00CF39F2">
        <w:rPr>
          <w:rFonts w:ascii="Times New Roman" w:hAnsi="Times New Roman" w:cs="Times New Roman"/>
          <w:sz w:val="24"/>
          <w:szCs w:val="24"/>
        </w:rPr>
        <w:t xml:space="preserve"> [</w:t>
      </w:r>
      <w:r>
        <w:rPr>
          <w:rFonts w:ascii="Times New Roman" w:hAnsi="Times New Roman" w:cs="Times New Roman"/>
          <w:sz w:val="24"/>
          <w:szCs w:val="24"/>
        </w:rPr>
        <w:t>7</w:t>
      </w:r>
      <w:r w:rsidRPr="00CF39F2">
        <w:rPr>
          <w:rFonts w:ascii="Times New Roman" w:hAnsi="Times New Roman" w:cs="Times New Roman"/>
          <w:sz w:val="24"/>
          <w:szCs w:val="24"/>
        </w:rPr>
        <w:t>].</w:t>
      </w:r>
      <w:r>
        <w:rPr>
          <w:rFonts w:ascii="Times New Roman" w:hAnsi="Times New Roman" w:cs="Times New Roman"/>
          <w:sz w:val="24"/>
          <w:szCs w:val="24"/>
        </w:rPr>
        <w:t xml:space="preserve"> Figure 2-1 shows the global EOR projects from 1971 to 2017. </w:t>
      </w:r>
    </w:p>
    <w:p w14:paraId="1A5AA5AC" w14:textId="5B9FD93F" w:rsidR="008F58CD" w:rsidRPr="005A24BE" w:rsidRDefault="008F58CD" w:rsidP="008F58CD">
      <w:pPr>
        <w:pStyle w:val="Caption"/>
        <w:jc w:val="center"/>
        <w:rPr>
          <w:rFonts w:ascii="Times New Roman" w:hAnsi="Times New Roman" w:cs="Times New Roman"/>
          <w:b/>
          <w:bCs/>
          <w:i w:val="0"/>
          <w:iCs w:val="0"/>
          <w:color w:val="auto"/>
          <w:sz w:val="36"/>
          <w:szCs w:val="36"/>
        </w:rPr>
      </w:pPr>
      <w:bookmarkStart w:id="12" w:name="_Toc71318198"/>
      <w:r w:rsidRPr="005A24BE">
        <w:rPr>
          <w:rFonts w:ascii="Times New Roman" w:hAnsi="Times New Roman" w:cs="Times New Roman"/>
          <w:b/>
          <w:bCs/>
          <w:i w:val="0"/>
          <w:iCs w:val="0"/>
          <w:color w:val="auto"/>
          <w:sz w:val="24"/>
          <w:szCs w:val="24"/>
        </w:rPr>
        <w:t xml:space="preserve">Figure </w:t>
      </w:r>
      <w:r w:rsidRPr="005A24BE">
        <w:rPr>
          <w:rFonts w:ascii="Times New Roman" w:hAnsi="Times New Roman" w:cs="Times New Roman"/>
          <w:b/>
          <w:bCs/>
          <w:i w:val="0"/>
          <w:iCs w:val="0"/>
          <w:color w:val="auto"/>
          <w:sz w:val="24"/>
          <w:szCs w:val="24"/>
        </w:rPr>
        <w:fldChar w:fldCharType="begin"/>
      </w:r>
      <w:r w:rsidRPr="005A24BE">
        <w:rPr>
          <w:rFonts w:ascii="Times New Roman" w:hAnsi="Times New Roman" w:cs="Times New Roman"/>
          <w:b/>
          <w:bCs/>
          <w:i w:val="0"/>
          <w:iCs w:val="0"/>
          <w:color w:val="auto"/>
          <w:sz w:val="24"/>
          <w:szCs w:val="24"/>
        </w:rPr>
        <w:instrText xml:space="preserve"> SEQ Figure \* ARABIC </w:instrText>
      </w:r>
      <w:r w:rsidRPr="005A24BE">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2</w:t>
      </w:r>
      <w:r w:rsidRPr="005A24BE">
        <w:rPr>
          <w:rFonts w:ascii="Times New Roman" w:hAnsi="Times New Roman" w:cs="Times New Roman"/>
          <w:b/>
          <w:bCs/>
          <w:i w:val="0"/>
          <w:iCs w:val="0"/>
          <w:color w:val="auto"/>
          <w:sz w:val="24"/>
          <w:szCs w:val="24"/>
        </w:rPr>
        <w:fldChar w:fldCharType="end"/>
      </w:r>
      <w:r>
        <w:rPr>
          <w:rFonts w:ascii="Times New Roman" w:hAnsi="Times New Roman" w:cs="Times New Roman"/>
          <w:b/>
          <w:bCs/>
          <w:i w:val="0"/>
          <w:iCs w:val="0"/>
          <w:color w:val="auto"/>
          <w:sz w:val="24"/>
          <w:szCs w:val="24"/>
        </w:rPr>
        <w:t>-1</w:t>
      </w:r>
      <w:r w:rsidRPr="005A24BE">
        <w:rPr>
          <w:rFonts w:ascii="Times New Roman" w:hAnsi="Times New Roman" w:cs="Times New Roman"/>
          <w:b/>
          <w:bCs/>
          <w:i w:val="0"/>
          <w:iCs w:val="0"/>
          <w:color w:val="auto"/>
          <w:sz w:val="24"/>
          <w:szCs w:val="24"/>
        </w:rPr>
        <w:t xml:space="preserve"> Number of EOR projects globally 1971-2017 [</w:t>
      </w:r>
      <w:r>
        <w:rPr>
          <w:rFonts w:ascii="Times New Roman" w:hAnsi="Times New Roman" w:cs="Times New Roman"/>
          <w:b/>
          <w:bCs/>
          <w:i w:val="0"/>
          <w:iCs w:val="0"/>
          <w:color w:val="auto"/>
          <w:sz w:val="24"/>
          <w:szCs w:val="24"/>
        </w:rPr>
        <w:t>7</w:t>
      </w:r>
      <w:r w:rsidRPr="005A24BE">
        <w:rPr>
          <w:rFonts w:ascii="Times New Roman" w:hAnsi="Times New Roman" w:cs="Times New Roman"/>
          <w:b/>
          <w:bCs/>
          <w:i w:val="0"/>
          <w:iCs w:val="0"/>
          <w:color w:val="auto"/>
          <w:sz w:val="24"/>
          <w:szCs w:val="24"/>
        </w:rPr>
        <w:t>]</w:t>
      </w:r>
      <w:bookmarkEnd w:id="12"/>
    </w:p>
    <w:p w14:paraId="424A4B3C" w14:textId="3DB8B66B" w:rsidR="008F58CD" w:rsidRDefault="008F58CD" w:rsidP="004D68F0">
      <w:pPr>
        <w:spacing w:line="480" w:lineRule="auto"/>
        <w:rPr>
          <w:rFonts w:ascii="Times New Roman" w:hAnsi="Times New Roman" w:cs="Times New Roman"/>
          <w:sz w:val="24"/>
          <w:szCs w:val="24"/>
        </w:rPr>
      </w:pPr>
    </w:p>
    <w:p w14:paraId="2ECA12C5" w14:textId="56552DA1" w:rsidR="00EF6DE8" w:rsidRDefault="004D68F0" w:rsidP="004D68F0">
      <w:pPr>
        <w:spacing w:line="480" w:lineRule="auto"/>
        <w:rPr>
          <w:rFonts w:ascii="Times New Roman" w:hAnsi="Times New Roman" w:cs="Times New Roman"/>
          <w:sz w:val="24"/>
          <w:szCs w:val="24"/>
        </w:rPr>
      </w:pPr>
      <w:r w:rsidRPr="004C0DC7">
        <w:rPr>
          <w:rFonts w:ascii="Times New Roman" w:hAnsi="Times New Roman" w:cs="Times New Roman"/>
          <w:sz w:val="24"/>
          <w:szCs w:val="24"/>
        </w:rPr>
        <w:lastRenderedPageBreak/>
        <w:t>The oil displacement efficiency is a combination of macroscopic (volumetric) and microscopic (pore</w:t>
      </w:r>
      <w:r>
        <w:rPr>
          <w:rFonts w:ascii="Times New Roman" w:hAnsi="Times New Roman" w:cs="Times New Roman"/>
          <w:sz w:val="24"/>
          <w:szCs w:val="24"/>
        </w:rPr>
        <w:t>-</w:t>
      </w:r>
      <w:r w:rsidRPr="004C0DC7">
        <w:rPr>
          <w:rFonts w:ascii="Times New Roman" w:hAnsi="Times New Roman" w:cs="Times New Roman"/>
          <w:sz w:val="24"/>
          <w:szCs w:val="24"/>
        </w:rPr>
        <w:t>scale) displacement efficiencies</w:t>
      </w:r>
    </w:p>
    <w:p w14:paraId="2E86673E" w14:textId="148F059D" w:rsidR="004D68F0" w:rsidRPr="00DB3522"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M</w:t>
      </w:r>
      <w:r w:rsidRPr="004C0DC7">
        <w:rPr>
          <w:rFonts w:ascii="Times New Roman" w:hAnsi="Times New Roman" w:cs="Times New Roman"/>
          <w:sz w:val="24"/>
          <w:szCs w:val="24"/>
        </w:rPr>
        <w:t>acroscopic displacement efficiency</w:t>
      </w:r>
      <w:r>
        <w:rPr>
          <w:rFonts w:ascii="Times New Roman" w:hAnsi="Times New Roman" w:cs="Times New Roman"/>
          <w:sz w:val="24"/>
          <w:szCs w:val="24"/>
        </w:rPr>
        <w:t xml:space="preserve"> </w:t>
      </w:r>
      <w:r w:rsidRPr="004C0DC7">
        <w:rPr>
          <w:rFonts w:ascii="Times New Roman" w:hAnsi="Times New Roman" w:cs="Times New Roman"/>
          <w:sz w:val="24"/>
          <w:szCs w:val="24"/>
        </w:rPr>
        <w:t>measure</w:t>
      </w:r>
      <w:r w:rsidR="008F58CD">
        <w:rPr>
          <w:rFonts w:ascii="Times New Roman" w:hAnsi="Times New Roman" w:cs="Times New Roman"/>
          <w:sz w:val="24"/>
          <w:szCs w:val="24"/>
        </w:rPr>
        <w:t>s</w:t>
      </w:r>
      <w:r w:rsidRPr="004C0DC7">
        <w:rPr>
          <w:rFonts w:ascii="Times New Roman" w:hAnsi="Times New Roman" w:cs="Times New Roman"/>
          <w:sz w:val="24"/>
          <w:szCs w:val="24"/>
        </w:rPr>
        <w:t xml:space="preserve"> </w:t>
      </w:r>
      <w:r w:rsidR="00523898">
        <w:rPr>
          <w:rFonts w:ascii="Times New Roman" w:hAnsi="Times New Roman" w:cs="Times New Roman"/>
          <w:sz w:val="24"/>
          <w:szCs w:val="24"/>
        </w:rPr>
        <w:t xml:space="preserve">the </w:t>
      </w:r>
      <w:r w:rsidRPr="004C0DC7">
        <w:rPr>
          <w:rFonts w:ascii="Times New Roman" w:hAnsi="Times New Roman" w:cs="Times New Roman"/>
          <w:sz w:val="24"/>
          <w:szCs w:val="24"/>
        </w:rPr>
        <w:t xml:space="preserve">efficiency of the injected fluid volumetrically sweeping the oil zone </w:t>
      </w:r>
      <w:r>
        <w:rPr>
          <w:rFonts w:ascii="Times New Roman" w:hAnsi="Times New Roman" w:cs="Times New Roman"/>
          <w:sz w:val="24"/>
          <w:szCs w:val="24"/>
        </w:rPr>
        <w:t>out of</w:t>
      </w:r>
      <w:r w:rsidRPr="004C0DC7">
        <w:rPr>
          <w:rFonts w:ascii="Times New Roman" w:hAnsi="Times New Roman" w:cs="Times New Roman"/>
          <w:sz w:val="24"/>
          <w:szCs w:val="24"/>
        </w:rPr>
        <w:t xml:space="preserve"> the total reservoir volume</w:t>
      </w:r>
      <w:r>
        <w:rPr>
          <w:rFonts w:ascii="Times New Roman" w:hAnsi="Times New Roman" w:cs="Times New Roman"/>
          <w:sz w:val="24"/>
          <w:szCs w:val="24"/>
        </w:rPr>
        <w:t>. The macroscopic efficiency is reflected by overall residual oil saturation (S</w:t>
      </w:r>
      <w:r w:rsidRPr="00EB6373">
        <w:rPr>
          <w:rFonts w:ascii="Times New Roman" w:hAnsi="Times New Roman" w:cs="Times New Roman"/>
          <w:sz w:val="24"/>
          <w:szCs w:val="24"/>
          <w:vertAlign w:val="subscript"/>
        </w:rPr>
        <w:t>or</w:t>
      </w:r>
      <w:r>
        <w:rPr>
          <w:rFonts w:ascii="Times New Roman" w:hAnsi="Times New Roman" w:cs="Times New Roman"/>
          <w:sz w:val="24"/>
          <w:szCs w:val="24"/>
        </w:rPr>
        <w:t>). The overall displacement efficiency can be calculated using the equation below:</w:t>
      </w:r>
    </w:p>
    <w:p w14:paraId="75337762" w14:textId="06710AE9" w:rsidR="004D68F0" w:rsidRDefault="004D68F0" w:rsidP="004D68F0">
      <w:pPr>
        <w:spacing w:line="480" w:lineRule="auto"/>
        <w:jc w:val="center"/>
        <w:rPr>
          <w:rFonts w:ascii="Times New Roman" w:eastAsiaTheme="minorEastAsia" w:hAnsi="Times New Roman" w:cs="Times New Roman"/>
          <w:iCs/>
          <w:sz w:val="24"/>
          <w:szCs w:val="24"/>
        </w:rPr>
      </w:pPr>
      <m:oMath>
        <m:r>
          <m:rPr>
            <m:sty m:val="p"/>
          </m:rPr>
          <w:rPr>
            <w:rFonts w:ascii="Cambria Math" w:hAnsi="Cambria Math" w:cs="Times New Roman"/>
            <w:sz w:val="24"/>
            <w:szCs w:val="24"/>
          </w:rPr>
          <m:t xml:space="preserve">ε= </m:t>
        </m:r>
        <w:bookmarkStart w:id="13" w:name="_Hlk65765105"/>
        <m:sSub>
          <m:sSubPr>
            <m:ctrlPr>
              <w:rPr>
                <w:rFonts w:ascii="Cambria Math" w:hAnsi="Cambria Math" w:cs="Times New Roman"/>
                <w:iCs/>
                <w:sz w:val="24"/>
                <w:szCs w:val="24"/>
              </w:rPr>
            </m:ctrlPr>
          </m:sSubPr>
          <m:e>
            <m:r>
              <m:rPr>
                <m:sty m:val="p"/>
              </m:rPr>
              <w:rPr>
                <w:rFonts w:ascii="Cambria Math" w:hAnsi="Cambria Math" w:cs="Times New Roman"/>
                <w:sz w:val="24"/>
                <w:szCs w:val="24"/>
              </w:rPr>
              <m:t>ε</m:t>
            </m:r>
          </m:e>
          <m:sub>
            <m:r>
              <m:rPr>
                <m:sty m:val="p"/>
              </m:rPr>
              <w:rPr>
                <w:rFonts w:ascii="Cambria Math" w:hAnsi="Cambria Math" w:cs="Times New Roman"/>
                <w:sz w:val="24"/>
                <w:szCs w:val="24"/>
              </w:rPr>
              <m:t>D</m:t>
            </m:r>
          </m:sub>
        </m:sSub>
        <w:bookmarkEnd w:id="13"/>
        <m:r>
          <m:rPr>
            <m:sty m:val="p"/>
          </m:rPr>
          <w:rPr>
            <w:rFonts w:ascii="Cambria Math" w:hAnsi="Cambria Math" w:cs="Times New Roman"/>
            <w:sz w:val="24"/>
            <w:szCs w:val="24"/>
          </w:rPr>
          <m:t xml:space="preserve"> </m:t>
        </m:r>
        <m:sSub>
          <m:sSubPr>
            <m:ctrlPr>
              <w:rPr>
                <w:rFonts w:ascii="Cambria Math" w:hAnsi="Cambria Math" w:cs="Times New Roman"/>
                <w:iCs/>
                <w:sz w:val="24"/>
                <w:szCs w:val="24"/>
              </w:rPr>
            </m:ctrlPr>
          </m:sSubPr>
          <m:e>
            <m:r>
              <m:rPr>
                <m:sty m:val="p"/>
              </m:rPr>
              <w:rPr>
                <w:rFonts w:ascii="Cambria Math" w:hAnsi="Cambria Math" w:cs="Times New Roman"/>
                <w:sz w:val="24"/>
                <w:szCs w:val="24"/>
              </w:rPr>
              <m:t>ε</m:t>
            </m:r>
          </m:e>
          <m:sub>
            <m:r>
              <m:rPr>
                <m:sty m:val="p"/>
              </m:rPr>
              <w:rPr>
                <w:rFonts w:ascii="Cambria Math" w:hAnsi="Cambria Math" w:cs="Times New Roman"/>
                <w:sz w:val="24"/>
                <w:szCs w:val="24"/>
              </w:rPr>
              <m:t>V</m:t>
            </m:r>
          </m:sub>
        </m:sSub>
      </m:oMath>
      <w:r w:rsidRPr="00DC07EF">
        <w:rPr>
          <w:rFonts w:ascii="Times New Roman" w:eastAsiaTheme="minorEastAsia" w:hAnsi="Times New Roman" w:cs="Times New Roman"/>
          <w:iCs/>
          <w:sz w:val="24"/>
          <w:szCs w:val="24"/>
        </w:rPr>
        <w:t>…………………………. (2</w:t>
      </w:r>
      <w:r w:rsidR="001D2659">
        <w:rPr>
          <w:rFonts w:ascii="Times New Roman" w:eastAsiaTheme="minorEastAsia" w:hAnsi="Times New Roman" w:cs="Times New Roman"/>
          <w:iCs/>
          <w:sz w:val="24"/>
          <w:szCs w:val="24"/>
        </w:rPr>
        <w:t>-</w:t>
      </w:r>
      <w:r w:rsidRPr="00DC07EF">
        <w:rPr>
          <w:rFonts w:ascii="Times New Roman" w:eastAsiaTheme="minorEastAsia" w:hAnsi="Times New Roman" w:cs="Times New Roman"/>
          <w:iCs/>
          <w:sz w:val="24"/>
          <w:szCs w:val="24"/>
        </w:rPr>
        <w:t>1)</w:t>
      </w:r>
    </w:p>
    <w:p w14:paraId="5277DDD7" w14:textId="77777777" w:rsidR="004D68F0" w:rsidRDefault="004D68F0" w:rsidP="004D68F0">
      <w:pPr>
        <w:spacing w:line="480" w:lineRule="auto"/>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where,</w:t>
      </w:r>
    </w:p>
    <w:p w14:paraId="5B866908" w14:textId="77777777" w:rsidR="004D68F0" w:rsidRDefault="002513E2" w:rsidP="004D68F0">
      <w:pPr>
        <w:spacing w:line="480" w:lineRule="auto"/>
        <w:rPr>
          <w:rFonts w:ascii="Times New Roman" w:eastAsiaTheme="minorEastAsia" w:hAnsi="Times New Roman" w:cs="Times New Roman"/>
          <w:iCs/>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ε</m:t>
            </m:r>
          </m:e>
          <m:sub>
            <m:r>
              <m:rPr>
                <m:sty m:val="p"/>
              </m:rPr>
              <w:rPr>
                <w:rFonts w:ascii="Cambria Math" w:hAnsi="Cambria Math" w:cs="Times New Roman"/>
                <w:sz w:val="24"/>
                <w:szCs w:val="24"/>
              </w:rPr>
              <m:t>D</m:t>
            </m:r>
          </m:sub>
        </m:sSub>
      </m:oMath>
      <w:r w:rsidR="004D68F0">
        <w:rPr>
          <w:rFonts w:ascii="Times New Roman" w:eastAsiaTheme="minorEastAsia" w:hAnsi="Times New Roman" w:cs="Times New Roman"/>
          <w:iCs/>
          <w:sz w:val="24"/>
          <w:szCs w:val="24"/>
        </w:rPr>
        <w:t>, microscopic displacement efficiency</w:t>
      </w:r>
    </w:p>
    <w:p w14:paraId="505AF872" w14:textId="6011962D" w:rsidR="004D68F0" w:rsidRPr="008F58CD" w:rsidRDefault="002513E2" w:rsidP="008F58CD">
      <w:pPr>
        <w:spacing w:line="480" w:lineRule="auto"/>
        <w:rPr>
          <w:rFonts w:ascii="Times New Roman" w:hAnsi="Times New Roman" w:cs="Times New Roman"/>
          <w:iCs/>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ε</m:t>
            </m:r>
          </m:e>
          <m:sub>
            <m:r>
              <m:rPr>
                <m:sty m:val="p"/>
              </m:rPr>
              <w:rPr>
                <w:rFonts w:ascii="Cambria Math" w:hAnsi="Cambria Math" w:cs="Times New Roman"/>
                <w:sz w:val="24"/>
                <w:szCs w:val="24"/>
              </w:rPr>
              <m:t>V</m:t>
            </m:r>
          </m:sub>
        </m:sSub>
      </m:oMath>
      <w:r w:rsidR="004D68F0">
        <w:rPr>
          <w:rFonts w:ascii="Times New Roman" w:eastAsiaTheme="minorEastAsia" w:hAnsi="Times New Roman" w:cs="Times New Roman"/>
          <w:iCs/>
          <w:sz w:val="24"/>
          <w:szCs w:val="24"/>
        </w:rPr>
        <w:t>, macroscopic (volumetric) displacement efficiency</w:t>
      </w:r>
    </w:p>
    <w:p w14:paraId="311D0175" w14:textId="04DD50FD" w:rsidR="004D68F0" w:rsidRDefault="004D68F0" w:rsidP="004D68F0">
      <w:pPr>
        <w:spacing w:line="480" w:lineRule="auto"/>
        <w:rPr>
          <w:rFonts w:ascii="Times New Roman" w:hAnsi="Times New Roman" w:cs="Times New Roman"/>
          <w:sz w:val="24"/>
          <w:szCs w:val="24"/>
        </w:rPr>
      </w:pPr>
      <w:r w:rsidRPr="00925C57">
        <w:rPr>
          <w:rFonts w:ascii="Times New Roman" w:hAnsi="Times New Roman" w:cs="Times New Roman"/>
          <w:sz w:val="24"/>
          <w:szCs w:val="24"/>
        </w:rPr>
        <w:t>EOR methods</w:t>
      </w:r>
      <w:r>
        <w:rPr>
          <w:rFonts w:ascii="Times New Roman" w:hAnsi="Times New Roman" w:cs="Times New Roman"/>
          <w:sz w:val="24"/>
          <w:szCs w:val="24"/>
        </w:rPr>
        <w:t xml:space="preserve"> </w:t>
      </w:r>
      <w:r w:rsidR="00FC2699">
        <w:rPr>
          <w:rFonts w:ascii="Times New Roman" w:hAnsi="Times New Roman" w:cs="Times New Roman"/>
          <w:sz w:val="24"/>
          <w:szCs w:val="24"/>
        </w:rPr>
        <w:t>can also be</w:t>
      </w:r>
      <w:r w:rsidR="007D498B">
        <w:rPr>
          <w:rFonts w:ascii="Times New Roman" w:hAnsi="Times New Roman" w:cs="Times New Roman"/>
          <w:sz w:val="24"/>
          <w:szCs w:val="24"/>
        </w:rPr>
        <w:t xml:space="preserve"> </w:t>
      </w:r>
      <w:r>
        <w:rPr>
          <w:rFonts w:ascii="Times New Roman" w:hAnsi="Times New Roman" w:cs="Times New Roman"/>
          <w:sz w:val="24"/>
          <w:szCs w:val="24"/>
        </w:rPr>
        <w:t xml:space="preserve">categorized as thermal and non-thermal methods. The non-thermal methods include miscible/immiscible gas and </w:t>
      </w:r>
      <w:r w:rsidRPr="00925C57">
        <w:rPr>
          <w:rFonts w:ascii="Times New Roman" w:hAnsi="Times New Roman" w:cs="Times New Roman"/>
          <w:sz w:val="24"/>
          <w:szCs w:val="24"/>
        </w:rPr>
        <w:t>chemical</w:t>
      </w:r>
      <w:r>
        <w:rPr>
          <w:rFonts w:ascii="Times New Roman" w:hAnsi="Times New Roman" w:cs="Times New Roman"/>
          <w:sz w:val="24"/>
          <w:szCs w:val="24"/>
        </w:rPr>
        <w:t xml:space="preserve"> flooding. The thermal methods include steam injection, cyclic steam (huff 'n' puff), in-situ combustion, and hot water injection. The thermal methods are widely applied to heavy oil reservoirs. This study mainly focuses on a combination of chemical EOR and CO</w:t>
      </w:r>
      <w:r w:rsidRPr="0087427B">
        <w:rPr>
          <w:rFonts w:ascii="Times New Roman" w:hAnsi="Times New Roman" w:cs="Times New Roman"/>
          <w:sz w:val="24"/>
          <w:szCs w:val="24"/>
          <w:vertAlign w:val="subscript"/>
        </w:rPr>
        <w:t>2</w:t>
      </w:r>
      <w:r>
        <w:rPr>
          <w:rFonts w:ascii="Times New Roman" w:hAnsi="Times New Roman" w:cs="Times New Roman"/>
          <w:sz w:val="24"/>
          <w:szCs w:val="24"/>
        </w:rPr>
        <w:t>-EOR.</w:t>
      </w:r>
    </w:p>
    <w:p w14:paraId="2C894ECD" w14:textId="039D7650" w:rsidR="004D68F0"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 xml:space="preserve">Chemical EOR methods include surfactant, alkaline, polymer flooding, and a combination of alkali surfactant and polymer (ASP) flooding. </w:t>
      </w:r>
      <w:r w:rsidR="00550E63">
        <w:rPr>
          <w:rFonts w:ascii="Times New Roman" w:hAnsi="Times New Roman" w:cs="Times New Roman"/>
          <w:sz w:val="24"/>
          <w:szCs w:val="24"/>
        </w:rPr>
        <w:t>In addition to increasing injected fluid viscosity, p</w:t>
      </w:r>
      <w:r>
        <w:rPr>
          <w:rFonts w:ascii="Times New Roman" w:hAnsi="Times New Roman" w:cs="Times New Roman"/>
          <w:sz w:val="24"/>
          <w:szCs w:val="24"/>
        </w:rPr>
        <w:t>olymer flooding increases the volumetric and displacement sweep efficiency and results in incremental oil recovery. Polymer gels are also applied to reduce water</w:t>
      </w:r>
      <w:r w:rsidR="003947AC">
        <w:rPr>
          <w:rFonts w:ascii="Times New Roman" w:hAnsi="Times New Roman" w:cs="Times New Roman"/>
          <w:sz w:val="24"/>
          <w:szCs w:val="24"/>
        </w:rPr>
        <w:t xml:space="preserve"> cut at production wells</w:t>
      </w:r>
      <w:r>
        <w:rPr>
          <w:rFonts w:ascii="Times New Roman" w:hAnsi="Times New Roman" w:cs="Times New Roman"/>
          <w:sz w:val="24"/>
          <w:szCs w:val="24"/>
        </w:rPr>
        <w:t xml:space="preserve"> by blocking or diverting the flow. The mobility ratio is the ratio of injected fluid mobility to the displaced fluid mobility and can be calculated using the equation below: </w:t>
      </w:r>
    </w:p>
    <w:p w14:paraId="2AA0E89D" w14:textId="78283C53" w:rsidR="004D68F0" w:rsidRDefault="004D68F0" w:rsidP="004D68F0">
      <w:pPr>
        <w:spacing w:line="480" w:lineRule="auto"/>
        <w:jc w:val="center"/>
        <w:rPr>
          <w:rFonts w:ascii="Times New Roman" w:eastAsiaTheme="minorEastAsia" w:hAnsi="Times New Roman" w:cs="Times New Roman"/>
          <w:iCs/>
          <w:sz w:val="24"/>
          <w:szCs w:val="24"/>
        </w:rPr>
      </w:pPr>
      <m:oMath>
        <m:r>
          <m:rPr>
            <m:sty m:val="p"/>
          </m:rPr>
          <w:rPr>
            <w:rFonts w:ascii="Cambria Math" w:hAnsi="Cambria Math" w:cs="Times New Roman"/>
            <w:sz w:val="28"/>
            <w:szCs w:val="28"/>
          </w:rPr>
          <w:lastRenderedPageBreak/>
          <m:t>M=</m:t>
        </m:r>
        <m:f>
          <m:fPr>
            <m:ctrlPr>
              <w:rPr>
                <w:rFonts w:ascii="Cambria Math" w:hAnsi="Cambria Math" w:cs="Times New Roman"/>
                <w:sz w:val="28"/>
                <w:szCs w:val="28"/>
              </w:rPr>
            </m:ctrlPr>
          </m:fPr>
          <m:num>
            <m:sSub>
              <m:sSubPr>
                <m:ctrlPr>
                  <w:rPr>
                    <w:rFonts w:ascii="Cambria Math" w:hAnsi="Cambria Math" w:cs="Times New Roman"/>
                    <w:iCs/>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w</m:t>
                </m:r>
              </m:sub>
            </m:sSub>
            <m:sSub>
              <m:sSubPr>
                <m:ctrlPr>
                  <w:rPr>
                    <w:rFonts w:ascii="Cambria Math" w:hAnsi="Cambria Math" w:cs="Times New Roman"/>
                    <w:iCs/>
                    <w:sz w:val="28"/>
                    <w:szCs w:val="28"/>
                  </w:rPr>
                </m:ctrlPr>
              </m:sSubPr>
              <m:e>
                <m:r>
                  <w:rPr>
                    <w:rFonts w:ascii="Cambria Math" w:hAnsi="Cambria Math" w:cs="Times New Roman"/>
                    <w:sz w:val="28"/>
                    <w:szCs w:val="28"/>
                  </w:rPr>
                  <m:t>μ</m:t>
                </m:r>
              </m:e>
              <m:sub>
                <m:r>
                  <w:rPr>
                    <w:rFonts w:ascii="Cambria Math" w:hAnsi="Cambria Math" w:cs="Times New Roman"/>
                    <w:sz w:val="28"/>
                    <w:szCs w:val="28"/>
                  </w:rPr>
                  <m:t>o</m:t>
                </m:r>
              </m:sub>
            </m:sSub>
            <m:ctrlPr>
              <w:rPr>
                <w:rFonts w:ascii="Cambria Math" w:hAnsi="Cambria Math" w:cs="Times New Roman"/>
                <w:i/>
                <w:iCs/>
                <w:sz w:val="28"/>
                <w:szCs w:val="28"/>
              </w:rPr>
            </m:ctrlPr>
          </m:num>
          <m:den>
            <m:sSub>
              <m:sSubPr>
                <m:ctrlPr>
                  <w:rPr>
                    <w:rFonts w:ascii="Cambria Math" w:hAnsi="Cambria Math" w:cs="Times New Roman"/>
                    <w:iCs/>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o</m:t>
                </m:r>
              </m:sub>
            </m:sSub>
            <m:sSub>
              <m:sSubPr>
                <m:ctrlPr>
                  <w:rPr>
                    <w:rFonts w:ascii="Cambria Math" w:hAnsi="Cambria Math" w:cs="Times New Roman"/>
                    <w:iCs/>
                    <w:sz w:val="28"/>
                    <w:szCs w:val="28"/>
                  </w:rPr>
                </m:ctrlPr>
              </m:sSubPr>
              <m:e>
                <m:r>
                  <w:rPr>
                    <w:rFonts w:ascii="Cambria Math" w:hAnsi="Cambria Math" w:cs="Times New Roman"/>
                    <w:sz w:val="28"/>
                    <w:szCs w:val="28"/>
                  </w:rPr>
                  <m:t>μ</m:t>
                </m:r>
              </m:e>
              <m:sub>
                <m:r>
                  <w:rPr>
                    <w:rFonts w:ascii="Cambria Math" w:hAnsi="Cambria Math" w:cs="Times New Roman"/>
                    <w:sz w:val="28"/>
                    <w:szCs w:val="28"/>
                  </w:rPr>
                  <m:t xml:space="preserve">w </m:t>
                </m:r>
              </m:sub>
            </m:sSub>
          </m:den>
        </m:f>
      </m:oMath>
      <w:r w:rsidRPr="00DC07EF">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 xml:space="preserve">……….. </w:t>
      </w:r>
      <w:r w:rsidRPr="00DC07EF">
        <w:rPr>
          <w:rFonts w:ascii="Times New Roman" w:eastAsiaTheme="minorEastAsia" w:hAnsi="Times New Roman" w:cs="Times New Roman"/>
          <w:iCs/>
          <w:sz w:val="24"/>
          <w:szCs w:val="24"/>
        </w:rPr>
        <w:t>(2</w:t>
      </w:r>
      <w:r w:rsidR="00E10FB0">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2</w:t>
      </w:r>
      <w:r w:rsidRPr="00DC07EF">
        <w:rPr>
          <w:rFonts w:ascii="Times New Roman" w:eastAsiaTheme="minorEastAsia" w:hAnsi="Times New Roman" w:cs="Times New Roman"/>
          <w:iCs/>
          <w:sz w:val="24"/>
          <w:szCs w:val="24"/>
        </w:rPr>
        <w:t>)</w:t>
      </w:r>
    </w:p>
    <w:p w14:paraId="7A089637" w14:textId="77777777" w:rsidR="004D68F0" w:rsidRDefault="004D68F0" w:rsidP="004D68F0">
      <w:pPr>
        <w:spacing w:line="480" w:lineRule="auto"/>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where,</w:t>
      </w:r>
    </w:p>
    <w:p w14:paraId="3677AB40" w14:textId="77777777" w:rsidR="004D68F0" w:rsidRDefault="004D68F0" w:rsidP="004D68F0">
      <w:pPr>
        <w:spacing w:line="480" w:lineRule="auto"/>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M, the mobility ratio</w:t>
      </w:r>
    </w:p>
    <w:p w14:paraId="27F1860D" w14:textId="77777777" w:rsidR="004D68F0" w:rsidRDefault="002513E2" w:rsidP="004D68F0">
      <w:pPr>
        <w:spacing w:line="480" w:lineRule="auto"/>
        <w:rPr>
          <w:rFonts w:ascii="Times New Roman" w:eastAsiaTheme="minorEastAsia" w:hAnsi="Times New Roman" w:cs="Times New Roman"/>
          <w:iCs/>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o</m:t>
            </m:r>
          </m:sub>
        </m:sSub>
      </m:oMath>
      <w:r w:rsidR="004D68F0">
        <w:rPr>
          <w:rFonts w:ascii="Times New Roman" w:eastAsiaTheme="minorEastAsia" w:hAnsi="Times New Roman" w:cs="Times New Roman"/>
          <w:iCs/>
          <w:sz w:val="24"/>
          <w:szCs w:val="24"/>
        </w:rPr>
        <w:t>, the permeability to oil (md)</w:t>
      </w:r>
    </w:p>
    <w:p w14:paraId="77B0655B" w14:textId="77777777" w:rsidR="004D68F0" w:rsidRDefault="002513E2" w:rsidP="004D68F0">
      <w:pPr>
        <w:spacing w:line="480" w:lineRule="auto"/>
        <w:rPr>
          <w:rFonts w:ascii="Times New Roman" w:eastAsiaTheme="minorEastAsia"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μ</m:t>
            </m:r>
          </m:e>
          <m:sub>
            <m:r>
              <w:rPr>
                <w:rFonts w:ascii="Cambria Math" w:hAnsi="Cambria Math" w:cs="Times New Roman"/>
                <w:sz w:val="24"/>
                <w:szCs w:val="24"/>
              </w:rPr>
              <m:t xml:space="preserve">w </m:t>
            </m:r>
          </m:sub>
        </m:sSub>
      </m:oMath>
      <w:r w:rsidR="004D68F0">
        <w:rPr>
          <w:rFonts w:ascii="Times New Roman" w:eastAsiaTheme="minorEastAsia" w:hAnsi="Times New Roman" w:cs="Times New Roman"/>
          <w:iCs/>
          <w:sz w:val="24"/>
          <w:szCs w:val="24"/>
        </w:rPr>
        <w:t>, the viscosity of water (cp)</w:t>
      </w:r>
    </w:p>
    <w:p w14:paraId="452D3C95" w14:textId="77777777" w:rsidR="004D68F0" w:rsidRDefault="002513E2" w:rsidP="004D68F0">
      <w:pPr>
        <w:spacing w:line="480" w:lineRule="auto"/>
        <w:rPr>
          <w:rFonts w:ascii="Times New Roman" w:eastAsiaTheme="minorEastAsia" w:hAnsi="Times New Roman" w:cs="Times New Roman"/>
          <w:iCs/>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w</m:t>
            </m:r>
          </m:sub>
        </m:sSub>
      </m:oMath>
      <w:r w:rsidR="004D68F0">
        <w:rPr>
          <w:rFonts w:ascii="Times New Roman" w:eastAsiaTheme="minorEastAsia" w:hAnsi="Times New Roman" w:cs="Times New Roman"/>
          <w:iCs/>
          <w:sz w:val="24"/>
          <w:szCs w:val="24"/>
        </w:rPr>
        <w:t>, the permeability to water (cp)</w:t>
      </w:r>
    </w:p>
    <w:p w14:paraId="737A08F3" w14:textId="77777777" w:rsidR="004D68F0" w:rsidRPr="00882375" w:rsidRDefault="002513E2" w:rsidP="004D68F0">
      <w:pPr>
        <w:spacing w:line="480" w:lineRule="auto"/>
        <w:rPr>
          <w:rFonts w:ascii="Times New Roman" w:eastAsiaTheme="minorEastAsia"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μ</m:t>
            </m:r>
          </m:e>
          <m:sub>
            <m:r>
              <w:rPr>
                <w:rFonts w:ascii="Cambria Math" w:hAnsi="Cambria Math" w:cs="Times New Roman"/>
                <w:sz w:val="24"/>
                <w:szCs w:val="24"/>
              </w:rPr>
              <m:t xml:space="preserve">o </m:t>
            </m:r>
          </m:sub>
        </m:sSub>
      </m:oMath>
      <w:r w:rsidR="004D68F0">
        <w:rPr>
          <w:rFonts w:ascii="Times New Roman" w:eastAsiaTheme="minorEastAsia" w:hAnsi="Times New Roman" w:cs="Times New Roman"/>
          <w:iCs/>
          <w:sz w:val="24"/>
          <w:szCs w:val="24"/>
        </w:rPr>
        <w:t>, the viscosity of oil (cp)</w:t>
      </w:r>
    </w:p>
    <w:p w14:paraId="2BB656E7" w14:textId="77777777" w:rsidR="004D68F0"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stability of a displacement method is affected by the mobility ratio (M). If M&gt;1, it indicates water is more mobile than oil and represents unstable flow or non-uniform displacement front because water fingers through the oil that leads to an early water breakthrough. Therefore, it is always desired to have M≤1 for a better volumetric sweep efficiency. </w:t>
      </w:r>
    </w:p>
    <w:p w14:paraId="0D30A2E1" w14:textId="408ADE37" w:rsidR="004D68F0" w:rsidRDefault="004D68F0" w:rsidP="004D68F0">
      <w:pPr>
        <w:spacing w:line="480" w:lineRule="auto"/>
      </w:pPr>
      <w:r>
        <w:rPr>
          <w:rFonts w:ascii="Times New Roman" w:hAnsi="Times New Roman" w:cs="Times New Roman"/>
          <w:sz w:val="24"/>
          <w:szCs w:val="24"/>
        </w:rPr>
        <w:t xml:space="preserve">Surfactant flooding is used to decrease the oil/water interfacial tension (IFT) to displace oil and thus improves the microscopic displacement efficiency. This technique </w:t>
      </w:r>
      <w:r w:rsidR="00723DFA">
        <w:rPr>
          <w:rFonts w:ascii="Times New Roman" w:hAnsi="Times New Roman" w:cs="Times New Roman"/>
          <w:sz w:val="24"/>
          <w:szCs w:val="24"/>
        </w:rPr>
        <w:t xml:space="preserve">can </w:t>
      </w:r>
      <w:r>
        <w:rPr>
          <w:rFonts w:ascii="Times New Roman" w:hAnsi="Times New Roman" w:cs="Times New Roman"/>
          <w:sz w:val="24"/>
          <w:szCs w:val="24"/>
        </w:rPr>
        <w:t>reduce the residual (trapped) oil saturation. The wettability of the reservoir rock</w:t>
      </w:r>
      <w:r w:rsidR="004A4611">
        <w:rPr>
          <w:rFonts w:ascii="Times New Roman" w:hAnsi="Times New Roman" w:cs="Times New Roman"/>
          <w:sz w:val="24"/>
          <w:szCs w:val="24"/>
        </w:rPr>
        <w:t xml:space="preserve"> is</w:t>
      </w:r>
      <w:r>
        <w:rPr>
          <w:rFonts w:ascii="Times New Roman" w:hAnsi="Times New Roman" w:cs="Times New Roman"/>
          <w:sz w:val="24"/>
          <w:szCs w:val="24"/>
        </w:rPr>
        <w:t xml:space="preserve"> also</w:t>
      </w:r>
      <w:r w:rsidR="00723DFA">
        <w:rPr>
          <w:rFonts w:ascii="Times New Roman" w:hAnsi="Times New Roman" w:cs="Times New Roman"/>
          <w:sz w:val="24"/>
          <w:szCs w:val="24"/>
        </w:rPr>
        <w:t xml:space="preserve"> </w:t>
      </w:r>
      <w:r>
        <w:rPr>
          <w:rFonts w:ascii="Times New Roman" w:hAnsi="Times New Roman" w:cs="Times New Roman"/>
          <w:sz w:val="24"/>
          <w:szCs w:val="24"/>
        </w:rPr>
        <w:t>change</w:t>
      </w:r>
      <w:r w:rsidR="00723DFA">
        <w:rPr>
          <w:rFonts w:ascii="Times New Roman" w:hAnsi="Times New Roman" w:cs="Times New Roman"/>
          <w:sz w:val="24"/>
          <w:szCs w:val="24"/>
        </w:rPr>
        <w:t>d</w:t>
      </w:r>
      <w:r>
        <w:rPr>
          <w:rFonts w:ascii="Times New Roman" w:hAnsi="Times New Roman" w:cs="Times New Roman"/>
          <w:sz w:val="24"/>
          <w:szCs w:val="24"/>
        </w:rPr>
        <w:t xml:space="preserve"> due to surfactant/rock interaction. </w:t>
      </w:r>
      <w:r w:rsidR="00723DFA">
        <w:rPr>
          <w:rFonts w:ascii="Times New Roman" w:hAnsi="Times New Roman" w:cs="Times New Roman"/>
          <w:sz w:val="24"/>
          <w:szCs w:val="24"/>
        </w:rPr>
        <w:t xml:space="preserve">A surfactant </w:t>
      </w:r>
      <w:r>
        <w:rPr>
          <w:rFonts w:ascii="Times New Roman" w:hAnsi="Times New Roman" w:cs="Times New Roman"/>
          <w:sz w:val="24"/>
          <w:szCs w:val="24"/>
        </w:rPr>
        <w:t>is characterized by two functional groups, hydrophilic (water-soluble) and hydrophobic (oil-soluble) [</w:t>
      </w:r>
      <w:r w:rsidR="000E62D6">
        <w:rPr>
          <w:rFonts w:ascii="Times New Roman" w:hAnsi="Times New Roman" w:cs="Times New Roman"/>
          <w:sz w:val="24"/>
          <w:szCs w:val="24"/>
        </w:rPr>
        <w:t>8</w:t>
      </w:r>
      <w:r>
        <w:rPr>
          <w:rFonts w:ascii="Times New Roman" w:hAnsi="Times New Roman" w:cs="Times New Roman"/>
          <w:sz w:val="24"/>
          <w:szCs w:val="24"/>
        </w:rPr>
        <w:t>]. When a surfactant is injected with water into a reservoir, the hydrophilic part reacts with water, while the hydrophobic part reacts with the crude oil. As a result, an adsorbed film arises that reduces the IFT at the water/oil interface and decreases the capillary forces that allow the trapped oil to flow. The Figure 2-2 showing the surfactant adsorption at water/oil interface.</w:t>
      </w:r>
    </w:p>
    <w:p w14:paraId="1DE545BE" w14:textId="5B517637" w:rsidR="004D68F0" w:rsidRDefault="003E272F" w:rsidP="004D68F0">
      <w:pPr>
        <w:pStyle w:val="Caption"/>
        <w:jc w:val="center"/>
        <w:rPr>
          <w:rFonts w:ascii="Times New Roman" w:hAnsi="Times New Roman" w:cs="Times New Roman"/>
          <w:b/>
          <w:bCs/>
          <w:i w:val="0"/>
          <w:iCs w:val="0"/>
          <w:color w:val="auto"/>
          <w:sz w:val="24"/>
          <w:szCs w:val="24"/>
        </w:rPr>
      </w:pPr>
      <w:r w:rsidRPr="00FA3C6F">
        <w:rPr>
          <w:rFonts w:ascii="Times New Roman" w:hAnsi="Times New Roman" w:cs="Times New Roman"/>
          <w:noProof/>
          <w:sz w:val="24"/>
          <w:szCs w:val="24"/>
          <w:lang w:eastAsia="zh-CN"/>
        </w:rPr>
        <w:lastRenderedPageBreak/>
        <w:drawing>
          <wp:anchor distT="0" distB="0" distL="114300" distR="114300" simplePos="0" relativeHeight="251661312" behindDoc="0" locked="0" layoutInCell="1" allowOverlap="1" wp14:anchorId="3512130A" wp14:editId="7A5D6B55">
            <wp:simplePos x="0" y="0"/>
            <wp:positionH relativeFrom="margin">
              <wp:align>center</wp:align>
            </wp:positionH>
            <wp:positionV relativeFrom="margin">
              <wp:posOffset>6350</wp:posOffset>
            </wp:positionV>
            <wp:extent cx="4015740" cy="2555875"/>
            <wp:effectExtent l="0" t="0" r="381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015740" cy="2555875"/>
                    </a:xfrm>
                    <a:prstGeom prst="rect">
                      <a:avLst/>
                    </a:prstGeom>
                    <a:noFill/>
                    <a:ln>
                      <a:noFill/>
                    </a:ln>
                  </pic:spPr>
                </pic:pic>
              </a:graphicData>
            </a:graphic>
            <wp14:sizeRelV relativeFrom="margin">
              <wp14:pctHeight>0</wp14:pctHeight>
            </wp14:sizeRelV>
          </wp:anchor>
        </w:drawing>
      </w:r>
      <w:r w:rsidR="004D68F0">
        <w:rPr>
          <w:noProof/>
          <w:lang w:eastAsia="zh-CN"/>
        </w:rPr>
        <mc:AlternateContent>
          <mc:Choice Requires="wps">
            <w:drawing>
              <wp:anchor distT="0" distB="0" distL="114300" distR="114300" simplePos="0" relativeHeight="251662336" behindDoc="0" locked="0" layoutInCell="1" allowOverlap="1" wp14:anchorId="3E17200C" wp14:editId="70F62042">
                <wp:simplePos x="0" y="0"/>
                <wp:positionH relativeFrom="column">
                  <wp:posOffset>962025</wp:posOffset>
                </wp:positionH>
                <wp:positionV relativeFrom="paragraph">
                  <wp:posOffset>2620645</wp:posOffset>
                </wp:positionV>
                <wp:extent cx="4015740" cy="635"/>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4015740" cy="635"/>
                        </a:xfrm>
                        <a:prstGeom prst="rect">
                          <a:avLst/>
                        </a:prstGeom>
                        <a:solidFill>
                          <a:prstClr val="white"/>
                        </a:solidFill>
                        <a:ln>
                          <a:noFill/>
                        </a:ln>
                      </wps:spPr>
                      <wps:txbx>
                        <w:txbxContent>
                          <w:p w14:paraId="51E5FF87" w14:textId="5BF30EC7" w:rsidR="008F599F" w:rsidRPr="00882375" w:rsidRDefault="008F599F" w:rsidP="000C5DB2">
                            <w:pPr>
                              <w:pStyle w:val="Caption"/>
                              <w:jc w:val="center"/>
                              <w:rPr>
                                <w:rFonts w:ascii="Times New Roman" w:hAnsi="Times New Roman" w:cs="Times New Roman"/>
                                <w:b/>
                                <w:bCs/>
                                <w:i w:val="0"/>
                                <w:iCs w:val="0"/>
                                <w:color w:val="auto"/>
                                <w:sz w:val="24"/>
                                <w:szCs w:val="24"/>
                              </w:rPr>
                            </w:pPr>
                            <w:bookmarkStart w:id="14" w:name="_Toc71318199"/>
                            <w:r w:rsidRPr="00882375">
                              <w:rPr>
                                <w:rFonts w:ascii="Times New Roman" w:hAnsi="Times New Roman" w:cs="Times New Roman"/>
                                <w:b/>
                                <w:bCs/>
                                <w:i w:val="0"/>
                                <w:iCs w:val="0"/>
                                <w:color w:val="auto"/>
                                <w:sz w:val="24"/>
                                <w:szCs w:val="24"/>
                              </w:rPr>
                              <w:t xml:space="preserve">Figure </w:t>
                            </w:r>
                            <w:r w:rsidR="00E34BF3" w:rsidRPr="00882375">
                              <w:rPr>
                                <w:rFonts w:ascii="Times New Roman" w:hAnsi="Times New Roman" w:cs="Times New Roman"/>
                                <w:b/>
                                <w:bCs/>
                                <w:i w:val="0"/>
                                <w:iCs w:val="0"/>
                                <w:color w:val="auto"/>
                                <w:sz w:val="24"/>
                                <w:szCs w:val="24"/>
                              </w:rPr>
                              <w:t>2-</w:t>
                            </w:r>
                            <w:r w:rsidR="00E34BF3" w:rsidRPr="00882375">
                              <w:rPr>
                                <w:rFonts w:ascii="Times New Roman" w:hAnsi="Times New Roman" w:cs="Times New Roman"/>
                                <w:b/>
                                <w:bCs/>
                                <w:i w:val="0"/>
                                <w:iCs w:val="0"/>
                                <w:color w:val="auto"/>
                                <w:sz w:val="24"/>
                                <w:szCs w:val="24"/>
                              </w:rPr>
                              <w:fldChar w:fldCharType="begin"/>
                            </w:r>
                            <w:r w:rsidR="00E34BF3" w:rsidRPr="00882375">
                              <w:rPr>
                                <w:rFonts w:ascii="Times New Roman" w:hAnsi="Times New Roman" w:cs="Times New Roman"/>
                                <w:b/>
                                <w:bCs/>
                                <w:i w:val="0"/>
                                <w:iCs w:val="0"/>
                                <w:color w:val="auto"/>
                                <w:sz w:val="24"/>
                                <w:szCs w:val="24"/>
                              </w:rPr>
                              <w:instrText xml:space="preserve"> SEQ Figure \* ARABIC </w:instrText>
                            </w:r>
                            <w:r w:rsidR="00E34BF3" w:rsidRPr="00882375">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2</w:t>
                            </w:r>
                            <w:r w:rsidR="00E34BF3" w:rsidRPr="00882375">
                              <w:rPr>
                                <w:rFonts w:ascii="Times New Roman" w:hAnsi="Times New Roman" w:cs="Times New Roman"/>
                                <w:b/>
                                <w:bCs/>
                                <w:i w:val="0"/>
                                <w:iCs w:val="0"/>
                                <w:color w:val="auto"/>
                                <w:sz w:val="24"/>
                                <w:szCs w:val="24"/>
                              </w:rPr>
                              <w:fldChar w:fldCharType="end"/>
                            </w:r>
                            <w:r w:rsidR="00E34BF3">
                              <w:t xml:space="preserve"> </w:t>
                            </w:r>
                            <w:r w:rsidRPr="005939AD">
                              <w:rPr>
                                <w:rFonts w:ascii="Times New Roman" w:hAnsi="Times New Roman" w:cs="Times New Roman"/>
                                <w:b/>
                                <w:bCs/>
                                <w:i w:val="0"/>
                                <w:iCs w:val="0"/>
                                <w:color w:val="auto"/>
                                <w:sz w:val="24"/>
                                <w:szCs w:val="24"/>
                              </w:rPr>
                              <w:t>The surfactant adsorption at water/oil interface [2]</w:t>
                            </w:r>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E17200C" id="Text Box 6" o:spid="_x0000_s1027" type="#_x0000_t202" style="position:absolute;left:0;text-align:left;margin-left:75.75pt;margin-top:206.35pt;width:316.2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" stroked="f">
                <v:textbox style="mso-fit-shape-to-text:t" inset="0,0,0,0">
                  <w:txbxContent>
                    <w:p w14:paraId="51E5FF87" w14:textId="5BF30EC7" w:rsidR="008F599F" w:rsidRPr="00882375" w:rsidRDefault="008F599F" w:rsidP="000C5DB2">
                      <w:pPr>
                        <w:pStyle w:val="Caption"/>
                        <w:jc w:val="center"/>
                        <w:rPr>
                          <w:rFonts w:ascii="Times New Roman" w:hAnsi="Times New Roman" w:cs="Times New Roman"/>
                          <w:b/>
                          <w:bCs/>
                          <w:i w:val="0"/>
                          <w:iCs w:val="0"/>
                          <w:color w:val="auto"/>
                          <w:sz w:val="24"/>
                          <w:szCs w:val="24"/>
                        </w:rPr>
                      </w:pPr>
                      <w:bookmarkStart w:id="15" w:name="_Toc71318199"/>
                      <w:r w:rsidRPr="00882375">
                        <w:rPr>
                          <w:rFonts w:ascii="Times New Roman" w:hAnsi="Times New Roman" w:cs="Times New Roman"/>
                          <w:b/>
                          <w:bCs/>
                          <w:i w:val="0"/>
                          <w:iCs w:val="0"/>
                          <w:color w:val="auto"/>
                          <w:sz w:val="24"/>
                          <w:szCs w:val="24"/>
                        </w:rPr>
                        <w:t xml:space="preserve">Figure </w:t>
                      </w:r>
                      <w:r w:rsidR="00E34BF3" w:rsidRPr="00882375">
                        <w:rPr>
                          <w:rFonts w:ascii="Times New Roman" w:hAnsi="Times New Roman" w:cs="Times New Roman"/>
                          <w:b/>
                          <w:bCs/>
                          <w:i w:val="0"/>
                          <w:iCs w:val="0"/>
                          <w:color w:val="auto"/>
                          <w:sz w:val="24"/>
                          <w:szCs w:val="24"/>
                        </w:rPr>
                        <w:t>2-</w:t>
                      </w:r>
                      <w:r w:rsidR="00E34BF3" w:rsidRPr="00882375">
                        <w:rPr>
                          <w:rFonts w:ascii="Times New Roman" w:hAnsi="Times New Roman" w:cs="Times New Roman"/>
                          <w:b/>
                          <w:bCs/>
                          <w:i w:val="0"/>
                          <w:iCs w:val="0"/>
                          <w:color w:val="auto"/>
                          <w:sz w:val="24"/>
                          <w:szCs w:val="24"/>
                        </w:rPr>
                        <w:fldChar w:fldCharType="begin"/>
                      </w:r>
                      <w:r w:rsidR="00E34BF3" w:rsidRPr="00882375">
                        <w:rPr>
                          <w:rFonts w:ascii="Times New Roman" w:hAnsi="Times New Roman" w:cs="Times New Roman"/>
                          <w:b/>
                          <w:bCs/>
                          <w:i w:val="0"/>
                          <w:iCs w:val="0"/>
                          <w:color w:val="auto"/>
                          <w:sz w:val="24"/>
                          <w:szCs w:val="24"/>
                        </w:rPr>
                        <w:instrText xml:space="preserve"> SEQ Figure \* ARABIC </w:instrText>
                      </w:r>
                      <w:r w:rsidR="00E34BF3" w:rsidRPr="00882375">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2</w:t>
                      </w:r>
                      <w:r w:rsidR="00E34BF3" w:rsidRPr="00882375">
                        <w:rPr>
                          <w:rFonts w:ascii="Times New Roman" w:hAnsi="Times New Roman" w:cs="Times New Roman"/>
                          <w:b/>
                          <w:bCs/>
                          <w:i w:val="0"/>
                          <w:iCs w:val="0"/>
                          <w:color w:val="auto"/>
                          <w:sz w:val="24"/>
                          <w:szCs w:val="24"/>
                        </w:rPr>
                        <w:fldChar w:fldCharType="end"/>
                      </w:r>
                      <w:r w:rsidR="00E34BF3">
                        <w:t xml:space="preserve"> </w:t>
                      </w:r>
                      <w:r w:rsidRPr="005939AD">
                        <w:rPr>
                          <w:rFonts w:ascii="Times New Roman" w:hAnsi="Times New Roman" w:cs="Times New Roman"/>
                          <w:b/>
                          <w:bCs/>
                          <w:i w:val="0"/>
                          <w:iCs w:val="0"/>
                          <w:color w:val="auto"/>
                          <w:sz w:val="24"/>
                          <w:szCs w:val="24"/>
                        </w:rPr>
                        <w:t>The surfactant adsorption at water/oil interface [2]</w:t>
                      </w:r>
                      <w:bookmarkEnd w:id="15"/>
                    </w:p>
                  </w:txbxContent>
                </v:textbox>
                <w10:wrap type="square"/>
              </v:shape>
            </w:pict>
          </mc:Fallback>
        </mc:AlternateContent>
      </w:r>
    </w:p>
    <w:p w14:paraId="7FB13FBE" w14:textId="2147D209" w:rsidR="004D68F0" w:rsidRDefault="004D68F0" w:rsidP="004D68F0">
      <w:pPr>
        <w:pStyle w:val="Caption"/>
        <w:jc w:val="center"/>
        <w:rPr>
          <w:rFonts w:ascii="Times New Roman" w:hAnsi="Times New Roman" w:cs="Times New Roman"/>
          <w:b/>
          <w:bCs/>
          <w:i w:val="0"/>
          <w:iCs w:val="0"/>
          <w:color w:val="auto"/>
          <w:sz w:val="24"/>
          <w:szCs w:val="24"/>
        </w:rPr>
      </w:pPr>
    </w:p>
    <w:p w14:paraId="4DE7654B" w14:textId="6C5D7753" w:rsidR="004D68F0" w:rsidRDefault="004D68F0" w:rsidP="004D68F0">
      <w:pPr>
        <w:pStyle w:val="Caption"/>
        <w:jc w:val="center"/>
        <w:rPr>
          <w:rFonts w:ascii="Times New Roman" w:hAnsi="Times New Roman" w:cs="Times New Roman"/>
          <w:b/>
          <w:bCs/>
          <w:i w:val="0"/>
          <w:iCs w:val="0"/>
          <w:color w:val="auto"/>
          <w:sz w:val="24"/>
          <w:szCs w:val="24"/>
        </w:rPr>
      </w:pPr>
    </w:p>
    <w:p w14:paraId="4125BF18" w14:textId="510E2B7B" w:rsidR="004D68F0" w:rsidRPr="00882375" w:rsidRDefault="004D68F0" w:rsidP="004D68F0"/>
    <w:p w14:paraId="6020D52E" w14:textId="77777777" w:rsidR="004D68F0" w:rsidRDefault="004D68F0" w:rsidP="004D68F0">
      <w:pPr>
        <w:pStyle w:val="Caption"/>
        <w:jc w:val="center"/>
        <w:rPr>
          <w:rFonts w:ascii="Times New Roman" w:hAnsi="Times New Roman" w:cs="Times New Roman"/>
          <w:b/>
          <w:bCs/>
          <w:i w:val="0"/>
          <w:iCs w:val="0"/>
          <w:color w:val="auto"/>
          <w:sz w:val="24"/>
          <w:szCs w:val="24"/>
        </w:rPr>
      </w:pPr>
    </w:p>
    <w:p w14:paraId="669F4144" w14:textId="017D8742" w:rsidR="004D68F0" w:rsidRDefault="004D68F0" w:rsidP="004D68F0">
      <w:pPr>
        <w:pStyle w:val="Caption"/>
        <w:jc w:val="center"/>
        <w:rPr>
          <w:rFonts w:ascii="Times New Roman" w:hAnsi="Times New Roman" w:cs="Times New Roman"/>
          <w:b/>
          <w:bCs/>
          <w:i w:val="0"/>
          <w:iCs w:val="0"/>
          <w:color w:val="auto"/>
          <w:sz w:val="24"/>
          <w:szCs w:val="24"/>
        </w:rPr>
      </w:pPr>
    </w:p>
    <w:p w14:paraId="0697BBB4" w14:textId="2FFC4550" w:rsidR="004D68F0" w:rsidRDefault="004D68F0" w:rsidP="004D68F0">
      <w:pPr>
        <w:pStyle w:val="Caption"/>
        <w:jc w:val="center"/>
        <w:rPr>
          <w:rFonts w:ascii="Times New Roman" w:hAnsi="Times New Roman" w:cs="Times New Roman"/>
          <w:b/>
          <w:bCs/>
          <w:i w:val="0"/>
          <w:iCs w:val="0"/>
          <w:color w:val="auto"/>
          <w:sz w:val="24"/>
          <w:szCs w:val="24"/>
        </w:rPr>
      </w:pPr>
    </w:p>
    <w:p w14:paraId="06088E62" w14:textId="77777777" w:rsidR="004D68F0" w:rsidRDefault="004D68F0" w:rsidP="004D68F0">
      <w:pPr>
        <w:pStyle w:val="Caption"/>
        <w:jc w:val="center"/>
        <w:rPr>
          <w:rFonts w:ascii="Times New Roman" w:hAnsi="Times New Roman" w:cs="Times New Roman"/>
          <w:b/>
          <w:bCs/>
          <w:i w:val="0"/>
          <w:iCs w:val="0"/>
          <w:color w:val="auto"/>
          <w:sz w:val="24"/>
          <w:szCs w:val="24"/>
        </w:rPr>
      </w:pPr>
    </w:p>
    <w:p w14:paraId="114AFC9A" w14:textId="77777777" w:rsidR="004D68F0" w:rsidRDefault="004D68F0" w:rsidP="004D68F0">
      <w:pPr>
        <w:pStyle w:val="Caption"/>
        <w:jc w:val="center"/>
        <w:rPr>
          <w:rFonts w:ascii="Times New Roman" w:hAnsi="Times New Roman" w:cs="Times New Roman"/>
          <w:b/>
          <w:bCs/>
          <w:i w:val="0"/>
          <w:iCs w:val="0"/>
          <w:color w:val="auto"/>
          <w:sz w:val="24"/>
          <w:szCs w:val="24"/>
        </w:rPr>
      </w:pPr>
    </w:p>
    <w:p w14:paraId="04C95FDD" w14:textId="77777777" w:rsidR="004D68F0" w:rsidRDefault="004D68F0" w:rsidP="004D68F0">
      <w:pPr>
        <w:pStyle w:val="Caption"/>
        <w:jc w:val="center"/>
        <w:rPr>
          <w:rFonts w:ascii="Times New Roman" w:hAnsi="Times New Roman" w:cs="Times New Roman"/>
          <w:b/>
          <w:bCs/>
          <w:i w:val="0"/>
          <w:iCs w:val="0"/>
          <w:color w:val="auto"/>
          <w:sz w:val="24"/>
          <w:szCs w:val="24"/>
        </w:rPr>
      </w:pPr>
    </w:p>
    <w:p w14:paraId="3C6F5270" w14:textId="538C34EA" w:rsidR="004D68F0"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alkali flooding reduces oil/water interfacial tension and residual oil saturation by injecting a high-pH chemical to generate in-situ surfactant </w:t>
      </w:r>
      <w:r w:rsidR="00AC28E6">
        <w:rPr>
          <w:rFonts w:ascii="Times New Roman" w:hAnsi="Times New Roman" w:cs="Times New Roman"/>
          <w:sz w:val="24"/>
          <w:szCs w:val="24"/>
        </w:rPr>
        <w:t xml:space="preserve">via </w:t>
      </w:r>
      <w:r>
        <w:rPr>
          <w:rFonts w:ascii="Times New Roman" w:hAnsi="Times New Roman" w:cs="Times New Roman"/>
          <w:sz w:val="24"/>
          <w:szCs w:val="24"/>
        </w:rPr>
        <w:t>saponification. The most used chemicals for alkaline flooding are sodium hydroxide, sodium carbonate, and sodium orthosilicate [</w:t>
      </w:r>
      <w:r w:rsidR="00341B0A">
        <w:rPr>
          <w:rFonts w:ascii="Times New Roman" w:hAnsi="Times New Roman" w:cs="Times New Roman"/>
          <w:sz w:val="24"/>
          <w:szCs w:val="24"/>
        </w:rPr>
        <w:t>9</w:t>
      </w:r>
      <w:r>
        <w:rPr>
          <w:rFonts w:ascii="Times New Roman" w:hAnsi="Times New Roman" w:cs="Times New Roman"/>
          <w:sz w:val="24"/>
          <w:szCs w:val="24"/>
        </w:rPr>
        <w:t xml:space="preserve">]. The formation of in-situ surfactant is shown in reactions 2-3 and 2-4. </w:t>
      </w:r>
    </w:p>
    <w:p w14:paraId="15BA7286" w14:textId="77777777" w:rsidR="004D68F0" w:rsidRPr="008A7850" w:rsidRDefault="004D68F0" w:rsidP="004D68F0">
      <w:pPr>
        <w:spacing w:line="480" w:lineRule="auto"/>
        <w:jc w:val="center"/>
        <w:rPr>
          <w:rFonts w:ascii="Times New Roman" w:eastAsiaTheme="minorEastAsia" w:hAnsi="Times New Roman" w:cs="Times New Roman"/>
          <w:iCs/>
          <w:sz w:val="24"/>
          <w:szCs w:val="24"/>
        </w:rPr>
      </w:pPr>
      <m:oMath>
        <m:r>
          <m:rPr>
            <m:sty m:val="p"/>
          </m:rPr>
          <w:rPr>
            <w:rFonts w:ascii="Cambria Math" w:hAnsi="Cambria Math" w:cs="Times New Roman"/>
            <w:sz w:val="24"/>
            <w:szCs w:val="24"/>
          </w:rPr>
          <m:t>H</m:t>
        </m:r>
        <m:sSub>
          <m:sSubPr>
            <m:ctrlPr>
              <w:rPr>
                <w:rFonts w:ascii="Cambria Math" w:hAnsi="Cambria Math" w:cs="Times New Roman"/>
                <w:iCs/>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w</m:t>
            </m:r>
          </m:sub>
        </m:sSub>
        <m:r>
          <m:rPr>
            <m:sty m:val="p"/>
          </m:rPr>
          <w:rPr>
            <w:rFonts w:ascii="Cambria Math" w:hAnsi="Cambria Math" w:cs="Times New Roman"/>
            <w:sz w:val="24"/>
            <w:szCs w:val="24"/>
          </w:rPr>
          <m:t xml:space="preserve"> ↔ </m:t>
        </m:r>
        <m:sSup>
          <m:sSupPr>
            <m:ctrlPr>
              <w:rPr>
                <w:rFonts w:ascii="Cambria Math" w:hAnsi="Cambria Math" w:cs="Times New Roman"/>
                <w:iCs/>
                <w:sz w:val="24"/>
                <w:szCs w:val="24"/>
              </w:rPr>
            </m:ctrlPr>
          </m:sSupPr>
          <m:e>
            <m:r>
              <m:rPr>
                <m:sty m:val="p"/>
              </m:rPr>
              <w:rPr>
                <w:rFonts w:ascii="Cambria Math" w:hAnsi="Cambria Math" w:cs="Times New Roman"/>
                <w:sz w:val="24"/>
                <w:szCs w:val="24"/>
              </w:rPr>
              <m:t>H</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iCs/>
                <w:sz w:val="24"/>
                <w:szCs w:val="24"/>
              </w:rPr>
            </m:ctrlPr>
          </m:sSupPr>
          <m:e>
            <m:r>
              <m:rPr>
                <m:sty m:val="p"/>
              </m:rPr>
              <w:rPr>
                <w:rFonts w:ascii="Cambria Math" w:hAnsi="Cambria Math" w:cs="Times New Roman"/>
                <w:sz w:val="24"/>
                <w:szCs w:val="24"/>
              </w:rPr>
              <m:t>A</m:t>
            </m:r>
          </m:e>
          <m:sup>
            <m:r>
              <m:rPr>
                <m:sty m:val="p"/>
              </m:rPr>
              <w:rPr>
                <w:rFonts w:ascii="Cambria Math" w:hAnsi="Cambria Math" w:cs="Times New Roman"/>
                <w:sz w:val="24"/>
                <w:szCs w:val="24"/>
              </w:rPr>
              <m:t>-</m:t>
            </m:r>
          </m:sup>
        </m:sSup>
      </m:oMath>
      <w:r w:rsidRPr="008A7850">
        <w:rPr>
          <w:rFonts w:ascii="Times New Roman" w:eastAsiaTheme="minorEastAsia" w:hAnsi="Times New Roman" w:cs="Times New Roman"/>
          <w:iCs/>
          <w:sz w:val="24"/>
          <w:szCs w:val="24"/>
        </w:rPr>
        <w:t>…………………………………… (2-3)</w:t>
      </w:r>
    </w:p>
    <w:p w14:paraId="2CC83E5F" w14:textId="77777777" w:rsidR="004D68F0" w:rsidRPr="008A7850" w:rsidRDefault="004D68F0" w:rsidP="004D68F0">
      <w:pPr>
        <w:spacing w:line="480" w:lineRule="auto"/>
        <w:jc w:val="center"/>
        <w:rPr>
          <w:rFonts w:ascii="Times New Roman" w:eastAsiaTheme="minorEastAsia" w:hAnsi="Times New Roman" w:cs="Times New Roman"/>
          <w:iCs/>
          <w:sz w:val="24"/>
          <w:szCs w:val="24"/>
        </w:rPr>
      </w:pPr>
      <m:oMath>
        <m:r>
          <m:rPr>
            <m:sty m:val="p"/>
          </m:rPr>
          <w:rPr>
            <w:rFonts w:ascii="Cambria Math" w:hAnsi="Cambria Math" w:cs="Times New Roman"/>
            <w:sz w:val="24"/>
            <w:szCs w:val="24"/>
          </w:rPr>
          <m:t>H</m:t>
        </m:r>
        <m:sSub>
          <m:sSubPr>
            <m:ctrlPr>
              <w:rPr>
                <w:rFonts w:ascii="Cambria Math" w:hAnsi="Cambria Math" w:cs="Times New Roman"/>
                <w:iCs/>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w</m:t>
            </m:r>
          </m:sub>
        </m:sSub>
        <m:r>
          <m:rPr>
            <m:sty m:val="p"/>
          </m:rPr>
          <w:rPr>
            <w:rFonts w:ascii="Cambria Math" w:hAnsi="Cambria Math" w:cs="Times New Roman"/>
            <w:sz w:val="24"/>
            <w:szCs w:val="24"/>
          </w:rPr>
          <m:t>+ O</m:t>
        </m:r>
        <m:sSup>
          <m:sSupPr>
            <m:ctrlPr>
              <w:rPr>
                <w:rFonts w:ascii="Cambria Math" w:hAnsi="Cambria Math" w:cs="Times New Roman"/>
                <w:iCs/>
                <w:sz w:val="24"/>
                <w:szCs w:val="24"/>
              </w:rPr>
            </m:ctrlPr>
          </m:sSupPr>
          <m:e>
            <m:r>
              <m:rPr>
                <m:sty m:val="p"/>
              </m:rPr>
              <w:rPr>
                <w:rFonts w:ascii="Cambria Math" w:hAnsi="Cambria Math" w:cs="Times New Roman"/>
                <w:sz w:val="24"/>
                <w:szCs w:val="24"/>
              </w:rPr>
              <m:t>H</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 xml:space="preserve">↔ </m:t>
        </m:r>
        <m:sSup>
          <m:sSupPr>
            <m:ctrlPr>
              <w:rPr>
                <w:rFonts w:ascii="Cambria Math" w:hAnsi="Cambria Math" w:cs="Times New Roman"/>
                <w:iCs/>
                <w:sz w:val="24"/>
                <w:szCs w:val="24"/>
              </w:rPr>
            </m:ctrlPr>
          </m:sSupPr>
          <m:e>
            <m:r>
              <m:rPr>
                <m:sty m:val="p"/>
              </m:rPr>
              <w:rPr>
                <w:rFonts w:ascii="Cambria Math" w:hAnsi="Cambria Math" w:cs="Times New Roman"/>
                <w:sz w:val="24"/>
                <w:szCs w:val="24"/>
              </w:rPr>
              <m:t>A</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 xml:space="preserve">+ </m:t>
        </m:r>
        <m:sSub>
          <m:sSubPr>
            <m:ctrlPr>
              <w:rPr>
                <w:rFonts w:ascii="Cambria Math" w:hAnsi="Cambria Math" w:cs="Times New Roman"/>
                <w:iCs/>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O</m:t>
        </m:r>
      </m:oMath>
      <w:r w:rsidRPr="008A7850">
        <w:rPr>
          <w:rFonts w:ascii="Times New Roman" w:eastAsiaTheme="minorEastAsia" w:hAnsi="Times New Roman" w:cs="Times New Roman"/>
          <w:iCs/>
          <w:sz w:val="24"/>
          <w:szCs w:val="24"/>
        </w:rPr>
        <w:t>………………………… (2-4)</w:t>
      </w:r>
    </w:p>
    <w:p w14:paraId="190D8520" w14:textId="0B2E0E0A" w:rsidR="004D68F0" w:rsidRDefault="00E37D04" w:rsidP="00E37D04">
      <w:pPr>
        <w:pStyle w:val="Heading2"/>
        <w:rPr>
          <w:rFonts w:ascii="Times New Roman" w:hAnsi="Times New Roman" w:cs="Times New Roman"/>
          <w:b/>
          <w:bCs/>
          <w:color w:val="auto"/>
          <w:sz w:val="24"/>
          <w:szCs w:val="24"/>
        </w:rPr>
      </w:pPr>
      <w:bookmarkStart w:id="16" w:name="_Toc71208305"/>
      <w:r>
        <w:rPr>
          <w:rFonts w:ascii="Times New Roman" w:hAnsi="Times New Roman" w:cs="Times New Roman"/>
          <w:b/>
          <w:bCs/>
          <w:color w:val="auto"/>
          <w:sz w:val="24"/>
          <w:szCs w:val="24"/>
        </w:rPr>
        <w:t xml:space="preserve">2.2. </w:t>
      </w:r>
      <w:r w:rsidR="00AC28E6">
        <w:rPr>
          <w:rFonts w:ascii="Times New Roman" w:hAnsi="Times New Roman" w:cs="Times New Roman"/>
          <w:b/>
          <w:bCs/>
          <w:color w:val="auto"/>
          <w:sz w:val="24"/>
          <w:szCs w:val="24"/>
        </w:rPr>
        <w:t xml:space="preserve">Supercritical </w:t>
      </w:r>
      <w:r w:rsidR="004D68F0" w:rsidRPr="00E37D04">
        <w:rPr>
          <w:rFonts w:ascii="Times New Roman" w:hAnsi="Times New Roman" w:cs="Times New Roman"/>
          <w:b/>
          <w:bCs/>
          <w:color w:val="auto"/>
          <w:sz w:val="24"/>
          <w:szCs w:val="24"/>
        </w:rPr>
        <w:t>CO</w:t>
      </w:r>
      <w:r w:rsidR="004D68F0" w:rsidRPr="00E37D04">
        <w:rPr>
          <w:rFonts w:ascii="Times New Roman" w:hAnsi="Times New Roman" w:cs="Times New Roman"/>
          <w:b/>
          <w:bCs/>
          <w:color w:val="auto"/>
          <w:sz w:val="24"/>
          <w:szCs w:val="24"/>
          <w:vertAlign w:val="subscript"/>
        </w:rPr>
        <w:t>2</w:t>
      </w:r>
      <w:r w:rsidR="004D68F0" w:rsidRPr="00E37D04">
        <w:rPr>
          <w:rFonts w:ascii="Times New Roman" w:hAnsi="Times New Roman" w:cs="Times New Roman"/>
          <w:b/>
          <w:bCs/>
          <w:color w:val="auto"/>
          <w:sz w:val="24"/>
          <w:szCs w:val="24"/>
        </w:rPr>
        <w:t xml:space="preserve"> EOR</w:t>
      </w:r>
      <w:bookmarkEnd w:id="16"/>
    </w:p>
    <w:p w14:paraId="3F14E2E4" w14:textId="77777777" w:rsidR="00331938" w:rsidRPr="00331938" w:rsidRDefault="00331938" w:rsidP="00331938"/>
    <w:p w14:paraId="36B8E276" w14:textId="6A647E6B" w:rsidR="004D68F0"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The CO</w:t>
      </w:r>
      <w:r w:rsidRPr="00863F19">
        <w:rPr>
          <w:rFonts w:ascii="Times New Roman" w:hAnsi="Times New Roman" w:cs="Times New Roman"/>
          <w:sz w:val="24"/>
          <w:szCs w:val="24"/>
          <w:vertAlign w:val="subscript"/>
        </w:rPr>
        <w:t>2</w:t>
      </w:r>
      <w:r w:rsidR="00D35AEE">
        <w:rPr>
          <w:rFonts w:ascii="Times New Roman" w:hAnsi="Times New Roman" w:cs="Times New Roman"/>
          <w:sz w:val="24"/>
          <w:szCs w:val="24"/>
        </w:rPr>
        <w:t xml:space="preserve"> </w:t>
      </w:r>
      <w:r>
        <w:rPr>
          <w:rFonts w:ascii="Times New Roman" w:hAnsi="Times New Roman" w:cs="Times New Roman"/>
          <w:sz w:val="24"/>
          <w:szCs w:val="24"/>
        </w:rPr>
        <w:t>EOR is one of the most successful techniques applied to recover trapped oil worldwide. The oil production from CO</w:t>
      </w:r>
      <w:r w:rsidRPr="009107B8">
        <w:rPr>
          <w:rFonts w:ascii="Times New Roman" w:hAnsi="Times New Roman" w:cs="Times New Roman"/>
          <w:sz w:val="24"/>
          <w:szCs w:val="24"/>
          <w:vertAlign w:val="subscript"/>
        </w:rPr>
        <w:t>2</w:t>
      </w:r>
      <w:r w:rsidR="00D35AEE">
        <w:rPr>
          <w:rFonts w:ascii="Times New Roman" w:hAnsi="Times New Roman" w:cs="Times New Roman"/>
          <w:sz w:val="24"/>
          <w:szCs w:val="24"/>
        </w:rPr>
        <w:t xml:space="preserve"> </w:t>
      </w:r>
      <w:r>
        <w:rPr>
          <w:rFonts w:ascii="Times New Roman" w:hAnsi="Times New Roman" w:cs="Times New Roman"/>
          <w:sz w:val="24"/>
          <w:szCs w:val="24"/>
        </w:rPr>
        <w:t xml:space="preserve">EOR projects accounts for nearly 6% or 350,000 barrels a day of </w:t>
      </w:r>
      <w:r w:rsidR="00DE1402">
        <w:rPr>
          <w:rFonts w:ascii="Times New Roman" w:hAnsi="Times New Roman" w:cs="Times New Roman"/>
          <w:sz w:val="24"/>
          <w:szCs w:val="24"/>
        </w:rPr>
        <w:t xml:space="preserve">the </w:t>
      </w:r>
      <w:r>
        <w:rPr>
          <w:rFonts w:ascii="Times New Roman" w:hAnsi="Times New Roman" w:cs="Times New Roman"/>
          <w:sz w:val="24"/>
          <w:szCs w:val="24"/>
        </w:rPr>
        <w:t>U.S. oil production [</w:t>
      </w:r>
      <w:r w:rsidR="00780CDC">
        <w:rPr>
          <w:rFonts w:ascii="Times New Roman" w:hAnsi="Times New Roman" w:cs="Times New Roman"/>
          <w:sz w:val="24"/>
          <w:szCs w:val="24"/>
        </w:rPr>
        <w:t>10</w:t>
      </w:r>
      <w:r>
        <w:rPr>
          <w:rFonts w:ascii="Times New Roman" w:hAnsi="Times New Roman" w:cs="Times New Roman"/>
          <w:sz w:val="24"/>
          <w:szCs w:val="24"/>
        </w:rPr>
        <w:t xml:space="preserve">]. According to </w:t>
      </w:r>
      <w:r w:rsidR="0013096F">
        <w:rPr>
          <w:rFonts w:ascii="Times New Roman" w:hAnsi="Times New Roman" w:cs="Times New Roman"/>
          <w:sz w:val="24"/>
          <w:szCs w:val="24"/>
        </w:rPr>
        <w:t xml:space="preserve">the </w:t>
      </w:r>
      <w:r>
        <w:rPr>
          <w:rFonts w:ascii="Times New Roman" w:hAnsi="Times New Roman" w:cs="Times New Roman"/>
          <w:sz w:val="24"/>
          <w:szCs w:val="24"/>
        </w:rPr>
        <w:t>U.S. Department of Energy (DOE), CO</w:t>
      </w:r>
      <w:r w:rsidRPr="00AA6EDC">
        <w:rPr>
          <w:rFonts w:ascii="Times New Roman" w:hAnsi="Times New Roman" w:cs="Times New Roman"/>
          <w:sz w:val="24"/>
          <w:szCs w:val="24"/>
          <w:vertAlign w:val="subscript"/>
        </w:rPr>
        <w:t>2</w:t>
      </w:r>
      <w:r>
        <w:rPr>
          <w:rFonts w:ascii="Times New Roman" w:hAnsi="Times New Roman" w:cs="Times New Roman"/>
          <w:sz w:val="24"/>
          <w:szCs w:val="24"/>
        </w:rPr>
        <w:t xml:space="preserve"> EOR can potentially recover up to 137 billion barrels of oil resources and 67 billion barrels can be recovered economically at $85 per barrel</w:t>
      </w:r>
      <w:r w:rsidR="00BA1AE7">
        <w:rPr>
          <w:rFonts w:ascii="Times New Roman" w:hAnsi="Times New Roman" w:cs="Times New Roman"/>
          <w:sz w:val="24"/>
          <w:szCs w:val="24"/>
        </w:rPr>
        <w:t xml:space="preserve"> [10]</w:t>
      </w:r>
      <w:r>
        <w:rPr>
          <w:rFonts w:ascii="Times New Roman" w:hAnsi="Times New Roman" w:cs="Times New Roman"/>
          <w:sz w:val="24"/>
          <w:szCs w:val="24"/>
        </w:rPr>
        <w:t xml:space="preserve">. </w:t>
      </w:r>
    </w:p>
    <w:p w14:paraId="6DD4876E" w14:textId="0E796847" w:rsidR="004D68F0"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CO</w:t>
      </w:r>
      <w:r w:rsidRPr="005006DF">
        <w:rPr>
          <w:rFonts w:ascii="Times New Roman" w:hAnsi="Times New Roman" w:cs="Times New Roman"/>
          <w:sz w:val="24"/>
          <w:szCs w:val="24"/>
          <w:vertAlign w:val="subscript"/>
        </w:rPr>
        <w:t>2</w:t>
      </w:r>
      <w:r>
        <w:rPr>
          <w:rFonts w:ascii="Times New Roman" w:hAnsi="Times New Roman" w:cs="Times New Roman"/>
          <w:sz w:val="24"/>
          <w:szCs w:val="24"/>
        </w:rPr>
        <w:t xml:space="preserve"> EOR method recovers the </w:t>
      </w:r>
      <w:r w:rsidR="00EA7B7A">
        <w:rPr>
          <w:rFonts w:ascii="Times New Roman" w:hAnsi="Times New Roman" w:cs="Times New Roman"/>
          <w:sz w:val="24"/>
          <w:szCs w:val="24"/>
        </w:rPr>
        <w:t xml:space="preserve">remaining oil </w:t>
      </w:r>
      <w:r>
        <w:rPr>
          <w:rFonts w:ascii="Times New Roman" w:hAnsi="Times New Roman" w:cs="Times New Roman"/>
          <w:sz w:val="24"/>
          <w:szCs w:val="24"/>
        </w:rPr>
        <w:t>by improving the microscopic and macroscopic sweep efficiencies. CO</w:t>
      </w:r>
      <w:r w:rsidRPr="00512450">
        <w:rPr>
          <w:rFonts w:ascii="Times New Roman" w:hAnsi="Times New Roman" w:cs="Times New Roman"/>
          <w:sz w:val="24"/>
          <w:szCs w:val="24"/>
          <w:vertAlign w:val="subscript"/>
        </w:rPr>
        <w:t>2</w:t>
      </w:r>
      <w:r>
        <w:rPr>
          <w:rFonts w:ascii="Times New Roman" w:hAnsi="Times New Roman" w:cs="Times New Roman"/>
          <w:sz w:val="24"/>
          <w:szCs w:val="24"/>
        </w:rPr>
        <w:t xml:space="preserve"> EOR works on two major mechanisms, 1) </w:t>
      </w:r>
      <w:r w:rsidR="00643A32">
        <w:rPr>
          <w:rFonts w:ascii="Times New Roman" w:hAnsi="Times New Roman" w:cs="Times New Roman"/>
          <w:sz w:val="24"/>
          <w:szCs w:val="24"/>
        </w:rPr>
        <w:t>o</w:t>
      </w:r>
      <w:r>
        <w:rPr>
          <w:rFonts w:ascii="Times New Roman" w:hAnsi="Times New Roman" w:cs="Times New Roman"/>
          <w:sz w:val="24"/>
          <w:szCs w:val="24"/>
        </w:rPr>
        <w:t xml:space="preserve">il swelling; and 2) </w:t>
      </w:r>
      <w:r w:rsidR="00643A32">
        <w:rPr>
          <w:rFonts w:ascii="Times New Roman" w:hAnsi="Times New Roman" w:cs="Times New Roman"/>
          <w:sz w:val="24"/>
          <w:szCs w:val="24"/>
        </w:rPr>
        <w:t>o</w:t>
      </w:r>
      <w:r>
        <w:rPr>
          <w:rFonts w:ascii="Times New Roman" w:hAnsi="Times New Roman" w:cs="Times New Roman"/>
          <w:sz w:val="24"/>
          <w:szCs w:val="24"/>
        </w:rPr>
        <w:t xml:space="preserve">il viscosity reduction. </w:t>
      </w:r>
      <w:r w:rsidR="006477F5">
        <w:rPr>
          <w:rFonts w:ascii="Times New Roman" w:hAnsi="Times New Roman" w:cs="Times New Roman"/>
          <w:sz w:val="24"/>
          <w:szCs w:val="24"/>
        </w:rPr>
        <w:t>Typically, the supercritical CO</w:t>
      </w:r>
      <w:r w:rsidR="006477F5" w:rsidRPr="00AA6EDC">
        <w:rPr>
          <w:rFonts w:ascii="Times New Roman" w:hAnsi="Times New Roman" w:cs="Times New Roman"/>
          <w:sz w:val="24"/>
          <w:szCs w:val="24"/>
          <w:vertAlign w:val="subscript"/>
        </w:rPr>
        <w:t>2</w:t>
      </w:r>
      <w:r w:rsidR="006477F5">
        <w:rPr>
          <w:rFonts w:ascii="Times New Roman" w:hAnsi="Times New Roman" w:cs="Times New Roman"/>
          <w:sz w:val="24"/>
          <w:szCs w:val="24"/>
        </w:rPr>
        <w:t xml:space="preserve"> flooding is a multi-contact process, and under proper conditions, multi-contact miscibility (MCM) can be obtained.  </w:t>
      </w:r>
    </w:p>
    <w:p w14:paraId="0D5C7A81" w14:textId="1BDE6ECA" w:rsidR="004D68F0" w:rsidRDefault="00EA7B7A" w:rsidP="004D68F0">
      <w:pPr>
        <w:spacing w:line="480" w:lineRule="auto"/>
        <w:rPr>
          <w:rFonts w:ascii="Times New Roman" w:hAnsi="Times New Roman" w:cs="Times New Roman"/>
          <w:sz w:val="24"/>
          <w:szCs w:val="24"/>
        </w:rPr>
      </w:pPr>
      <w:r>
        <w:rPr>
          <w:rFonts w:ascii="Times New Roman" w:hAnsi="Times New Roman" w:cs="Times New Roman"/>
          <w:sz w:val="24"/>
          <w:szCs w:val="24"/>
        </w:rPr>
        <w:t>I</w:t>
      </w:r>
      <w:r w:rsidR="004D68F0">
        <w:rPr>
          <w:rFonts w:ascii="Times New Roman" w:hAnsi="Times New Roman" w:cs="Times New Roman"/>
          <w:sz w:val="24"/>
          <w:szCs w:val="24"/>
        </w:rPr>
        <w:t xml:space="preserve">t has been identified that the </w:t>
      </w:r>
      <w:r w:rsidR="000F1C8B">
        <w:rPr>
          <w:rFonts w:ascii="Times New Roman" w:hAnsi="Times New Roman" w:cs="Times New Roman"/>
          <w:sz w:val="24"/>
          <w:szCs w:val="24"/>
        </w:rPr>
        <w:t>MCM</w:t>
      </w:r>
      <w:r w:rsidR="004D68F0">
        <w:rPr>
          <w:rFonts w:ascii="Times New Roman" w:hAnsi="Times New Roman" w:cs="Times New Roman"/>
          <w:sz w:val="24"/>
          <w:szCs w:val="24"/>
        </w:rPr>
        <w:t xml:space="preserve"> process is a combination of vaporizing and condensing mechanisms. </w:t>
      </w:r>
      <w:r w:rsidR="00DA0B4E">
        <w:rPr>
          <w:rFonts w:ascii="Times New Roman" w:hAnsi="Times New Roman" w:cs="Times New Roman"/>
          <w:sz w:val="24"/>
          <w:szCs w:val="24"/>
        </w:rPr>
        <w:t>Initially, the pure CO</w:t>
      </w:r>
      <w:r w:rsidR="00DA0B4E" w:rsidRPr="00DA0B4E">
        <w:rPr>
          <w:rFonts w:ascii="Times New Roman" w:hAnsi="Times New Roman" w:cs="Times New Roman"/>
          <w:sz w:val="24"/>
          <w:szCs w:val="24"/>
          <w:vertAlign w:val="subscript"/>
        </w:rPr>
        <w:t>2</w:t>
      </w:r>
      <w:r w:rsidR="00DA0B4E">
        <w:rPr>
          <w:rFonts w:ascii="Times New Roman" w:hAnsi="Times New Roman" w:cs="Times New Roman"/>
          <w:sz w:val="24"/>
          <w:szCs w:val="24"/>
        </w:rPr>
        <w:t xml:space="preserve"> contacts and vaporizes the reservoir oil by achieving the dynamic miscibility and in-situ vaporization of intermediate hydrocarbons from reservoir oil. After multiple contacts of CO</w:t>
      </w:r>
      <w:r w:rsidR="00DA0B4E" w:rsidRPr="00DA0B4E">
        <w:rPr>
          <w:rFonts w:ascii="Times New Roman" w:hAnsi="Times New Roman" w:cs="Times New Roman"/>
          <w:sz w:val="24"/>
          <w:szCs w:val="24"/>
          <w:vertAlign w:val="subscript"/>
        </w:rPr>
        <w:t>2</w:t>
      </w:r>
      <w:r w:rsidR="00DA0B4E">
        <w:rPr>
          <w:rFonts w:ascii="Times New Roman" w:hAnsi="Times New Roman" w:cs="Times New Roman"/>
          <w:sz w:val="24"/>
          <w:szCs w:val="24"/>
        </w:rPr>
        <w:t xml:space="preserve"> with reservoir oil, the condensation of intermediate hydrocarbons into lean reservoir oil that </w:t>
      </w:r>
      <w:r>
        <w:rPr>
          <w:rFonts w:ascii="Times New Roman" w:hAnsi="Times New Roman" w:cs="Times New Roman"/>
          <w:sz w:val="24"/>
          <w:szCs w:val="24"/>
        </w:rPr>
        <w:t>is</w:t>
      </w:r>
      <w:r w:rsidR="00DA0B4E">
        <w:rPr>
          <w:rFonts w:ascii="Times New Roman" w:hAnsi="Times New Roman" w:cs="Times New Roman"/>
          <w:sz w:val="24"/>
          <w:szCs w:val="24"/>
        </w:rPr>
        <w:t xml:space="preserve"> vaporized in rich solvent takes place.</w:t>
      </w:r>
      <w:r w:rsidR="004D68F0">
        <w:rPr>
          <w:rFonts w:ascii="Times New Roman" w:hAnsi="Times New Roman" w:cs="Times New Roman"/>
          <w:sz w:val="24"/>
          <w:szCs w:val="24"/>
        </w:rPr>
        <w:t xml:space="preserve"> Figure 2-</w:t>
      </w:r>
      <w:r w:rsidR="00B57A8C">
        <w:rPr>
          <w:rFonts w:ascii="Times New Roman" w:hAnsi="Times New Roman" w:cs="Times New Roman"/>
          <w:sz w:val="24"/>
          <w:szCs w:val="24"/>
        </w:rPr>
        <w:t>3</w:t>
      </w:r>
      <w:r w:rsidR="004D68F0">
        <w:rPr>
          <w:rFonts w:ascii="Times New Roman" w:hAnsi="Times New Roman" w:cs="Times New Roman"/>
          <w:sz w:val="24"/>
          <w:szCs w:val="24"/>
        </w:rPr>
        <w:t xml:space="preserve"> shows the different CO</w:t>
      </w:r>
      <w:r w:rsidR="004D68F0" w:rsidRPr="003F4936">
        <w:rPr>
          <w:rFonts w:ascii="Times New Roman" w:hAnsi="Times New Roman" w:cs="Times New Roman"/>
          <w:sz w:val="24"/>
          <w:szCs w:val="24"/>
          <w:vertAlign w:val="subscript"/>
        </w:rPr>
        <w:t>2</w:t>
      </w:r>
      <w:r w:rsidR="004D68F0">
        <w:rPr>
          <w:rFonts w:ascii="Times New Roman" w:hAnsi="Times New Roman" w:cs="Times New Roman"/>
          <w:sz w:val="24"/>
          <w:szCs w:val="24"/>
        </w:rPr>
        <w:t xml:space="preserve"> multi-contact miscibility processes in between injection and production wells.  </w:t>
      </w:r>
    </w:p>
    <w:p w14:paraId="74C6521B" w14:textId="2404CA13" w:rsidR="00331938" w:rsidRDefault="006A1881" w:rsidP="004D68F0">
      <w:pPr>
        <w:spacing w:line="480" w:lineRule="auto"/>
        <w:rPr>
          <w:rFonts w:ascii="Times New Roman" w:hAnsi="Times New Roman" w:cs="Times New Roman"/>
          <w:sz w:val="24"/>
          <w:szCs w:val="24"/>
        </w:rPr>
      </w:pPr>
      <w:r w:rsidRPr="00945AA6">
        <w:rPr>
          <w:rFonts w:ascii="Times New Roman" w:hAnsi="Times New Roman" w:cs="Times New Roman"/>
          <w:noProof/>
          <w:sz w:val="24"/>
          <w:szCs w:val="24"/>
          <w:lang w:eastAsia="zh-CN"/>
        </w:rPr>
        <w:drawing>
          <wp:anchor distT="0" distB="0" distL="114300" distR="114300" simplePos="0" relativeHeight="251664384" behindDoc="0" locked="0" layoutInCell="1" allowOverlap="1" wp14:anchorId="4C99BDCE" wp14:editId="66C8F1E6">
            <wp:simplePos x="0" y="0"/>
            <wp:positionH relativeFrom="margin">
              <wp:align>right</wp:align>
            </wp:positionH>
            <wp:positionV relativeFrom="margin">
              <wp:posOffset>4450715</wp:posOffset>
            </wp:positionV>
            <wp:extent cx="5937250" cy="2727960"/>
            <wp:effectExtent l="0" t="0" r="635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37250" cy="27279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zh-CN"/>
        </w:rPr>
        <mc:AlternateContent>
          <mc:Choice Requires="wps">
            <w:drawing>
              <wp:anchor distT="0" distB="0" distL="114300" distR="114300" simplePos="0" relativeHeight="251665408" behindDoc="0" locked="0" layoutInCell="1" allowOverlap="1" wp14:anchorId="21126A73" wp14:editId="6E7DEC45">
                <wp:simplePos x="0" y="0"/>
                <wp:positionH relativeFrom="margin">
                  <wp:align>right</wp:align>
                </wp:positionH>
                <wp:positionV relativeFrom="paragraph">
                  <wp:posOffset>3591560</wp:posOffset>
                </wp:positionV>
                <wp:extent cx="5937250" cy="234950"/>
                <wp:effectExtent l="0" t="0" r="6350" b="0"/>
                <wp:wrapSquare wrapText="bothSides"/>
                <wp:docPr id="10" name="Text Box 10"/>
                <wp:cNvGraphicFramePr/>
                <a:graphic xmlns:a="http://schemas.openxmlformats.org/drawingml/2006/main">
                  <a:graphicData uri="http://schemas.microsoft.com/office/word/2010/wordprocessingShape">
                    <wps:wsp>
                      <wps:cNvSpPr txBox="1"/>
                      <wps:spPr>
                        <a:xfrm>
                          <a:off x="0" y="0"/>
                          <a:ext cx="5937250" cy="234950"/>
                        </a:xfrm>
                        <a:prstGeom prst="rect">
                          <a:avLst/>
                        </a:prstGeom>
                        <a:solidFill>
                          <a:prstClr val="white"/>
                        </a:solidFill>
                        <a:ln>
                          <a:noFill/>
                        </a:ln>
                      </wps:spPr>
                      <wps:txbx>
                        <w:txbxContent>
                          <w:p w14:paraId="3C2B3D74" w14:textId="481ECE6E" w:rsidR="008F599F" w:rsidRPr="0068121E" w:rsidRDefault="008F599F" w:rsidP="004D68F0">
                            <w:pPr>
                              <w:pStyle w:val="Caption"/>
                              <w:jc w:val="center"/>
                              <w:rPr>
                                <w:rFonts w:ascii="Times New Roman" w:hAnsi="Times New Roman" w:cs="Times New Roman"/>
                                <w:b/>
                                <w:bCs/>
                                <w:i w:val="0"/>
                                <w:iCs w:val="0"/>
                                <w:noProof/>
                                <w:color w:val="auto"/>
                                <w:sz w:val="36"/>
                                <w:szCs w:val="36"/>
                              </w:rPr>
                            </w:pPr>
                            <w:bookmarkStart w:id="17" w:name="_Toc71318200"/>
                            <w:r w:rsidRPr="0068121E">
                              <w:rPr>
                                <w:rFonts w:ascii="Times New Roman" w:hAnsi="Times New Roman" w:cs="Times New Roman"/>
                                <w:b/>
                                <w:bCs/>
                                <w:i w:val="0"/>
                                <w:iCs w:val="0"/>
                                <w:color w:val="auto"/>
                                <w:sz w:val="24"/>
                                <w:szCs w:val="24"/>
                              </w:rPr>
                              <w:t xml:space="preserve">Figure </w:t>
                            </w:r>
                            <w:r w:rsidR="00E34BF3" w:rsidRPr="0068121E">
                              <w:rPr>
                                <w:rFonts w:ascii="Times New Roman" w:hAnsi="Times New Roman" w:cs="Times New Roman"/>
                                <w:b/>
                                <w:bCs/>
                                <w:i w:val="0"/>
                                <w:iCs w:val="0"/>
                                <w:color w:val="auto"/>
                                <w:sz w:val="24"/>
                                <w:szCs w:val="24"/>
                              </w:rPr>
                              <w:t>2-</w:t>
                            </w:r>
                            <w:r w:rsidR="00E34BF3" w:rsidRPr="0068121E">
                              <w:rPr>
                                <w:rFonts w:ascii="Times New Roman" w:hAnsi="Times New Roman" w:cs="Times New Roman"/>
                                <w:b/>
                                <w:bCs/>
                                <w:i w:val="0"/>
                                <w:iCs w:val="0"/>
                                <w:color w:val="auto"/>
                                <w:sz w:val="24"/>
                                <w:szCs w:val="24"/>
                              </w:rPr>
                              <w:fldChar w:fldCharType="begin"/>
                            </w:r>
                            <w:r w:rsidR="00E34BF3" w:rsidRPr="0068121E">
                              <w:rPr>
                                <w:rFonts w:ascii="Times New Roman" w:hAnsi="Times New Roman" w:cs="Times New Roman"/>
                                <w:b/>
                                <w:bCs/>
                                <w:i w:val="0"/>
                                <w:iCs w:val="0"/>
                                <w:color w:val="auto"/>
                                <w:sz w:val="24"/>
                                <w:szCs w:val="24"/>
                              </w:rPr>
                              <w:instrText xml:space="preserve"> SEQ Figure \* ARABIC </w:instrText>
                            </w:r>
                            <w:r w:rsidR="00E34BF3" w:rsidRPr="0068121E">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3</w:t>
                            </w:r>
                            <w:r w:rsidR="00E34BF3" w:rsidRPr="0068121E">
                              <w:rPr>
                                <w:rFonts w:ascii="Times New Roman" w:hAnsi="Times New Roman" w:cs="Times New Roman"/>
                                <w:b/>
                                <w:bCs/>
                                <w:i w:val="0"/>
                                <w:iCs w:val="0"/>
                                <w:color w:val="auto"/>
                                <w:sz w:val="24"/>
                                <w:szCs w:val="24"/>
                              </w:rPr>
                              <w:fldChar w:fldCharType="end"/>
                            </w:r>
                            <w:r w:rsidR="00E34BF3" w:rsidRPr="0068121E">
                              <w:rPr>
                                <w:rFonts w:ascii="Times New Roman" w:hAnsi="Times New Roman" w:cs="Times New Roman"/>
                                <w:b/>
                                <w:bCs/>
                                <w:i w:val="0"/>
                                <w:iCs w:val="0"/>
                                <w:color w:val="auto"/>
                                <w:sz w:val="24"/>
                                <w:szCs w:val="24"/>
                              </w:rPr>
                              <w:t xml:space="preserve"> </w:t>
                            </w:r>
                            <w:r w:rsidRPr="0068121E">
                              <w:rPr>
                                <w:rFonts w:ascii="Times New Roman" w:hAnsi="Times New Roman" w:cs="Times New Roman"/>
                                <w:b/>
                                <w:bCs/>
                                <w:i w:val="0"/>
                                <w:iCs w:val="0"/>
                                <w:color w:val="auto"/>
                                <w:sz w:val="24"/>
                                <w:szCs w:val="24"/>
                              </w:rPr>
                              <w:t>Different multi-contact miscibility process in CO</w:t>
                            </w:r>
                            <w:r w:rsidRPr="00AA6EDC">
                              <w:rPr>
                                <w:rFonts w:ascii="Times New Roman" w:hAnsi="Times New Roman" w:cs="Times New Roman"/>
                                <w:b/>
                                <w:bCs/>
                                <w:i w:val="0"/>
                                <w:iCs w:val="0"/>
                                <w:color w:val="auto"/>
                                <w:sz w:val="24"/>
                                <w:szCs w:val="24"/>
                                <w:vertAlign w:val="subscript"/>
                              </w:rPr>
                              <w:t>2</w:t>
                            </w:r>
                            <w:r w:rsidRPr="0068121E">
                              <w:rPr>
                                <w:rFonts w:ascii="Times New Roman" w:hAnsi="Times New Roman" w:cs="Times New Roman"/>
                                <w:b/>
                                <w:bCs/>
                                <w:i w:val="0"/>
                                <w:iCs w:val="0"/>
                                <w:color w:val="auto"/>
                                <w:sz w:val="24"/>
                                <w:szCs w:val="24"/>
                              </w:rPr>
                              <w:t xml:space="preserve"> EOR</w:t>
                            </w:r>
                            <w:r>
                              <w:rPr>
                                <w:rFonts w:ascii="Times New Roman" w:hAnsi="Times New Roman" w:cs="Times New Roman"/>
                                <w:b/>
                                <w:bCs/>
                                <w:i w:val="0"/>
                                <w:iCs w:val="0"/>
                                <w:color w:val="auto"/>
                                <w:sz w:val="24"/>
                                <w:szCs w:val="24"/>
                              </w:rPr>
                              <w:t xml:space="preserve"> [11]</w:t>
                            </w:r>
                            <w:bookmarkEnd w:id="1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26A73" id="Text Box 10" o:spid="_x0000_s1028" type="#_x0000_t202" style="position:absolute;margin-left:416.3pt;margin-top:282.8pt;width:467.5pt;height:18.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" stroked="f">
                <v:textbox inset="0,0,0,0">
                  <w:txbxContent>
                    <w:p w14:paraId="3C2B3D74" w14:textId="481ECE6E" w:rsidR="008F599F" w:rsidRPr="0068121E" w:rsidRDefault="008F599F" w:rsidP="004D68F0">
                      <w:pPr>
                        <w:pStyle w:val="Caption"/>
                        <w:jc w:val="center"/>
                        <w:rPr>
                          <w:rFonts w:ascii="Times New Roman" w:hAnsi="Times New Roman" w:cs="Times New Roman"/>
                          <w:b/>
                          <w:bCs/>
                          <w:i w:val="0"/>
                          <w:iCs w:val="0"/>
                          <w:noProof/>
                          <w:color w:val="auto"/>
                          <w:sz w:val="36"/>
                          <w:szCs w:val="36"/>
                        </w:rPr>
                      </w:pPr>
                      <w:bookmarkStart w:id="18" w:name="_Toc71318200"/>
                      <w:r w:rsidRPr="0068121E">
                        <w:rPr>
                          <w:rFonts w:ascii="Times New Roman" w:hAnsi="Times New Roman" w:cs="Times New Roman"/>
                          <w:b/>
                          <w:bCs/>
                          <w:i w:val="0"/>
                          <w:iCs w:val="0"/>
                          <w:color w:val="auto"/>
                          <w:sz w:val="24"/>
                          <w:szCs w:val="24"/>
                        </w:rPr>
                        <w:t xml:space="preserve">Figure </w:t>
                      </w:r>
                      <w:r w:rsidR="00E34BF3" w:rsidRPr="0068121E">
                        <w:rPr>
                          <w:rFonts w:ascii="Times New Roman" w:hAnsi="Times New Roman" w:cs="Times New Roman"/>
                          <w:b/>
                          <w:bCs/>
                          <w:i w:val="0"/>
                          <w:iCs w:val="0"/>
                          <w:color w:val="auto"/>
                          <w:sz w:val="24"/>
                          <w:szCs w:val="24"/>
                        </w:rPr>
                        <w:t>2-</w:t>
                      </w:r>
                      <w:r w:rsidR="00E34BF3" w:rsidRPr="0068121E">
                        <w:rPr>
                          <w:rFonts w:ascii="Times New Roman" w:hAnsi="Times New Roman" w:cs="Times New Roman"/>
                          <w:b/>
                          <w:bCs/>
                          <w:i w:val="0"/>
                          <w:iCs w:val="0"/>
                          <w:color w:val="auto"/>
                          <w:sz w:val="24"/>
                          <w:szCs w:val="24"/>
                        </w:rPr>
                        <w:fldChar w:fldCharType="begin"/>
                      </w:r>
                      <w:r w:rsidR="00E34BF3" w:rsidRPr="0068121E">
                        <w:rPr>
                          <w:rFonts w:ascii="Times New Roman" w:hAnsi="Times New Roman" w:cs="Times New Roman"/>
                          <w:b/>
                          <w:bCs/>
                          <w:i w:val="0"/>
                          <w:iCs w:val="0"/>
                          <w:color w:val="auto"/>
                          <w:sz w:val="24"/>
                          <w:szCs w:val="24"/>
                        </w:rPr>
                        <w:instrText xml:space="preserve"> SEQ Figure \* ARABIC </w:instrText>
                      </w:r>
                      <w:r w:rsidR="00E34BF3" w:rsidRPr="0068121E">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3</w:t>
                      </w:r>
                      <w:r w:rsidR="00E34BF3" w:rsidRPr="0068121E">
                        <w:rPr>
                          <w:rFonts w:ascii="Times New Roman" w:hAnsi="Times New Roman" w:cs="Times New Roman"/>
                          <w:b/>
                          <w:bCs/>
                          <w:i w:val="0"/>
                          <w:iCs w:val="0"/>
                          <w:color w:val="auto"/>
                          <w:sz w:val="24"/>
                          <w:szCs w:val="24"/>
                        </w:rPr>
                        <w:fldChar w:fldCharType="end"/>
                      </w:r>
                      <w:r w:rsidR="00E34BF3" w:rsidRPr="0068121E">
                        <w:rPr>
                          <w:rFonts w:ascii="Times New Roman" w:hAnsi="Times New Roman" w:cs="Times New Roman"/>
                          <w:b/>
                          <w:bCs/>
                          <w:i w:val="0"/>
                          <w:iCs w:val="0"/>
                          <w:color w:val="auto"/>
                          <w:sz w:val="24"/>
                          <w:szCs w:val="24"/>
                        </w:rPr>
                        <w:t xml:space="preserve"> </w:t>
                      </w:r>
                      <w:r w:rsidRPr="0068121E">
                        <w:rPr>
                          <w:rFonts w:ascii="Times New Roman" w:hAnsi="Times New Roman" w:cs="Times New Roman"/>
                          <w:b/>
                          <w:bCs/>
                          <w:i w:val="0"/>
                          <w:iCs w:val="0"/>
                          <w:color w:val="auto"/>
                          <w:sz w:val="24"/>
                          <w:szCs w:val="24"/>
                        </w:rPr>
                        <w:t>Different multi-contact miscibility process in CO</w:t>
                      </w:r>
                      <w:r w:rsidRPr="00AA6EDC">
                        <w:rPr>
                          <w:rFonts w:ascii="Times New Roman" w:hAnsi="Times New Roman" w:cs="Times New Roman"/>
                          <w:b/>
                          <w:bCs/>
                          <w:i w:val="0"/>
                          <w:iCs w:val="0"/>
                          <w:color w:val="auto"/>
                          <w:sz w:val="24"/>
                          <w:szCs w:val="24"/>
                          <w:vertAlign w:val="subscript"/>
                        </w:rPr>
                        <w:t>2</w:t>
                      </w:r>
                      <w:r w:rsidRPr="0068121E">
                        <w:rPr>
                          <w:rFonts w:ascii="Times New Roman" w:hAnsi="Times New Roman" w:cs="Times New Roman"/>
                          <w:b/>
                          <w:bCs/>
                          <w:i w:val="0"/>
                          <w:iCs w:val="0"/>
                          <w:color w:val="auto"/>
                          <w:sz w:val="24"/>
                          <w:szCs w:val="24"/>
                        </w:rPr>
                        <w:t xml:space="preserve"> EOR</w:t>
                      </w:r>
                      <w:r>
                        <w:rPr>
                          <w:rFonts w:ascii="Times New Roman" w:hAnsi="Times New Roman" w:cs="Times New Roman"/>
                          <w:b/>
                          <w:bCs/>
                          <w:i w:val="0"/>
                          <w:iCs w:val="0"/>
                          <w:color w:val="auto"/>
                          <w:sz w:val="24"/>
                          <w:szCs w:val="24"/>
                        </w:rPr>
                        <w:t xml:space="preserve"> [11]</w:t>
                      </w:r>
                      <w:bookmarkEnd w:id="18"/>
                    </w:p>
                  </w:txbxContent>
                </v:textbox>
                <w10:wrap type="square" anchorx="margin"/>
              </v:shape>
            </w:pict>
          </mc:Fallback>
        </mc:AlternateContent>
      </w:r>
    </w:p>
    <w:p w14:paraId="72BB404B" w14:textId="32032990" w:rsidR="006477F5" w:rsidRDefault="007C5068" w:rsidP="004D68F0">
      <w:pPr>
        <w:spacing w:line="480" w:lineRule="auto"/>
        <w:rPr>
          <w:rFonts w:ascii="Times New Roman" w:hAnsi="Times New Roman" w:cs="Times New Roman"/>
          <w:sz w:val="24"/>
          <w:szCs w:val="24"/>
        </w:rPr>
      </w:pPr>
      <w:r w:rsidRPr="00440F06">
        <w:rPr>
          <w:rFonts w:ascii="Times New Roman" w:hAnsi="Times New Roman" w:cs="Times New Roman"/>
          <w:noProof/>
          <w:sz w:val="24"/>
          <w:szCs w:val="24"/>
          <w:lang w:eastAsia="zh-CN"/>
        </w:rPr>
        <w:lastRenderedPageBreak/>
        <w:drawing>
          <wp:anchor distT="0" distB="0" distL="114300" distR="114300" simplePos="0" relativeHeight="251663360" behindDoc="0" locked="0" layoutInCell="1" allowOverlap="1" wp14:anchorId="10CDA6BF" wp14:editId="3E5E4C7C">
            <wp:simplePos x="0" y="0"/>
            <wp:positionH relativeFrom="margin">
              <wp:align>center</wp:align>
            </wp:positionH>
            <wp:positionV relativeFrom="margin">
              <wp:posOffset>5926</wp:posOffset>
            </wp:positionV>
            <wp:extent cx="3131820" cy="28956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131820" cy="289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0E6D37" w14:textId="53F461B2" w:rsidR="006477F5" w:rsidRDefault="006477F5" w:rsidP="004D68F0">
      <w:pPr>
        <w:spacing w:line="480" w:lineRule="auto"/>
        <w:rPr>
          <w:rFonts w:ascii="Times New Roman" w:hAnsi="Times New Roman" w:cs="Times New Roman"/>
          <w:sz w:val="24"/>
          <w:szCs w:val="24"/>
        </w:rPr>
      </w:pPr>
    </w:p>
    <w:p w14:paraId="34CD7F56" w14:textId="77777777" w:rsidR="006477F5" w:rsidRDefault="006477F5" w:rsidP="004D68F0">
      <w:pPr>
        <w:spacing w:line="480" w:lineRule="auto"/>
        <w:rPr>
          <w:rFonts w:ascii="Times New Roman" w:hAnsi="Times New Roman" w:cs="Times New Roman"/>
          <w:sz w:val="24"/>
          <w:szCs w:val="24"/>
        </w:rPr>
      </w:pPr>
    </w:p>
    <w:p w14:paraId="32C4351A" w14:textId="77777777" w:rsidR="006477F5" w:rsidRDefault="006477F5" w:rsidP="004D68F0">
      <w:pPr>
        <w:spacing w:line="480" w:lineRule="auto"/>
        <w:rPr>
          <w:rFonts w:ascii="Times New Roman" w:hAnsi="Times New Roman" w:cs="Times New Roman"/>
          <w:sz w:val="24"/>
          <w:szCs w:val="24"/>
        </w:rPr>
      </w:pPr>
    </w:p>
    <w:p w14:paraId="2FA45775" w14:textId="42A8FC5A" w:rsidR="006477F5" w:rsidRDefault="006477F5" w:rsidP="004D68F0">
      <w:pPr>
        <w:spacing w:line="480" w:lineRule="auto"/>
        <w:rPr>
          <w:rFonts w:ascii="Times New Roman" w:hAnsi="Times New Roman" w:cs="Times New Roman"/>
          <w:sz w:val="24"/>
          <w:szCs w:val="24"/>
        </w:rPr>
      </w:pPr>
    </w:p>
    <w:p w14:paraId="67E5D139" w14:textId="63AAC90C" w:rsidR="007C5068" w:rsidRDefault="007C5068" w:rsidP="004D68F0">
      <w:pPr>
        <w:spacing w:line="480" w:lineRule="auto"/>
        <w:rPr>
          <w:rFonts w:ascii="Times New Roman" w:hAnsi="Times New Roman" w:cs="Times New Roman"/>
          <w:sz w:val="24"/>
          <w:szCs w:val="24"/>
        </w:rPr>
      </w:pPr>
    </w:p>
    <w:p w14:paraId="1D5D45DC" w14:textId="45760DFC" w:rsidR="006477F5" w:rsidRDefault="007C5068" w:rsidP="004D68F0">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66432" behindDoc="0" locked="0" layoutInCell="1" allowOverlap="1" wp14:anchorId="7D58EDD0" wp14:editId="686EDE8F">
                <wp:simplePos x="0" y="0"/>
                <wp:positionH relativeFrom="margin">
                  <wp:align>right</wp:align>
                </wp:positionH>
                <wp:positionV relativeFrom="paragraph">
                  <wp:posOffset>399838</wp:posOffset>
                </wp:positionV>
                <wp:extent cx="5941060" cy="635"/>
                <wp:effectExtent l="0" t="0" r="2540" b="2540"/>
                <wp:wrapSquare wrapText="bothSides"/>
                <wp:docPr id="11" name="Text Box 11"/>
                <wp:cNvGraphicFramePr/>
                <a:graphic xmlns:a="http://schemas.openxmlformats.org/drawingml/2006/main">
                  <a:graphicData uri="http://schemas.microsoft.com/office/word/2010/wordprocessingShape">
                    <wps:wsp>
                      <wps:cNvSpPr txBox="1"/>
                      <wps:spPr>
                        <a:xfrm>
                          <a:off x="0" y="0"/>
                          <a:ext cx="5941060" cy="635"/>
                        </a:xfrm>
                        <a:prstGeom prst="rect">
                          <a:avLst/>
                        </a:prstGeom>
                        <a:solidFill>
                          <a:prstClr val="white"/>
                        </a:solidFill>
                        <a:ln>
                          <a:noFill/>
                        </a:ln>
                      </wps:spPr>
                      <wps:txbx>
                        <w:txbxContent>
                          <w:p w14:paraId="1E7E87C6" w14:textId="5A5AB693" w:rsidR="008F599F" w:rsidRPr="000574CC" w:rsidRDefault="008F599F" w:rsidP="004D68F0">
                            <w:pPr>
                              <w:pStyle w:val="Caption"/>
                              <w:jc w:val="center"/>
                              <w:rPr>
                                <w:rFonts w:ascii="Times New Roman" w:hAnsi="Times New Roman" w:cs="Times New Roman"/>
                                <w:b/>
                                <w:bCs/>
                                <w:i w:val="0"/>
                                <w:iCs w:val="0"/>
                                <w:noProof/>
                                <w:color w:val="auto"/>
                                <w:sz w:val="24"/>
                                <w:szCs w:val="24"/>
                              </w:rPr>
                            </w:pPr>
                            <w:bookmarkStart w:id="19" w:name="_Toc71318201"/>
                            <w:r w:rsidRPr="000574CC">
                              <w:rPr>
                                <w:rFonts w:ascii="Times New Roman" w:hAnsi="Times New Roman" w:cs="Times New Roman"/>
                                <w:b/>
                                <w:bCs/>
                                <w:i w:val="0"/>
                                <w:iCs w:val="0"/>
                                <w:color w:val="auto"/>
                                <w:sz w:val="24"/>
                                <w:szCs w:val="24"/>
                              </w:rPr>
                              <w:t xml:space="preserve">Figure </w:t>
                            </w:r>
                            <w:r w:rsidR="00E34BF3" w:rsidRPr="000574CC">
                              <w:rPr>
                                <w:rFonts w:ascii="Times New Roman" w:hAnsi="Times New Roman" w:cs="Times New Roman"/>
                                <w:b/>
                                <w:bCs/>
                                <w:i w:val="0"/>
                                <w:iCs w:val="0"/>
                                <w:color w:val="auto"/>
                                <w:sz w:val="24"/>
                                <w:szCs w:val="24"/>
                              </w:rPr>
                              <w:t>2-</w:t>
                            </w:r>
                            <w:r w:rsidR="00E34BF3" w:rsidRPr="000574CC">
                              <w:rPr>
                                <w:rFonts w:ascii="Times New Roman" w:hAnsi="Times New Roman" w:cs="Times New Roman"/>
                                <w:b/>
                                <w:bCs/>
                                <w:i w:val="0"/>
                                <w:iCs w:val="0"/>
                                <w:color w:val="auto"/>
                                <w:sz w:val="24"/>
                                <w:szCs w:val="24"/>
                              </w:rPr>
                              <w:fldChar w:fldCharType="begin"/>
                            </w:r>
                            <w:r w:rsidR="00E34BF3" w:rsidRPr="000574CC">
                              <w:rPr>
                                <w:rFonts w:ascii="Times New Roman" w:hAnsi="Times New Roman" w:cs="Times New Roman"/>
                                <w:b/>
                                <w:bCs/>
                                <w:i w:val="0"/>
                                <w:iCs w:val="0"/>
                                <w:color w:val="auto"/>
                                <w:sz w:val="24"/>
                                <w:szCs w:val="24"/>
                              </w:rPr>
                              <w:instrText xml:space="preserve"> SEQ Figure \* ARABIC </w:instrText>
                            </w:r>
                            <w:r w:rsidR="00E34BF3" w:rsidRPr="000574CC">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4</w:t>
                            </w:r>
                            <w:r w:rsidR="00E34BF3" w:rsidRPr="000574CC">
                              <w:rPr>
                                <w:rFonts w:ascii="Times New Roman" w:hAnsi="Times New Roman" w:cs="Times New Roman"/>
                                <w:b/>
                                <w:bCs/>
                                <w:i w:val="0"/>
                                <w:iCs w:val="0"/>
                                <w:color w:val="auto"/>
                                <w:sz w:val="24"/>
                                <w:szCs w:val="24"/>
                              </w:rPr>
                              <w:fldChar w:fldCharType="end"/>
                            </w:r>
                            <w:r w:rsidR="00E34BF3">
                              <w:t xml:space="preserve"> </w:t>
                            </w:r>
                            <w:r w:rsidRPr="00ED5189">
                              <w:rPr>
                                <w:rFonts w:ascii="Times New Roman" w:hAnsi="Times New Roman" w:cs="Times New Roman"/>
                                <w:b/>
                                <w:bCs/>
                                <w:i w:val="0"/>
                                <w:iCs w:val="0"/>
                                <w:color w:val="auto"/>
                                <w:sz w:val="24"/>
                                <w:szCs w:val="24"/>
                              </w:rPr>
                              <w:t>CO</w:t>
                            </w:r>
                            <w:r w:rsidRPr="00216C38">
                              <w:rPr>
                                <w:rFonts w:ascii="Times New Roman" w:hAnsi="Times New Roman" w:cs="Times New Roman"/>
                                <w:b/>
                                <w:bCs/>
                                <w:i w:val="0"/>
                                <w:iCs w:val="0"/>
                                <w:color w:val="auto"/>
                                <w:sz w:val="24"/>
                                <w:szCs w:val="24"/>
                                <w:vertAlign w:val="subscript"/>
                              </w:rPr>
                              <w:t>2</w:t>
                            </w:r>
                            <w:r w:rsidRPr="00ED5189">
                              <w:rPr>
                                <w:rFonts w:ascii="Times New Roman" w:hAnsi="Times New Roman" w:cs="Times New Roman"/>
                                <w:b/>
                                <w:bCs/>
                                <w:i w:val="0"/>
                                <w:iCs w:val="0"/>
                                <w:color w:val="auto"/>
                                <w:sz w:val="24"/>
                                <w:szCs w:val="24"/>
                              </w:rPr>
                              <w:t xml:space="preserve"> and hydrocarbon phase behavior at different CO</w:t>
                            </w:r>
                            <w:r w:rsidRPr="003B5DE5">
                              <w:rPr>
                                <w:rFonts w:ascii="Times New Roman" w:hAnsi="Times New Roman" w:cs="Times New Roman"/>
                                <w:b/>
                                <w:bCs/>
                                <w:i w:val="0"/>
                                <w:iCs w:val="0"/>
                                <w:color w:val="auto"/>
                                <w:sz w:val="24"/>
                                <w:szCs w:val="24"/>
                                <w:vertAlign w:val="subscript"/>
                              </w:rPr>
                              <w:t>2</w:t>
                            </w:r>
                            <w:r w:rsidRPr="00ED5189">
                              <w:rPr>
                                <w:rFonts w:ascii="Times New Roman" w:hAnsi="Times New Roman" w:cs="Times New Roman"/>
                                <w:b/>
                                <w:bCs/>
                                <w:i w:val="0"/>
                                <w:iCs w:val="0"/>
                                <w:color w:val="auto"/>
                                <w:sz w:val="24"/>
                                <w:szCs w:val="24"/>
                              </w:rPr>
                              <w:t xml:space="preserve"> mole fractions</w:t>
                            </w:r>
                            <w:r>
                              <w:rPr>
                                <w:rFonts w:ascii="Times New Roman" w:hAnsi="Times New Roman" w:cs="Times New Roman"/>
                                <w:b/>
                                <w:bCs/>
                                <w:i w:val="0"/>
                                <w:iCs w:val="0"/>
                                <w:color w:val="auto"/>
                                <w:sz w:val="24"/>
                                <w:szCs w:val="24"/>
                              </w:rPr>
                              <w:t xml:space="preserve"> [9]</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D58EDD0" id="Text Box 11" o:spid="_x0000_s1029" type="#_x0000_t202" style="position:absolute;margin-left:416.6pt;margin-top:31.5pt;width:467.8pt;height:.05pt;z-index:25166643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" stroked="f">
                <v:textbox style="mso-fit-shape-to-text:t" inset="0,0,0,0">
                  <w:txbxContent>
                    <w:p w14:paraId="1E7E87C6" w14:textId="5A5AB693" w:rsidR="008F599F" w:rsidRPr="000574CC" w:rsidRDefault="008F599F" w:rsidP="004D68F0">
                      <w:pPr>
                        <w:pStyle w:val="Caption"/>
                        <w:jc w:val="center"/>
                        <w:rPr>
                          <w:rFonts w:ascii="Times New Roman" w:hAnsi="Times New Roman" w:cs="Times New Roman"/>
                          <w:b/>
                          <w:bCs/>
                          <w:i w:val="0"/>
                          <w:iCs w:val="0"/>
                          <w:noProof/>
                          <w:color w:val="auto"/>
                          <w:sz w:val="24"/>
                          <w:szCs w:val="24"/>
                        </w:rPr>
                      </w:pPr>
                      <w:bookmarkStart w:id="20" w:name="_Toc71318201"/>
                      <w:r w:rsidRPr="000574CC">
                        <w:rPr>
                          <w:rFonts w:ascii="Times New Roman" w:hAnsi="Times New Roman" w:cs="Times New Roman"/>
                          <w:b/>
                          <w:bCs/>
                          <w:i w:val="0"/>
                          <w:iCs w:val="0"/>
                          <w:color w:val="auto"/>
                          <w:sz w:val="24"/>
                          <w:szCs w:val="24"/>
                        </w:rPr>
                        <w:t xml:space="preserve">Figure </w:t>
                      </w:r>
                      <w:r w:rsidR="00E34BF3" w:rsidRPr="000574CC">
                        <w:rPr>
                          <w:rFonts w:ascii="Times New Roman" w:hAnsi="Times New Roman" w:cs="Times New Roman"/>
                          <w:b/>
                          <w:bCs/>
                          <w:i w:val="0"/>
                          <w:iCs w:val="0"/>
                          <w:color w:val="auto"/>
                          <w:sz w:val="24"/>
                          <w:szCs w:val="24"/>
                        </w:rPr>
                        <w:t>2-</w:t>
                      </w:r>
                      <w:r w:rsidR="00E34BF3" w:rsidRPr="000574CC">
                        <w:rPr>
                          <w:rFonts w:ascii="Times New Roman" w:hAnsi="Times New Roman" w:cs="Times New Roman"/>
                          <w:b/>
                          <w:bCs/>
                          <w:i w:val="0"/>
                          <w:iCs w:val="0"/>
                          <w:color w:val="auto"/>
                          <w:sz w:val="24"/>
                          <w:szCs w:val="24"/>
                        </w:rPr>
                        <w:fldChar w:fldCharType="begin"/>
                      </w:r>
                      <w:r w:rsidR="00E34BF3" w:rsidRPr="000574CC">
                        <w:rPr>
                          <w:rFonts w:ascii="Times New Roman" w:hAnsi="Times New Roman" w:cs="Times New Roman"/>
                          <w:b/>
                          <w:bCs/>
                          <w:i w:val="0"/>
                          <w:iCs w:val="0"/>
                          <w:color w:val="auto"/>
                          <w:sz w:val="24"/>
                          <w:szCs w:val="24"/>
                        </w:rPr>
                        <w:instrText xml:space="preserve"> SEQ Figure \* ARABIC </w:instrText>
                      </w:r>
                      <w:r w:rsidR="00E34BF3" w:rsidRPr="000574CC">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4</w:t>
                      </w:r>
                      <w:r w:rsidR="00E34BF3" w:rsidRPr="000574CC">
                        <w:rPr>
                          <w:rFonts w:ascii="Times New Roman" w:hAnsi="Times New Roman" w:cs="Times New Roman"/>
                          <w:b/>
                          <w:bCs/>
                          <w:i w:val="0"/>
                          <w:iCs w:val="0"/>
                          <w:color w:val="auto"/>
                          <w:sz w:val="24"/>
                          <w:szCs w:val="24"/>
                        </w:rPr>
                        <w:fldChar w:fldCharType="end"/>
                      </w:r>
                      <w:r w:rsidR="00E34BF3">
                        <w:t xml:space="preserve"> </w:t>
                      </w:r>
                      <w:r w:rsidRPr="00ED5189">
                        <w:rPr>
                          <w:rFonts w:ascii="Times New Roman" w:hAnsi="Times New Roman" w:cs="Times New Roman"/>
                          <w:b/>
                          <w:bCs/>
                          <w:i w:val="0"/>
                          <w:iCs w:val="0"/>
                          <w:color w:val="auto"/>
                          <w:sz w:val="24"/>
                          <w:szCs w:val="24"/>
                        </w:rPr>
                        <w:t>CO</w:t>
                      </w:r>
                      <w:r w:rsidRPr="00216C38">
                        <w:rPr>
                          <w:rFonts w:ascii="Times New Roman" w:hAnsi="Times New Roman" w:cs="Times New Roman"/>
                          <w:b/>
                          <w:bCs/>
                          <w:i w:val="0"/>
                          <w:iCs w:val="0"/>
                          <w:color w:val="auto"/>
                          <w:sz w:val="24"/>
                          <w:szCs w:val="24"/>
                          <w:vertAlign w:val="subscript"/>
                        </w:rPr>
                        <w:t>2</w:t>
                      </w:r>
                      <w:r w:rsidRPr="00ED5189">
                        <w:rPr>
                          <w:rFonts w:ascii="Times New Roman" w:hAnsi="Times New Roman" w:cs="Times New Roman"/>
                          <w:b/>
                          <w:bCs/>
                          <w:i w:val="0"/>
                          <w:iCs w:val="0"/>
                          <w:color w:val="auto"/>
                          <w:sz w:val="24"/>
                          <w:szCs w:val="24"/>
                        </w:rPr>
                        <w:t xml:space="preserve"> and hydrocarbon phase behavior at different CO</w:t>
                      </w:r>
                      <w:r w:rsidRPr="003B5DE5">
                        <w:rPr>
                          <w:rFonts w:ascii="Times New Roman" w:hAnsi="Times New Roman" w:cs="Times New Roman"/>
                          <w:b/>
                          <w:bCs/>
                          <w:i w:val="0"/>
                          <w:iCs w:val="0"/>
                          <w:color w:val="auto"/>
                          <w:sz w:val="24"/>
                          <w:szCs w:val="24"/>
                          <w:vertAlign w:val="subscript"/>
                        </w:rPr>
                        <w:t>2</w:t>
                      </w:r>
                      <w:r w:rsidRPr="00ED5189">
                        <w:rPr>
                          <w:rFonts w:ascii="Times New Roman" w:hAnsi="Times New Roman" w:cs="Times New Roman"/>
                          <w:b/>
                          <w:bCs/>
                          <w:i w:val="0"/>
                          <w:iCs w:val="0"/>
                          <w:color w:val="auto"/>
                          <w:sz w:val="24"/>
                          <w:szCs w:val="24"/>
                        </w:rPr>
                        <w:t xml:space="preserve"> mole fractions</w:t>
                      </w:r>
                      <w:r>
                        <w:rPr>
                          <w:rFonts w:ascii="Times New Roman" w:hAnsi="Times New Roman" w:cs="Times New Roman"/>
                          <w:b/>
                          <w:bCs/>
                          <w:i w:val="0"/>
                          <w:iCs w:val="0"/>
                          <w:color w:val="auto"/>
                          <w:sz w:val="24"/>
                          <w:szCs w:val="24"/>
                        </w:rPr>
                        <w:t xml:space="preserve"> [9]</w:t>
                      </w:r>
                      <w:bookmarkEnd w:id="20"/>
                    </w:p>
                  </w:txbxContent>
                </v:textbox>
                <w10:wrap type="square" anchorx="margin"/>
              </v:shape>
            </w:pict>
          </mc:Fallback>
        </mc:AlternateContent>
      </w:r>
    </w:p>
    <w:p w14:paraId="2FD45DF0" w14:textId="1947C1DB" w:rsidR="004D68F0" w:rsidRDefault="0015790D" w:rsidP="004D68F0">
      <w:pPr>
        <w:spacing w:line="480" w:lineRule="auto"/>
        <w:rPr>
          <w:rFonts w:ascii="Times New Roman" w:hAnsi="Times New Roman" w:cs="Times New Roman"/>
          <w:sz w:val="24"/>
          <w:szCs w:val="24"/>
        </w:rPr>
      </w:pPr>
      <w:r>
        <w:rPr>
          <w:rFonts w:ascii="Times New Roman" w:hAnsi="Times New Roman" w:cs="Times New Roman"/>
          <w:sz w:val="24"/>
          <w:szCs w:val="24"/>
        </w:rPr>
        <w:t>T</w:t>
      </w:r>
      <w:r w:rsidR="004D68F0">
        <w:rPr>
          <w:rFonts w:ascii="Times New Roman" w:hAnsi="Times New Roman" w:cs="Times New Roman"/>
          <w:sz w:val="24"/>
          <w:szCs w:val="24"/>
        </w:rPr>
        <w:t xml:space="preserve">he phase behavior of </w:t>
      </w:r>
      <w:r w:rsidR="00D30B08">
        <w:rPr>
          <w:rFonts w:ascii="Times New Roman" w:hAnsi="Times New Roman" w:cs="Times New Roman"/>
          <w:sz w:val="24"/>
          <w:szCs w:val="24"/>
        </w:rPr>
        <w:t xml:space="preserve">the </w:t>
      </w:r>
      <w:r>
        <w:rPr>
          <w:rFonts w:ascii="Times New Roman" w:hAnsi="Times New Roman" w:cs="Times New Roman"/>
          <w:sz w:val="24"/>
          <w:szCs w:val="24"/>
        </w:rPr>
        <w:t>CO</w:t>
      </w:r>
      <w:r w:rsidRPr="0015790D">
        <w:rPr>
          <w:rFonts w:ascii="Times New Roman" w:hAnsi="Times New Roman" w:cs="Times New Roman"/>
          <w:sz w:val="24"/>
          <w:szCs w:val="24"/>
          <w:vertAlign w:val="subscript"/>
        </w:rPr>
        <w:t>2</w:t>
      </w:r>
      <w:r>
        <w:rPr>
          <w:rFonts w:ascii="Times New Roman" w:hAnsi="Times New Roman" w:cs="Times New Roman"/>
          <w:sz w:val="24"/>
          <w:szCs w:val="24"/>
        </w:rPr>
        <w:t xml:space="preserve"> EOR process </w:t>
      </w:r>
      <w:r w:rsidR="004D68F0">
        <w:rPr>
          <w:rFonts w:ascii="Times New Roman" w:hAnsi="Times New Roman" w:cs="Times New Roman"/>
          <w:sz w:val="24"/>
          <w:szCs w:val="24"/>
        </w:rPr>
        <w:t xml:space="preserve">is </w:t>
      </w:r>
      <w:r>
        <w:rPr>
          <w:rFonts w:ascii="Times New Roman" w:hAnsi="Times New Roman" w:cs="Times New Roman"/>
          <w:sz w:val="24"/>
          <w:szCs w:val="24"/>
        </w:rPr>
        <w:t xml:space="preserve">quite </w:t>
      </w:r>
      <w:r w:rsidR="004D68F0">
        <w:rPr>
          <w:rFonts w:ascii="Times New Roman" w:hAnsi="Times New Roman" w:cs="Times New Roman"/>
          <w:sz w:val="24"/>
          <w:szCs w:val="24"/>
        </w:rPr>
        <w:t xml:space="preserve">complex. It has been observed that adding </w:t>
      </w:r>
      <w:r w:rsidR="002D65C9">
        <w:rPr>
          <w:rFonts w:ascii="Times New Roman" w:hAnsi="Times New Roman" w:cs="Times New Roman"/>
          <w:sz w:val="24"/>
          <w:szCs w:val="24"/>
        </w:rPr>
        <w:t>l</w:t>
      </w:r>
      <w:r w:rsidR="004D68F0">
        <w:rPr>
          <w:rFonts w:ascii="Times New Roman" w:hAnsi="Times New Roman" w:cs="Times New Roman"/>
          <w:sz w:val="24"/>
          <w:szCs w:val="24"/>
        </w:rPr>
        <w:t>ighter hydrocarbons components into injected CO</w:t>
      </w:r>
      <w:r w:rsidR="004D68F0" w:rsidRPr="00040A4A">
        <w:rPr>
          <w:rFonts w:ascii="Times New Roman" w:hAnsi="Times New Roman" w:cs="Times New Roman"/>
          <w:sz w:val="24"/>
          <w:szCs w:val="24"/>
          <w:vertAlign w:val="subscript"/>
        </w:rPr>
        <w:t>2</w:t>
      </w:r>
      <w:r w:rsidR="004D68F0">
        <w:rPr>
          <w:rFonts w:ascii="Times New Roman" w:hAnsi="Times New Roman" w:cs="Times New Roman"/>
          <w:sz w:val="24"/>
          <w:szCs w:val="24"/>
        </w:rPr>
        <w:t xml:space="preserve"> can decrease the minimum miscibility pressure. Figure 2-4 shows the phase behavior at different CO</w:t>
      </w:r>
      <w:r w:rsidR="004D68F0" w:rsidRPr="003B5DE5">
        <w:rPr>
          <w:rFonts w:ascii="Times New Roman" w:hAnsi="Times New Roman" w:cs="Times New Roman"/>
          <w:sz w:val="24"/>
          <w:szCs w:val="24"/>
          <w:vertAlign w:val="subscript"/>
        </w:rPr>
        <w:t>2</w:t>
      </w:r>
      <w:r w:rsidR="004D68F0">
        <w:rPr>
          <w:rFonts w:ascii="Times New Roman" w:hAnsi="Times New Roman" w:cs="Times New Roman"/>
          <w:sz w:val="24"/>
          <w:szCs w:val="24"/>
        </w:rPr>
        <w:t xml:space="preserve"> mole fractions at a temperature above 120 °F. </w:t>
      </w:r>
    </w:p>
    <w:p w14:paraId="4BC9DEAB" w14:textId="0F0566F1" w:rsidR="004D68F0" w:rsidRPr="005E0679" w:rsidRDefault="004D68F0" w:rsidP="004D68F0">
      <w:pPr>
        <w:spacing w:line="480" w:lineRule="auto"/>
        <w:rPr>
          <w:rFonts w:ascii="Times New Roman" w:hAnsi="Times New Roman" w:cs="Times New Roman"/>
          <w:sz w:val="24"/>
          <w:szCs w:val="24"/>
        </w:rPr>
      </w:pPr>
      <w:r w:rsidRPr="005E0679">
        <w:rPr>
          <w:rFonts w:ascii="Times New Roman" w:hAnsi="Times New Roman" w:cs="Times New Roman"/>
          <w:sz w:val="24"/>
          <w:szCs w:val="24"/>
        </w:rPr>
        <w:t xml:space="preserve">In </w:t>
      </w:r>
      <w:r>
        <w:rPr>
          <w:rFonts w:ascii="Times New Roman" w:hAnsi="Times New Roman" w:cs="Times New Roman"/>
          <w:sz w:val="24"/>
          <w:szCs w:val="24"/>
        </w:rPr>
        <w:t>the immiscible displacement process, the microscopic displacement efficiency is generally less than unit</w:t>
      </w:r>
      <w:r w:rsidRPr="005E0679">
        <w:rPr>
          <w:rFonts w:ascii="Times New Roman" w:hAnsi="Times New Roman" w:cs="Times New Roman"/>
          <w:sz w:val="24"/>
          <w:szCs w:val="24"/>
        </w:rPr>
        <w:t xml:space="preserve"> compared to </w:t>
      </w:r>
      <w:r>
        <w:rPr>
          <w:rFonts w:ascii="Times New Roman" w:hAnsi="Times New Roman" w:cs="Times New Roman"/>
          <w:sz w:val="24"/>
          <w:szCs w:val="24"/>
        </w:rPr>
        <w:t xml:space="preserve">the </w:t>
      </w:r>
      <w:r w:rsidRPr="005E0679">
        <w:rPr>
          <w:rFonts w:ascii="Times New Roman" w:hAnsi="Times New Roman" w:cs="Times New Roman"/>
          <w:sz w:val="24"/>
          <w:szCs w:val="24"/>
        </w:rPr>
        <w:t xml:space="preserve">miscible displacement process. In </w:t>
      </w:r>
      <w:r>
        <w:rPr>
          <w:rFonts w:ascii="Times New Roman" w:hAnsi="Times New Roman" w:cs="Times New Roman"/>
          <w:sz w:val="24"/>
          <w:szCs w:val="24"/>
        </w:rPr>
        <w:t xml:space="preserve">the </w:t>
      </w:r>
      <w:r w:rsidRPr="005E0679">
        <w:rPr>
          <w:rFonts w:ascii="Times New Roman" w:hAnsi="Times New Roman" w:cs="Times New Roman"/>
          <w:sz w:val="24"/>
          <w:szCs w:val="24"/>
        </w:rPr>
        <w:t xml:space="preserve">miscible displacement process, the </w:t>
      </w:r>
      <w:r>
        <w:rPr>
          <w:rFonts w:ascii="Times New Roman" w:hAnsi="Times New Roman" w:cs="Times New Roman"/>
          <w:sz w:val="24"/>
          <w:szCs w:val="24"/>
        </w:rPr>
        <w:t xml:space="preserve">microscopic </w:t>
      </w:r>
      <w:r w:rsidRPr="005E0679">
        <w:rPr>
          <w:rFonts w:ascii="Times New Roman" w:hAnsi="Times New Roman" w:cs="Times New Roman"/>
          <w:sz w:val="24"/>
          <w:szCs w:val="24"/>
        </w:rPr>
        <w:t>displacement efficienc</w:t>
      </w:r>
      <w:r>
        <w:rPr>
          <w:rFonts w:ascii="Times New Roman" w:hAnsi="Times New Roman" w:cs="Times New Roman"/>
          <w:sz w:val="24"/>
          <w:szCs w:val="24"/>
        </w:rPr>
        <w:t>y</w:t>
      </w:r>
      <w:r w:rsidRPr="005E0679">
        <w:rPr>
          <w:rFonts w:ascii="Times New Roman" w:hAnsi="Times New Roman" w:cs="Times New Roman"/>
          <w:sz w:val="24"/>
          <w:szCs w:val="24"/>
        </w:rPr>
        <w:t xml:space="preserve"> can approach 100% because IFT and capillary pressure </w:t>
      </w:r>
      <w:r w:rsidR="003003F5">
        <w:rPr>
          <w:rFonts w:ascii="Times New Roman" w:hAnsi="Times New Roman" w:cs="Times New Roman"/>
          <w:sz w:val="24"/>
          <w:szCs w:val="24"/>
        </w:rPr>
        <w:t>diminish</w:t>
      </w:r>
      <w:r w:rsidRPr="005E0679">
        <w:rPr>
          <w:rFonts w:ascii="Times New Roman" w:hAnsi="Times New Roman" w:cs="Times New Roman"/>
          <w:sz w:val="24"/>
          <w:szCs w:val="24"/>
        </w:rPr>
        <w:t xml:space="preserve">. </w:t>
      </w:r>
    </w:p>
    <w:p w14:paraId="1A7019BE" w14:textId="12BBACC4" w:rsidR="004D68F0" w:rsidRDefault="009E6354" w:rsidP="004D68F0">
      <w:pPr>
        <w:spacing w:line="480" w:lineRule="auto"/>
        <w:rPr>
          <w:rFonts w:ascii="Times New Roman" w:hAnsi="Times New Roman" w:cs="Times New Roman"/>
          <w:sz w:val="24"/>
          <w:szCs w:val="24"/>
        </w:rPr>
      </w:pPr>
      <w:r>
        <w:rPr>
          <w:rFonts w:ascii="Times New Roman" w:hAnsi="Times New Roman" w:cs="Times New Roman"/>
          <w:sz w:val="24"/>
          <w:szCs w:val="24"/>
        </w:rPr>
        <w:t>Even w</w:t>
      </w:r>
      <w:r w:rsidR="004D68F0">
        <w:rPr>
          <w:rFonts w:ascii="Times New Roman" w:hAnsi="Times New Roman" w:cs="Times New Roman"/>
          <w:sz w:val="24"/>
          <w:szCs w:val="24"/>
        </w:rPr>
        <w:t>hen the CO</w:t>
      </w:r>
      <w:r w:rsidR="004D68F0" w:rsidRPr="00A27628">
        <w:rPr>
          <w:rFonts w:ascii="Times New Roman" w:hAnsi="Times New Roman" w:cs="Times New Roman"/>
          <w:sz w:val="24"/>
          <w:szCs w:val="24"/>
          <w:vertAlign w:val="subscript"/>
        </w:rPr>
        <w:t>2</w:t>
      </w:r>
      <w:r w:rsidR="004D68F0">
        <w:rPr>
          <w:rFonts w:ascii="Times New Roman" w:hAnsi="Times New Roman" w:cs="Times New Roman"/>
          <w:sz w:val="24"/>
          <w:szCs w:val="24"/>
        </w:rPr>
        <w:t xml:space="preserve"> is not miscible</w:t>
      </w:r>
      <w:r w:rsidR="00D02AA3">
        <w:rPr>
          <w:rFonts w:ascii="Times New Roman" w:hAnsi="Times New Roman" w:cs="Times New Roman"/>
          <w:sz w:val="24"/>
          <w:szCs w:val="24"/>
        </w:rPr>
        <w:t>,</w:t>
      </w:r>
      <w:r w:rsidR="004D68F0">
        <w:rPr>
          <w:rFonts w:ascii="Times New Roman" w:hAnsi="Times New Roman" w:cs="Times New Roman"/>
          <w:sz w:val="24"/>
          <w:szCs w:val="24"/>
        </w:rPr>
        <w:t xml:space="preserve"> it </w:t>
      </w:r>
      <w:r>
        <w:rPr>
          <w:rFonts w:ascii="Times New Roman" w:hAnsi="Times New Roman" w:cs="Times New Roman"/>
          <w:sz w:val="24"/>
          <w:szCs w:val="24"/>
        </w:rPr>
        <w:t>still</w:t>
      </w:r>
      <w:r w:rsidR="004D68F0">
        <w:rPr>
          <w:rFonts w:ascii="Times New Roman" w:hAnsi="Times New Roman" w:cs="Times New Roman"/>
          <w:sz w:val="24"/>
          <w:szCs w:val="24"/>
        </w:rPr>
        <w:t xml:space="preserve"> dissolve</w:t>
      </w:r>
      <w:r>
        <w:rPr>
          <w:rFonts w:ascii="Times New Roman" w:hAnsi="Times New Roman" w:cs="Times New Roman"/>
          <w:sz w:val="24"/>
          <w:szCs w:val="24"/>
        </w:rPr>
        <w:t>s</w:t>
      </w:r>
      <w:r w:rsidR="004D68F0">
        <w:rPr>
          <w:rFonts w:ascii="Times New Roman" w:hAnsi="Times New Roman" w:cs="Times New Roman"/>
          <w:sz w:val="24"/>
          <w:szCs w:val="24"/>
        </w:rPr>
        <w:t xml:space="preserve"> in the reservoir oil, swell</w:t>
      </w:r>
      <w:r>
        <w:rPr>
          <w:rFonts w:ascii="Times New Roman" w:hAnsi="Times New Roman" w:cs="Times New Roman"/>
          <w:sz w:val="24"/>
          <w:szCs w:val="24"/>
        </w:rPr>
        <w:t>s</w:t>
      </w:r>
      <w:r w:rsidR="004D68F0">
        <w:rPr>
          <w:rFonts w:ascii="Times New Roman" w:hAnsi="Times New Roman" w:cs="Times New Roman"/>
          <w:sz w:val="24"/>
          <w:szCs w:val="24"/>
        </w:rPr>
        <w:t xml:space="preserve"> the </w:t>
      </w:r>
      <w:r w:rsidR="00E933B4">
        <w:rPr>
          <w:rFonts w:ascii="Times New Roman" w:hAnsi="Times New Roman" w:cs="Times New Roman"/>
          <w:sz w:val="24"/>
          <w:szCs w:val="24"/>
        </w:rPr>
        <w:t>oil</w:t>
      </w:r>
      <w:r w:rsidR="00D02AA3">
        <w:rPr>
          <w:rFonts w:ascii="Times New Roman" w:hAnsi="Times New Roman" w:cs="Times New Roman"/>
          <w:sz w:val="24"/>
          <w:szCs w:val="24"/>
        </w:rPr>
        <w:t xml:space="preserve"> volume</w:t>
      </w:r>
      <w:r w:rsidR="00E933B4">
        <w:rPr>
          <w:rFonts w:ascii="Times New Roman" w:hAnsi="Times New Roman" w:cs="Times New Roman"/>
          <w:sz w:val="24"/>
          <w:szCs w:val="24"/>
        </w:rPr>
        <w:t>,</w:t>
      </w:r>
      <w:r w:rsidR="004D68F0">
        <w:rPr>
          <w:rFonts w:ascii="Times New Roman" w:hAnsi="Times New Roman" w:cs="Times New Roman"/>
          <w:sz w:val="24"/>
          <w:szCs w:val="24"/>
        </w:rPr>
        <w:t xml:space="preserve"> and reduce</w:t>
      </w:r>
      <w:r>
        <w:rPr>
          <w:rFonts w:ascii="Times New Roman" w:hAnsi="Times New Roman" w:cs="Times New Roman"/>
          <w:sz w:val="24"/>
          <w:szCs w:val="24"/>
        </w:rPr>
        <w:t>s</w:t>
      </w:r>
      <w:r w:rsidR="004D68F0">
        <w:rPr>
          <w:rFonts w:ascii="Times New Roman" w:hAnsi="Times New Roman" w:cs="Times New Roman"/>
          <w:sz w:val="24"/>
          <w:szCs w:val="24"/>
        </w:rPr>
        <w:t xml:space="preserve"> the oil viscosity</w:t>
      </w:r>
      <w:r w:rsidR="00D02AA3">
        <w:rPr>
          <w:rFonts w:ascii="Times New Roman" w:hAnsi="Times New Roman" w:cs="Times New Roman"/>
          <w:sz w:val="24"/>
          <w:szCs w:val="24"/>
        </w:rPr>
        <w:t>. B</w:t>
      </w:r>
      <w:r w:rsidR="004D68F0">
        <w:rPr>
          <w:rFonts w:ascii="Times New Roman" w:hAnsi="Times New Roman" w:cs="Times New Roman"/>
          <w:sz w:val="24"/>
          <w:szCs w:val="24"/>
        </w:rPr>
        <w:t>oth will improv</w:t>
      </w:r>
      <w:r w:rsidR="006A1881">
        <w:rPr>
          <w:rFonts w:ascii="Times New Roman" w:hAnsi="Times New Roman" w:cs="Times New Roman"/>
          <w:sz w:val="24"/>
          <w:szCs w:val="24"/>
        </w:rPr>
        <w:t>e</w:t>
      </w:r>
      <w:r w:rsidR="004D68F0">
        <w:rPr>
          <w:rFonts w:ascii="Times New Roman" w:hAnsi="Times New Roman" w:cs="Times New Roman"/>
          <w:sz w:val="24"/>
          <w:szCs w:val="24"/>
        </w:rPr>
        <w:t xml:space="preserve"> displacement efficiencies and incre</w:t>
      </w:r>
      <w:r w:rsidR="006A1881">
        <w:rPr>
          <w:rFonts w:ascii="Times New Roman" w:hAnsi="Times New Roman" w:cs="Times New Roman"/>
          <w:sz w:val="24"/>
          <w:szCs w:val="24"/>
        </w:rPr>
        <w:t>ase</w:t>
      </w:r>
      <w:r w:rsidR="004D68F0">
        <w:rPr>
          <w:rFonts w:ascii="Times New Roman" w:hAnsi="Times New Roman" w:cs="Times New Roman"/>
          <w:sz w:val="24"/>
          <w:szCs w:val="24"/>
        </w:rPr>
        <w:t xml:space="preserve"> oil recovery [</w:t>
      </w:r>
      <w:r w:rsidR="00A27628">
        <w:rPr>
          <w:rFonts w:ascii="Times New Roman" w:hAnsi="Times New Roman" w:cs="Times New Roman"/>
          <w:sz w:val="24"/>
          <w:szCs w:val="24"/>
        </w:rPr>
        <w:t>11</w:t>
      </w:r>
      <w:r w:rsidR="004D68F0">
        <w:rPr>
          <w:rFonts w:ascii="Times New Roman" w:hAnsi="Times New Roman" w:cs="Times New Roman"/>
          <w:sz w:val="24"/>
          <w:szCs w:val="24"/>
        </w:rPr>
        <w:t>]. The CO</w:t>
      </w:r>
      <w:r w:rsidR="004D68F0" w:rsidRPr="00A27628">
        <w:rPr>
          <w:rFonts w:ascii="Times New Roman" w:hAnsi="Times New Roman" w:cs="Times New Roman"/>
          <w:sz w:val="24"/>
          <w:szCs w:val="24"/>
          <w:vertAlign w:val="subscript"/>
        </w:rPr>
        <w:t>2</w:t>
      </w:r>
      <w:r w:rsidR="004D68F0">
        <w:rPr>
          <w:rFonts w:ascii="Times New Roman" w:hAnsi="Times New Roman" w:cs="Times New Roman"/>
          <w:sz w:val="24"/>
          <w:szCs w:val="24"/>
        </w:rPr>
        <w:t xml:space="preserve"> solubility in the reservoir oil decreases with temperature and increases with pressure</w:t>
      </w:r>
      <w:r w:rsidR="00B72B74">
        <w:rPr>
          <w:rFonts w:ascii="Times New Roman" w:hAnsi="Times New Roman" w:cs="Times New Roman"/>
          <w:sz w:val="24"/>
          <w:szCs w:val="24"/>
        </w:rPr>
        <w:t xml:space="preserve"> as shown in</w:t>
      </w:r>
      <w:r w:rsidR="004D68F0">
        <w:rPr>
          <w:rFonts w:ascii="Times New Roman" w:hAnsi="Times New Roman" w:cs="Times New Roman"/>
          <w:sz w:val="24"/>
          <w:szCs w:val="24"/>
        </w:rPr>
        <w:t xml:space="preserve"> Figure 2-5</w:t>
      </w:r>
      <w:r w:rsidR="00B72B74">
        <w:rPr>
          <w:rFonts w:ascii="Times New Roman" w:hAnsi="Times New Roman" w:cs="Times New Roman"/>
          <w:sz w:val="24"/>
          <w:szCs w:val="24"/>
        </w:rPr>
        <w:t>.</w:t>
      </w:r>
      <w:r w:rsidR="004D68F0">
        <w:rPr>
          <w:rFonts w:ascii="Times New Roman" w:hAnsi="Times New Roman" w:cs="Times New Roman"/>
          <w:sz w:val="24"/>
          <w:szCs w:val="24"/>
        </w:rPr>
        <w:t xml:space="preserve"> </w:t>
      </w:r>
    </w:p>
    <w:p w14:paraId="59985CC6" w14:textId="2F0BC494" w:rsidR="004D68F0" w:rsidRDefault="00C46D71" w:rsidP="004D68F0">
      <w:pPr>
        <w:spacing w:line="480" w:lineRule="auto"/>
        <w:rPr>
          <w:rFonts w:ascii="Times New Roman" w:hAnsi="Times New Roman" w:cs="Times New Roman"/>
          <w:sz w:val="24"/>
          <w:szCs w:val="24"/>
        </w:rPr>
      </w:pPr>
      <w:r w:rsidRPr="00B53BDB">
        <w:rPr>
          <w:rFonts w:ascii="Times New Roman" w:hAnsi="Times New Roman" w:cs="Times New Roman"/>
          <w:noProof/>
          <w:sz w:val="24"/>
          <w:szCs w:val="24"/>
          <w:lang w:eastAsia="zh-CN"/>
        </w:rPr>
        <w:lastRenderedPageBreak/>
        <w:drawing>
          <wp:anchor distT="0" distB="0" distL="114300" distR="114300" simplePos="0" relativeHeight="251667456" behindDoc="0" locked="0" layoutInCell="1" allowOverlap="1" wp14:anchorId="6B40BD85" wp14:editId="6EA2763C">
            <wp:simplePos x="0" y="0"/>
            <wp:positionH relativeFrom="margin">
              <wp:align>center</wp:align>
            </wp:positionH>
            <wp:positionV relativeFrom="margin">
              <wp:align>top</wp:align>
            </wp:positionV>
            <wp:extent cx="5135880" cy="3462655"/>
            <wp:effectExtent l="0" t="0" r="7620" b="444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35880" cy="3462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2BEE19" w14:textId="3B2C56D4" w:rsidR="004D68F0" w:rsidRDefault="004D68F0" w:rsidP="004D68F0">
      <w:pPr>
        <w:spacing w:line="480" w:lineRule="auto"/>
        <w:rPr>
          <w:rFonts w:ascii="Times New Roman" w:hAnsi="Times New Roman" w:cs="Times New Roman"/>
          <w:sz w:val="24"/>
          <w:szCs w:val="24"/>
        </w:rPr>
      </w:pPr>
    </w:p>
    <w:p w14:paraId="415A0A93" w14:textId="7491D613" w:rsidR="004D68F0" w:rsidRPr="005E0679" w:rsidRDefault="004D68F0" w:rsidP="004D68F0">
      <w:pPr>
        <w:spacing w:line="480" w:lineRule="auto"/>
        <w:rPr>
          <w:rFonts w:ascii="Times New Roman" w:hAnsi="Times New Roman" w:cs="Times New Roman"/>
          <w:sz w:val="24"/>
          <w:szCs w:val="24"/>
        </w:rPr>
      </w:pPr>
    </w:p>
    <w:p w14:paraId="36548CE8" w14:textId="2950F85E" w:rsidR="004D68F0" w:rsidRDefault="004D68F0" w:rsidP="004D68F0">
      <w:pPr>
        <w:rPr>
          <w:rFonts w:ascii="Times New Roman" w:hAnsi="Times New Roman" w:cs="Times New Roman"/>
        </w:rPr>
      </w:pPr>
    </w:p>
    <w:p w14:paraId="64AE8283" w14:textId="0EEBB363" w:rsidR="004D68F0" w:rsidRDefault="004D68F0" w:rsidP="004D68F0">
      <w:pPr>
        <w:rPr>
          <w:rFonts w:ascii="Times New Roman" w:hAnsi="Times New Roman" w:cs="Times New Roman"/>
        </w:rPr>
      </w:pPr>
    </w:p>
    <w:p w14:paraId="15D1BA74" w14:textId="5573F8CC" w:rsidR="004D68F0" w:rsidRDefault="004D68F0" w:rsidP="004D68F0">
      <w:pPr>
        <w:rPr>
          <w:rFonts w:ascii="Times New Roman" w:hAnsi="Times New Roman" w:cs="Times New Roman"/>
        </w:rPr>
      </w:pPr>
    </w:p>
    <w:p w14:paraId="29EAA5F8" w14:textId="51AB3AE0" w:rsidR="004D68F0" w:rsidRDefault="004D68F0" w:rsidP="004D68F0">
      <w:pPr>
        <w:rPr>
          <w:rFonts w:ascii="Times New Roman" w:hAnsi="Times New Roman" w:cs="Times New Roman"/>
        </w:rPr>
      </w:pPr>
    </w:p>
    <w:p w14:paraId="29EDECEB" w14:textId="77777777" w:rsidR="004D68F0" w:rsidRDefault="004D68F0" w:rsidP="004D68F0">
      <w:pPr>
        <w:rPr>
          <w:rFonts w:ascii="Times New Roman" w:hAnsi="Times New Roman" w:cs="Times New Roman"/>
        </w:rPr>
      </w:pPr>
    </w:p>
    <w:p w14:paraId="27A6B456" w14:textId="79F7EAB4" w:rsidR="004D68F0" w:rsidRDefault="004D68F0" w:rsidP="004D68F0">
      <w:pPr>
        <w:rPr>
          <w:rFonts w:ascii="Times New Roman" w:hAnsi="Times New Roman" w:cs="Times New Roman"/>
        </w:rPr>
      </w:pPr>
    </w:p>
    <w:p w14:paraId="41610D3A" w14:textId="1DA3A5B4" w:rsidR="004D68F0" w:rsidRDefault="004D68F0" w:rsidP="004D68F0">
      <w:pPr>
        <w:rPr>
          <w:rFonts w:ascii="Times New Roman" w:hAnsi="Times New Roman" w:cs="Times New Roman"/>
        </w:rPr>
      </w:pPr>
    </w:p>
    <w:p w14:paraId="43453692" w14:textId="01D77C2A" w:rsidR="004D68F0" w:rsidRDefault="004C0163" w:rsidP="004D68F0">
      <w:pPr>
        <w:rPr>
          <w:rFonts w:ascii="Times New Roman" w:hAnsi="Times New Roman" w:cs="Times New Roman"/>
        </w:rPr>
      </w:pPr>
      <w:r>
        <w:rPr>
          <w:noProof/>
          <w:lang w:eastAsia="zh-CN"/>
        </w:rPr>
        <mc:AlternateContent>
          <mc:Choice Requires="wps">
            <w:drawing>
              <wp:anchor distT="0" distB="0" distL="114300" distR="114300" simplePos="0" relativeHeight="251668480" behindDoc="0" locked="0" layoutInCell="1" allowOverlap="1" wp14:anchorId="5B5E96CB" wp14:editId="2E00BFB8">
                <wp:simplePos x="0" y="0"/>
                <wp:positionH relativeFrom="margin">
                  <wp:align>center</wp:align>
                </wp:positionH>
                <wp:positionV relativeFrom="paragraph">
                  <wp:posOffset>218652</wp:posOffset>
                </wp:positionV>
                <wp:extent cx="5135880" cy="635"/>
                <wp:effectExtent l="0" t="0" r="7620" b="0"/>
                <wp:wrapSquare wrapText="bothSides"/>
                <wp:docPr id="13" name="Text Box 13"/>
                <wp:cNvGraphicFramePr/>
                <a:graphic xmlns:a="http://schemas.openxmlformats.org/drawingml/2006/main">
                  <a:graphicData uri="http://schemas.microsoft.com/office/word/2010/wordprocessingShape">
                    <wps:wsp>
                      <wps:cNvSpPr txBox="1"/>
                      <wps:spPr>
                        <a:xfrm>
                          <a:off x="0" y="0"/>
                          <a:ext cx="5135880" cy="635"/>
                        </a:xfrm>
                        <a:prstGeom prst="rect">
                          <a:avLst/>
                        </a:prstGeom>
                        <a:solidFill>
                          <a:prstClr val="white"/>
                        </a:solidFill>
                        <a:ln>
                          <a:noFill/>
                        </a:ln>
                      </wps:spPr>
                      <wps:txbx>
                        <w:txbxContent>
                          <w:p w14:paraId="580564CC" w14:textId="17F0C4B9" w:rsidR="008F599F" w:rsidRPr="00B53BDB" w:rsidRDefault="008F599F" w:rsidP="004D68F0">
                            <w:pPr>
                              <w:pStyle w:val="Caption"/>
                              <w:jc w:val="center"/>
                              <w:rPr>
                                <w:rFonts w:ascii="Times New Roman" w:hAnsi="Times New Roman" w:cs="Times New Roman"/>
                                <w:b/>
                                <w:bCs/>
                                <w:i w:val="0"/>
                                <w:iCs w:val="0"/>
                                <w:noProof/>
                                <w:color w:val="auto"/>
                                <w:sz w:val="36"/>
                                <w:szCs w:val="36"/>
                              </w:rPr>
                            </w:pPr>
                            <w:bookmarkStart w:id="21" w:name="_Toc71318202"/>
                            <w:r w:rsidRPr="00B53BDB">
                              <w:rPr>
                                <w:rFonts w:ascii="Times New Roman" w:hAnsi="Times New Roman" w:cs="Times New Roman"/>
                                <w:b/>
                                <w:bCs/>
                                <w:i w:val="0"/>
                                <w:iCs w:val="0"/>
                                <w:color w:val="auto"/>
                                <w:sz w:val="24"/>
                                <w:szCs w:val="24"/>
                              </w:rPr>
                              <w:t xml:space="preserve">Figure </w:t>
                            </w:r>
                            <w:r w:rsidR="00E34BF3" w:rsidRPr="00B53BDB">
                              <w:rPr>
                                <w:rFonts w:ascii="Times New Roman" w:hAnsi="Times New Roman" w:cs="Times New Roman"/>
                                <w:b/>
                                <w:bCs/>
                                <w:i w:val="0"/>
                                <w:iCs w:val="0"/>
                                <w:color w:val="auto"/>
                                <w:sz w:val="24"/>
                                <w:szCs w:val="24"/>
                              </w:rPr>
                              <w:t>2-</w:t>
                            </w:r>
                            <w:r w:rsidR="00E34BF3" w:rsidRPr="00B53BDB">
                              <w:rPr>
                                <w:rFonts w:ascii="Times New Roman" w:hAnsi="Times New Roman" w:cs="Times New Roman"/>
                                <w:b/>
                                <w:bCs/>
                                <w:i w:val="0"/>
                                <w:iCs w:val="0"/>
                                <w:color w:val="auto"/>
                                <w:sz w:val="24"/>
                                <w:szCs w:val="24"/>
                              </w:rPr>
                              <w:fldChar w:fldCharType="begin"/>
                            </w:r>
                            <w:r w:rsidR="00E34BF3" w:rsidRPr="00B53BDB">
                              <w:rPr>
                                <w:rFonts w:ascii="Times New Roman" w:hAnsi="Times New Roman" w:cs="Times New Roman"/>
                                <w:b/>
                                <w:bCs/>
                                <w:i w:val="0"/>
                                <w:iCs w:val="0"/>
                                <w:color w:val="auto"/>
                                <w:sz w:val="24"/>
                                <w:szCs w:val="24"/>
                              </w:rPr>
                              <w:instrText xml:space="preserve"> SEQ Figure \* ARABIC </w:instrText>
                            </w:r>
                            <w:r w:rsidR="00E34BF3" w:rsidRPr="00B53BDB">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5</w:t>
                            </w:r>
                            <w:r w:rsidR="00E34BF3" w:rsidRPr="00B53BDB">
                              <w:rPr>
                                <w:rFonts w:ascii="Times New Roman" w:hAnsi="Times New Roman" w:cs="Times New Roman"/>
                                <w:b/>
                                <w:bCs/>
                                <w:i w:val="0"/>
                                <w:iCs w:val="0"/>
                                <w:color w:val="auto"/>
                                <w:sz w:val="24"/>
                                <w:szCs w:val="24"/>
                              </w:rPr>
                              <w:fldChar w:fldCharType="end"/>
                            </w:r>
                            <w:r w:rsidR="00E34BF3" w:rsidRPr="00B53BDB">
                              <w:rPr>
                                <w:rFonts w:ascii="Times New Roman" w:hAnsi="Times New Roman" w:cs="Times New Roman"/>
                                <w:b/>
                                <w:bCs/>
                                <w:i w:val="0"/>
                                <w:iCs w:val="0"/>
                                <w:color w:val="auto"/>
                                <w:sz w:val="24"/>
                                <w:szCs w:val="24"/>
                              </w:rPr>
                              <w:t xml:space="preserve"> </w:t>
                            </w:r>
                            <w:r w:rsidRPr="00B53BDB">
                              <w:rPr>
                                <w:rFonts w:ascii="Times New Roman" w:hAnsi="Times New Roman" w:cs="Times New Roman"/>
                                <w:b/>
                                <w:bCs/>
                                <w:i w:val="0"/>
                                <w:iCs w:val="0"/>
                                <w:color w:val="auto"/>
                                <w:sz w:val="24"/>
                                <w:szCs w:val="24"/>
                              </w:rPr>
                              <w:t>CO</w:t>
                            </w:r>
                            <w:r w:rsidRPr="00B50849">
                              <w:rPr>
                                <w:rFonts w:ascii="Times New Roman" w:hAnsi="Times New Roman" w:cs="Times New Roman"/>
                                <w:b/>
                                <w:bCs/>
                                <w:i w:val="0"/>
                                <w:iCs w:val="0"/>
                                <w:color w:val="auto"/>
                                <w:sz w:val="24"/>
                                <w:szCs w:val="24"/>
                                <w:vertAlign w:val="subscript"/>
                              </w:rPr>
                              <w:t>2</w:t>
                            </w:r>
                            <w:r w:rsidRPr="00B53BDB">
                              <w:rPr>
                                <w:rFonts w:ascii="Times New Roman" w:hAnsi="Times New Roman" w:cs="Times New Roman"/>
                                <w:b/>
                                <w:bCs/>
                                <w:i w:val="0"/>
                                <w:iCs w:val="0"/>
                                <w:color w:val="auto"/>
                                <w:sz w:val="24"/>
                                <w:szCs w:val="24"/>
                              </w:rPr>
                              <w:t xml:space="preserve"> solubility in the reservoir oil (scf/stb) at different pressures and temperatures</w:t>
                            </w:r>
                            <w:r>
                              <w:rPr>
                                <w:rFonts w:ascii="Times New Roman" w:hAnsi="Times New Roman" w:cs="Times New Roman"/>
                                <w:b/>
                                <w:bCs/>
                                <w:i w:val="0"/>
                                <w:iCs w:val="0"/>
                                <w:color w:val="auto"/>
                                <w:sz w:val="24"/>
                                <w:szCs w:val="24"/>
                              </w:rPr>
                              <w:t>. CO</w:t>
                            </w:r>
                            <w:r w:rsidRPr="009E7B97">
                              <w:rPr>
                                <w:rFonts w:ascii="Times New Roman" w:hAnsi="Times New Roman" w:cs="Times New Roman"/>
                                <w:b/>
                                <w:bCs/>
                                <w:i w:val="0"/>
                                <w:iCs w:val="0"/>
                                <w:color w:val="auto"/>
                                <w:sz w:val="24"/>
                                <w:szCs w:val="24"/>
                                <w:vertAlign w:val="subscript"/>
                              </w:rPr>
                              <w:t>2</w:t>
                            </w:r>
                            <w:r>
                              <w:rPr>
                                <w:rFonts w:ascii="Times New Roman" w:hAnsi="Times New Roman" w:cs="Times New Roman"/>
                                <w:b/>
                                <w:bCs/>
                                <w:i w:val="0"/>
                                <w:iCs w:val="0"/>
                                <w:color w:val="auto"/>
                                <w:sz w:val="24"/>
                                <w:szCs w:val="24"/>
                              </w:rPr>
                              <w:t xml:space="preserve"> solubility reduces with increasing temperature [11]</w:t>
                            </w:r>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5E96CB" id="Text Box 13" o:spid="_x0000_s1030" type="#_x0000_t202" style="position:absolute;margin-left:0;margin-top:17.2pt;width:404.4pt;height:.05pt;z-index:25166848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" stroked="f">
                <v:textbox style="mso-fit-shape-to-text:t" inset="0,0,0,0">
                  <w:txbxContent>
                    <w:p w14:paraId="580564CC" w14:textId="17F0C4B9" w:rsidR="008F599F" w:rsidRPr="00B53BDB" w:rsidRDefault="008F599F" w:rsidP="004D68F0">
                      <w:pPr>
                        <w:pStyle w:val="Caption"/>
                        <w:jc w:val="center"/>
                        <w:rPr>
                          <w:rFonts w:ascii="Times New Roman" w:hAnsi="Times New Roman" w:cs="Times New Roman"/>
                          <w:b/>
                          <w:bCs/>
                          <w:i w:val="0"/>
                          <w:iCs w:val="0"/>
                          <w:noProof/>
                          <w:color w:val="auto"/>
                          <w:sz w:val="36"/>
                          <w:szCs w:val="36"/>
                        </w:rPr>
                      </w:pPr>
                      <w:bookmarkStart w:id="22" w:name="_Toc71318202"/>
                      <w:r w:rsidRPr="00B53BDB">
                        <w:rPr>
                          <w:rFonts w:ascii="Times New Roman" w:hAnsi="Times New Roman" w:cs="Times New Roman"/>
                          <w:b/>
                          <w:bCs/>
                          <w:i w:val="0"/>
                          <w:iCs w:val="0"/>
                          <w:color w:val="auto"/>
                          <w:sz w:val="24"/>
                          <w:szCs w:val="24"/>
                        </w:rPr>
                        <w:t xml:space="preserve">Figure </w:t>
                      </w:r>
                      <w:r w:rsidR="00E34BF3" w:rsidRPr="00B53BDB">
                        <w:rPr>
                          <w:rFonts w:ascii="Times New Roman" w:hAnsi="Times New Roman" w:cs="Times New Roman"/>
                          <w:b/>
                          <w:bCs/>
                          <w:i w:val="0"/>
                          <w:iCs w:val="0"/>
                          <w:color w:val="auto"/>
                          <w:sz w:val="24"/>
                          <w:szCs w:val="24"/>
                        </w:rPr>
                        <w:t>2-</w:t>
                      </w:r>
                      <w:r w:rsidR="00E34BF3" w:rsidRPr="00B53BDB">
                        <w:rPr>
                          <w:rFonts w:ascii="Times New Roman" w:hAnsi="Times New Roman" w:cs="Times New Roman"/>
                          <w:b/>
                          <w:bCs/>
                          <w:i w:val="0"/>
                          <w:iCs w:val="0"/>
                          <w:color w:val="auto"/>
                          <w:sz w:val="24"/>
                          <w:szCs w:val="24"/>
                        </w:rPr>
                        <w:fldChar w:fldCharType="begin"/>
                      </w:r>
                      <w:r w:rsidR="00E34BF3" w:rsidRPr="00B53BDB">
                        <w:rPr>
                          <w:rFonts w:ascii="Times New Roman" w:hAnsi="Times New Roman" w:cs="Times New Roman"/>
                          <w:b/>
                          <w:bCs/>
                          <w:i w:val="0"/>
                          <w:iCs w:val="0"/>
                          <w:color w:val="auto"/>
                          <w:sz w:val="24"/>
                          <w:szCs w:val="24"/>
                        </w:rPr>
                        <w:instrText xml:space="preserve"> SEQ Figure \* ARABIC </w:instrText>
                      </w:r>
                      <w:r w:rsidR="00E34BF3" w:rsidRPr="00B53BDB">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5</w:t>
                      </w:r>
                      <w:r w:rsidR="00E34BF3" w:rsidRPr="00B53BDB">
                        <w:rPr>
                          <w:rFonts w:ascii="Times New Roman" w:hAnsi="Times New Roman" w:cs="Times New Roman"/>
                          <w:b/>
                          <w:bCs/>
                          <w:i w:val="0"/>
                          <w:iCs w:val="0"/>
                          <w:color w:val="auto"/>
                          <w:sz w:val="24"/>
                          <w:szCs w:val="24"/>
                        </w:rPr>
                        <w:fldChar w:fldCharType="end"/>
                      </w:r>
                      <w:r w:rsidR="00E34BF3" w:rsidRPr="00B53BDB">
                        <w:rPr>
                          <w:rFonts w:ascii="Times New Roman" w:hAnsi="Times New Roman" w:cs="Times New Roman"/>
                          <w:b/>
                          <w:bCs/>
                          <w:i w:val="0"/>
                          <w:iCs w:val="0"/>
                          <w:color w:val="auto"/>
                          <w:sz w:val="24"/>
                          <w:szCs w:val="24"/>
                        </w:rPr>
                        <w:t xml:space="preserve"> </w:t>
                      </w:r>
                      <w:r w:rsidRPr="00B53BDB">
                        <w:rPr>
                          <w:rFonts w:ascii="Times New Roman" w:hAnsi="Times New Roman" w:cs="Times New Roman"/>
                          <w:b/>
                          <w:bCs/>
                          <w:i w:val="0"/>
                          <w:iCs w:val="0"/>
                          <w:color w:val="auto"/>
                          <w:sz w:val="24"/>
                          <w:szCs w:val="24"/>
                        </w:rPr>
                        <w:t>CO</w:t>
                      </w:r>
                      <w:r w:rsidRPr="00B50849">
                        <w:rPr>
                          <w:rFonts w:ascii="Times New Roman" w:hAnsi="Times New Roman" w:cs="Times New Roman"/>
                          <w:b/>
                          <w:bCs/>
                          <w:i w:val="0"/>
                          <w:iCs w:val="0"/>
                          <w:color w:val="auto"/>
                          <w:sz w:val="24"/>
                          <w:szCs w:val="24"/>
                          <w:vertAlign w:val="subscript"/>
                        </w:rPr>
                        <w:t>2</w:t>
                      </w:r>
                      <w:r w:rsidRPr="00B53BDB">
                        <w:rPr>
                          <w:rFonts w:ascii="Times New Roman" w:hAnsi="Times New Roman" w:cs="Times New Roman"/>
                          <w:b/>
                          <w:bCs/>
                          <w:i w:val="0"/>
                          <w:iCs w:val="0"/>
                          <w:color w:val="auto"/>
                          <w:sz w:val="24"/>
                          <w:szCs w:val="24"/>
                        </w:rPr>
                        <w:t xml:space="preserve"> solubility in the reservoir oil (scf/stb) at different pressures and temperatures</w:t>
                      </w:r>
                      <w:r>
                        <w:rPr>
                          <w:rFonts w:ascii="Times New Roman" w:hAnsi="Times New Roman" w:cs="Times New Roman"/>
                          <w:b/>
                          <w:bCs/>
                          <w:i w:val="0"/>
                          <w:iCs w:val="0"/>
                          <w:color w:val="auto"/>
                          <w:sz w:val="24"/>
                          <w:szCs w:val="24"/>
                        </w:rPr>
                        <w:t>. CO</w:t>
                      </w:r>
                      <w:r w:rsidRPr="009E7B97">
                        <w:rPr>
                          <w:rFonts w:ascii="Times New Roman" w:hAnsi="Times New Roman" w:cs="Times New Roman"/>
                          <w:b/>
                          <w:bCs/>
                          <w:i w:val="0"/>
                          <w:iCs w:val="0"/>
                          <w:color w:val="auto"/>
                          <w:sz w:val="24"/>
                          <w:szCs w:val="24"/>
                          <w:vertAlign w:val="subscript"/>
                        </w:rPr>
                        <w:t>2</w:t>
                      </w:r>
                      <w:r>
                        <w:rPr>
                          <w:rFonts w:ascii="Times New Roman" w:hAnsi="Times New Roman" w:cs="Times New Roman"/>
                          <w:b/>
                          <w:bCs/>
                          <w:i w:val="0"/>
                          <w:iCs w:val="0"/>
                          <w:color w:val="auto"/>
                          <w:sz w:val="24"/>
                          <w:szCs w:val="24"/>
                        </w:rPr>
                        <w:t xml:space="preserve"> solubility reduces with increasing temperature [11]</w:t>
                      </w:r>
                      <w:bookmarkEnd w:id="22"/>
                    </w:p>
                  </w:txbxContent>
                </v:textbox>
                <w10:wrap type="square" anchorx="margin"/>
              </v:shape>
            </w:pict>
          </mc:Fallback>
        </mc:AlternateContent>
      </w:r>
    </w:p>
    <w:p w14:paraId="514B6A56" w14:textId="77777777" w:rsidR="004D68F0" w:rsidRDefault="004D68F0" w:rsidP="004D68F0">
      <w:pPr>
        <w:rPr>
          <w:rFonts w:ascii="Times New Roman" w:hAnsi="Times New Roman" w:cs="Times New Roman"/>
        </w:rPr>
      </w:pPr>
    </w:p>
    <w:p w14:paraId="06E844B9" w14:textId="77777777" w:rsidR="00557E74" w:rsidRDefault="00557E74" w:rsidP="004D68F0">
      <w:pPr>
        <w:spacing w:line="480" w:lineRule="auto"/>
        <w:rPr>
          <w:rFonts w:ascii="Times New Roman" w:hAnsi="Times New Roman" w:cs="Times New Roman"/>
        </w:rPr>
      </w:pPr>
    </w:p>
    <w:p w14:paraId="5D90D30F" w14:textId="0AEA4949" w:rsidR="004D68F0" w:rsidRDefault="004D68F0" w:rsidP="004D68F0">
      <w:pPr>
        <w:spacing w:line="480" w:lineRule="auto"/>
        <w:rPr>
          <w:rFonts w:ascii="Times New Roman" w:hAnsi="Times New Roman" w:cs="Times New Roman"/>
          <w:sz w:val="24"/>
          <w:szCs w:val="24"/>
        </w:rPr>
      </w:pPr>
      <w:r w:rsidRPr="0073338F">
        <w:rPr>
          <w:rFonts w:ascii="Times New Roman" w:hAnsi="Times New Roman" w:cs="Times New Roman"/>
          <w:sz w:val="24"/>
          <w:szCs w:val="24"/>
        </w:rPr>
        <w:t>While the</w:t>
      </w:r>
      <w:r w:rsidR="00376486">
        <w:rPr>
          <w:rFonts w:ascii="Times New Roman" w:hAnsi="Times New Roman" w:cs="Times New Roman"/>
          <w:sz w:val="24"/>
          <w:szCs w:val="24"/>
        </w:rPr>
        <w:t xml:space="preserve"> supercritical</w:t>
      </w:r>
      <w:r w:rsidRPr="0073338F">
        <w:rPr>
          <w:rFonts w:ascii="Times New Roman" w:hAnsi="Times New Roman" w:cs="Times New Roman"/>
          <w:sz w:val="24"/>
          <w:szCs w:val="24"/>
        </w:rPr>
        <w:t xml:space="preserve"> CO</w:t>
      </w:r>
      <w:r w:rsidRPr="0073338F">
        <w:rPr>
          <w:rFonts w:ascii="Times New Roman" w:hAnsi="Times New Roman" w:cs="Times New Roman"/>
          <w:sz w:val="24"/>
          <w:szCs w:val="24"/>
          <w:vertAlign w:val="subscript"/>
        </w:rPr>
        <w:t>2</w:t>
      </w:r>
      <w:r w:rsidR="00D35AEE">
        <w:rPr>
          <w:rFonts w:ascii="Times New Roman" w:hAnsi="Times New Roman" w:cs="Times New Roman"/>
          <w:sz w:val="24"/>
          <w:szCs w:val="24"/>
        </w:rPr>
        <w:t xml:space="preserve"> </w:t>
      </w:r>
      <w:r w:rsidRPr="0073338F">
        <w:rPr>
          <w:rFonts w:ascii="Times New Roman" w:hAnsi="Times New Roman" w:cs="Times New Roman"/>
          <w:sz w:val="24"/>
          <w:szCs w:val="24"/>
        </w:rPr>
        <w:t xml:space="preserve">EOR is one of the </w:t>
      </w:r>
      <w:r w:rsidR="00F53007">
        <w:rPr>
          <w:rFonts w:ascii="Times New Roman" w:hAnsi="Times New Roman" w:cs="Times New Roman"/>
          <w:sz w:val="24"/>
          <w:szCs w:val="24"/>
        </w:rPr>
        <w:t xml:space="preserve">most </w:t>
      </w:r>
      <w:r w:rsidRPr="0073338F">
        <w:rPr>
          <w:rFonts w:ascii="Times New Roman" w:hAnsi="Times New Roman" w:cs="Times New Roman"/>
          <w:sz w:val="24"/>
          <w:szCs w:val="24"/>
        </w:rPr>
        <w:t xml:space="preserve">effective </w:t>
      </w:r>
      <w:r w:rsidR="00F53007">
        <w:rPr>
          <w:rFonts w:ascii="Times New Roman" w:hAnsi="Times New Roman" w:cs="Times New Roman"/>
          <w:sz w:val="24"/>
          <w:szCs w:val="24"/>
        </w:rPr>
        <w:t>EOR</w:t>
      </w:r>
      <w:r w:rsidRPr="0073338F">
        <w:rPr>
          <w:rFonts w:ascii="Times New Roman" w:hAnsi="Times New Roman" w:cs="Times New Roman"/>
          <w:sz w:val="24"/>
          <w:szCs w:val="24"/>
        </w:rPr>
        <w:t xml:space="preserve"> technique</w:t>
      </w:r>
      <w:r>
        <w:rPr>
          <w:rFonts w:ascii="Times New Roman" w:hAnsi="Times New Roman" w:cs="Times New Roman"/>
          <w:sz w:val="24"/>
          <w:szCs w:val="24"/>
        </w:rPr>
        <w:t>s</w:t>
      </w:r>
      <w:r w:rsidRPr="0073338F">
        <w:rPr>
          <w:rFonts w:ascii="Times New Roman" w:hAnsi="Times New Roman" w:cs="Times New Roman"/>
          <w:sz w:val="24"/>
          <w:szCs w:val="24"/>
        </w:rPr>
        <w:t xml:space="preserve"> in conventional reservoirs,</w:t>
      </w:r>
      <w:r w:rsidR="00223250">
        <w:rPr>
          <w:rFonts w:ascii="Times New Roman" w:hAnsi="Times New Roman" w:cs="Times New Roman"/>
          <w:sz w:val="24"/>
          <w:szCs w:val="24"/>
        </w:rPr>
        <w:t xml:space="preserve"> </w:t>
      </w:r>
      <w:r w:rsidRPr="0073338F">
        <w:rPr>
          <w:rFonts w:ascii="Times New Roman" w:hAnsi="Times New Roman" w:cs="Times New Roman"/>
          <w:sz w:val="24"/>
          <w:szCs w:val="24"/>
        </w:rPr>
        <w:t xml:space="preserve">some technical and economic challenges </w:t>
      </w:r>
      <w:r w:rsidR="00223250">
        <w:rPr>
          <w:rFonts w:ascii="Times New Roman" w:hAnsi="Times New Roman" w:cs="Times New Roman"/>
          <w:sz w:val="24"/>
          <w:szCs w:val="24"/>
        </w:rPr>
        <w:t xml:space="preserve">are </w:t>
      </w:r>
      <w:r w:rsidRPr="0073338F">
        <w:rPr>
          <w:rFonts w:ascii="Times New Roman" w:hAnsi="Times New Roman" w:cs="Times New Roman"/>
          <w:sz w:val="24"/>
          <w:szCs w:val="24"/>
        </w:rPr>
        <w:t>yet to be addressed</w:t>
      </w:r>
      <w:r>
        <w:rPr>
          <w:rFonts w:ascii="Times New Roman" w:hAnsi="Times New Roman" w:cs="Times New Roman"/>
          <w:sz w:val="24"/>
          <w:szCs w:val="24"/>
        </w:rPr>
        <w:t>,</w:t>
      </w:r>
      <w:r w:rsidRPr="0073338F">
        <w:rPr>
          <w:rFonts w:ascii="Times New Roman" w:hAnsi="Times New Roman" w:cs="Times New Roman"/>
          <w:sz w:val="24"/>
          <w:szCs w:val="24"/>
        </w:rPr>
        <w:t xml:space="preserve"> such as CO</w:t>
      </w:r>
      <w:r w:rsidRPr="0073338F">
        <w:rPr>
          <w:rFonts w:ascii="Times New Roman" w:hAnsi="Times New Roman" w:cs="Times New Roman"/>
          <w:sz w:val="24"/>
          <w:szCs w:val="24"/>
          <w:vertAlign w:val="subscript"/>
        </w:rPr>
        <w:t>2</w:t>
      </w:r>
      <w:r w:rsidRPr="0073338F">
        <w:rPr>
          <w:rFonts w:ascii="Times New Roman" w:hAnsi="Times New Roman" w:cs="Times New Roman"/>
          <w:sz w:val="24"/>
          <w:szCs w:val="24"/>
        </w:rPr>
        <w:t xml:space="preserve"> availability </w:t>
      </w:r>
      <w:r>
        <w:rPr>
          <w:rFonts w:ascii="Times New Roman" w:hAnsi="Times New Roman" w:cs="Times New Roman"/>
          <w:sz w:val="24"/>
          <w:szCs w:val="24"/>
        </w:rPr>
        <w:t>and costs of processing</w:t>
      </w:r>
      <w:r w:rsidRPr="0073338F">
        <w:rPr>
          <w:rFonts w:ascii="Times New Roman" w:hAnsi="Times New Roman" w:cs="Times New Roman"/>
          <w:sz w:val="24"/>
          <w:szCs w:val="24"/>
        </w:rPr>
        <w:t>. CO</w:t>
      </w:r>
      <w:r w:rsidRPr="0073338F">
        <w:rPr>
          <w:rFonts w:ascii="Times New Roman" w:hAnsi="Times New Roman" w:cs="Times New Roman"/>
          <w:sz w:val="24"/>
          <w:szCs w:val="24"/>
          <w:vertAlign w:val="subscript"/>
        </w:rPr>
        <w:t>2</w:t>
      </w:r>
      <w:r w:rsidR="00D35AEE">
        <w:rPr>
          <w:rFonts w:ascii="Times New Roman" w:hAnsi="Times New Roman" w:cs="Times New Roman"/>
          <w:sz w:val="24"/>
          <w:szCs w:val="24"/>
          <w:vertAlign w:val="subscript"/>
        </w:rPr>
        <w:t xml:space="preserve"> </w:t>
      </w:r>
      <w:r w:rsidRPr="0073338F">
        <w:rPr>
          <w:rFonts w:ascii="Times New Roman" w:hAnsi="Times New Roman" w:cs="Times New Roman"/>
          <w:sz w:val="24"/>
          <w:szCs w:val="24"/>
        </w:rPr>
        <w:t xml:space="preserve">EOR requires </w:t>
      </w:r>
      <w:r>
        <w:rPr>
          <w:rFonts w:ascii="Times New Roman" w:hAnsi="Times New Roman" w:cs="Times New Roman"/>
          <w:sz w:val="24"/>
          <w:szCs w:val="24"/>
        </w:rPr>
        <w:t>a vast</w:t>
      </w:r>
      <w:r w:rsidRPr="0073338F">
        <w:rPr>
          <w:rFonts w:ascii="Times New Roman" w:hAnsi="Times New Roman" w:cs="Times New Roman"/>
          <w:sz w:val="24"/>
          <w:szCs w:val="24"/>
        </w:rPr>
        <w:t xml:space="preserve"> infrastructure and pipeline network to </w:t>
      </w:r>
      <w:r>
        <w:rPr>
          <w:rFonts w:ascii="Times New Roman" w:hAnsi="Times New Roman" w:cs="Times New Roman"/>
          <w:sz w:val="24"/>
          <w:szCs w:val="24"/>
        </w:rPr>
        <w:t xml:space="preserve">bring </w:t>
      </w:r>
      <w:r w:rsidRPr="0073338F">
        <w:rPr>
          <w:rFonts w:ascii="Times New Roman" w:hAnsi="Times New Roman" w:cs="Times New Roman"/>
          <w:sz w:val="24"/>
          <w:szCs w:val="24"/>
        </w:rPr>
        <w:t xml:space="preserve">natural </w:t>
      </w:r>
      <w:r w:rsidR="00C46D71">
        <w:rPr>
          <w:rFonts w:ascii="Times New Roman" w:hAnsi="Times New Roman" w:cs="Times New Roman"/>
          <w:sz w:val="24"/>
          <w:szCs w:val="24"/>
        </w:rPr>
        <w:t>resource or</w:t>
      </w:r>
      <w:r w:rsidRPr="0073338F">
        <w:rPr>
          <w:rFonts w:ascii="Times New Roman" w:hAnsi="Times New Roman" w:cs="Times New Roman"/>
          <w:sz w:val="24"/>
          <w:szCs w:val="24"/>
        </w:rPr>
        <w:t xml:space="preserve"> </w:t>
      </w:r>
      <w:r>
        <w:rPr>
          <w:rFonts w:ascii="Times New Roman" w:hAnsi="Times New Roman" w:cs="Times New Roman"/>
          <w:sz w:val="24"/>
          <w:szCs w:val="24"/>
        </w:rPr>
        <w:t>hu</w:t>
      </w:r>
      <w:r w:rsidRPr="0073338F">
        <w:rPr>
          <w:rFonts w:ascii="Times New Roman" w:hAnsi="Times New Roman" w:cs="Times New Roman"/>
          <w:sz w:val="24"/>
          <w:szCs w:val="24"/>
        </w:rPr>
        <w:t>man-made resources of CO</w:t>
      </w:r>
      <w:r w:rsidRPr="00D35AEE">
        <w:rPr>
          <w:rFonts w:ascii="Times New Roman" w:hAnsi="Times New Roman" w:cs="Times New Roman"/>
          <w:sz w:val="24"/>
          <w:szCs w:val="24"/>
          <w:vertAlign w:val="subscript"/>
        </w:rPr>
        <w:t>2</w:t>
      </w:r>
      <w:r w:rsidRPr="0073338F">
        <w:rPr>
          <w:rFonts w:ascii="Times New Roman" w:hAnsi="Times New Roman" w:cs="Times New Roman"/>
          <w:sz w:val="24"/>
          <w:szCs w:val="24"/>
        </w:rPr>
        <w:t xml:space="preserve"> to oilfields. </w:t>
      </w:r>
      <w:r>
        <w:rPr>
          <w:rFonts w:ascii="Times New Roman" w:hAnsi="Times New Roman" w:cs="Times New Roman"/>
          <w:sz w:val="24"/>
          <w:szCs w:val="24"/>
        </w:rPr>
        <w:t>There are CO</w:t>
      </w:r>
      <w:r w:rsidRPr="00557E74">
        <w:rPr>
          <w:rFonts w:ascii="Times New Roman" w:hAnsi="Times New Roman" w:cs="Times New Roman"/>
          <w:sz w:val="24"/>
          <w:szCs w:val="24"/>
          <w:vertAlign w:val="subscript"/>
        </w:rPr>
        <w:t>2</w:t>
      </w:r>
      <w:r>
        <w:rPr>
          <w:rFonts w:ascii="Times New Roman" w:hAnsi="Times New Roman" w:cs="Times New Roman"/>
          <w:sz w:val="24"/>
          <w:szCs w:val="24"/>
        </w:rPr>
        <w:t xml:space="preserve"> pipelines with a </w:t>
      </w:r>
      <w:r w:rsidR="00C46D71">
        <w:rPr>
          <w:rFonts w:ascii="Times New Roman" w:hAnsi="Times New Roman" w:cs="Times New Roman"/>
          <w:sz w:val="24"/>
          <w:szCs w:val="24"/>
        </w:rPr>
        <w:t>total</w:t>
      </w:r>
      <w:r>
        <w:rPr>
          <w:rFonts w:ascii="Times New Roman" w:hAnsi="Times New Roman" w:cs="Times New Roman"/>
          <w:sz w:val="24"/>
          <w:szCs w:val="24"/>
        </w:rPr>
        <w:t xml:space="preserve"> length of over 4,500 miles in the U.S. [</w:t>
      </w:r>
      <w:r w:rsidR="00557E74">
        <w:rPr>
          <w:rFonts w:ascii="Times New Roman" w:hAnsi="Times New Roman" w:cs="Times New Roman"/>
          <w:sz w:val="24"/>
          <w:szCs w:val="24"/>
        </w:rPr>
        <w:t>12</w:t>
      </w:r>
      <w:r>
        <w:rPr>
          <w:rFonts w:ascii="Times New Roman" w:hAnsi="Times New Roman" w:cs="Times New Roman"/>
          <w:sz w:val="24"/>
          <w:szCs w:val="24"/>
        </w:rPr>
        <w:t>]. These separate pipeline networks are linked with CO</w:t>
      </w:r>
      <w:r w:rsidRPr="00557E74">
        <w:rPr>
          <w:rFonts w:ascii="Times New Roman" w:hAnsi="Times New Roman" w:cs="Times New Roman"/>
          <w:sz w:val="24"/>
          <w:szCs w:val="24"/>
          <w:vertAlign w:val="subscript"/>
        </w:rPr>
        <w:t xml:space="preserve">2 </w:t>
      </w:r>
      <w:r>
        <w:rPr>
          <w:rFonts w:ascii="Times New Roman" w:hAnsi="Times New Roman" w:cs="Times New Roman"/>
          <w:sz w:val="24"/>
          <w:szCs w:val="24"/>
        </w:rPr>
        <w:t>resources such as electric powerhouses and industrial sources. However, to increase the oil production from CO</w:t>
      </w:r>
      <w:r w:rsidRPr="0008347E">
        <w:rPr>
          <w:rFonts w:ascii="Times New Roman" w:hAnsi="Times New Roman" w:cs="Times New Roman"/>
          <w:sz w:val="24"/>
          <w:szCs w:val="24"/>
          <w:vertAlign w:val="subscript"/>
        </w:rPr>
        <w:t>2</w:t>
      </w:r>
      <w:r w:rsidR="00D35AEE">
        <w:rPr>
          <w:rFonts w:ascii="Times New Roman" w:hAnsi="Times New Roman" w:cs="Times New Roman"/>
          <w:sz w:val="24"/>
          <w:szCs w:val="24"/>
        </w:rPr>
        <w:t xml:space="preserve"> </w:t>
      </w:r>
      <w:r>
        <w:rPr>
          <w:rFonts w:ascii="Times New Roman" w:hAnsi="Times New Roman" w:cs="Times New Roman"/>
          <w:sz w:val="24"/>
          <w:szCs w:val="24"/>
        </w:rPr>
        <w:t>EOR projects, the economic limit of CO</w:t>
      </w:r>
      <w:r w:rsidRPr="008562F3">
        <w:rPr>
          <w:rFonts w:ascii="Times New Roman" w:hAnsi="Times New Roman" w:cs="Times New Roman"/>
          <w:sz w:val="24"/>
          <w:szCs w:val="24"/>
          <w:vertAlign w:val="subscript"/>
        </w:rPr>
        <w:t>2</w:t>
      </w:r>
      <w:r>
        <w:rPr>
          <w:rFonts w:ascii="Times New Roman" w:hAnsi="Times New Roman" w:cs="Times New Roman"/>
          <w:sz w:val="24"/>
          <w:szCs w:val="24"/>
        </w:rPr>
        <w:t xml:space="preserve"> availability, infrastructure, transportation, and processing must be considered. Due to the cyclic behavior of oil prices, these projects seem to be less attractive because of high capital investment and longer time of capital return. Practically, the capital expenditure for infrastructure and availability of the low-cost CO</w:t>
      </w:r>
      <w:r w:rsidRPr="008562F3">
        <w:rPr>
          <w:rFonts w:ascii="Times New Roman" w:hAnsi="Times New Roman" w:cs="Times New Roman"/>
          <w:sz w:val="24"/>
          <w:szCs w:val="24"/>
          <w:vertAlign w:val="subscript"/>
        </w:rPr>
        <w:t>2</w:t>
      </w:r>
      <w:r>
        <w:rPr>
          <w:rFonts w:ascii="Times New Roman" w:hAnsi="Times New Roman" w:cs="Times New Roman"/>
          <w:sz w:val="24"/>
          <w:szCs w:val="24"/>
        </w:rPr>
        <w:t xml:space="preserve"> source is the main economic concern for any CO</w:t>
      </w:r>
      <w:r w:rsidRPr="00AC7C0E">
        <w:rPr>
          <w:rFonts w:ascii="Times New Roman" w:hAnsi="Times New Roman" w:cs="Times New Roman"/>
          <w:sz w:val="24"/>
          <w:szCs w:val="24"/>
          <w:vertAlign w:val="subscript"/>
        </w:rPr>
        <w:t>2</w:t>
      </w:r>
      <w:r w:rsidR="00D35AEE">
        <w:rPr>
          <w:rFonts w:ascii="Times New Roman" w:hAnsi="Times New Roman" w:cs="Times New Roman"/>
          <w:sz w:val="24"/>
          <w:szCs w:val="24"/>
        </w:rPr>
        <w:t xml:space="preserve"> </w:t>
      </w:r>
      <w:r>
        <w:rPr>
          <w:rFonts w:ascii="Times New Roman" w:hAnsi="Times New Roman" w:cs="Times New Roman"/>
          <w:sz w:val="24"/>
          <w:szCs w:val="24"/>
        </w:rPr>
        <w:t xml:space="preserve">EOR project.  </w:t>
      </w:r>
    </w:p>
    <w:p w14:paraId="17FDBF3E" w14:textId="562835C9" w:rsidR="004D68F0" w:rsidRPr="0092594E" w:rsidRDefault="004D68F0" w:rsidP="0092594E">
      <w:pPr>
        <w:pStyle w:val="Heading2"/>
        <w:rPr>
          <w:rFonts w:ascii="Times New Roman" w:hAnsi="Times New Roman" w:cs="Times New Roman"/>
          <w:b/>
          <w:bCs/>
          <w:color w:val="auto"/>
          <w:sz w:val="24"/>
          <w:szCs w:val="24"/>
        </w:rPr>
      </w:pPr>
      <w:bookmarkStart w:id="23" w:name="_Toc71208306"/>
      <w:r w:rsidRPr="0092594E">
        <w:rPr>
          <w:rFonts w:ascii="Times New Roman" w:hAnsi="Times New Roman" w:cs="Times New Roman"/>
          <w:b/>
          <w:bCs/>
          <w:color w:val="auto"/>
          <w:sz w:val="24"/>
          <w:szCs w:val="24"/>
        </w:rPr>
        <w:lastRenderedPageBreak/>
        <w:t>2.3</w:t>
      </w:r>
      <w:r w:rsidR="0092594E" w:rsidRPr="0092594E">
        <w:rPr>
          <w:rFonts w:ascii="Times New Roman" w:hAnsi="Times New Roman" w:cs="Times New Roman"/>
          <w:b/>
          <w:bCs/>
          <w:color w:val="auto"/>
          <w:sz w:val="24"/>
          <w:szCs w:val="24"/>
        </w:rPr>
        <w:t>.</w:t>
      </w:r>
      <w:r w:rsidRPr="0092594E">
        <w:rPr>
          <w:rFonts w:ascii="Times New Roman" w:hAnsi="Times New Roman" w:cs="Times New Roman"/>
          <w:b/>
          <w:bCs/>
          <w:color w:val="auto"/>
          <w:sz w:val="24"/>
          <w:szCs w:val="24"/>
        </w:rPr>
        <w:t xml:space="preserve"> In-Situ CO</w:t>
      </w:r>
      <w:r w:rsidRPr="0092594E">
        <w:rPr>
          <w:rFonts w:ascii="Times New Roman" w:hAnsi="Times New Roman" w:cs="Times New Roman"/>
          <w:b/>
          <w:bCs/>
          <w:color w:val="auto"/>
          <w:sz w:val="24"/>
          <w:szCs w:val="24"/>
          <w:vertAlign w:val="subscript"/>
        </w:rPr>
        <w:t>2</w:t>
      </w:r>
      <w:r w:rsidRPr="0092594E">
        <w:rPr>
          <w:rFonts w:ascii="Times New Roman" w:hAnsi="Times New Roman" w:cs="Times New Roman"/>
          <w:b/>
          <w:bCs/>
          <w:color w:val="auto"/>
          <w:sz w:val="24"/>
          <w:szCs w:val="24"/>
        </w:rPr>
        <w:t xml:space="preserve"> EOR</w:t>
      </w:r>
      <w:bookmarkEnd w:id="23"/>
    </w:p>
    <w:p w14:paraId="7C9E6A5D" w14:textId="2C477E8C" w:rsidR="004D68F0" w:rsidRDefault="00BE7EDB" w:rsidP="004D68F0">
      <w:pPr>
        <w:spacing w:line="480" w:lineRule="auto"/>
        <w:rPr>
          <w:rFonts w:ascii="Times New Roman" w:hAnsi="Times New Roman" w:cs="Times New Roman"/>
          <w:sz w:val="24"/>
          <w:szCs w:val="24"/>
        </w:rPr>
      </w:pPr>
      <w:r>
        <w:rPr>
          <w:rFonts w:ascii="Times New Roman" w:hAnsi="Times New Roman" w:cs="Times New Roman"/>
          <w:sz w:val="24"/>
          <w:szCs w:val="24"/>
        </w:rPr>
        <w:t>R</w:t>
      </w:r>
      <w:r w:rsidR="004D68F0">
        <w:rPr>
          <w:rFonts w:ascii="Times New Roman" w:hAnsi="Times New Roman" w:cs="Times New Roman"/>
          <w:sz w:val="24"/>
          <w:szCs w:val="24"/>
        </w:rPr>
        <w:t xml:space="preserve">esearch studies </w:t>
      </w:r>
      <w:r>
        <w:rPr>
          <w:rFonts w:ascii="Times New Roman" w:hAnsi="Times New Roman" w:cs="Times New Roman"/>
          <w:sz w:val="24"/>
          <w:szCs w:val="24"/>
        </w:rPr>
        <w:t xml:space="preserve">at the University of Oklahoma </w:t>
      </w:r>
      <w:r w:rsidR="004D68F0">
        <w:rPr>
          <w:rFonts w:ascii="Times New Roman" w:hAnsi="Times New Roman" w:cs="Times New Roman"/>
          <w:sz w:val="24"/>
          <w:szCs w:val="24"/>
        </w:rPr>
        <w:t xml:space="preserve">have been conducted to </w:t>
      </w:r>
      <w:r w:rsidR="00EC7A76">
        <w:rPr>
          <w:rFonts w:ascii="Times New Roman" w:hAnsi="Times New Roman" w:cs="Times New Roman"/>
          <w:sz w:val="24"/>
          <w:szCs w:val="24"/>
        </w:rPr>
        <w:t xml:space="preserve">develop a </w:t>
      </w:r>
      <w:r w:rsidR="004D68F0">
        <w:rPr>
          <w:rFonts w:ascii="Times New Roman" w:hAnsi="Times New Roman" w:cs="Times New Roman"/>
          <w:sz w:val="24"/>
          <w:szCs w:val="24"/>
        </w:rPr>
        <w:t xml:space="preserve">generated </w:t>
      </w:r>
      <w:r w:rsidR="00EC7A76">
        <w:rPr>
          <w:rFonts w:ascii="Times New Roman" w:hAnsi="Times New Roman" w:cs="Times New Roman"/>
          <w:sz w:val="24"/>
          <w:szCs w:val="24"/>
        </w:rPr>
        <w:t xml:space="preserve">solution for </w:t>
      </w:r>
      <w:r w:rsidR="004D68F0">
        <w:rPr>
          <w:rFonts w:ascii="Times New Roman" w:hAnsi="Times New Roman" w:cs="Times New Roman"/>
          <w:sz w:val="24"/>
          <w:szCs w:val="24"/>
        </w:rPr>
        <w:t xml:space="preserve">in-situ </w:t>
      </w:r>
      <w:r w:rsidR="00EC7A76">
        <w:rPr>
          <w:rFonts w:ascii="Times New Roman" w:hAnsi="Times New Roman" w:cs="Times New Roman"/>
          <w:sz w:val="24"/>
          <w:szCs w:val="24"/>
        </w:rPr>
        <w:t>CO</w:t>
      </w:r>
      <w:r w:rsidR="00EC7A76" w:rsidRPr="00EC7A76">
        <w:rPr>
          <w:rFonts w:ascii="Times New Roman" w:hAnsi="Times New Roman" w:cs="Times New Roman"/>
          <w:sz w:val="24"/>
          <w:szCs w:val="24"/>
          <w:vertAlign w:val="subscript"/>
        </w:rPr>
        <w:t>2</w:t>
      </w:r>
      <w:r w:rsidR="00EC7A76">
        <w:rPr>
          <w:rFonts w:ascii="Times New Roman" w:hAnsi="Times New Roman" w:cs="Times New Roman"/>
          <w:sz w:val="24"/>
          <w:szCs w:val="24"/>
        </w:rPr>
        <w:t xml:space="preserve"> EOR </w:t>
      </w:r>
      <w:r w:rsidR="004D68F0">
        <w:rPr>
          <w:rFonts w:ascii="Times New Roman" w:hAnsi="Times New Roman" w:cs="Times New Roman"/>
          <w:sz w:val="24"/>
          <w:szCs w:val="24"/>
        </w:rPr>
        <w:t>at reservoir conditions</w:t>
      </w:r>
      <w:r w:rsidR="006C3FCD">
        <w:rPr>
          <w:rFonts w:ascii="Times New Roman" w:hAnsi="Times New Roman" w:cs="Times New Roman"/>
          <w:sz w:val="24"/>
          <w:szCs w:val="24"/>
        </w:rPr>
        <w:t xml:space="preserve"> [5]</w:t>
      </w:r>
      <w:r w:rsidR="004D68F0">
        <w:rPr>
          <w:rFonts w:ascii="Times New Roman" w:hAnsi="Times New Roman" w:cs="Times New Roman"/>
          <w:sz w:val="24"/>
          <w:szCs w:val="24"/>
        </w:rPr>
        <w:t xml:space="preserve">.  A gas generating agent </w:t>
      </w:r>
      <w:r w:rsidR="004C0778">
        <w:rPr>
          <w:rFonts w:ascii="Times New Roman" w:hAnsi="Times New Roman" w:cs="Times New Roman"/>
          <w:sz w:val="24"/>
          <w:szCs w:val="24"/>
        </w:rPr>
        <w:t>was</w:t>
      </w:r>
      <w:r w:rsidR="004D68F0">
        <w:rPr>
          <w:rFonts w:ascii="Times New Roman" w:hAnsi="Times New Roman" w:cs="Times New Roman"/>
          <w:sz w:val="24"/>
          <w:szCs w:val="24"/>
        </w:rPr>
        <w:t xml:space="preserve"> injected with water that releases CO</w:t>
      </w:r>
      <w:r w:rsidR="004D68F0" w:rsidRPr="00AC7C0E">
        <w:rPr>
          <w:rFonts w:ascii="Times New Roman" w:hAnsi="Times New Roman" w:cs="Times New Roman"/>
          <w:sz w:val="24"/>
          <w:szCs w:val="24"/>
          <w:vertAlign w:val="subscript"/>
        </w:rPr>
        <w:t>2</w:t>
      </w:r>
      <w:r w:rsidR="004D68F0">
        <w:rPr>
          <w:rFonts w:ascii="Times New Roman" w:hAnsi="Times New Roman" w:cs="Times New Roman"/>
          <w:sz w:val="24"/>
          <w:szCs w:val="24"/>
        </w:rPr>
        <w:t xml:space="preserve"> and ammonia at reservoir conditions. Different gas generating agents such as ammonium carbamate, aluminum carbamide, ammonium bicarbonate, and sodium carbonate have been utilized for ICE [</w:t>
      </w:r>
      <w:r w:rsidR="008562F3">
        <w:rPr>
          <w:rFonts w:ascii="Times New Roman" w:hAnsi="Times New Roman" w:cs="Times New Roman"/>
          <w:sz w:val="24"/>
          <w:szCs w:val="24"/>
        </w:rPr>
        <w:t>5</w:t>
      </w:r>
      <w:r w:rsidR="004D68F0">
        <w:rPr>
          <w:rFonts w:ascii="Times New Roman" w:hAnsi="Times New Roman" w:cs="Times New Roman"/>
          <w:sz w:val="24"/>
          <w:szCs w:val="24"/>
        </w:rPr>
        <w:t>]. Wang [</w:t>
      </w:r>
      <w:r w:rsidR="008562F3">
        <w:rPr>
          <w:rFonts w:ascii="Times New Roman" w:hAnsi="Times New Roman" w:cs="Times New Roman"/>
          <w:sz w:val="24"/>
          <w:szCs w:val="24"/>
        </w:rPr>
        <w:t>5</w:t>
      </w:r>
      <w:r w:rsidR="004D68F0">
        <w:rPr>
          <w:rFonts w:ascii="Times New Roman" w:hAnsi="Times New Roman" w:cs="Times New Roman"/>
          <w:sz w:val="24"/>
          <w:szCs w:val="24"/>
        </w:rPr>
        <w:t>] developed a new formulation for ICE that uses CO</w:t>
      </w:r>
      <w:r w:rsidR="004D68F0" w:rsidRPr="00417339">
        <w:rPr>
          <w:rFonts w:ascii="Times New Roman" w:hAnsi="Times New Roman" w:cs="Times New Roman"/>
          <w:sz w:val="24"/>
          <w:szCs w:val="24"/>
          <w:vertAlign w:val="subscript"/>
        </w:rPr>
        <w:t>2</w:t>
      </w:r>
      <w:r w:rsidR="004D68F0">
        <w:rPr>
          <w:rFonts w:ascii="Times New Roman" w:hAnsi="Times New Roman" w:cs="Times New Roman"/>
          <w:sz w:val="24"/>
          <w:szCs w:val="24"/>
        </w:rPr>
        <w:t xml:space="preserve"> capture technology products as a gas generating agent. Wang selected ammonium carbamate solution because</w:t>
      </w:r>
      <w:r w:rsidR="009E74D6">
        <w:rPr>
          <w:rFonts w:ascii="Times New Roman" w:hAnsi="Times New Roman" w:cs="Times New Roman"/>
          <w:sz w:val="24"/>
          <w:szCs w:val="24"/>
        </w:rPr>
        <w:t xml:space="preserve"> at </w:t>
      </w:r>
      <w:r w:rsidR="00376486">
        <w:rPr>
          <w:rFonts w:ascii="Times New Roman" w:hAnsi="Times New Roman" w:cs="Times New Roman"/>
          <w:sz w:val="24"/>
          <w:szCs w:val="24"/>
        </w:rPr>
        <w:t xml:space="preserve">a </w:t>
      </w:r>
      <w:r w:rsidR="004D68F0">
        <w:rPr>
          <w:rFonts w:ascii="Times New Roman" w:hAnsi="Times New Roman" w:cs="Times New Roman"/>
          <w:sz w:val="24"/>
          <w:szCs w:val="24"/>
        </w:rPr>
        <w:t>reservoir temperature</w:t>
      </w:r>
      <w:r w:rsidR="009E74D6">
        <w:rPr>
          <w:rFonts w:ascii="Times New Roman" w:hAnsi="Times New Roman" w:cs="Times New Roman"/>
          <w:sz w:val="24"/>
          <w:szCs w:val="24"/>
        </w:rPr>
        <w:t xml:space="preserve"> higher than 70°C</w:t>
      </w:r>
      <w:r w:rsidR="004D68F0">
        <w:rPr>
          <w:rFonts w:ascii="Times New Roman" w:hAnsi="Times New Roman" w:cs="Times New Roman"/>
          <w:sz w:val="24"/>
          <w:szCs w:val="24"/>
        </w:rPr>
        <w:t>, the CO</w:t>
      </w:r>
      <w:r w:rsidR="004D68F0" w:rsidRPr="008562F3">
        <w:rPr>
          <w:rFonts w:ascii="Times New Roman" w:hAnsi="Times New Roman" w:cs="Times New Roman"/>
          <w:sz w:val="24"/>
          <w:szCs w:val="24"/>
          <w:vertAlign w:val="subscript"/>
        </w:rPr>
        <w:t>2</w:t>
      </w:r>
      <w:r w:rsidR="004D68F0">
        <w:rPr>
          <w:rFonts w:ascii="Times New Roman" w:hAnsi="Times New Roman" w:cs="Times New Roman"/>
          <w:sz w:val="24"/>
          <w:szCs w:val="24"/>
        </w:rPr>
        <w:t xml:space="preserve"> absorbed in the carbamate can be dissociated. This carbamate solution is a salt of monovalent ammonium with the chemical formula NH</w:t>
      </w:r>
      <w:r w:rsidR="004D68F0" w:rsidRPr="00387E9D">
        <w:rPr>
          <w:rFonts w:ascii="Times New Roman" w:hAnsi="Times New Roman" w:cs="Times New Roman"/>
          <w:sz w:val="24"/>
          <w:szCs w:val="24"/>
          <w:vertAlign w:val="subscript"/>
        </w:rPr>
        <w:t>2</w:t>
      </w:r>
      <w:r w:rsidR="004D68F0">
        <w:rPr>
          <w:rFonts w:ascii="Times New Roman" w:hAnsi="Times New Roman" w:cs="Times New Roman"/>
          <w:sz w:val="24"/>
          <w:szCs w:val="24"/>
        </w:rPr>
        <w:t>COONH</w:t>
      </w:r>
      <w:r w:rsidR="004D68F0" w:rsidRPr="00387E9D">
        <w:rPr>
          <w:rFonts w:ascii="Times New Roman" w:hAnsi="Times New Roman" w:cs="Times New Roman"/>
          <w:sz w:val="24"/>
          <w:szCs w:val="24"/>
          <w:vertAlign w:val="subscript"/>
        </w:rPr>
        <w:t>4</w:t>
      </w:r>
      <w:r w:rsidR="004D68F0">
        <w:rPr>
          <w:rFonts w:ascii="Times New Roman" w:hAnsi="Times New Roman" w:cs="Times New Roman"/>
          <w:sz w:val="24"/>
          <w:szCs w:val="24"/>
        </w:rPr>
        <w:t xml:space="preserve">. </w:t>
      </w:r>
      <w:r w:rsidR="00AB6F5D">
        <w:rPr>
          <w:rFonts w:ascii="Times New Roman" w:hAnsi="Times New Roman" w:cs="Times New Roman"/>
          <w:sz w:val="24"/>
          <w:szCs w:val="24"/>
        </w:rPr>
        <w:t>Wang [5] reported that urea</w:t>
      </w:r>
      <w:r w:rsidR="004D68F0">
        <w:rPr>
          <w:rFonts w:ascii="Times New Roman" w:hAnsi="Times New Roman" w:cs="Times New Roman"/>
          <w:sz w:val="24"/>
          <w:szCs w:val="24"/>
        </w:rPr>
        <w:t xml:space="preserve"> was used to produce ammonium carbamate, and this decomposes at reservoir temperature above 60°C. </w:t>
      </w:r>
      <w:r w:rsidR="00AB6F5D">
        <w:rPr>
          <w:rFonts w:ascii="Times New Roman" w:hAnsi="Times New Roman" w:cs="Times New Roman"/>
          <w:sz w:val="24"/>
          <w:szCs w:val="24"/>
        </w:rPr>
        <w:t xml:space="preserve">Wang [5] did not report the method by which the temperature of urea decomposition was measured. Therefore, the Gibbs free energy of urea hydrolysis reaction was estimated to quantify the temperature at which urea reaction becomes spontaneous in this study. </w:t>
      </w:r>
      <w:r w:rsidR="004D68F0">
        <w:rPr>
          <w:rFonts w:ascii="Times New Roman" w:hAnsi="Times New Roman" w:cs="Times New Roman"/>
          <w:sz w:val="24"/>
          <w:szCs w:val="24"/>
        </w:rPr>
        <w:t xml:space="preserve">Urea is very soluble in water, having a solubility of 1079 g/L at 20°C. The essential reactions of urea and ammonium carbamate in the reservoir conditions are shown in </w:t>
      </w:r>
      <w:r w:rsidR="00EC7A76">
        <w:rPr>
          <w:rFonts w:ascii="Times New Roman" w:hAnsi="Times New Roman" w:cs="Times New Roman"/>
          <w:sz w:val="24"/>
          <w:szCs w:val="24"/>
        </w:rPr>
        <w:t xml:space="preserve">Eqn </w:t>
      </w:r>
      <w:r w:rsidR="004C0778">
        <w:rPr>
          <w:rFonts w:ascii="Times New Roman" w:hAnsi="Times New Roman" w:cs="Times New Roman"/>
          <w:sz w:val="24"/>
          <w:szCs w:val="24"/>
        </w:rPr>
        <w:t>1</w:t>
      </w:r>
      <w:r w:rsidR="004D68F0">
        <w:rPr>
          <w:rFonts w:ascii="Times New Roman" w:hAnsi="Times New Roman" w:cs="Times New Roman"/>
          <w:sz w:val="24"/>
          <w:szCs w:val="24"/>
        </w:rPr>
        <w:t>-</w:t>
      </w:r>
      <w:r w:rsidR="004C0778">
        <w:rPr>
          <w:rFonts w:ascii="Times New Roman" w:hAnsi="Times New Roman" w:cs="Times New Roman"/>
          <w:sz w:val="24"/>
          <w:szCs w:val="24"/>
        </w:rPr>
        <w:t>1</w:t>
      </w:r>
      <w:r w:rsidR="004D68F0">
        <w:rPr>
          <w:rFonts w:ascii="Times New Roman" w:hAnsi="Times New Roman" w:cs="Times New Roman"/>
          <w:sz w:val="24"/>
          <w:szCs w:val="24"/>
        </w:rPr>
        <w:t xml:space="preserve"> and </w:t>
      </w:r>
      <w:r w:rsidR="00EC7A76">
        <w:rPr>
          <w:rFonts w:ascii="Times New Roman" w:hAnsi="Times New Roman" w:cs="Times New Roman"/>
          <w:sz w:val="24"/>
          <w:szCs w:val="24"/>
        </w:rPr>
        <w:t xml:space="preserve">Eqn </w:t>
      </w:r>
      <w:r w:rsidR="004C0778">
        <w:rPr>
          <w:rFonts w:ascii="Times New Roman" w:hAnsi="Times New Roman" w:cs="Times New Roman"/>
          <w:sz w:val="24"/>
          <w:szCs w:val="24"/>
        </w:rPr>
        <w:t>1-</w:t>
      </w:r>
      <w:r w:rsidR="004D68F0">
        <w:rPr>
          <w:rFonts w:ascii="Times New Roman" w:hAnsi="Times New Roman" w:cs="Times New Roman"/>
          <w:sz w:val="24"/>
          <w:szCs w:val="24"/>
        </w:rPr>
        <w:t>2.</w:t>
      </w:r>
    </w:p>
    <w:p w14:paraId="105329D2" w14:textId="486CE1A7" w:rsidR="004D68F0"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reaction in equation </w:t>
      </w:r>
      <w:r w:rsidR="004C0778">
        <w:rPr>
          <w:rFonts w:ascii="Times New Roman" w:hAnsi="Times New Roman" w:cs="Times New Roman"/>
          <w:sz w:val="24"/>
          <w:szCs w:val="24"/>
        </w:rPr>
        <w:t>1</w:t>
      </w:r>
      <w:r>
        <w:rPr>
          <w:rFonts w:ascii="Times New Roman" w:hAnsi="Times New Roman" w:cs="Times New Roman"/>
          <w:sz w:val="24"/>
          <w:szCs w:val="24"/>
        </w:rPr>
        <w:t>-</w:t>
      </w:r>
      <w:r w:rsidR="004C0778">
        <w:rPr>
          <w:rFonts w:ascii="Times New Roman" w:hAnsi="Times New Roman" w:cs="Times New Roman"/>
          <w:sz w:val="24"/>
          <w:szCs w:val="24"/>
        </w:rPr>
        <w:t>1</w:t>
      </w:r>
      <w:r>
        <w:rPr>
          <w:rFonts w:ascii="Times New Roman" w:hAnsi="Times New Roman" w:cs="Times New Roman"/>
          <w:sz w:val="24"/>
          <w:szCs w:val="24"/>
        </w:rPr>
        <w:t xml:space="preserve"> is exothermic</w:t>
      </w:r>
      <w:r w:rsidR="004C0778">
        <w:rPr>
          <w:rFonts w:ascii="Times New Roman" w:hAnsi="Times New Roman" w:cs="Times New Roman"/>
          <w:sz w:val="24"/>
          <w:szCs w:val="24"/>
        </w:rPr>
        <w:t xml:space="preserve"> </w:t>
      </w:r>
      <w:r>
        <w:rPr>
          <w:rFonts w:ascii="Times New Roman" w:hAnsi="Times New Roman" w:cs="Times New Roman"/>
          <w:sz w:val="24"/>
          <w:szCs w:val="24"/>
        </w:rPr>
        <w:t>while forming ammonium carbamate due to urea hydrolysis in water. However, the reaction of ammonium carbamate dissociation into carbon dioxide and ammonia is strongly endothermic. These two reactions of in-situ CO</w:t>
      </w:r>
      <w:r w:rsidRPr="008562F3">
        <w:rPr>
          <w:rFonts w:ascii="Times New Roman" w:hAnsi="Times New Roman" w:cs="Times New Roman"/>
          <w:sz w:val="24"/>
          <w:szCs w:val="24"/>
          <w:vertAlign w:val="subscript"/>
        </w:rPr>
        <w:t>2</w:t>
      </w:r>
      <w:r>
        <w:rPr>
          <w:rFonts w:ascii="Times New Roman" w:hAnsi="Times New Roman" w:cs="Times New Roman"/>
          <w:sz w:val="24"/>
          <w:szCs w:val="24"/>
        </w:rPr>
        <w:t xml:space="preserve"> generation involve complex chemical processes and are affected by several factors such as reaction activation energy, reaction frequency factor, and reservoir temperature. This new technique has potential advantages over conventional CO</w:t>
      </w:r>
      <w:r w:rsidRPr="00C41B79">
        <w:rPr>
          <w:rFonts w:ascii="Times New Roman" w:hAnsi="Times New Roman" w:cs="Times New Roman"/>
          <w:sz w:val="24"/>
          <w:szCs w:val="24"/>
          <w:vertAlign w:val="subscript"/>
        </w:rPr>
        <w:t>2</w:t>
      </w:r>
      <w:r w:rsidR="00D430B1">
        <w:rPr>
          <w:rFonts w:ascii="Times New Roman" w:hAnsi="Times New Roman" w:cs="Times New Roman"/>
          <w:sz w:val="24"/>
          <w:szCs w:val="24"/>
        </w:rPr>
        <w:t xml:space="preserve"> </w:t>
      </w:r>
      <w:r>
        <w:rPr>
          <w:rFonts w:ascii="Times New Roman" w:hAnsi="Times New Roman" w:cs="Times New Roman"/>
          <w:sz w:val="24"/>
          <w:szCs w:val="24"/>
        </w:rPr>
        <w:t xml:space="preserve">EOR/WAG </w:t>
      </w:r>
      <w:r w:rsidR="00BE0080">
        <w:rPr>
          <w:rFonts w:ascii="Times New Roman" w:hAnsi="Times New Roman" w:cs="Times New Roman"/>
          <w:sz w:val="24"/>
          <w:szCs w:val="24"/>
        </w:rPr>
        <w:t xml:space="preserve">which </w:t>
      </w:r>
      <w:r>
        <w:rPr>
          <w:rFonts w:ascii="Times New Roman" w:hAnsi="Times New Roman" w:cs="Times New Roman"/>
          <w:sz w:val="24"/>
          <w:szCs w:val="24"/>
        </w:rPr>
        <w:t>include [</w:t>
      </w:r>
      <w:r w:rsidR="008562F3">
        <w:rPr>
          <w:rFonts w:ascii="Times New Roman" w:hAnsi="Times New Roman" w:cs="Times New Roman"/>
          <w:sz w:val="24"/>
          <w:szCs w:val="24"/>
        </w:rPr>
        <w:t>5</w:t>
      </w:r>
      <w:r>
        <w:rPr>
          <w:rFonts w:ascii="Times New Roman" w:hAnsi="Times New Roman" w:cs="Times New Roman"/>
          <w:sz w:val="24"/>
          <w:szCs w:val="24"/>
        </w:rPr>
        <w:t>]:</w:t>
      </w:r>
    </w:p>
    <w:p w14:paraId="617812B6" w14:textId="6945CCC0" w:rsidR="004D68F0" w:rsidRDefault="004D68F0" w:rsidP="004D68F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w:t>
      </w:r>
      <w:r w:rsidR="00301204">
        <w:rPr>
          <w:rFonts w:ascii="Times New Roman" w:hAnsi="Times New Roman" w:cs="Times New Roman"/>
          <w:sz w:val="24"/>
          <w:szCs w:val="24"/>
        </w:rPr>
        <w:t>laxing</w:t>
      </w:r>
      <w:r>
        <w:rPr>
          <w:rFonts w:ascii="Times New Roman" w:hAnsi="Times New Roman" w:cs="Times New Roman"/>
          <w:sz w:val="24"/>
          <w:szCs w:val="24"/>
        </w:rPr>
        <w:t xml:space="preserve"> the </w:t>
      </w:r>
      <w:r w:rsidR="00301204">
        <w:rPr>
          <w:rFonts w:ascii="Times New Roman" w:hAnsi="Times New Roman" w:cs="Times New Roman"/>
          <w:sz w:val="24"/>
          <w:szCs w:val="24"/>
        </w:rPr>
        <w:t>constraints of CO</w:t>
      </w:r>
      <w:r w:rsidR="00301204" w:rsidRPr="00301204">
        <w:rPr>
          <w:rFonts w:ascii="Times New Roman" w:hAnsi="Times New Roman" w:cs="Times New Roman"/>
          <w:sz w:val="24"/>
          <w:szCs w:val="24"/>
          <w:vertAlign w:val="subscript"/>
        </w:rPr>
        <w:t>2</w:t>
      </w:r>
      <w:r w:rsidR="00301204">
        <w:rPr>
          <w:rFonts w:ascii="Times New Roman" w:hAnsi="Times New Roman" w:cs="Times New Roman"/>
          <w:sz w:val="24"/>
          <w:szCs w:val="24"/>
        </w:rPr>
        <w:t xml:space="preserve">-EOR requirement of the </w:t>
      </w:r>
      <w:r>
        <w:rPr>
          <w:rFonts w:ascii="Times New Roman" w:hAnsi="Times New Roman" w:cs="Times New Roman"/>
          <w:sz w:val="24"/>
          <w:szCs w:val="24"/>
        </w:rPr>
        <w:t>natural CO</w:t>
      </w:r>
      <w:r w:rsidRPr="00661B7F">
        <w:rPr>
          <w:rFonts w:ascii="Times New Roman" w:hAnsi="Times New Roman" w:cs="Times New Roman"/>
          <w:sz w:val="24"/>
          <w:szCs w:val="24"/>
          <w:vertAlign w:val="subscript"/>
        </w:rPr>
        <w:t>2</w:t>
      </w:r>
      <w:r>
        <w:rPr>
          <w:rFonts w:ascii="Times New Roman" w:hAnsi="Times New Roman" w:cs="Times New Roman"/>
          <w:sz w:val="24"/>
          <w:szCs w:val="24"/>
        </w:rPr>
        <w:t xml:space="preserve"> source</w:t>
      </w:r>
      <w:r w:rsidR="00301204">
        <w:rPr>
          <w:rFonts w:ascii="Times New Roman" w:hAnsi="Times New Roman" w:cs="Times New Roman"/>
          <w:sz w:val="24"/>
          <w:szCs w:val="24"/>
        </w:rPr>
        <w:t>s</w:t>
      </w:r>
      <w:r>
        <w:rPr>
          <w:rFonts w:ascii="Times New Roman" w:hAnsi="Times New Roman" w:cs="Times New Roman"/>
          <w:sz w:val="24"/>
          <w:szCs w:val="24"/>
        </w:rPr>
        <w:t>, availability, infrastructure, and transportation issues.</w:t>
      </w:r>
    </w:p>
    <w:p w14:paraId="5672BD83" w14:textId="37182640" w:rsidR="004D68F0" w:rsidRDefault="0023443B" w:rsidP="004D68F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 xml:space="preserve">Enhancing </w:t>
      </w:r>
      <w:r w:rsidR="004D68F0">
        <w:rPr>
          <w:rFonts w:ascii="Times New Roman" w:hAnsi="Times New Roman" w:cs="Times New Roman"/>
          <w:sz w:val="24"/>
          <w:szCs w:val="24"/>
        </w:rPr>
        <w:t>displacement efficiency as compared to CO</w:t>
      </w:r>
      <w:r w:rsidR="004D68F0" w:rsidRPr="00BD3539">
        <w:rPr>
          <w:rFonts w:ascii="Times New Roman" w:hAnsi="Times New Roman" w:cs="Times New Roman"/>
          <w:sz w:val="24"/>
          <w:szCs w:val="24"/>
          <w:vertAlign w:val="subscript"/>
        </w:rPr>
        <w:t>2</w:t>
      </w:r>
      <w:r w:rsidR="00D430B1">
        <w:rPr>
          <w:rFonts w:ascii="Times New Roman" w:hAnsi="Times New Roman" w:cs="Times New Roman"/>
          <w:sz w:val="24"/>
          <w:szCs w:val="24"/>
        </w:rPr>
        <w:t xml:space="preserve"> </w:t>
      </w:r>
      <w:r w:rsidR="004D68F0">
        <w:rPr>
          <w:rFonts w:ascii="Times New Roman" w:hAnsi="Times New Roman" w:cs="Times New Roman"/>
          <w:sz w:val="24"/>
          <w:szCs w:val="24"/>
        </w:rPr>
        <w:t>EOR</w:t>
      </w:r>
      <w:r w:rsidR="00F66715">
        <w:rPr>
          <w:rFonts w:ascii="Times New Roman" w:hAnsi="Times New Roman" w:cs="Times New Roman"/>
          <w:sz w:val="24"/>
          <w:szCs w:val="24"/>
        </w:rPr>
        <w:t xml:space="preserve"> by partitioning into the oil and reduces oil viscosity</w:t>
      </w:r>
      <w:r w:rsidR="004D68F0">
        <w:rPr>
          <w:rFonts w:ascii="Times New Roman" w:hAnsi="Times New Roman" w:cs="Times New Roman"/>
          <w:sz w:val="24"/>
          <w:szCs w:val="24"/>
        </w:rPr>
        <w:t>.</w:t>
      </w:r>
    </w:p>
    <w:p w14:paraId="0ADD2BED" w14:textId="77777777" w:rsidR="004D68F0" w:rsidRDefault="004D68F0" w:rsidP="004D68F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Spontaneous urea reaction with water to generate ammonia and CO</w:t>
      </w:r>
      <w:r w:rsidRPr="00BD3539">
        <w:rPr>
          <w:rFonts w:ascii="Times New Roman" w:hAnsi="Times New Roman" w:cs="Times New Roman"/>
          <w:sz w:val="24"/>
          <w:szCs w:val="24"/>
          <w:vertAlign w:val="subscript"/>
        </w:rPr>
        <w:t>2</w:t>
      </w:r>
      <w:r>
        <w:rPr>
          <w:rFonts w:ascii="Times New Roman" w:hAnsi="Times New Roman" w:cs="Times New Roman"/>
          <w:sz w:val="24"/>
          <w:szCs w:val="24"/>
        </w:rPr>
        <w:t>.</w:t>
      </w:r>
    </w:p>
    <w:p w14:paraId="61EAD4B3" w14:textId="1B7DC662" w:rsidR="004D68F0" w:rsidRDefault="00A73105" w:rsidP="004D68F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The m</w:t>
      </w:r>
      <w:r w:rsidR="004D68F0">
        <w:rPr>
          <w:rFonts w:ascii="Times New Roman" w:hAnsi="Times New Roman" w:cs="Times New Roman"/>
          <w:sz w:val="24"/>
          <w:szCs w:val="24"/>
        </w:rPr>
        <w:t xml:space="preserve">inimal upfront cost for converting from waterflooding to </w:t>
      </w:r>
      <w:r w:rsidR="00BD3539">
        <w:rPr>
          <w:rFonts w:ascii="Times New Roman" w:hAnsi="Times New Roman" w:cs="Times New Roman"/>
          <w:sz w:val="24"/>
          <w:szCs w:val="24"/>
        </w:rPr>
        <w:t>I</w:t>
      </w:r>
      <w:r w:rsidR="004D68F0">
        <w:rPr>
          <w:rFonts w:ascii="Times New Roman" w:hAnsi="Times New Roman" w:cs="Times New Roman"/>
          <w:sz w:val="24"/>
          <w:szCs w:val="24"/>
        </w:rPr>
        <w:t>n-</w:t>
      </w:r>
      <w:r w:rsidR="00BD3539">
        <w:rPr>
          <w:rFonts w:ascii="Times New Roman" w:hAnsi="Times New Roman" w:cs="Times New Roman"/>
          <w:sz w:val="24"/>
          <w:szCs w:val="24"/>
        </w:rPr>
        <w:t>S</w:t>
      </w:r>
      <w:r w:rsidR="004D68F0">
        <w:rPr>
          <w:rFonts w:ascii="Times New Roman" w:hAnsi="Times New Roman" w:cs="Times New Roman"/>
          <w:sz w:val="24"/>
          <w:szCs w:val="24"/>
        </w:rPr>
        <w:t>itu CO</w:t>
      </w:r>
      <w:r w:rsidR="004D68F0" w:rsidRPr="00BD3539">
        <w:rPr>
          <w:rFonts w:ascii="Times New Roman" w:hAnsi="Times New Roman" w:cs="Times New Roman"/>
          <w:sz w:val="24"/>
          <w:szCs w:val="24"/>
          <w:vertAlign w:val="subscript"/>
        </w:rPr>
        <w:t>2</w:t>
      </w:r>
      <w:r w:rsidR="004D68F0">
        <w:rPr>
          <w:rFonts w:ascii="Times New Roman" w:hAnsi="Times New Roman" w:cs="Times New Roman"/>
          <w:sz w:val="24"/>
          <w:szCs w:val="24"/>
        </w:rPr>
        <w:t xml:space="preserve"> flooding</w:t>
      </w:r>
    </w:p>
    <w:p w14:paraId="08EEBA50" w14:textId="77777777" w:rsidR="004D68F0" w:rsidRPr="00196994" w:rsidRDefault="004D68F0" w:rsidP="004D68F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 xml:space="preserve">Sufficient recovery performance above and below MMP. </w:t>
      </w:r>
    </w:p>
    <w:p w14:paraId="5EE1E87E" w14:textId="73733366" w:rsidR="00CA3D3C"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two </w:t>
      </w:r>
      <w:r w:rsidR="004C0778">
        <w:rPr>
          <w:rFonts w:ascii="Times New Roman" w:hAnsi="Times New Roman" w:cs="Times New Roman"/>
          <w:sz w:val="24"/>
          <w:szCs w:val="24"/>
        </w:rPr>
        <w:t xml:space="preserve">main </w:t>
      </w:r>
      <w:r>
        <w:rPr>
          <w:rFonts w:ascii="Times New Roman" w:hAnsi="Times New Roman" w:cs="Times New Roman"/>
          <w:sz w:val="24"/>
          <w:szCs w:val="24"/>
        </w:rPr>
        <w:t>recovery mechanisms involve</w:t>
      </w:r>
      <w:r w:rsidR="004C0778">
        <w:rPr>
          <w:rFonts w:ascii="Times New Roman" w:hAnsi="Times New Roman" w:cs="Times New Roman"/>
          <w:sz w:val="24"/>
          <w:szCs w:val="24"/>
        </w:rPr>
        <w:t>d</w:t>
      </w:r>
      <w:r>
        <w:rPr>
          <w:rFonts w:ascii="Times New Roman" w:hAnsi="Times New Roman" w:cs="Times New Roman"/>
          <w:sz w:val="24"/>
          <w:szCs w:val="24"/>
        </w:rPr>
        <w:t xml:space="preserve"> in </w:t>
      </w:r>
      <w:r w:rsidR="008112A0">
        <w:rPr>
          <w:rFonts w:ascii="Times New Roman" w:hAnsi="Times New Roman" w:cs="Times New Roman"/>
          <w:sz w:val="24"/>
          <w:szCs w:val="24"/>
        </w:rPr>
        <w:t xml:space="preserve">the </w:t>
      </w:r>
      <w:r>
        <w:rPr>
          <w:rFonts w:ascii="Times New Roman" w:hAnsi="Times New Roman" w:cs="Times New Roman"/>
          <w:sz w:val="24"/>
          <w:szCs w:val="24"/>
        </w:rPr>
        <w:t>ICE process: 1) Oil swelling and viscosity reduction due to CO</w:t>
      </w:r>
      <w:r w:rsidRPr="00D712C0">
        <w:rPr>
          <w:rFonts w:ascii="Times New Roman" w:hAnsi="Times New Roman" w:cs="Times New Roman"/>
          <w:sz w:val="24"/>
          <w:szCs w:val="24"/>
          <w:vertAlign w:val="subscript"/>
        </w:rPr>
        <w:t>2</w:t>
      </w:r>
      <w:r>
        <w:rPr>
          <w:rFonts w:ascii="Times New Roman" w:hAnsi="Times New Roman" w:cs="Times New Roman"/>
          <w:sz w:val="24"/>
          <w:szCs w:val="24"/>
        </w:rPr>
        <w:t xml:space="preserve"> partitioning; and 2) wetting reversal of the reservoir rock by</w:t>
      </w:r>
      <w:r w:rsidR="00413668">
        <w:rPr>
          <w:rFonts w:ascii="Times New Roman" w:hAnsi="Times New Roman" w:cs="Times New Roman"/>
          <w:sz w:val="24"/>
          <w:szCs w:val="24"/>
        </w:rPr>
        <w:t xml:space="preserve"> in-situ</w:t>
      </w:r>
      <w:r>
        <w:rPr>
          <w:rFonts w:ascii="Times New Roman" w:hAnsi="Times New Roman" w:cs="Times New Roman"/>
          <w:sz w:val="24"/>
          <w:szCs w:val="24"/>
        </w:rPr>
        <w:t xml:space="preserve"> generat</w:t>
      </w:r>
      <w:r w:rsidR="004C0778">
        <w:rPr>
          <w:rFonts w:ascii="Times New Roman" w:hAnsi="Times New Roman" w:cs="Times New Roman"/>
          <w:sz w:val="24"/>
          <w:szCs w:val="24"/>
        </w:rPr>
        <w:t>ed</w:t>
      </w:r>
      <w:r>
        <w:rPr>
          <w:rFonts w:ascii="Times New Roman" w:hAnsi="Times New Roman" w:cs="Times New Roman"/>
          <w:sz w:val="24"/>
          <w:szCs w:val="24"/>
        </w:rPr>
        <w:t xml:space="preserve"> surfactant. Wang [8] performed several laboratory experiments ICE for different oil compositions and reported the oil recovery up to 60% and residual saturation reduction up to 10%</w:t>
      </w:r>
      <w:r w:rsidR="004C0778">
        <w:rPr>
          <w:rFonts w:ascii="Times New Roman" w:hAnsi="Times New Roman" w:cs="Times New Roman"/>
          <w:sz w:val="24"/>
          <w:szCs w:val="24"/>
        </w:rPr>
        <w:t xml:space="preserve"> [8]</w:t>
      </w:r>
      <w:r>
        <w:rPr>
          <w:rFonts w:ascii="Times New Roman" w:hAnsi="Times New Roman" w:cs="Times New Roman"/>
          <w:sz w:val="24"/>
          <w:szCs w:val="24"/>
        </w:rPr>
        <w:t>. Figure 2-6 shows the mechanisms of urea generating CO</w:t>
      </w:r>
      <w:r w:rsidRPr="00385D5D">
        <w:rPr>
          <w:rFonts w:ascii="Times New Roman" w:hAnsi="Times New Roman" w:cs="Times New Roman"/>
          <w:sz w:val="24"/>
          <w:szCs w:val="24"/>
          <w:vertAlign w:val="subscript"/>
        </w:rPr>
        <w:t>2</w:t>
      </w:r>
      <w:r>
        <w:rPr>
          <w:rFonts w:ascii="Times New Roman" w:hAnsi="Times New Roman" w:cs="Times New Roman"/>
          <w:sz w:val="24"/>
          <w:szCs w:val="24"/>
        </w:rPr>
        <w:t xml:space="preserve"> and NH</w:t>
      </w:r>
      <w:r w:rsidRPr="00385D5D">
        <w:rPr>
          <w:rFonts w:ascii="Times New Roman" w:hAnsi="Times New Roman" w:cs="Times New Roman"/>
          <w:sz w:val="24"/>
          <w:szCs w:val="24"/>
          <w:vertAlign w:val="subscript"/>
        </w:rPr>
        <w:t>3</w:t>
      </w:r>
      <w:r>
        <w:rPr>
          <w:rFonts w:ascii="Times New Roman" w:hAnsi="Times New Roman" w:cs="Times New Roman"/>
          <w:sz w:val="24"/>
          <w:szCs w:val="24"/>
        </w:rPr>
        <w:t xml:space="preserve"> in-situ with and without oil contact.  </w:t>
      </w:r>
    </w:p>
    <w:p w14:paraId="0DD1D028" w14:textId="398E8CC4" w:rsidR="00CA3D3C" w:rsidRDefault="00413668" w:rsidP="004D68F0">
      <w:pPr>
        <w:spacing w:line="480" w:lineRule="auto"/>
        <w:rPr>
          <w:rFonts w:ascii="Times New Roman" w:hAnsi="Times New Roman" w:cs="Times New Roman"/>
          <w:sz w:val="24"/>
          <w:szCs w:val="24"/>
        </w:rPr>
      </w:pPr>
      <w:r>
        <w:rPr>
          <w:noProof/>
          <w:lang w:eastAsia="zh-CN"/>
        </w:rPr>
        <w:drawing>
          <wp:anchor distT="0" distB="0" distL="114300" distR="114300" simplePos="0" relativeHeight="251669504" behindDoc="0" locked="0" layoutInCell="1" allowOverlap="1" wp14:anchorId="0AC36BDA" wp14:editId="07D02AF2">
            <wp:simplePos x="0" y="0"/>
            <wp:positionH relativeFrom="margin">
              <wp:align>center</wp:align>
            </wp:positionH>
            <wp:positionV relativeFrom="page">
              <wp:posOffset>5685155</wp:posOffset>
            </wp:positionV>
            <wp:extent cx="4693920" cy="3019425"/>
            <wp:effectExtent l="0" t="0" r="0" b="9525"/>
            <wp:wrapSquare wrapText="bothSides"/>
            <wp:docPr id="14" name="Picture 8"/>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693920" cy="3019425"/>
                    </a:xfrm>
                    <a:prstGeom prst="rect">
                      <a:avLst/>
                    </a:prstGeom>
                    <a:noFill/>
                  </pic:spPr>
                </pic:pic>
              </a:graphicData>
            </a:graphic>
            <wp14:sizeRelH relativeFrom="margin">
              <wp14:pctWidth>0</wp14:pctWidth>
            </wp14:sizeRelH>
            <wp14:sizeRelV relativeFrom="margin">
              <wp14:pctHeight>0</wp14:pctHeight>
            </wp14:sizeRelV>
          </wp:anchor>
        </w:drawing>
      </w:r>
    </w:p>
    <w:p w14:paraId="26486725" w14:textId="45C31837" w:rsidR="00CA3D3C" w:rsidRDefault="00CA3D3C" w:rsidP="004D68F0">
      <w:pPr>
        <w:spacing w:line="480" w:lineRule="auto"/>
        <w:rPr>
          <w:rFonts w:ascii="Times New Roman" w:hAnsi="Times New Roman" w:cs="Times New Roman"/>
          <w:sz w:val="24"/>
          <w:szCs w:val="24"/>
        </w:rPr>
      </w:pPr>
    </w:p>
    <w:p w14:paraId="03415E87" w14:textId="4650970C" w:rsidR="00CA3D3C" w:rsidRDefault="00CA3D3C" w:rsidP="004D68F0">
      <w:pPr>
        <w:spacing w:line="480" w:lineRule="auto"/>
        <w:rPr>
          <w:rFonts w:ascii="Times New Roman" w:hAnsi="Times New Roman" w:cs="Times New Roman"/>
          <w:sz w:val="24"/>
          <w:szCs w:val="24"/>
        </w:rPr>
      </w:pPr>
    </w:p>
    <w:p w14:paraId="4CB3BD86" w14:textId="35BA1F35" w:rsidR="00CA3D3C" w:rsidRDefault="00CA3D3C" w:rsidP="004D68F0">
      <w:pPr>
        <w:spacing w:line="480" w:lineRule="auto"/>
        <w:rPr>
          <w:rFonts w:ascii="Times New Roman" w:hAnsi="Times New Roman" w:cs="Times New Roman"/>
          <w:sz w:val="24"/>
          <w:szCs w:val="24"/>
        </w:rPr>
      </w:pPr>
    </w:p>
    <w:p w14:paraId="49558C81" w14:textId="66DB4FB7" w:rsidR="00CA3D3C" w:rsidRDefault="00CA3D3C" w:rsidP="004D68F0">
      <w:pPr>
        <w:spacing w:line="480" w:lineRule="auto"/>
        <w:rPr>
          <w:rFonts w:ascii="Times New Roman" w:hAnsi="Times New Roman" w:cs="Times New Roman"/>
          <w:sz w:val="24"/>
          <w:szCs w:val="24"/>
        </w:rPr>
      </w:pPr>
    </w:p>
    <w:p w14:paraId="6CF42FE8" w14:textId="06BFCF9F" w:rsidR="00CA3D3C" w:rsidRDefault="00CA3D3C" w:rsidP="004D68F0">
      <w:pPr>
        <w:spacing w:line="480" w:lineRule="auto"/>
        <w:rPr>
          <w:rFonts w:ascii="Times New Roman" w:hAnsi="Times New Roman" w:cs="Times New Roman"/>
          <w:sz w:val="24"/>
          <w:szCs w:val="24"/>
        </w:rPr>
      </w:pPr>
    </w:p>
    <w:p w14:paraId="72432CBA" w14:textId="1585EF67" w:rsidR="00CA3D3C" w:rsidRDefault="00CA3D3C" w:rsidP="004D68F0">
      <w:pPr>
        <w:spacing w:line="480" w:lineRule="auto"/>
        <w:rPr>
          <w:rFonts w:ascii="Times New Roman" w:hAnsi="Times New Roman" w:cs="Times New Roman"/>
          <w:sz w:val="24"/>
          <w:szCs w:val="24"/>
        </w:rPr>
      </w:pPr>
    </w:p>
    <w:p w14:paraId="2B65978B" w14:textId="370E6D41" w:rsidR="00CA3D3C" w:rsidRDefault="00413668" w:rsidP="004D68F0">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70528" behindDoc="0" locked="0" layoutInCell="1" allowOverlap="1" wp14:anchorId="6296BD9A" wp14:editId="1E65FCFE">
                <wp:simplePos x="0" y="0"/>
                <wp:positionH relativeFrom="margin">
                  <wp:align>center</wp:align>
                </wp:positionH>
                <wp:positionV relativeFrom="paragraph">
                  <wp:posOffset>45085</wp:posOffset>
                </wp:positionV>
                <wp:extent cx="4693920" cy="243840"/>
                <wp:effectExtent l="0" t="0" r="0" b="3810"/>
                <wp:wrapSquare wrapText="bothSides"/>
                <wp:docPr id="15" name="Text Box 15"/>
                <wp:cNvGraphicFramePr/>
                <a:graphic xmlns:a="http://schemas.openxmlformats.org/drawingml/2006/main">
                  <a:graphicData uri="http://schemas.microsoft.com/office/word/2010/wordprocessingShape">
                    <wps:wsp>
                      <wps:cNvSpPr txBox="1"/>
                      <wps:spPr>
                        <a:xfrm>
                          <a:off x="0" y="0"/>
                          <a:ext cx="4693920" cy="243840"/>
                        </a:xfrm>
                        <a:prstGeom prst="rect">
                          <a:avLst/>
                        </a:prstGeom>
                        <a:solidFill>
                          <a:prstClr val="white"/>
                        </a:solidFill>
                        <a:ln>
                          <a:noFill/>
                        </a:ln>
                      </wps:spPr>
                      <wps:txbx>
                        <w:txbxContent>
                          <w:p w14:paraId="1FA096AD" w14:textId="4F48E5C7" w:rsidR="008F599F" w:rsidRPr="00012D64" w:rsidRDefault="008F599F" w:rsidP="004D68F0">
                            <w:pPr>
                              <w:pStyle w:val="Caption"/>
                              <w:jc w:val="center"/>
                              <w:rPr>
                                <w:rFonts w:ascii="Times New Roman" w:hAnsi="Times New Roman" w:cs="Times New Roman"/>
                                <w:b/>
                                <w:bCs/>
                                <w:i w:val="0"/>
                                <w:iCs w:val="0"/>
                                <w:noProof/>
                                <w:color w:val="auto"/>
                                <w:sz w:val="24"/>
                                <w:szCs w:val="24"/>
                              </w:rPr>
                            </w:pPr>
                            <w:bookmarkStart w:id="24" w:name="_Toc71318203"/>
                            <w:r w:rsidRPr="00012D64">
                              <w:rPr>
                                <w:rFonts w:ascii="Times New Roman" w:hAnsi="Times New Roman" w:cs="Times New Roman"/>
                                <w:b/>
                                <w:bCs/>
                                <w:i w:val="0"/>
                                <w:iCs w:val="0"/>
                                <w:color w:val="auto"/>
                                <w:sz w:val="24"/>
                                <w:szCs w:val="24"/>
                              </w:rPr>
                              <w:t xml:space="preserve">Figure </w:t>
                            </w:r>
                            <w:r w:rsidR="00E34BF3" w:rsidRPr="00012D64">
                              <w:rPr>
                                <w:rFonts w:ascii="Times New Roman" w:hAnsi="Times New Roman" w:cs="Times New Roman"/>
                                <w:b/>
                                <w:bCs/>
                                <w:i w:val="0"/>
                                <w:iCs w:val="0"/>
                                <w:color w:val="auto"/>
                                <w:sz w:val="24"/>
                                <w:szCs w:val="24"/>
                              </w:rPr>
                              <w:t>2-</w:t>
                            </w:r>
                            <w:r w:rsidR="00E34BF3" w:rsidRPr="00012D64">
                              <w:rPr>
                                <w:rFonts w:ascii="Times New Roman" w:hAnsi="Times New Roman" w:cs="Times New Roman"/>
                                <w:b/>
                                <w:bCs/>
                                <w:i w:val="0"/>
                                <w:iCs w:val="0"/>
                                <w:color w:val="auto"/>
                                <w:sz w:val="24"/>
                                <w:szCs w:val="24"/>
                              </w:rPr>
                              <w:fldChar w:fldCharType="begin"/>
                            </w:r>
                            <w:r w:rsidR="00E34BF3" w:rsidRPr="00012D64">
                              <w:rPr>
                                <w:rFonts w:ascii="Times New Roman" w:hAnsi="Times New Roman" w:cs="Times New Roman"/>
                                <w:b/>
                                <w:bCs/>
                                <w:i w:val="0"/>
                                <w:iCs w:val="0"/>
                                <w:color w:val="auto"/>
                                <w:sz w:val="24"/>
                                <w:szCs w:val="24"/>
                              </w:rPr>
                              <w:instrText xml:space="preserve"> SEQ Figure \* ARABIC </w:instrText>
                            </w:r>
                            <w:r w:rsidR="00E34BF3" w:rsidRPr="00012D64">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6</w:t>
                            </w:r>
                            <w:r w:rsidR="00E34BF3" w:rsidRPr="00012D64">
                              <w:rPr>
                                <w:rFonts w:ascii="Times New Roman" w:hAnsi="Times New Roman" w:cs="Times New Roman"/>
                                <w:b/>
                                <w:bCs/>
                                <w:i w:val="0"/>
                                <w:iCs w:val="0"/>
                                <w:color w:val="auto"/>
                                <w:sz w:val="24"/>
                                <w:szCs w:val="24"/>
                              </w:rPr>
                              <w:fldChar w:fldCharType="end"/>
                            </w:r>
                            <w:r w:rsidR="00E34BF3" w:rsidRPr="00012D64">
                              <w:rPr>
                                <w:rFonts w:ascii="Times New Roman" w:hAnsi="Times New Roman" w:cs="Times New Roman"/>
                                <w:b/>
                                <w:bCs/>
                                <w:i w:val="0"/>
                                <w:iCs w:val="0"/>
                                <w:color w:val="auto"/>
                                <w:sz w:val="24"/>
                                <w:szCs w:val="24"/>
                              </w:rPr>
                              <w:t xml:space="preserve"> </w:t>
                            </w:r>
                            <w:r w:rsidRPr="00012D64">
                              <w:rPr>
                                <w:rFonts w:ascii="Times New Roman" w:hAnsi="Times New Roman" w:cs="Times New Roman"/>
                                <w:b/>
                                <w:bCs/>
                                <w:i w:val="0"/>
                                <w:iCs w:val="0"/>
                                <w:color w:val="auto"/>
                                <w:sz w:val="24"/>
                                <w:szCs w:val="24"/>
                              </w:rPr>
                              <w:t>The process mechanism of in-situ CO</w:t>
                            </w:r>
                            <w:r w:rsidRPr="003145C5">
                              <w:rPr>
                                <w:rFonts w:ascii="Times New Roman" w:hAnsi="Times New Roman" w:cs="Times New Roman"/>
                                <w:b/>
                                <w:bCs/>
                                <w:i w:val="0"/>
                                <w:iCs w:val="0"/>
                                <w:color w:val="auto"/>
                                <w:sz w:val="24"/>
                                <w:szCs w:val="24"/>
                                <w:vertAlign w:val="subscript"/>
                              </w:rPr>
                              <w:t>2</w:t>
                            </w:r>
                            <w:r w:rsidRPr="00012D64">
                              <w:rPr>
                                <w:rFonts w:ascii="Times New Roman" w:hAnsi="Times New Roman" w:cs="Times New Roman"/>
                                <w:b/>
                                <w:bCs/>
                                <w:i w:val="0"/>
                                <w:iCs w:val="0"/>
                                <w:color w:val="auto"/>
                                <w:sz w:val="24"/>
                                <w:szCs w:val="24"/>
                              </w:rPr>
                              <w:t xml:space="preserve"> EOR using urea [</w:t>
                            </w:r>
                            <w:r>
                              <w:rPr>
                                <w:rFonts w:ascii="Times New Roman" w:hAnsi="Times New Roman" w:cs="Times New Roman"/>
                                <w:b/>
                                <w:bCs/>
                                <w:i w:val="0"/>
                                <w:iCs w:val="0"/>
                                <w:color w:val="auto"/>
                                <w:sz w:val="24"/>
                                <w:szCs w:val="24"/>
                              </w:rPr>
                              <w:t>5</w:t>
                            </w:r>
                            <w:r w:rsidRPr="00012D64">
                              <w:rPr>
                                <w:rFonts w:ascii="Times New Roman" w:hAnsi="Times New Roman" w:cs="Times New Roman"/>
                                <w:b/>
                                <w:bCs/>
                                <w:i w:val="0"/>
                                <w:iCs w:val="0"/>
                                <w:color w:val="auto"/>
                                <w:sz w:val="24"/>
                                <w:szCs w:val="24"/>
                              </w:rPr>
                              <w:t>]</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96BD9A" id="Text Box 15" o:spid="_x0000_s1031" type="#_x0000_t202" style="position:absolute;margin-left:0;margin-top:3.55pt;width:369.6pt;height:19.2pt;z-index:2516705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" stroked="f">
                <v:textbox inset="0,0,0,0">
                  <w:txbxContent>
                    <w:p w14:paraId="1FA096AD" w14:textId="4F48E5C7" w:rsidR="008F599F" w:rsidRPr="00012D64" w:rsidRDefault="008F599F" w:rsidP="004D68F0">
                      <w:pPr>
                        <w:pStyle w:val="Caption"/>
                        <w:jc w:val="center"/>
                        <w:rPr>
                          <w:rFonts w:ascii="Times New Roman" w:hAnsi="Times New Roman" w:cs="Times New Roman"/>
                          <w:b/>
                          <w:bCs/>
                          <w:i w:val="0"/>
                          <w:iCs w:val="0"/>
                          <w:noProof/>
                          <w:color w:val="auto"/>
                          <w:sz w:val="24"/>
                          <w:szCs w:val="24"/>
                        </w:rPr>
                      </w:pPr>
                      <w:bookmarkStart w:id="25" w:name="_Toc71318203"/>
                      <w:r w:rsidRPr="00012D64">
                        <w:rPr>
                          <w:rFonts w:ascii="Times New Roman" w:hAnsi="Times New Roman" w:cs="Times New Roman"/>
                          <w:b/>
                          <w:bCs/>
                          <w:i w:val="0"/>
                          <w:iCs w:val="0"/>
                          <w:color w:val="auto"/>
                          <w:sz w:val="24"/>
                          <w:szCs w:val="24"/>
                        </w:rPr>
                        <w:t xml:space="preserve">Figure </w:t>
                      </w:r>
                      <w:r w:rsidR="00E34BF3" w:rsidRPr="00012D64">
                        <w:rPr>
                          <w:rFonts w:ascii="Times New Roman" w:hAnsi="Times New Roman" w:cs="Times New Roman"/>
                          <w:b/>
                          <w:bCs/>
                          <w:i w:val="0"/>
                          <w:iCs w:val="0"/>
                          <w:color w:val="auto"/>
                          <w:sz w:val="24"/>
                          <w:szCs w:val="24"/>
                        </w:rPr>
                        <w:t>2-</w:t>
                      </w:r>
                      <w:r w:rsidR="00E34BF3" w:rsidRPr="00012D64">
                        <w:rPr>
                          <w:rFonts w:ascii="Times New Roman" w:hAnsi="Times New Roman" w:cs="Times New Roman"/>
                          <w:b/>
                          <w:bCs/>
                          <w:i w:val="0"/>
                          <w:iCs w:val="0"/>
                          <w:color w:val="auto"/>
                          <w:sz w:val="24"/>
                          <w:szCs w:val="24"/>
                        </w:rPr>
                        <w:fldChar w:fldCharType="begin"/>
                      </w:r>
                      <w:r w:rsidR="00E34BF3" w:rsidRPr="00012D64">
                        <w:rPr>
                          <w:rFonts w:ascii="Times New Roman" w:hAnsi="Times New Roman" w:cs="Times New Roman"/>
                          <w:b/>
                          <w:bCs/>
                          <w:i w:val="0"/>
                          <w:iCs w:val="0"/>
                          <w:color w:val="auto"/>
                          <w:sz w:val="24"/>
                          <w:szCs w:val="24"/>
                        </w:rPr>
                        <w:instrText xml:space="preserve"> SEQ Figure \* ARABIC </w:instrText>
                      </w:r>
                      <w:r w:rsidR="00E34BF3" w:rsidRPr="00012D64">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6</w:t>
                      </w:r>
                      <w:r w:rsidR="00E34BF3" w:rsidRPr="00012D64">
                        <w:rPr>
                          <w:rFonts w:ascii="Times New Roman" w:hAnsi="Times New Roman" w:cs="Times New Roman"/>
                          <w:b/>
                          <w:bCs/>
                          <w:i w:val="0"/>
                          <w:iCs w:val="0"/>
                          <w:color w:val="auto"/>
                          <w:sz w:val="24"/>
                          <w:szCs w:val="24"/>
                        </w:rPr>
                        <w:fldChar w:fldCharType="end"/>
                      </w:r>
                      <w:r w:rsidR="00E34BF3" w:rsidRPr="00012D64">
                        <w:rPr>
                          <w:rFonts w:ascii="Times New Roman" w:hAnsi="Times New Roman" w:cs="Times New Roman"/>
                          <w:b/>
                          <w:bCs/>
                          <w:i w:val="0"/>
                          <w:iCs w:val="0"/>
                          <w:color w:val="auto"/>
                          <w:sz w:val="24"/>
                          <w:szCs w:val="24"/>
                        </w:rPr>
                        <w:t xml:space="preserve"> </w:t>
                      </w:r>
                      <w:r w:rsidRPr="00012D64">
                        <w:rPr>
                          <w:rFonts w:ascii="Times New Roman" w:hAnsi="Times New Roman" w:cs="Times New Roman"/>
                          <w:b/>
                          <w:bCs/>
                          <w:i w:val="0"/>
                          <w:iCs w:val="0"/>
                          <w:color w:val="auto"/>
                          <w:sz w:val="24"/>
                          <w:szCs w:val="24"/>
                        </w:rPr>
                        <w:t>The process mechanism of in-situ CO</w:t>
                      </w:r>
                      <w:r w:rsidRPr="003145C5">
                        <w:rPr>
                          <w:rFonts w:ascii="Times New Roman" w:hAnsi="Times New Roman" w:cs="Times New Roman"/>
                          <w:b/>
                          <w:bCs/>
                          <w:i w:val="0"/>
                          <w:iCs w:val="0"/>
                          <w:color w:val="auto"/>
                          <w:sz w:val="24"/>
                          <w:szCs w:val="24"/>
                          <w:vertAlign w:val="subscript"/>
                        </w:rPr>
                        <w:t>2</w:t>
                      </w:r>
                      <w:r w:rsidRPr="00012D64">
                        <w:rPr>
                          <w:rFonts w:ascii="Times New Roman" w:hAnsi="Times New Roman" w:cs="Times New Roman"/>
                          <w:b/>
                          <w:bCs/>
                          <w:i w:val="0"/>
                          <w:iCs w:val="0"/>
                          <w:color w:val="auto"/>
                          <w:sz w:val="24"/>
                          <w:szCs w:val="24"/>
                        </w:rPr>
                        <w:t xml:space="preserve"> EOR using urea [</w:t>
                      </w:r>
                      <w:r>
                        <w:rPr>
                          <w:rFonts w:ascii="Times New Roman" w:hAnsi="Times New Roman" w:cs="Times New Roman"/>
                          <w:b/>
                          <w:bCs/>
                          <w:i w:val="0"/>
                          <w:iCs w:val="0"/>
                          <w:color w:val="auto"/>
                          <w:sz w:val="24"/>
                          <w:szCs w:val="24"/>
                        </w:rPr>
                        <w:t>5</w:t>
                      </w:r>
                      <w:r w:rsidRPr="00012D64">
                        <w:rPr>
                          <w:rFonts w:ascii="Times New Roman" w:hAnsi="Times New Roman" w:cs="Times New Roman"/>
                          <w:b/>
                          <w:bCs/>
                          <w:i w:val="0"/>
                          <w:iCs w:val="0"/>
                          <w:color w:val="auto"/>
                          <w:sz w:val="24"/>
                          <w:szCs w:val="24"/>
                        </w:rPr>
                        <w:t>]</w:t>
                      </w:r>
                      <w:bookmarkEnd w:id="25"/>
                    </w:p>
                  </w:txbxContent>
                </v:textbox>
                <w10:wrap type="square" anchorx="margin"/>
              </v:shape>
            </w:pict>
          </mc:Fallback>
        </mc:AlternateContent>
      </w:r>
    </w:p>
    <w:p w14:paraId="778CFC08" w14:textId="39096C5A" w:rsidR="00EB372B"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Wang et al [</w:t>
      </w:r>
      <w:r w:rsidR="005B67E4">
        <w:rPr>
          <w:rFonts w:ascii="Times New Roman" w:hAnsi="Times New Roman" w:cs="Times New Roman"/>
          <w:sz w:val="24"/>
          <w:szCs w:val="24"/>
        </w:rPr>
        <w:t>13</w:t>
      </w:r>
      <w:r>
        <w:rPr>
          <w:rFonts w:ascii="Times New Roman" w:hAnsi="Times New Roman" w:cs="Times New Roman"/>
          <w:sz w:val="24"/>
          <w:szCs w:val="24"/>
        </w:rPr>
        <w:t xml:space="preserve">] proved that ammonium hydroxide has a quicker induction time to discharge bitumen at the same pH compared to sodium hydroxide. The reaction 2-7 and 2-8 show the generation of in-situ surfactant by ammonium hydroxide: </w:t>
      </w:r>
    </w:p>
    <w:p w14:paraId="0FCF2AAF" w14:textId="042ED31A" w:rsidR="004D68F0" w:rsidRDefault="00EB372B" w:rsidP="004D68F0">
      <w:pPr>
        <w:spacing w:line="480" w:lineRule="auto"/>
        <w:rPr>
          <w:rFonts w:ascii="Times New Roman" w:hAnsi="Times New Roman" w:cs="Times New Roman"/>
          <w:sz w:val="24"/>
          <w:szCs w:val="24"/>
        </w:rPr>
      </w:pPr>
      <w:r w:rsidRPr="0001479A">
        <w:rPr>
          <w:rFonts w:ascii="Times New Roman" w:hAnsi="Times New Roman" w:cs="Times New Roman"/>
          <w:noProof/>
          <w:sz w:val="24"/>
          <w:szCs w:val="24"/>
          <w:lang w:eastAsia="zh-CN"/>
        </w:rPr>
        <mc:AlternateContent>
          <mc:Choice Requires="wps">
            <w:drawing>
              <wp:anchor distT="0" distB="0" distL="114300" distR="114300" simplePos="0" relativeHeight="251671552" behindDoc="0" locked="0" layoutInCell="1" allowOverlap="1" wp14:anchorId="0368B641" wp14:editId="20FFBE56">
                <wp:simplePos x="0" y="0"/>
                <wp:positionH relativeFrom="margin">
                  <wp:posOffset>1268730</wp:posOffset>
                </wp:positionH>
                <wp:positionV relativeFrom="paragraph">
                  <wp:posOffset>-1905</wp:posOffset>
                </wp:positionV>
                <wp:extent cx="2951449" cy="288092"/>
                <wp:effectExtent l="0" t="0" r="0" b="0"/>
                <wp:wrapNone/>
                <wp:docPr id="16" name="TextBox 11"/>
                <wp:cNvGraphicFramePr/>
                <a:graphic xmlns:a="http://schemas.openxmlformats.org/drawingml/2006/main">
                  <a:graphicData uri="http://schemas.microsoft.com/office/word/2010/wordprocessingShape">
                    <wps:wsp>
                      <wps:cNvSpPr txBox="1"/>
                      <wps:spPr>
                        <a:xfrm>
                          <a:off x="0" y="0"/>
                          <a:ext cx="2951449" cy="288092"/>
                        </a:xfrm>
                        <a:prstGeom prst="rect">
                          <a:avLst/>
                        </a:prstGeom>
                        <a:noFill/>
                      </wps:spPr>
                      <wps:txbx>
                        <w:txbxContent>
                          <w:p w14:paraId="025BE054" w14:textId="77777777" w:rsidR="008F599F" w:rsidRPr="00A1065E" w:rsidRDefault="002513E2" w:rsidP="004D68F0">
                            <w:pPr>
                              <w:rPr>
                                <w:rFonts w:ascii="Times New Roman" w:hAnsi="Times New Roman" w:cs="Times New Roman"/>
                                <w:color w:val="000000" w:themeColor="text1"/>
                                <w:kern w:val="24"/>
                                <w:sz w:val="24"/>
                                <w:szCs w:val="24"/>
                              </w:rPr>
                            </w:pPr>
                            <m:oMathPara>
                              <m:oMathParaPr>
                                <m:jc m:val="centerGroup"/>
                              </m:oMathParaPr>
                              <m:oMath>
                                <m:sSub>
                                  <m:sSubPr>
                                    <m:ctrlPr>
                                      <w:rPr>
                                        <w:rFonts w:ascii="Cambria Math" w:eastAsiaTheme="minorEastAsia" w:hAnsi="Cambria Math" w:cs="Times New Roman"/>
                                        <w:color w:val="000000" w:themeColor="text1"/>
                                        <w:kern w:val="24"/>
                                        <w:sz w:val="24"/>
                                        <w:szCs w:val="24"/>
                                      </w:rPr>
                                    </m:ctrlPr>
                                  </m:sSubPr>
                                  <m:e>
                                    <m:r>
                                      <m:rPr>
                                        <m:sty m:val="p"/>
                                      </m:rPr>
                                      <w:rPr>
                                        <w:rFonts w:ascii="Cambria Math" w:hAnsi="Cambria Math" w:cs="Times New Roman"/>
                                        <w:color w:val="000000" w:themeColor="text1"/>
                                        <w:kern w:val="24"/>
                                        <w:sz w:val="24"/>
                                        <w:szCs w:val="24"/>
                                      </w:rPr>
                                      <m:t>NH</m:t>
                                    </m:r>
                                  </m:e>
                                  <m:sub>
                                    <m:r>
                                      <m:rPr>
                                        <m:sty m:val="p"/>
                                      </m:rPr>
                                      <w:rPr>
                                        <w:rFonts w:ascii="Cambria Math" w:hAnsi="Cambria Math" w:cs="Times New Roman"/>
                                        <w:color w:val="000000" w:themeColor="text1"/>
                                        <w:kern w:val="24"/>
                                        <w:sz w:val="24"/>
                                        <w:szCs w:val="24"/>
                                      </w:rPr>
                                      <m:t>3</m:t>
                                    </m:r>
                                  </m:sub>
                                </m:sSub>
                                <m:r>
                                  <m:rPr>
                                    <m:sty m:val="p"/>
                                  </m:rPr>
                                  <w:rPr>
                                    <w:rFonts w:ascii="Cambria Math" w:hAnsi="Cambria Math" w:cs="Times New Roman"/>
                                    <w:color w:val="000000" w:themeColor="text1"/>
                                    <w:kern w:val="24"/>
                                    <w:sz w:val="24"/>
                                    <w:szCs w:val="24"/>
                                  </w:rPr>
                                  <m:t>+ </m:t>
                                </m:r>
                                <m:sSub>
                                  <m:sSubPr>
                                    <m:ctrlPr>
                                      <w:rPr>
                                        <w:rFonts w:ascii="Cambria Math" w:eastAsiaTheme="minorEastAsia" w:hAnsi="Cambria Math" w:cs="Times New Roman"/>
                                        <w:color w:val="000000" w:themeColor="text1"/>
                                        <w:kern w:val="24"/>
                                        <w:sz w:val="24"/>
                                        <w:szCs w:val="24"/>
                                      </w:rPr>
                                    </m:ctrlPr>
                                  </m:sSubPr>
                                  <m:e>
                                    <m:r>
                                      <m:rPr>
                                        <m:sty m:val="p"/>
                                      </m:rPr>
                                      <w:rPr>
                                        <w:rFonts w:ascii="Cambria Math" w:hAnsi="Cambria Math" w:cs="Times New Roman"/>
                                        <w:color w:val="000000" w:themeColor="text1"/>
                                        <w:kern w:val="24"/>
                                        <w:sz w:val="24"/>
                                        <w:szCs w:val="24"/>
                                      </w:rPr>
                                      <m:t>H</m:t>
                                    </m:r>
                                  </m:e>
                                  <m:sub>
                                    <m:r>
                                      <m:rPr>
                                        <m:sty m:val="p"/>
                                      </m:rPr>
                                      <w:rPr>
                                        <w:rFonts w:ascii="Cambria Math" w:hAnsi="Cambria Math" w:cs="Times New Roman"/>
                                        <w:color w:val="000000" w:themeColor="text1"/>
                                        <w:kern w:val="24"/>
                                        <w:sz w:val="24"/>
                                        <w:szCs w:val="24"/>
                                      </w:rPr>
                                      <m:t>2</m:t>
                                    </m:r>
                                  </m:sub>
                                </m:sSub>
                                <m:r>
                                  <m:rPr>
                                    <m:sty m:val="p"/>
                                  </m:rPr>
                                  <w:rPr>
                                    <w:rFonts w:ascii="Cambria Math" w:hAnsi="Cambria Math" w:cs="Times New Roman"/>
                                    <w:color w:val="000000" w:themeColor="text1"/>
                                    <w:kern w:val="24"/>
                                    <w:sz w:val="24"/>
                                    <w:szCs w:val="24"/>
                                  </w:rPr>
                                  <m:t>O → </m:t>
                                </m:r>
                                <m:sSup>
                                  <m:sSupPr>
                                    <m:ctrlPr>
                                      <w:rPr>
                                        <w:rFonts w:ascii="Cambria Math" w:eastAsia="Cambria Math" w:hAnsi="Cambria Math" w:cs="Times New Roman"/>
                                        <w:color w:val="000000" w:themeColor="text1"/>
                                        <w:kern w:val="24"/>
                                        <w:sz w:val="24"/>
                                        <w:szCs w:val="24"/>
                                      </w:rPr>
                                    </m:ctrlPr>
                                  </m:sSupPr>
                                  <m:e>
                                    <m:sSub>
                                      <m:sSubPr>
                                        <m:ctrlPr>
                                          <w:rPr>
                                            <w:rFonts w:ascii="Cambria Math" w:eastAsia="Cambria Math" w:hAnsi="Cambria Math" w:cs="Times New Roman"/>
                                            <w:color w:val="000000" w:themeColor="text1"/>
                                            <w:kern w:val="24"/>
                                            <w:sz w:val="24"/>
                                            <w:szCs w:val="24"/>
                                          </w:rPr>
                                        </m:ctrlPr>
                                      </m:sSubPr>
                                      <m:e>
                                        <m:r>
                                          <m:rPr>
                                            <m:sty m:val="p"/>
                                          </m:rPr>
                                          <w:rPr>
                                            <w:rFonts w:ascii="Cambria Math" w:eastAsia="Cambria Math" w:hAnsi="Cambria Math" w:cs="Times New Roman"/>
                                            <w:color w:val="000000" w:themeColor="text1"/>
                                            <w:kern w:val="24"/>
                                            <w:sz w:val="24"/>
                                            <w:szCs w:val="24"/>
                                          </w:rPr>
                                          <m:t>NH</m:t>
                                        </m:r>
                                      </m:e>
                                      <m:sub>
                                        <m:r>
                                          <m:rPr>
                                            <m:sty m:val="p"/>
                                          </m:rPr>
                                          <w:rPr>
                                            <w:rFonts w:ascii="Cambria Math" w:eastAsia="Cambria Math" w:hAnsi="Cambria Math" w:cs="Times New Roman"/>
                                            <w:color w:val="000000" w:themeColor="text1"/>
                                            <w:kern w:val="24"/>
                                            <w:sz w:val="24"/>
                                            <w:szCs w:val="24"/>
                                          </w:rPr>
                                          <m:t>4</m:t>
                                        </m:r>
                                      </m:sub>
                                    </m:sSub>
                                  </m:e>
                                  <m:sup>
                                    <m:r>
                                      <m:rPr>
                                        <m:sty m:val="p"/>
                                      </m:rPr>
                                      <w:rPr>
                                        <w:rFonts w:ascii="Cambria Math" w:eastAsia="Cambria Math" w:hAnsi="Cambria Math" w:cs="Times New Roman"/>
                                        <w:color w:val="000000" w:themeColor="text1"/>
                                        <w:kern w:val="24"/>
                                        <w:sz w:val="24"/>
                                        <w:szCs w:val="24"/>
                                      </w:rPr>
                                      <m:t>+</m:t>
                                    </m:r>
                                  </m:sup>
                                </m:sSup>
                                <m:r>
                                  <m:rPr>
                                    <m:sty m:val="p"/>
                                  </m:rPr>
                                  <w:rPr>
                                    <w:rFonts w:ascii="Cambria Math" w:eastAsia="Cambria Math" w:hAnsi="Cambria Math" w:cs="Times New Roman"/>
                                    <w:color w:val="000000" w:themeColor="text1"/>
                                    <w:kern w:val="24"/>
                                    <w:sz w:val="24"/>
                                    <w:szCs w:val="24"/>
                                  </w:rPr>
                                  <m:t>+</m:t>
                                </m:r>
                                <m:sSup>
                                  <m:sSupPr>
                                    <m:ctrlPr>
                                      <w:rPr>
                                        <w:rFonts w:ascii="Cambria Math" w:eastAsia="Cambria Math" w:hAnsi="Cambria Math" w:cs="Times New Roman"/>
                                        <w:color w:val="000000" w:themeColor="text1"/>
                                        <w:kern w:val="24"/>
                                        <w:sz w:val="24"/>
                                        <w:szCs w:val="24"/>
                                      </w:rPr>
                                    </m:ctrlPr>
                                  </m:sSupPr>
                                  <m:e>
                                    <m:r>
                                      <m:rPr>
                                        <m:sty m:val="p"/>
                                      </m:rPr>
                                      <w:rPr>
                                        <w:rFonts w:ascii="Cambria Math" w:eastAsia="Cambria Math" w:hAnsi="Cambria Math" w:cs="Times New Roman"/>
                                        <w:color w:val="000000" w:themeColor="text1"/>
                                        <w:kern w:val="24"/>
                                        <w:sz w:val="24"/>
                                        <w:szCs w:val="24"/>
                                      </w:rPr>
                                      <m:t>OH</m:t>
                                    </m:r>
                                  </m:e>
                                  <m:sup>
                                    <m:r>
                                      <m:rPr>
                                        <m:sty m:val="p"/>
                                      </m:rPr>
                                      <w:rPr>
                                        <w:rFonts w:ascii="Cambria Math" w:eastAsia="Cambria Math" w:hAnsi="Cambria Math" w:cs="Times New Roman"/>
                                        <w:color w:val="000000" w:themeColor="text1"/>
                                        <w:kern w:val="24"/>
                                        <w:sz w:val="24"/>
                                        <w:szCs w:val="24"/>
                                      </w:rPr>
                                      <m:t>-</m:t>
                                    </m:r>
                                  </m:sup>
                                </m:sSup>
                              </m:oMath>
                            </m:oMathPara>
                          </w:p>
                        </w:txbxContent>
                      </wps:txbx>
                      <wps:bodyPr wrap="none" lIns="0" tIns="0" rIns="0" bIns="0" rtlCol="0">
                        <a:spAutoFit/>
                      </wps:bodyPr>
                    </wps:wsp>
                  </a:graphicData>
                </a:graphic>
              </wp:anchor>
            </w:drawing>
          </mc:Choice>
          <mc:Fallback>
            <w:pict>
              <v:shape w14:anchorId="0368B641" id="TextBox 11" o:spid="_x0000_s1032" type="#_x0000_t202" style="position:absolute;margin-left:99.9pt;margin-top:-.15pt;width:232.4pt;height:22.7pt;z-index:25167155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" filled="f" stroked="f">
                <v:textbox style="mso-fit-shape-to-text:t" inset="0,0,0,0">
                  <w:txbxContent>
                    <w:p w14:paraId="025BE054" w14:textId="77777777" w:rsidR="008F599F" w:rsidRPr="00A1065E" w:rsidRDefault="002513E2" w:rsidP="004D68F0">
                      <w:pPr>
                        <w:rPr>
                          <w:rFonts w:ascii="Times New Roman" w:hAnsi="Times New Roman" w:cs="Times New Roman"/>
                          <w:color w:val="000000" w:themeColor="text1"/>
                          <w:kern w:val="24"/>
                          <w:sz w:val="24"/>
                          <w:szCs w:val="24"/>
                        </w:rPr>
                      </w:pPr>
                      <m:oMathPara>
                        <m:oMathParaPr>
                          <m:jc m:val="centerGroup"/>
                        </m:oMathParaPr>
                        <m:oMath>
                          <m:sSub>
                            <m:sSubPr>
                              <m:ctrlPr>
                                <w:rPr>
                                  <w:rFonts w:ascii="Cambria Math" w:eastAsiaTheme="minorEastAsia" w:hAnsi="Cambria Math" w:cs="Times New Roman"/>
                                  <w:color w:val="000000" w:themeColor="text1"/>
                                  <w:kern w:val="24"/>
                                  <w:sz w:val="24"/>
                                  <w:szCs w:val="24"/>
                                </w:rPr>
                              </m:ctrlPr>
                            </m:sSubPr>
                            <m:e>
                              <m:r>
                                <m:rPr>
                                  <m:sty m:val="p"/>
                                </m:rPr>
                                <w:rPr>
                                  <w:rFonts w:ascii="Cambria Math" w:hAnsi="Cambria Math" w:cs="Times New Roman"/>
                                  <w:color w:val="000000" w:themeColor="text1"/>
                                  <w:kern w:val="24"/>
                                  <w:sz w:val="24"/>
                                  <w:szCs w:val="24"/>
                                </w:rPr>
                                <m:t>NH</m:t>
                              </m:r>
                            </m:e>
                            <m:sub>
                              <m:r>
                                <m:rPr>
                                  <m:sty m:val="p"/>
                                </m:rPr>
                                <w:rPr>
                                  <w:rFonts w:ascii="Cambria Math" w:hAnsi="Cambria Math" w:cs="Times New Roman"/>
                                  <w:color w:val="000000" w:themeColor="text1"/>
                                  <w:kern w:val="24"/>
                                  <w:sz w:val="24"/>
                                  <w:szCs w:val="24"/>
                                </w:rPr>
                                <m:t>3</m:t>
                              </m:r>
                            </m:sub>
                          </m:sSub>
                          <m:r>
                            <m:rPr>
                              <m:sty m:val="p"/>
                            </m:rPr>
                            <w:rPr>
                              <w:rFonts w:ascii="Cambria Math" w:hAnsi="Cambria Math" w:cs="Times New Roman"/>
                              <w:color w:val="000000" w:themeColor="text1"/>
                              <w:kern w:val="24"/>
                              <w:sz w:val="24"/>
                              <w:szCs w:val="24"/>
                            </w:rPr>
                            <m:t>+ </m:t>
                          </m:r>
                          <m:sSub>
                            <m:sSubPr>
                              <m:ctrlPr>
                                <w:rPr>
                                  <w:rFonts w:ascii="Cambria Math" w:eastAsiaTheme="minorEastAsia" w:hAnsi="Cambria Math" w:cs="Times New Roman"/>
                                  <w:color w:val="000000" w:themeColor="text1"/>
                                  <w:kern w:val="24"/>
                                  <w:sz w:val="24"/>
                                  <w:szCs w:val="24"/>
                                </w:rPr>
                              </m:ctrlPr>
                            </m:sSubPr>
                            <m:e>
                              <m:r>
                                <m:rPr>
                                  <m:sty m:val="p"/>
                                </m:rPr>
                                <w:rPr>
                                  <w:rFonts w:ascii="Cambria Math" w:hAnsi="Cambria Math" w:cs="Times New Roman"/>
                                  <w:color w:val="000000" w:themeColor="text1"/>
                                  <w:kern w:val="24"/>
                                  <w:sz w:val="24"/>
                                  <w:szCs w:val="24"/>
                                </w:rPr>
                                <m:t>H</m:t>
                              </m:r>
                            </m:e>
                            <m:sub>
                              <m:r>
                                <m:rPr>
                                  <m:sty m:val="p"/>
                                </m:rPr>
                                <w:rPr>
                                  <w:rFonts w:ascii="Cambria Math" w:hAnsi="Cambria Math" w:cs="Times New Roman"/>
                                  <w:color w:val="000000" w:themeColor="text1"/>
                                  <w:kern w:val="24"/>
                                  <w:sz w:val="24"/>
                                  <w:szCs w:val="24"/>
                                </w:rPr>
                                <m:t>2</m:t>
                              </m:r>
                            </m:sub>
                          </m:sSub>
                          <m:r>
                            <m:rPr>
                              <m:sty m:val="p"/>
                            </m:rPr>
                            <w:rPr>
                              <w:rFonts w:ascii="Cambria Math" w:hAnsi="Cambria Math" w:cs="Times New Roman"/>
                              <w:color w:val="000000" w:themeColor="text1"/>
                              <w:kern w:val="24"/>
                              <w:sz w:val="24"/>
                              <w:szCs w:val="24"/>
                            </w:rPr>
                            <m:t>O → </m:t>
                          </m:r>
                          <m:sSup>
                            <m:sSupPr>
                              <m:ctrlPr>
                                <w:rPr>
                                  <w:rFonts w:ascii="Cambria Math" w:eastAsia="Cambria Math" w:hAnsi="Cambria Math" w:cs="Times New Roman"/>
                                  <w:color w:val="000000" w:themeColor="text1"/>
                                  <w:kern w:val="24"/>
                                  <w:sz w:val="24"/>
                                  <w:szCs w:val="24"/>
                                </w:rPr>
                              </m:ctrlPr>
                            </m:sSupPr>
                            <m:e>
                              <m:sSub>
                                <m:sSubPr>
                                  <m:ctrlPr>
                                    <w:rPr>
                                      <w:rFonts w:ascii="Cambria Math" w:eastAsia="Cambria Math" w:hAnsi="Cambria Math" w:cs="Times New Roman"/>
                                      <w:color w:val="000000" w:themeColor="text1"/>
                                      <w:kern w:val="24"/>
                                      <w:sz w:val="24"/>
                                      <w:szCs w:val="24"/>
                                    </w:rPr>
                                  </m:ctrlPr>
                                </m:sSubPr>
                                <m:e>
                                  <m:r>
                                    <m:rPr>
                                      <m:sty m:val="p"/>
                                    </m:rPr>
                                    <w:rPr>
                                      <w:rFonts w:ascii="Cambria Math" w:eastAsia="Cambria Math" w:hAnsi="Cambria Math" w:cs="Times New Roman"/>
                                      <w:color w:val="000000" w:themeColor="text1"/>
                                      <w:kern w:val="24"/>
                                      <w:sz w:val="24"/>
                                      <w:szCs w:val="24"/>
                                    </w:rPr>
                                    <m:t>NH</m:t>
                                  </m:r>
                                </m:e>
                                <m:sub>
                                  <m:r>
                                    <m:rPr>
                                      <m:sty m:val="p"/>
                                    </m:rPr>
                                    <w:rPr>
                                      <w:rFonts w:ascii="Cambria Math" w:eastAsia="Cambria Math" w:hAnsi="Cambria Math" w:cs="Times New Roman"/>
                                      <w:color w:val="000000" w:themeColor="text1"/>
                                      <w:kern w:val="24"/>
                                      <w:sz w:val="24"/>
                                      <w:szCs w:val="24"/>
                                    </w:rPr>
                                    <m:t>4</m:t>
                                  </m:r>
                                </m:sub>
                              </m:sSub>
                            </m:e>
                            <m:sup>
                              <m:r>
                                <m:rPr>
                                  <m:sty m:val="p"/>
                                </m:rPr>
                                <w:rPr>
                                  <w:rFonts w:ascii="Cambria Math" w:eastAsia="Cambria Math" w:hAnsi="Cambria Math" w:cs="Times New Roman"/>
                                  <w:color w:val="000000" w:themeColor="text1"/>
                                  <w:kern w:val="24"/>
                                  <w:sz w:val="24"/>
                                  <w:szCs w:val="24"/>
                                </w:rPr>
                                <m:t>+</m:t>
                              </m:r>
                            </m:sup>
                          </m:sSup>
                          <m:r>
                            <m:rPr>
                              <m:sty m:val="p"/>
                            </m:rPr>
                            <w:rPr>
                              <w:rFonts w:ascii="Cambria Math" w:eastAsia="Cambria Math" w:hAnsi="Cambria Math" w:cs="Times New Roman"/>
                              <w:color w:val="000000" w:themeColor="text1"/>
                              <w:kern w:val="24"/>
                              <w:sz w:val="24"/>
                              <w:szCs w:val="24"/>
                            </w:rPr>
                            <m:t>+</m:t>
                          </m:r>
                          <m:sSup>
                            <m:sSupPr>
                              <m:ctrlPr>
                                <w:rPr>
                                  <w:rFonts w:ascii="Cambria Math" w:eastAsia="Cambria Math" w:hAnsi="Cambria Math" w:cs="Times New Roman"/>
                                  <w:color w:val="000000" w:themeColor="text1"/>
                                  <w:kern w:val="24"/>
                                  <w:sz w:val="24"/>
                                  <w:szCs w:val="24"/>
                                </w:rPr>
                              </m:ctrlPr>
                            </m:sSupPr>
                            <m:e>
                              <m:r>
                                <m:rPr>
                                  <m:sty m:val="p"/>
                                </m:rPr>
                                <w:rPr>
                                  <w:rFonts w:ascii="Cambria Math" w:eastAsia="Cambria Math" w:hAnsi="Cambria Math" w:cs="Times New Roman"/>
                                  <w:color w:val="000000" w:themeColor="text1"/>
                                  <w:kern w:val="24"/>
                                  <w:sz w:val="24"/>
                                  <w:szCs w:val="24"/>
                                </w:rPr>
                                <m:t>OH</m:t>
                              </m:r>
                            </m:e>
                            <m:sup>
                              <m:r>
                                <m:rPr>
                                  <m:sty m:val="p"/>
                                </m:rPr>
                                <w:rPr>
                                  <w:rFonts w:ascii="Cambria Math" w:eastAsia="Cambria Math" w:hAnsi="Cambria Math" w:cs="Times New Roman"/>
                                  <w:color w:val="000000" w:themeColor="text1"/>
                                  <w:kern w:val="24"/>
                                  <w:sz w:val="24"/>
                                  <w:szCs w:val="24"/>
                                </w:rPr>
                                <m:t>-</m:t>
                              </m:r>
                            </m:sup>
                          </m:sSup>
                        </m:oMath>
                      </m:oMathPara>
                    </w:p>
                  </w:txbxContent>
                </v:textbox>
                <w10:wrap anchorx="margin"/>
              </v:shape>
            </w:pict>
          </mc:Fallback>
        </mc:AlternateContent>
      </w:r>
      <w:r w:rsidR="004D68F0">
        <w:rPr>
          <w:noProof/>
          <w:lang w:eastAsia="zh-CN"/>
        </w:rPr>
        <mc:AlternateContent>
          <mc:Choice Requires="wps">
            <w:drawing>
              <wp:anchor distT="0" distB="0" distL="114300" distR="114300" simplePos="0" relativeHeight="251672576" behindDoc="0" locked="0" layoutInCell="1" allowOverlap="1" wp14:anchorId="46A48E67" wp14:editId="4CD5A536">
                <wp:simplePos x="0" y="0"/>
                <wp:positionH relativeFrom="column">
                  <wp:posOffset>1341120</wp:posOffset>
                </wp:positionH>
                <wp:positionV relativeFrom="paragraph">
                  <wp:posOffset>371475</wp:posOffset>
                </wp:positionV>
                <wp:extent cx="2491516" cy="276999"/>
                <wp:effectExtent l="0" t="0" r="0" b="0"/>
                <wp:wrapNone/>
                <wp:docPr id="17" name="TextBox 12"/>
                <wp:cNvGraphicFramePr/>
                <a:graphic xmlns:a="http://schemas.openxmlformats.org/drawingml/2006/main">
                  <a:graphicData uri="http://schemas.microsoft.com/office/word/2010/wordprocessingShape">
                    <wps:wsp>
                      <wps:cNvSpPr txBox="1"/>
                      <wps:spPr>
                        <a:xfrm>
                          <a:off x="0" y="0"/>
                          <a:ext cx="2491516" cy="276999"/>
                        </a:xfrm>
                        <a:prstGeom prst="rect">
                          <a:avLst/>
                        </a:prstGeom>
                        <a:noFill/>
                      </wps:spPr>
                      <wps:txbx>
                        <w:txbxContent>
                          <w:p w14:paraId="0156D6FD" w14:textId="77777777" w:rsidR="008F599F" w:rsidRPr="00821680" w:rsidRDefault="008F599F" w:rsidP="004D68F0">
                            <w:pPr>
                              <w:jc w:val="center"/>
                              <w:rPr>
                                <w:rFonts w:ascii="Cambria Math" w:hAnsi="Cambria Math"/>
                                <w:color w:val="000000" w:themeColor="text1"/>
                                <w:kern w:val="24"/>
                                <w:sz w:val="24"/>
                                <w:szCs w:val="24"/>
                              </w:rPr>
                            </w:pPr>
                            <m:oMathPara>
                              <m:oMathParaPr>
                                <m:jc m:val="center"/>
                              </m:oMathParaPr>
                              <m:oMath>
                                <m:r>
                                  <m:rPr>
                                    <m:sty m:val="p"/>
                                  </m:rPr>
                                  <w:rPr>
                                    <w:rFonts w:ascii="Cambria Math" w:hAnsi="Cambria Math"/>
                                    <w:color w:val="000000" w:themeColor="text1"/>
                                    <w:kern w:val="24"/>
                                    <w:sz w:val="24"/>
                                    <w:szCs w:val="24"/>
                                  </w:rPr>
                                  <m:t>HA+</m:t>
                                </m:r>
                                <m:sSup>
                                  <m:sSupPr>
                                    <m:ctrlPr>
                                      <w:rPr>
                                        <w:rFonts w:ascii="Cambria Math" w:eastAsia="Cambria Math" w:hAnsi="Cambria Math"/>
                                        <w:color w:val="000000" w:themeColor="text1"/>
                                        <w:kern w:val="24"/>
                                        <w:sz w:val="24"/>
                                        <w:szCs w:val="24"/>
                                      </w:rPr>
                                    </m:ctrlPr>
                                  </m:sSupPr>
                                  <m:e>
                                    <m:r>
                                      <m:rPr>
                                        <m:sty m:val="p"/>
                                      </m:rPr>
                                      <w:rPr>
                                        <w:rFonts w:ascii="Cambria Math" w:eastAsia="Cambria Math" w:hAnsi="Cambria Math"/>
                                        <w:color w:val="000000" w:themeColor="text1"/>
                                        <w:kern w:val="24"/>
                                        <w:sz w:val="24"/>
                                        <w:szCs w:val="24"/>
                                      </w:rPr>
                                      <m:t>OH</m:t>
                                    </m:r>
                                  </m:e>
                                  <m:sup>
                                    <m:r>
                                      <m:rPr>
                                        <m:sty m:val="p"/>
                                      </m:rPr>
                                      <w:rPr>
                                        <w:rFonts w:ascii="Cambria Math" w:eastAsia="Cambria Math" w:hAnsi="Cambria Math"/>
                                        <w:color w:val="000000" w:themeColor="text1"/>
                                        <w:kern w:val="24"/>
                                        <w:sz w:val="24"/>
                                        <w:szCs w:val="24"/>
                                      </w:rPr>
                                      <m:t>-</m:t>
                                    </m:r>
                                  </m:sup>
                                </m:sSup>
                                <m:r>
                                  <m:rPr>
                                    <m:sty m:val="p"/>
                                  </m:rPr>
                                  <w:rPr>
                                    <w:rFonts w:ascii="Cambria Math" w:eastAsia="Cambria Math" w:hAnsi="Cambria Math"/>
                                    <w:color w:val="000000" w:themeColor="text1"/>
                                    <w:kern w:val="24"/>
                                    <w:sz w:val="24"/>
                                    <w:szCs w:val="24"/>
                                  </w:rPr>
                                  <m:t>→ </m:t>
                                </m:r>
                                <m:sSup>
                                  <m:sSupPr>
                                    <m:ctrlPr>
                                      <w:rPr>
                                        <w:rFonts w:ascii="Cambria Math" w:eastAsia="Cambria Math" w:hAnsi="Cambria Math"/>
                                        <w:color w:val="000000" w:themeColor="text1"/>
                                        <w:kern w:val="24"/>
                                        <w:sz w:val="24"/>
                                        <w:szCs w:val="24"/>
                                      </w:rPr>
                                    </m:ctrlPr>
                                  </m:sSupPr>
                                  <m:e>
                                    <m:r>
                                      <m:rPr>
                                        <m:sty m:val="p"/>
                                      </m:rPr>
                                      <w:rPr>
                                        <w:rFonts w:ascii="Cambria Math" w:eastAsia="Cambria Math" w:hAnsi="Cambria Math"/>
                                        <w:color w:val="000000" w:themeColor="text1"/>
                                        <w:kern w:val="24"/>
                                        <w:sz w:val="24"/>
                                        <w:szCs w:val="24"/>
                                      </w:rPr>
                                      <m:t>A</m:t>
                                    </m:r>
                                  </m:e>
                                  <m:sup>
                                    <m:r>
                                      <m:rPr>
                                        <m:sty m:val="p"/>
                                      </m:rPr>
                                      <w:rPr>
                                        <w:rFonts w:ascii="Cambria Math" w:eastAsia="Cambria Math" w:hAnsi="Cambria Math"/>
                                        <w:color w:val="000000" w:themeColor="text1"/>
                                        <w:kern w:val="24"/>
                                        <w:sz w:val="24"/>
                                        <w:szCs w:val="24"/>
                                      </w:rPr>
                                      <m:t>-</m:t>
                                    </m:r>
                                  </m:sup>
                                </m:sSup>
                                <m:r>
                                  <m:rPr>
                                    <m:sty m:val="p"/>
                                  </m:rPr>
                                  <w:rPr>
                                    <w:rFonts w:ascii="Cambria Math" w:eastAsia="Cambria Math" w:hAnsi="Cambria Math"/>
                                    <w:color w:val="000000" w:themeColor="text1"/>
                                    <w:kern w:val="24"/>
                                    <w:sz w:val="24"/>
                                    <w:szCs w:val="24"/>
                                  </w:rPr>
                                  <m:t>+</m:t>
                                </m:r>
                                <m:sSub>
                                  <m:sSubPr>
                                    <m:ctrlPr>
                                      <w:rPr>
                                        <w:rFonts w:ascii="Cambria Math" w:eastAsiaTheme="minorEastAsia" w:hAnsi="Cambria Math"/>
                                        <w:color w:val="000000" w:themeColor="text1"/>
                                        <w:kern w:val="24"/>
                                        <w:sz w:val="24"/>
                                        <w:szCs w:val="24"/>
                                      </w:rPr>
                                    </m:ctrlPr>
                                  </m:sSubPr>
                                  <m:e>
                                    <m:r>
                                      <m:rPr>
                                        <m:sty m:val="p"/>
                                      </m:rPr>
                                      <w:rPr>
                                        <w:rFonts w:ascii="Cambria Math" w:hAnsi="Cambria Math"/>
                                        <w:color w:val="000000" w:themeColor="text1"/>
                                        <w:kern w:val="24"/>
                                        <w:sz w:val="24"/>
                                        <w:szCs w:val="24"/>
                                      </w:rPr>
                                      <m:t>H</m:t>
                                    </m:r>
                                  </m:e>
                                  <m:sub>
                                    <m:r>
                                      <m:rPr>
                                        <m:sty m:val="p"/>
                                      </m:rPr>
                                      <w:rPr>
                                        <w:rFonts w:ascii="Cambria Math" w:hAnsi="Cambria Math"/>
                                        <w:color w:val="000000" w:themeColor="text1"/>
                                        <w:kern w:val="24"/>
                                        <w:sz w:val="24"/>
                                        <w:szCs w:val="24"/>
                                      </w:rPr>
                                      <m:t>2</m:t>
                                    </m:r>
                                  </m:sub>
                                </m:sSub>
                                <m:r>
                                  <m:rPr>
                                    <m:sty m:val="p"/>
                                  </m:rPr>
                                  <w:rPr>
                                    <w:rFonts w:ascii="Cambria Math" w:hAnsi="Cambria Math"/>
                                    <w:color w:val="000000" w:themeColor="text1"/>
                                    <w:kern w:val="24"/>
                                    <w:sz w:val="24"/>
                                    <w:szCs w:val="24"/>
                                  </w:rPr>
                                  <m:t>O</m:t>
                                </m:r>
                              </m:oMath>
                            </m:oMathPara>
                          </w:p>
                        </w:txbxContent>
                      </wps:txbx>
                      <wps:bodyPr wrap="none" lIns="0" tIns="0" rIns="0" bIns="0" rtlCol="0">
                        <a:spAutoFit/>
                      </wps:bodyPr>
                    </wps:wsp>
                  </a:graphicData>
                </a:graphic>
              </wp:anchor>
            </w:drawing>
          </mc:Choice>
          <mc:Fallback>
            <w:pict>
              <v:shape w14:anchorId="46A48E67" id="TextBox 12" o:spid="_x0000_s1033" type="#_x0000_t202" style="position:absolute;margin-left:105.6pt;margin-top:29.25pt;width:196.2pt;height:21.8pt;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" filled="f" stroked="f">
                <v:textbox style="mso-fit-shape-to-text:t" inset="0,0,0,0">
                  <w:txbxContent>
                    <w:p w14:paraId="0156D6FD" w14:textId="77777777" w:rsidR="008F599F" w:rsidRPr="00821680" w:rsidRDefault="008F599F" w:rsidP="004D68F0">
                      <w:pPr>
                        <w:jc w:val="center"/>
                        <w:rPr>
                          <w:rFonts w:ascii="Cambria Math" w:hAnsi="Cambria Math"/>
                          <w:color w:val="000000" w:themeColor="text1"/>
                          <w:kern w:val="24"/>
                          <w:sz w:val="24"/>
                          <w:szCs w:val="24"/>
                        </w:rPr>
                      </w:pPr>
                      <m:oMathPara>
                        <m:oMathParaPr>
                          <m:jc m:val="center"/>
                        </m:oMathParaPr>
                        <m:oMath>
                          <m:r>
                            <m:rPr>
                              <m:sty m:val="p"/>
                            </m:rPr>
                            <w:rPr>
                              <w:rFonts w:ascii="Cambria Math" w:hAnsi="Cambria Math"/>
                              <w:color w:val="000000" w:themeColor="text1"/>
                              <w:kern w:val="24"/>
                              <w:sz w:val="24"/>
                              <w:szCs w:val="24"/>
                            </w:rPr>
                            <m:t>HA+</m:t>
                          </m:r>
                          <m:sSup>
                            <m:sSupPr>
                              <m:ctrlPr>
                                <w:rPr>
                                  <w:rFonts w:ascii="Cambria Math" w:eastAsia="Cambria Math" w:hAnsi="Cambria Math"/>
                                  <w:color w:val="000000" w:themeColor="text1"/>
                                  <w:kern w:val="24"/>
                                  <w:sz w:val="24"/>
                                  <w:szCs w:val="24"/>
                                </w:rPr>
                              </m:ctrlPr>
                            </m:sSupPr>
                            <m:e>
                              <m:r>
                                <m:rPr>
                                  <m:sty m:val="p"/>
                                </m:rPr>
                                <w:rPr>
                                  <w:rFonts w:ascii="Cambria Math" w:eastAsia="Cambria Math" w:hAnsi="Cambria Math"/>
                                  <w:color w:val="000000" w:themeColor="text1"/>
                                  <w:kern w:val="24"/>
                                  <w:sz w:val="24"/>
                                  <w:szCs w:val="24"/>
                                </w:rPr>
                                <m:t>OH</m:t>
                              </m:r>
                            </m:e>
                            <m:sup>
                              <m:r>
                                <m:rPr>
                                  <m:sty m:val="p"/>
                                </m:rPr>
                                <w:rPr>
                                  <w:rFonts w:ascii="Cambria Math" w:eastAsia="Cambria Math" w:hAnsi="Cambria Math"/>
                                  <w:color w:val="000000" w:themeColor="text1"/>
                                  <w:kern w:val="24"/>
                                  <w:sz w:val="24"/>
                                  <w:szCs w:val="24"/>
                                </w:rPr>
                                <m:t>-</m:t>
                              </m:r>
                            </m:sup>
                          </m:sSup>
                          <m:r>
                            <m:rPr>
                              <m:sty m:val="p"/>
                            </m:rPr>
                            <w:rPr>
                              <w:rFonts w:ascii="Cambria Math" w:eastAsia="Cambria Math" w:hAnsi="Cambria Math"/>
                              <w:color w:val="000000" w:themeColor="text1"/>
                              <w:kern w:val="24"/>
                              <w:sz w:val="24"/>
                              <w:szCs w:val="24"/>
                            </w:rPr>
                            <m:t>→ </m:t>
                          </m:r>
                          <m:sSup>
                            <m:sSupPr>
                              <m:ctrlPr>
                                <w:rPr>
                                  <w:rFonts w:ascii="Cambria Math" w:eastAsia="Cambria Math" w:hAnsi="Cambria Math"/>
                                  <w:color w:val="000000" w:themeColor="text1"/>
                                  <w:kern w:val="24"/>
                                  <w:sz w:val="24"/>
                                  <w:szCs w:val="24"/>
                                </w:rPr>
                              </m:ctrlPr>
                            </m:sSupPr>
                            <m:e>
                              <m:r>
                                <m:rPr>
                                  <m:sty m:val="p"/>
                                </m:rPr>
                                <w:rPr>
                                  <w:rFonts w:ascii="Cambria Math" w:eastAsia="Cambria Math" w:hAnsi="Cambria Math"/>
                                  <w:color w:val="000000" w:themeColor="text1"/>
                                  <w:kern w:val="24"/>
                                  <w:sz w:val="24"/>
                                  <w:szCs w:val="24"/>
                                </w:rPr>
                                <m:t>A</m:t>
                              </m:r>
                            </m:e>
                            <m:sup>
                              <m:r>
                                <m:rPr>
                                  <m:sty m:val="p"/>
                                </m:rPr>
                                <w:rPr>
                                  <w:rFonts w:ascii="Cambria Math" w:eastAsia="Cambria Math" w:hAnsi="Cambria Math"/>
                                  <w:color w:val="000000" w:themeColor="text1"/>
                                  <w:kern w:val="24"/>
                                  <w:sz w:val="24"/>
                                  <w:szCs w:val="24"/>
                                </w:rPr>
                                <m:t>-</m:t>
                              </m:r>
                            </m:sup>
                          </m:sSup>
                          <m:r>
                            <m:rPr>
                              <m:sty m:val="p"/>
                            </m:rPr>
                            <w:rPr>
                              <w:rFonts w:ascii="Cambria Math" w:eastAsia="Cambria Math" w:hAnsi="Cambria Math"/>
                              <w:color w:val="000000" w:themeColor="text1"/>
                              <w:kern w:val="24"/>
                              <w:sz w:val="24"/>
                              <w:szCs w:val="24"/>
                            </w:rPr>
                            <m:t>+</m:t>
                          </m:r>
                          <m:sSub>
                            <m:sSubPr>
                              <m:ctrlPr>
                                <w:rPr>
                                  <w:rFonts w:ascii="Cambria Math" w:eastAsiaTheme="minorEastAsia" w:hAnsi="Cambria Math"/>
                                  <w:color w:val="000000" w:themeColor="text1"/>
                                  <w:kern w:val="24"/>
                                  <w:sz w:val="24"/>
                                  <w:szCs w:val="24"/>
                                </w:rPr>
                              </m:ctrlPr>
                            </m:sSubPr>
                            <m:e>
                              <m:r>
                                <m:rPr>
                                  <m:sty m:val="p"/>
                                </m:rPr>
                                <w:rPr>
                                  <w:rFonts w:ascii="Cambria Math" w:hAnsi="Cambria Math"/>
                                  <w:color w:val="000000" w:themeColor="text1"/>
                                  <w:kern w:val="24"/>
                                  <w:sz w:val="24"/>
                                  <w:szCs w:val="24"/>
                                </w:rPr>
                                <m:t>H</m:t>
                              </m:r>
                            </m:e>
                            <m:sub>
                              <m:r>
                                <m:rPr>
                                  <m:sty m:val="p"/>
                                </m:rPr>
                                <w:rPr>
                                  <w:rFonts w:ascii="Cambria Math" w:hAnsi="Cambria Math"/>
                                  <w:color w:val="000000" w:themeColor="text1"/>
                                  <w:kern w:val="24"/>
                                  <w:sz w:val="24"/>
                                  <w:szCs w:val="24"/>
                                </w:rPr>
                                <m:t>2</m:t>
                              </m:r>
                            </m:sub>
                          </m:sSub>
                          <m:r>
                            <m:rPr>
                              <m:sty m:val="p"/>
                            </m:rPr>
                            <w:rPr>
                              <w:rFonts w:ascii="Cambria Math" w:hAnsi="Cambria Math"/>
                              <w:color w:val="000000" w:themeColor="text1"/>
                              <w:kern w:val="24"/>
                              <w:sz w:val="24"/>
                              <w:szCs w:val="24"/>
                            </w:rPr>
                            <m:t>O</m:t>
                          </m:r>
                        </m:oMath>
                      </m:oMathPara>
                    </w:p>
                  </w:txbxContent>
                </v:textbox>
              </v:shape>
            </w:pict>
          </mc:Fallback>
        </mc:AlternateContent>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t xml:space="preserve"> ………………………. (2-7)</w:t>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t xml:space="preserve"> ………………………. (2-8)</w:t>
      </w:r>
      <w:r w:rsidR="004D68F0">
        <w:rPr>
          <w:rFonts w:ascii="Times New Roman" w:hAnsi="Times New Roman" w:cs="Times New Roman"/>
          <w:sz w:val="24"/>
          <w:szCs w:val="24"/>
        </w:rPr>
        <w:tab/>
      </w:r>
    </w:p>
    <w:p w14:paraId="19A52E27" w14:textId="28AA5DC2" w:rsidR="004D68F0"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Where HA is a petroleum acid dissolved in the oleic phase that transfers to oil/water interface and transforms into an anionic surfactant A</w:t>
      </w:r>
      <w:r w:rsidRPr="00136897">
        <w:rPr>
          <w:rFonts w:ascii="Times New Roman" w:hAnsi="Times New Roman" w:cs="Times New Roman"/>
          <w:sz w:val="24"/>
          <w:szCs w:val="24"/>
          <w:vertAlign w:val="superscript"/>
        </w:rPr>
        <w:t>-</w:t>
      </w:r>
      <w:r>
        <w:rPr>
          <w:rFonts w:ascii="Times New Roman" w:hAnsi="Times New Roman" w:cs="Times New Roman"/>
          <w:sz w:val="24"/>
          <w:szCs w:val="24"/>
        </w:rPr>
        <w:t xml:space="preserve"> and reduces the IFT. The mechanisms of generation of in-situ surfactant and wettability reversal as an additional benefit of urea injection reduce the IFT </w:t>
      </w:r>
      <w:r w:rsidR="008112A0">
        <w:rPr>
          <w:rFonts w:ascii="Times New Roman" w:hAnsi="Times New Roman" w:cs="Times New Roman"/>
          <w:sz w:val="24"/>
          <w:szCs w:val="24"/>
        </w:rPr>
        <w:t xml:space="preserve">and </w:t>
      </w:r>
      <w:r>
        <w:rPr>
          <w:rFonts w:ascii="Times New Roman" w:hAnsi="Times New Roman" w:cs="Times New Roman"/>
          <w:sz w:val="24"/>
          <w:szCs w:val="24"/>
        </w:rPr>
        <w:t>release polar components in the crude oil. Alteration of wettability plays an important role, especially in oil-wet carbonate reservoir rocks during EOR. The carbonate reservoirs are typically neutral to oil-wet due to polar components such as organic acids and asphaltenes in the oil. The polar end</w:t>
      </w:r>
      <w:r w:rsidR="006A1881">
        <w:rPr>
          <w:rFonts w:ascii="Times New Roman" w:hAnsi="Times New Roman" w:cs="Times New Roman"/>
          <w:sz w:val="24"/>
          <w:szCs w:val="24"/>
        </w:rPr>
        <w:t>s of these</w:t>
      </w:r>
      <w:r>
        <w:rPr>
          <w:rFonts w:ascii="Times New Roman" w:hAnsi="Times New Roman" w:cs="Times New Roman"/>
          <w:sz w:val="24"/>
          <w:szCs w:val="24"/>
        </w:rPr>
        <w:t xml:space="preserve"> components and positive charge of carbonate rock contact each other, and the long-chained hydrocarbon components exhibit loosely to the aqueous phase, and this makes the solid rock surface more oil-wet [1</w:t>
      </w:r>
      <w:r w:rsidR="006E236A">
        <w:rPr>
          <w:rFonts w:ascii="Times New Roman" w:hAnsi="Times New Roman" w:cs="Times New Roman"/>
          <w:sz w:val="24"/>
          <w:szCs w:val="24"/>
        </w:rPr>
        <w:t>4</w:t>
      </w:r>
      <w:r>
        <w:rPr>
          <w:rFonts w:ascii="Times New Roman" w:hAnsi="Times New Roman" w:cs="Times New Roman"/>
          <w:sz w:val="24"/>
          <w:szCs w:val="24"/>
        </w:rPr>
        <w:t xml:space="preserve">].  </w:t>
      </w:r>
    </w:p>
    <w:p w14:paraId="70E858F2" w14:textId="0E7AAAF6" w:rsidR="004D68F0" w:rsidRPr="0092594E" w:rsidRDefault="004D68F0" w:rsidP="0092594E">
      <w:pPr>
        <w:pStyle w:val="Heading2"/>
        <w:rPr>
          <w:rFonts w:ascii="Times New Roman" w:hAnsi="Times New Roman" w:cs="Times New Roman"/>
          <w:b/>
          <w:bCs/>
          <w:color w:val="auto"/>
          <w:sz w:val="24"/>
          <w:szCs w:val="24"/>
        </w:rPr>
      </w:pPr>
      <w:bookmarkStart w:id="26" w:name="_Toc71208307"/>
      <w:r w:rsidRPr="0092594E">
        <w:rPr>
          <w:rFonts w:ascii="Times New Roman" w:hAnsi="Times New Roman" w:cs="Times New Roman"/>
          <w:b/>
          <w:bCs/>
          <w:color w:val="auto"/>
          <w:sz w:val="24"/>
          <w:szCs w:val="24"/>
        </w:rPr>
        <w:t>2.4. Reaction Characteristics</w:t>
      </w:r>
      <w:bookmarkEnd w:id="26"/>
      <w:r w:rsidRPr="0092594E">
        <w:rPr>
          <w:rFonts w:ascii="Times New Roman" w:hAnsi="Times New Roman" w:cs="Times New Roman"/>
          <w:b/>
          <w:bCs/>
          <w:color w:val="auto"/>
          <w:sz w:val="24"/>
          <w:szCs w:val="24"/>
        </w:rPr>
        <w:t xml:space="preserve"> </w:t>
      </w:r>
      <w:r w:rsidR="005F5747">
        <w:rPr>
          <w:rFonts w:ascii="Times New Roman" w:hAnsi="Times New Roman" w:cs="Times New Roman"/>
          <w:b/>
          <w:bCs/>
          <w:color w:val="auto"/>
          <w:sz w:val="24"/>
          <w:szCs w:val="24"/>
        </w:rPr>
        <w:br/>
      </w:r>
    </w:p>
    <w:p w14:paraId="6A14C11E" w14:textId="176748B5" w:rsidR="00E647A0" w:rsidRPr="00AF4F29" w:rsidRDefault="004D68F0" w:rsidP="00AF4F29">
      <w:pPr>
        <w:spacing w:line="480" w:lineRule="auto"/>
        <w:rPr>
          <w:rFonts w:ascii="Times New Roman" w:hAnsi="Times New Roman" w:cs="Times New Roman"/>
          <w:sz w:val="24"/>
          <w:szCs w:val="24"/>
        </w:rPr>
      </w:pPr>
      <w:r>
        <w:rPr>
          <w:rFonts w:ascii="Times New Roman" w:hAnsi="Times New Roman" w:cs="Times New Roman"/>
          <w:sz w:val="24"/>
          <w:szCs w:val="24"/>
        </w:rPr>
        <w:t>Every reaction has three characteristics that affect the rate of reaction:</w:t>
      </w:r>
      <w:r w:rsidR="00F970A1">
        <w:rPr>
          <w:rFonts w:ascii="Times New Roman" w:hAnsi="Times New Roman" w:cs="Times New Roman"/>
          <w:sz w:val="24"/>
          <w:szCs w:val="24"/>
        </w:rPr>
        <w:t xml:space="preserve"> </w:t>
      </w:r>
      <w:r w:rsidR="00B46A6F">
        <w:rPr>
          <w:rFonts w:ascii="Times New Roman" w:hAnsi="Times New Roman" w:cs="Times New Roman"/>
          <w:sz w:val="24"/>
          <w:szCs w:val="24"/>
        </w:rPr>
        <w:t>c</w:t>
      </w:r>
      <w:r w:rsidRPr="00AF4F29">
        <w:rPr>
          <w:rFonts w:ascii="Times New Roman" w:hAnsi="Times New Roman" w:cs="Times New Roman"/>
          <w:sz w:val="24"/>
          <w:szCs w:val="24"/>
        </w:rPr>
        <w:t xml:space="preserve">hemical </w:t>
      </w:r>
      <w:r w:rsidR="00AF4F29">
        <w:rPr>
          <w:rFonts w:ascii="Times New Roman" w:hAnsi="Times New Roman" w:cs="Times New Roman"/>
          <w:sz w:val="24"/>
          <w:szCs w:val="24"/>
        </w:rPr>
        <w:t>e</w:t>
      </w:r>
      <w:r w:rsidRPr="00AF4F29">
        <w:rPr>
          <w:rFonts w:ascii="Times New Roman" w:hAnsi="Times New Roman" w:cs="Times New Roman"/>
          <w:sz w:val="24"/>
          <w:szCs w:val="24"/>
        </w:rPr>
        <w:t>quilibrium</w:t>
      </w:r>
      <w:r w:rsidR="00F970A1">
        <w:rPr>
          <w:rFonts w:ascii="Times New Roman" w:hAnsi="Times New Roman" w:cs="Times New Roman"/>
          <w:sz w:val="24"/>
          <w:szCs w:val="24"/>
        </w:rPr>
        <w:t xml:space="preserve">; </w:t>
      </w:r>
      <w:r w:rsidR="00B46A6F">
        <w:rPr>
          <w:rFonts w:ascii="Times New Roman" w:hAnsi="Times New Roman" w:cs="Times New Roman"/>
          <w:sz w:val="24"/>
          <w:szCs w:val="24"/>
        </w:rPr>
        <w:t>r</w:t>
      </w:r>
      <w:r w:rsidRPr="00AF4F29">
        <w:rPr>
          <w:rFonts w:ascii="Times New Roman" w:hAnsi="Times New Roman" w:cs="Times New Roman"/>
          <w:sz w:val="24"/>
          <w:szCs w:val="24"/>
        </w:rPr>
        <w:t xml:space="preserve">eaction </w:t>
      </w:r>
      <w:r w:rsidR="00AF4F29">
        <w:rPr>
          <w:rFonts w:ascii="Times New Roman" w:hAnsi="Times New Roman" w:cs="Times New Roman"/>
          <w:sz w:val="24"/>
          <w:szCs w:val="24"/>
        </w:rPr>
        <w:t>k</w:t>
      </w:r>
      <w:r w:rsidRPr="00AF4F29">
        <w:rPr>
          <w:rFonts w:ascii="Times New Roman" w:hAnsi="Times New Roman" w:cs="Times New Roman"/>
          <w:sz w:val="24"/>
          <w:szCs w:val="24"/>
        </w:rPr>
        <w:t>inetics</w:t>
      </w:r>
      <w:r w:rsidR="00F970A1">
        <w:rPr>
          <w:rFonts w:ascii="Times New Roman" w:hAnsi="Times New Roman" w:cs="Times New Roman"/>
          <w:sz w:val="24"/>
          <w:szCs w:val="24"/>
        </w:rPr>
        <w:t xml:space="preserve">; </w:t>
      </w:r>
      <w:r w:rsidR="00B46A6F">
        <w:rPr>
          <w:rFonts w:ascii="Times New Roman" w:hAnsi="Times New Roman" w:cs="Times New Roman"/>
          <w:sz w:val="24"/>
          <w:szCs w:val="24"/>
        </w:rPr>
        <w:t>o</w:t>
      </w:r>
      <w:r w:rsidRPr="00AF4F29">
        <w:rPr>
          <w:rFonts w:ascii="Times New Roman" w:hAnsi="Times New Roman" w:cs="Times New Roman"/>
          <w:sz w:val="24"/>
          <w:szCs w:val="24"/>
        </w:rPr>
        <w:t>rder of reaction</w:t>
      </w:r>
      <w:r w:rsidR="00F970A1">
        <w:rPr>
          <w:rFonts w:ascii="Times New Roman" w:hAnsi="Times New Roman" w:cs="Times New Roman"/>
          <w:sz w:val="24"/>
          <w:szCs w:val="24"/>
        </w:rPr>
        <w:t>.</w:t>
      </w:r>
    </w:p>
    <w:p w14:paraId="6F437EDD" w14:textId="12EBDC4B" w:rsidR="004D68F0" w:rsidRDefault="004D68F0" w:rsidP="0092594E">
      <w:pPr>
        <w:pStyle w:val="Heading3"/>
        <w:rPr>
          <w:rFonts w:ascii="Times New Roman" w:hAnsi="Times New Roman" w:cs="Times New Roman"/>
          <w:b/>
          <w:bCs/>
          <w:color w:val="auto"/>
        </w:rPr>
      </w:pPr>
      <w:bookmarkStart w:id="27" w:name="_Toc71208308"/>
      <w:r w:rsidRPr="0092594E">
        <w:rPr>
          <w:rFonts w:ascii="Times New Roman" w:hAnsi="Times New Roman" w:cs="Times New Roman"/>
          <w:b/>
          <w:bCs/>
          <w:color w:val="auto"/>
        </w:rPr>
        <w:t>2.4.1. Chemical Equilibrium</w:t>
      </w:r>
      <w:bookmarkEnd w:id="27"/>
      <w:r w:rsidRPr="0092594E">
        <w:rPr>
          <w:rFonts w:ascii="Times New Roman" w:hAnsi="Times New Roman" w:cs="Times New Roman"/>
          <w:b/>
          <w:bCs/>
          <w:color w:val="auto"/>
        </w:rPr>
        <w:t xml:space="preserve"> </w:t>
      </w:r>
    </w:p>
    <w:p w14:paraId="7D6EF6A5" w14:textId="77777777" w:rsidR="00205315" w:rsidRPr="00205315" w:rsidRDefault="00205315" w:rsidP="00205315"/>
    <w:p w14:paraId="0B66C8C4" w14:textId="602D0308" w:rsidR="004D68F0"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The chemical equilibrium is a state at which the</w:t>
      </w:r>
      <w:r w:rsidR="00FD21CD">
        <w:rPr>
          <w:rFonts w:ascii="Times New Roman" w:hAnsi="Times New Roman" w:cs="Times New Roman"/>
          <w:sz w:val="24"/>
          <w:szCs w:val="24"/>
        </w:rPr>
        <w:t xml:space="preserve"> net</w:t>
      </w:r>
      <w:r>
        <w:rPr>
          <w:rFonts w:ascii="Times New Roman" w:hAnsi="Times New Roman" w:cs="Times New Roman"/>
          <w:sz w:val="24"/>
          <w:szCs w:val="24"/>
        </w:rPr>
        <w:t xml:space="preserve"> rate of change of reactants and product concentrations becomes zero. It </w:t>
      </w:r>
      <w:r w:rsidR="005727D7">
        <w:rPr>
          <w:rFonts w:ascii="Times New Roman" w:hAnsi="Times New Roman" w:cs="Times New Roman"/>
          <w:sz w:val="24"/>
          <w:szCs w:val="24"/>
        </w:rPr>
        <w:t xml:space="preserve">is </w:t>
      </w:r>
      <w:r>
        <w:rPr>
          <w:rFonts w:ascii="Times New Roman" w:hAnsi="Times New Roman" w:cs="Times New Roman"/>
          <w:sz w:val="24"/>
          <w:szCs w:val="24"/>
        </w:rPr>
        <w:t xml:space="preserve">also known as a 'steady-state reaction.' The expression of </w:t>
      </w:r>
      <w:r w:rsidR="00CF7301">
        <w:rPr>
          <w:rFonts w:ascii="Times New Roman" w:hAnsi="Times New Roman" w:cs="Times New Roman"/>
          <w:sz w:val="24"/>
          <w:szCs w:val="24"/>
        </w:rPr>
        <w:t xml:space="preserve">the </w:t>
      </w:r>
      <w:r>
        <w:rPr>
          <w:rFonts w:ascii="Times New Roman" w:hAnsi="Times New Roman" w:cs="Times New Roman"/>
          <w:sz w:val="24"/>
          <w:szCs w:val="24"/>
        </w:rPr>
        <w:t xml:space="preserve">equilibrium for a chemical reaction can be stated in terms of concentrations of reactants and </w:t>
      </w:r>
      <w:r>
        <w:rPr>
          <w:rFonts w:ascii="Times New Roman" w:hAnsi="Times New Roman" w:cs="Times New Roman"/>
          <w:sz w:val="24"/>
          <w:szCs w:val="24"/>
        </w:rPr>
        <w:lastRenderedPageBreak/>
        <w:t>products, and only aqueous and gaseous phases chemical species are involved in the expression of equilibrium. A formal expression of equilibrium is given in 2-9:</w:t>
      </w:r>
    </w:p>
    <w:p w14:paraId="0130D103" w14:textId="77777777" w:rsidR="004D68F0" w:rsidRDefault="004D68F0" w:rsidP="004D68F0">
      <w:pPr>
        <w:spacing w:line="480" w:lineRule="auto"/>
        <w:jc w:val="center"/>
        <w:rPr>
          <w:rFonts w:ascii="Times New Roman" w:eastAsiaTheme="minorEastAsia" w:hAnsi="Times New Roman" w:cs="Times New Roman"/>
          <w:sz w:val="24"/>
          <w:szCs w:val="24"/>
        </w:rPr>
      </w:pPr>
      <m:oMath>
        <m:r>
          <m:rPr>
            <m:sty m:val="p"/>
          </m:rPr>
          <w:rPr>
            <w:rFonts w:ascii="Cambria Math" w:hAnsi="Cambria Math" w:cs="Times New Roman"/>
            <w:sz w:val="24"/>
            <w:szCs w:val="24"/>
          </w:rPr>
          <m:t>xA+yB → mC+nD</m:t>
        </m:r>
      </m:oMath>
      <w:r w:rsidRPr="00985377">
        <w:rPr>
          <w:rFonts w:ascii="Times New Roman" w:eastAsiaTheme="minorEastAsia" w:hAnsi="Times New Roman" w:cs="Times New Roman"/>
          <w:iCs/>
          <w:sz w:val="24"/>
          <w:szCs w:val="24"/>
        </w:rPr>
        <w:t xml:space="preserve"> …</w:t>
      </w:r>
      <w:r>
        <w:rPr>
          <w:rFonts w:ascii="Times New Roman" w:eastAsiaTheme="minorEastAsia" w:hAnsi="Times New Roman" w:cs="Times New Roman"/>
          <w:sz w:val="24"/>
          <w:szCs w:val="24"/>
        </w:rPr>
        <w:t>……………………………. (2-9)</w:t>
      </w:r>
    </w:p>
    <w:p w14:paraId="48CF1058" w14:textId="77777777" w:rsidR="004D68F0" w:rsidRDefault="004D68F0" w:rsidP="004D68F0">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equilibrium constant can be expressed as below:</w:t>
      </w:r>
    </w:p>
    <w:p w14:paraId="4AB2D8E9" w14:textId="77777777" w:rsidR="004D68F0" w:rsidRDefault="002513E2" w:rsidP="004D68F0">
      <w:pPr>
        <w:spacing w:line="480" w:lineRule="auto"/>
        <w:jc w:val="center"/>
        <w:rPr>
          <w:rFonts w:ascii="Times New Roman" w:hAnsi="Times New Roman" w:cs="Times New Roman"/>
          <w:sz w:val="24"/>
          <w:szCs w:val="24"/>
        </w:rPr>
      </w:pPr>
      <m:oMath>
        <m:sSub>
          <m:sSubPr>
            <m:ctrlPr>
              <w:rPr>
                <w:rFonts w:ascii="Cambria Math" w:hAnsi="Cambria Math" w:cs="Times New Roman"/>
                <w:iCs/>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eq</m:t>
            </m:r>
          </m:sub>
        </m:sSub>
        <m:r>
          <m:rPr>
            <m:sty m:val="p"/>
          </m:rPr>
          <w:rPr>
            <w:rFonts w:ascii="Cambria Math" w:hAnsi="Cambria Math" w:cs="Times New Roman"/>
            <w:sz w:val="28"/>
            <w:szCs w:val="28"/>
          </w:rPr>
          <m:t xml:space="preserve">= </m:t>
        </m:r>
        <m:f>
          <m:fPr>
            <m:ctrlPr>
              <w:rPr>
                <w:rFonts w:ascii="Cambria Math" w:hAnsi="Cambria Math" w:cs="Times New Roman"/>
                <w:iCs/>
                <w:sz w:val="28"/>
                <w:szCs w:val="28"/>
              </w:rPr>
            </m:ctrlPr>
          </m:fPr>
          <m:num>
            <m:r>
              <m:rPr>
                <m:sty m:val="p"/>
              </m:rPr>
              <w:rPr>
                <w:rFonts w:ascii="Cambria Math" w:hAnsi="Cambria Math" w:cs="Times New Roman"/>
                <w:sz w:val="28"/>
                <w:szCs w:val="28"/>
              </w:rPr>
              <m:t>([</m:t>
            </m:r>
            <m:sSup>
              <m:sSupPr>
                <m:ctrlPr>
                  <w:rPr>
                    <w:rFonts w:ascii="Cambria Math" w:hAnsi="Cambria Math" w:cs="Times New Roman"/>
                    <w:iCs/>
                    <w:sz w:val="28"/>
                    <w:szCs w:val="28"/>
                  </w:rPr>
                </m:ctrlPr>
              </m:sSupPr>
              <m:e>
                <m:r>
                  <m:rPr>
                    <m:sty m:val="p"/>
                  </m:rPr>
                  <w:rPr>
                    <w:rFonts w:ascii="Cambria Math" w:hAnsi="Cambria Math" w:cs="Times New Roman"/>
                    <w:sz w:val="28"/>
                    <w:szCs w:val="28"/>
                  </w:rPr>
                  <m:t>C]</m:t>
                </m:r>
              </m:e>
              <m:sup>
                <m:r>
                  <m:rPr>
                    <m:sty m:val="p"/>
                  </m:rPr>
                  <w:rPr>
                    <w:rFonts w:ascii="Cambria Math" w:hAnsi="Cambria Math" w:cs="Times New Roman"/>
                    <w:sz w:val="28"/>
                    <w:szCs w:val="28"/>
                  </w:rPr>
                  <m:t>m</m:t>
                </m:r>
              </m:sup>
            </m:sSup>
            <m:r>
              <m:rPr>
                <m:sty m:val="p"/>
              </m:rPr>
              <w:rPr>
                <w:rFonts w:ascii="Cambria Math" w:hAnsi="Cambria Math" w:cs="Times New Roman"/>
                <w:sz w:val="28"/>
                <w:szCs w:val="28"/>
              </w:rPr>
              <m:t>[</m:t>
            </m:r>
            <m:sSup>
              <m:sSupPr>
                <m:ctrlPr>
                  <w:rPr>
                    <w:rFonts w:ascii="Cambria Math" w:hAnsi="Cambria Math" w:cs="Times New Roman"/>
                    <w:iCs/>
                    <w:sz w:val="28"/>
                    <w:szCs w:val="28"/>
                  </w:rPr>
                </m:ctrlPr>
              </m:sSupPr>
              <m:e>
                <m:r>
                  <m:rPr>
                    <m:sty m:val="p"/>
                  </m:rPr>
                  <w:rPr>
                    <w:rFonts w:ascii="Cambria Math" w:hAnsi="Cambria Math" w:cs="Times New Roman"/>
                    <w:sz w:val="28"/>
                    <w:szCs w:val="28"/>
                  </w:rPr>
                  <m:t>D]</m:t>
                </m:r>
              </m:e>
              <m:sup>
                <m:r>
                  <m:rPr>
                    <m:sty m:val="p"/>
                  </m:rPr>
                  <w:rPr>
                    <w:rFonts w:ascii="Cambria Math" w:hAnsi="Cambria Math" w:cs="Times New Roman"/>
                    <w:sz w:val="28"/>
                    <w:szCs w:val="28"/>
                  </w:rPr>
                  <m:t>n</m:t>
                </m:r>
              </m:sup>
            </m:sSup>
            <m:r>
              <m:rPr>
                <m:sty m:val="p"/>
              </m:rPr>
              <w:rPr>
                <w:rFonts w:ascii="Cambria Math" w:hAnsi="Cambria Math" w:cs="Times New Roman"/>
                <w:sz w:val="28"/>
                <w:szCs w:val="28"/>
              </w:rPr>
              <m:t>)</m:t>
            </m:r>
          </m:num>
          <m:den>
            <m:r>
              <m:rPr>
                <m:sty m:val="p"/>
              </m:rPr>
              <w:rPr>
                <w:rFonts w:ascii="Cambria Math" w:hAnsi="Cambria Math" w:cs="Times New Roman"/>
                <w:sz w:val="28"/>
                <w:szCs w:val="28"/>
              </w:rPr>
              <m:t>([</m:t>
            </m:r>
            <m:sSup>
              <m:sSupPr>
                <m:ctrlPr>
                  <w:rPr>
                    <w:rFonts w:ascii="Cambria Math" w:hAnsi="Cambria Math" w:cs="Times New Roman"/>
                    <w:iCs/>
                    <w:sz w:val="28"/>
                    <w:szCs w:val="28"/>
                  </w:rPr>
                </m:ctrlPr>
              </m:sSupPr>
              <m:e>
                <m:r>
                  <m:rPr>
                    <m:sty m:val="p"/>
                  </m:rPr>
                  <w:rPr>
                    <w:rFonts w:ascii="Cambria Math" w:hAnsi="Cambria Math" w:cs="Times New Roman"/>
                    <w:sz w:val="28"/>
                    <w:szCs w:val="28"/>
                  </w:rPr>
                  <m:t>A]</m:t>
                </m:r>
              </m:e>
              <m:sup>
                <m:r>
                  <m:rPr>
                    <m:sty m:val="p"/>
                  </m:rPr>
                  <w:rPr>
                    <w:rFonts w:ascii="Cambria Math" w:hAnsi="Cambria Math" w:cs="Times New Roman"/>
                    <w:sz w:val="28"/>
                    <w:szCs w:val="28"/>
                  </w:rPr>
                  <m:t>x</m:t>
                </m:r>
              </m:sup>
            </m:sSup>
            <m:r>
              <m:rPr>
                <m:sty m:val="p"/>
              </m:rPr>
              <w:rPr>
                <w:rFonts w:ascii="Cambria Math" w:hAnsi="Cambria Math" w:cs="Times New Roman"/>
                <w:sz w:val="28"/>
                <w:szCs w:val="28"/>
              </w:rPr>
              <m:t>[</m:t>
            </m:r>
            <m:sSup>
              <m:sSupPr>
                <m:ctrlPr>
                  <w:rPr>
                    <w:rFonts w:ascii="Cambria Math" w:hAnsi="Cambria Math" w:cs="Times New Roman"/>
                    <w:iCs/>
                    <w:sz w:val="28"/>
                    <w:szCs w:val="28"/>
                  </w:rPr>
                </m:ctrlPr>
              </m:sSupPr>
              <m:e>
                <m:r>
                  <m:rPr>
                    <m:sty m:val="p"/>
                  </m:rPr>
                  <w:rPr>
                    <w:rFonts w:ascii="Cambria Math" w:hAnsi="Cambria Math" w:cs="Times New Roman"/>
                    <w:sz w:val="28"/>
                    <w:szCs w:val="28"/>
                  </w:rPr>
                  <m:t>B]</m:t>
                </m:r>
              </m:e>
              <m:sup>
                <m:r>
                  <m:rPr>
                    <m:sty m:val="p"/>
                  </m:rPr>
                  <w:rPr>
                    <w:rFonts w:ascii="Cambria Math" w:hAnsi="Cambria Math" w:cs="Times New Roman"/>
                    <w:sz w:val="28"/>
                    <w:szCs w:val="28"/>
                  </w:rPr>
                  <m:t>y</m:t>
                </m:r>
              </m:sup>
            </m:sSup>
            <m:r>
              <w:rPr>
                <w:rFonts w:ascii="Cambria Math" w:hAnsi="Cambria Math" w:cs="Times New Roman"/>
                <w:sz w:val="28"/>
                <w:szCs w:val="28"/>
              </w:rPr>
              <m:t>)</m:t>
            </m:r>
          </m:den>
        </m:f>
      </m:oMath>
      <w:r w:rsidR="004D68F0" w:rsidRPr="00BE55E3">
        <w:rPr>
          <w:rFonts w:ascii="Times New Roman" w:hAnsi="Times New Roman" w:cs="Times New Roman"/>
          <w:iCs/>
          <w:sz w:val="24"/>
          <w:szCs w:val="24"/>
        </w:rPr>
        <w:t xml:space="preserve"> </w:t>
      </w:r>
      <w:r w:rsidR="004D68F0" w:rsidRPr="00BE55E3">
        <w:rPr>
          <w:rFonts w:ascii="Times New Roman" w:hAnsi="Times New Roman" w:cs="Times New Roman"/>
          <w:sz w:val="24"/>
          <w:szCs w:val="24"/>
        </w:rPr>
        <w:t>…………………………</w:t>
      </w:r>
      <w:r w:rsidR="004D68F0">
        <w:rPr>
          <w:rFonts w:ascii="Times New Roman" w:hAnsi="Times New Roman" w:cs="Times New Roman"/>
          <w:sz w:val="24"/>
          <w:szCs w:val="24"/>
        </w:rPr>
        <w:t>………..</w:t>
      </w:r>
      <w:r w:rsidR="004D68F0" w:rsidRPr="00BE55E3">
        <w:rPr>
          <w:rFonts w:ascii="Times New Roman" w:hAnsi="Times New Roman" w:cs="Times New Roman"/>
          <w:sz w:val="24"/>
          <w:szCs w:val="24"/>
        </w:rPr>
        <w:t xml:space="preserve"> (2-10)</w:t>
      </w:r>
    </w:p>
    <w:p w14:paraId="4A3838E3" w14:textId="1710AEDA" w:rsidR="004D68F0" w:rsidRDefault="004D68F0" w:rsidP="004D68F0">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73600" behindDoc="0" locked="0" layoutInCell="1" allowOverlap="1" wp14:anchorId="0F9B3D5D" wp14:editId="3B2FF065">
                <wp:simplePos x="0" y="0"/>
                <wp:positionH relativeFrom="column">
                  <wp:posOffset>1432560</wp:posOffset>
                </wp:positionH>
                <wp:positionV relativeFrom="paragraph">
                  <wp:posOffset>1061720</wp:posOffset>
                </wp:positionV>
                <wp:extent cx="1227516" cy="255134"/>
                <wp:effectExtent l="0" t="0" r="0" b="0"/>
                <wp:wrapNone/>
                <wp:docPr id="18" name="TextBox 5"/>
                <wp:cNvGraphicFramePr/>
                <a:graphic xmlns:a="http://schemas.openxmlformats.org/drawingml/2006/main">
                  <a:graphicData uri="http://schemas.microsoft.com/office/word/2010/wordprocessingShape">
                    <wps:wsp>
                      <wps:cNvSpPr txBox="1"/>
                      <wps:spPr>
                        <a:xfrm>
                          <a:off x="0" y="0"/>
                          <a:ext cx="1227516" cy="255134"/>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2719CB7" w14:textId="77777777" w:rsidR="008F599F" w:rsidRPr="00E63C6A" w:rsidRDefault="002513E2" w:rsidP="004D68F0">
                            <w:pPr>
                              <w:jc w:val="center"/>
                              <w:rPr>
                                <w:rFonts w:ascii="Cambria Math" w:eastAsia="Cambria Math" w:hAnsi="+mn-cs"/>
                                <w:color w:val="000000" w:themeColor="text1"/>
                                <w:sz w:val="28"/>
                                <w:szCs w:val="28"/>
                              </w:rPr>
                            </w:pPr>
                            <m:oMathPara>
                              <m:oMathParaPr>
                                <m:jc m:val="centerGroup"/>
                              </m:oMathParaPr>
                              <m:oMath>
                                <m:sSub>
                                  <m:sSubPr>
                                    <m:ctrlPr>
                                      <w:rPr>
                                        <w:rFonts w:ascii="Cambria Math" w:eastAsia="Cambria Math" w:hAnsi="Cambria Math"/>
                                        <w:color w:val="000000" w:themeColor="text1"/>
                                        <w:sz w:val="24"/>
                                        <w:szCs w:val="24"/>
                                      </w:rPr>
                                    </m:ctrlPr>
                                  </m:sSubPr>
                                  <m:e>
                                    <m:r>
                                      <m:rPr>
                                        <m:sty m:val="p"/>
                                      </m:rPr>
                                      <w:rPr>
                                        <w:rFonts w:ascii="Cambria Math" w:eastAsia="Cambria Math" w:hAnsi="Cambria Math"/>
                                        <w:color w:val="000000" w:themeColor="text1"/>
                                        <w:sz w:val="24"/>
                                        <w:szCs w:val="24"/>
                                      </w:rPr>
                                      <m:t>K</m:t>
                                    </m:r>
                                  </m:e>
                                  <m:sub>
                                    <m:r>
                                      <m:rPr>
                                        <m:sty m:val="p"/>
                                      </m:rPr>
                                      <w:rPr>
                                        <w:rFonts w:ascii="Cambria Math" w:eastAsia="Cambria Math" w:hAnsi="Cambria Math"/>
                                        <w:color w:val="000000" w:themeColor="text1"/>
                                        <w:sz w:val="24"/>
                                        <w:szCs w:val="24"/>
                                      </w:rPr>
                                      <m:t>eq</m:t>
                                    </m:r>
                                  </m:sub>
                                </m:sSub>
                                <m:r>
                                  <m:rPr>
                                    <m:sty m:val="p"/>
                                  </m:rPr>
                                  <w:rPr>
                                    <w:rFonts w:ascii="Cambria Math" w:eastAsia="Cambria Math" w:hAnsi="Cambria Math"/>
                                    <w:color w:val="000000" w:themeColor="text1"/>
                                    <w:sz w:val="24"/>
                                    <w:szCs w:val="24"/>
                                  </w:rPr>
                                  <m:t>=</m:t>
                                </m:r>
                                <m:sSup>
                                  <m:sSupPr>
                                    <m:ctrlPr>
                                      <w:rPr>
                                        <w:rFonts w:ascii="Cambria Math" w:eastAsia="Cambria Math" w:hAnsi="Cambria Math"/>
                                        <w:color w:val="000000" w:themeColor="text1"/>
                                        <w:sz w:val="24"/>
                                        <w:szCs w:val="24"/>
                                      </w:rPr>
                                    </m:ctrlPr>
                                  </m:sSupPr>
                                  <m:e>
                                    <m:r>
                                      <m:rPr>
                                        <m:sty m:val="p"/>
                                      </m:rPr>
                                      <w:rPr>
                                        <w:rFonts w:ascii="Cambria Math" w:eastAsia="Cambria Math" w:hAnsi="Cambria Math"/>
                                        <w:color w:val="000000" w:themeColor="text1"/>
                                        <w:sz w:val="24"/>
                                        <w:szCs w:val="24"/>
                                      </w:rPr>
                                      <m:t>e</m:t>
                                    </m:r>
                                  </m:e>
                                  <m:sup>
                                    <m:r>
                                      <m:rPr>
                                        <m:sty m:val="p"/>
                                      </m:rPr>
                                      <w:rPr>
                                        <w:rFonts w:ascii="Cambria Math" w:eastAsia="Cambria Math" w:hAnsi="Cambria Math"/>
                                        <w:color w:val="000000" w:themeColor="text1"/>
                                        <w:sz w:val="24"/>
                                        <w:szCs w:val="24"/>
                                      </w:rPr>
                                      <m:t>-</m:t>
                                    </m:r>
                                    <m:sSup>
                                      <m:sSupPr>
                                        <m:ctrlPr>
                                          <w:rPr>
                                            <w:rFonts w:ascii="Cambria Math" w:eastAsia="Cambria Math" w:hAnsi="Cambria Math"/>
                                            <w:color w:val="000000" w:themeColor="text1"/>
                                            <w:sz w:val="24"/>
                                            <w:szCs w:val="24"/>
                                          </w:rPr>
                                        </m:ctrlPr>
                                      </m:sSupPr>
                                      <m:e>
                                        <m:r>
                                          <m:rPr>
                                            <m:sty m:val="p"/>
                                          </m:rPr>
                                          <w:rPr>
                                            <w:rFonts w:ascii="Cambria Math" w:eastAsia="Cambria Math" w:hAnsi="Cambria Math"/>
                                            <w:color w:val="000000" w:themeColor="text1"/>
                                            <w:sz w:val="24"/>
                                            <w:szCs w:val="24"/>
                                          </w:rPr>
                                          <m:t>∆G</m:t>
                                        </m:r>
                                      </m:e>
                                      <m:sup>
                                        <m:r>
                                          <m:rPr>
                                            <m:sty m:val="p"/>
                                          </m:rPr>
                                          <w:rPr>
                                            <w:rFonts w:ascii="Cambria Math" w:eastAsia="Cambria Math" w:hAnsi="Cambria Math"/>
                                            <w:color w:val="000000" w:themeColor="text1"/>
                                            <w:sz w:val="24"/>
                                            <w:szCs w:val="24"/>
                                          </w:rPr>
                                          <m:t>o</m:t>
                                        </m:r>
                                      </m:sup>
                                    </m:sSup>
                                    <m:r>
                                      <m:rPr>
                                        <m:sty m:val="p"/>
                                      </m:rPr>
                                      <w:rPr>
                                        <w:rFonts w:ascii="Cambria Math" w:eastAsia="Cambria Math" w:hAnsi="Cambria Math"/>
                                        <w:color w:val="000000" w:themeColor="text1"/>
                                        <w:sz w:val="24"/>
                                        <w:szCs w:val="24"/>
                                      </w:rPr>
                                      <m:t>/RT</m:t>
                                    </m:r>
                                  </m:sup>
                                </m:sSup>
                              </m:oMath>
                            </m:oMathPara>
                          </w:p>
                        </w:txbxContent>
                      </wps:txbx>
                      <wps:bodyPr vertOverflow="clip" horzOverflow="clip" wrap="none" lIns="0" tIns="0" rIns="0" bIns="0" rtlCol="0" anchor="t">
                        <a:spAutoFit/>
                      </wps:bodyPr>
                    </wps:wsp>
                  </a:graphicData>
                </a:graphic>
              </wp:anchor>
            </w:drawing>
          </mc:Choice>
          <mc:Fallback>
            <w:pict>
              <v:shape w14:anchorId="0F9B3D5D" id="TextBox 5" o:spid="_x0000_s1034" type="#_x0000_t202" style="position:absolute;margin-left:112.8pt;margin-top:83.6pt;width:96.65pt;height:20.1pt;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" filled="f" stroked="f">
                <v:textbox style="mso-fit-shape-to-text:t" inset="0,0,0,0">
                  <w:txbxContent>
                    <w:p w14:paraId="52719CB7" w14:textId="77777777" w:rsidR="008F599F" w:rsidRPr="00E63C6A" w:rsidRDefault="002513E2" w:rsidP="004D68F0">
                      <w:pPr>
                        <w:jc w:val="center"/>
                        <w:rPr>
                          <w:rFonts w:ascii="Cambria Math" w:eastAsia="Cambria Math" w:hAnsi="+mn-cs"/>
                          <w:color w:val="000000" w:themeColor="text1"/>
                          <w:sz w:val="28"/>
                          <w:szCs w:val="28"/>
                        </w:rPr>
                      </w:pPr>
                      <m:oMathPara>
                        <m:oMathParaPr>
                          <m:jc m:val="centerGroup"/>
                        </m:oMathParaPr>
                        <m:oMath>
                          <m:sSub>
                            <m:sSubPr>
                              <m:ctrlPr>
                                <w:rPr>
                                  <w:rFonts w:ascii="Cambria Math" w:eastAsia="Cambria Math" w:hAnsi="Cambria Math"/>
                                  <w:color w:val="000000" w:themeColor="text1"/>
                                  <w:sz w:val="24"/>
                                  <w:szCs w:val="24"/>
                                </w:rPr>
                              </m:ctrlPr>
                            </m:sSubPr>
                            <m:e>
                              <m:r>
                                <m:rPr>
                                  <m:sty m:val="p"/>
                                </m:rPr>
                                <w:rPr>
                                  <w:rFonts w:ascii="Cambria Math" w:eastAsia="Cambria Math" w:hAnsi="Cambria Math"/>
                                  <w:color w:val="000000" w:themeColor="text1"/>
                                  <w:sz w:val="24"/>
                                  <w:szCs w:val="24"/>
                                </w:rPr>
                                <m:t>K</m:t>
                              </m:r>
                            </m:e>
                            <m:sub>
                              <m:r>
                                <m:rPr>
                                  <m:sty m:val="p"/>
                                </m:rPr>
                                <w:rPr>
                                  <w:rFonts w:ascii="Cambria Math" w:eastAsia="Cambria Math" w:hAnsi="Cambria Math"/>
                                  <w:color w:val="000000" w:themeColor="text1"/>
                                  <w:sz w:val="24"/>
                                  <w:szCs w:val="24"/>
                                </w:rPr>
                                <m:t>eq</m:t>
                              </m:r>
                            </m:sub>
                          </m:sSub>
                          <m:r>
                            <m:rPr>
                              <m:sty m:val="p"/>
                            </m:rPr>
                            <w:rPr>
                              <w:rFonts w:ascii="Cambria Math" w:eastAsia="Cambria Math" w:hAnsi="Cambria Math"/>
                              <w:color w:val="000000" w:themeColor="text1"/>
                              <w:sz w:val="24"/>
                              <w:szCs w:val="24"/>
                            </w:rPr>
                            <m:t>=</m:t>
                          </m:r>
                          <m:sSup>
                            <m:sSupPr>
                              <m:ctrlPr>
                                <w:rPr>
                                  <w:rFonts w:ascii="Cambria Math" w:eastAsia="Cambria Math" w:hAnsi="Cambria Math"/>
                                  <w:color w:val="000000" w:themeColor="text1"/>
                                  <w:sz w:val="24"/>
                                  <w:szCs w:val="24"/>
                                </w:rPr>
                              </m:ctrlPr>
                            </m:sSupPr>
                            <m:e>
                              <m:r>
                                <m:rPr>
                                  <m:sty m:val="p"/>
                                </m:rPr>
                                <w:rPr>
                                  <w:rFonts w:ascii="Cambria Math" w:eastAsia="Cambria Math" w:hAnsi="Cambria Math"/>
                                  <w:color w:val="000000" w:themeColor="text1"/>
                                  <w:sz w:val="24"/>
                                  <w:szCs w:val="24"/>
                                </w:rPr>
                                <m:t>e</m:t>
                              </m:r>
                            </m:e>
                            <m:sup>
                              <m:r>
                                <m:rPr>
                                  <m:sty m:val="p"/>
                                </m:rPr>
                                <w:rPr>
                                  <w:rFonts w:ascii="Cambria Math" w:eastAsia="Cambria Math" w:hAnsi="Cambria Math"/>
                                  <w:color w:val="000000" w:themeColor="text1"/>
                                  <w:sz w:val="24"/>
                                  <w:szCs w:val="24"/>
                                </w:rPr>
                                <m:t>-</m:t>
                              </m:r>
                              <m:sSup>
                                <m:sSupPr>
                                  <m:ctrlPr>
                                    <w:rPr>
                                      <w:rFonts w:ascii="Cambria Math" w:eastAsia="Cambria Math" w:hAnsi="Cambria Math"/>
                                      <w:color w:val="000000" w:themeColor="text1"/>
                                      <w:sz w:val="24"/>
                                      <w:szCs w:val="24"/>
                                    </w:rPr>
                                  </m:ctrlPr>
                                </m:sSupPr>
                                <m:e>
                                  <m:r>
                                    <m:rPr>
                                      <m:sty m:val="p"/>
                                    </m:rPr>
                                    <w:rPr>
                                      <w:rFonts w:ascii="Cambria Math" w:eastAsia="Cambria Math" w:hAnsi="Cambria Math"/>
                                      <w:color w:val="000000" w:themeColor="text1"/>
                                      <w:sz w:val="24"/>
                                      <w:szCs w:val="24"/>
                                    </w:rPr>
                                    <m:t>∆G</m:t>
                                  </m:r>
                                </m:e>
                                <m:sup>
                                  <m:r>
                                    <m:rPr>
                                      <m:sty m:val="p"/>
                                    </m:rPr>
                                    <w:rPr>
                                      <w:rFonts w:ascii="Cambria Math" w:eastAsia="Cambria Math" w:hAnsi="Cambria Math"/>
                                      <w:color w:val="000000" w:themeColor="text1"/>
                                      <w:sz w:val="24"/>
                                      <w:szCs w:val="24"/>
                                    </w:rPr>
                                    <m:t>o</m:t>
                                  </m:r>
                                </m:sup>
                              </m:sSup>
                              <m:r>
                                <m:rPr>
                                  <m:sty m:val="p"/>
                                </m:rPr>
                                <w:rPr>
                                  <w:rFonts w:ascii="Cambria Math" w:eastAsia="Cambria Math" w:hAnsi="Cambria Math"/>
                                  <w:color w:val="000000" w:themeColor="text1"/>
                                  <w:sz w:val="24"/>
                                  <w:szCs w:val="24"/>
                                </w:rPr>
                                <m:t>/RT</m:t>
                              </m:r>
                            </m:sup>
                          </m:sSup>
                        </m:oMath>
                      </m:oMathPara>
                    </w:p>
                  </w:txbxContent>
                </v:textbox>
              </v:shape>
            </w:pict>
          </mc:Fallback>
        </mc:AlternateContent>
      </w:r>
      <w:r>
        <w:rPr>
          <w:rFonts w:ascii="Times New Roman" w:hAnsi="Times New Roman" w:cs="Times New Roman"/>
          <w:sz w:val="24"/>
          <w:szCs w:val="24"/>
        </w:rPr>
        <w:t>Where K</w:t>
      </w:r>
      <w:r w:rsidRPr="00267B57">
        <w:rPr>
          <w:rFonts w:ascii="Times New Roman" w:hAnsi="Times New Roman" w:cs="Times New Roman"/>
          <w:sz w:val="24"/>
          <w:szCs w:val="24"/>
          <w:vertAlign w:val="subscript"/>
        </w:rPr>
        <w:t>eq</w:t>
      </w:r>
      <w:r>
        <w:rPr>
          <w:rFonts w:ascii="Times New Roman" w:hAnsi="Times New Roman" w:cs="Times New Roman"/>
          <w:sz w:val="24"/>
          <w:szCs w:val="24"/>
        </w:rPr>
        <w:t xml:space="preserve"> is the equilibrium constant and </w:t>
      </w:r>
      <w:r w:rsidR="00A5287E">
        <w:rPr>
          <w:rFonts w:ascii="Times New Roman" w:hAnsi="Times New Roman" w:cs="Times New Roman"/>
          <w:sz w:val="24"/>
          <w:szCs w:val="24"/>
        </w:rPr>
        <w:t>[</w:t>
      </w:r>
      <w:r>
        <w:rPr>
          <w:rFonts w:ascii="Times New Roman" w:hAnsi="Times New Roman" w:cs="Times New Roman"/>
          <w:sz w:val="24"/>
          <w:szCs w:val="24"/>
        </w:rPr>
        <w:t>A</w:t>
      </w:r>
      <w:r w:rsidR="00A5287E">
        <w:rPr>
          <w:rFonts w:ascii="Times New Roman" w:hAnsi="Times New Roman" w:cs="Times New Roman"/>
          <w:sz w:val="24"/>
          <w:szCs w:val="24"/>
        </w:rPr>
        <w:t>]</w:t>
      </w:r>
      <w:r>
        <w:rPr>
          <w:rFonts w:ascii="Times New Roman" w:hAnsi="Times New Roman" w:cs="Times New Roman"/>
          <w:sz w:val="24"/>
          <w:szCs w:val="24"/>
        </w:rPr>
        <w:t xml:space="preserve">, </w:t>
      </w:r>
      <w:r w:rsidR="00A5287E">
        <w:rPr>
          <w:rFonts w:ascii="Times New Roman" w:hAnsi="Times New Roman" w:cs="Times New Roman"/>
          <w:sz w:val="24"/>
          <w:szCs w:val="24"/>
        </w:rPr>
        <w:t>[</w:t>
      </w:r>
      <w:r>
        <w:rPr>
          <w:rFonts w:ascii="Times New Roman" w:hAnsi="Times New Roman" w:cs="Times New Roman"/>
          <w:sz w:val="24"/>
          <w:szCs w:val="24"/>
        </w:rPr>
        <w:t>B</w:t>
      </w:r>
      <w:r w:rsidR="00A5287E">
        <w:rPr>
          <w:rFonts w:ascii="Times New Roman" w:hAnsi="Times New Roman" w:cs="Times New Roman"/>
          <w:sz w:val="24"/>
          <w:szCs w:val="24"/>
        </w:rPr>
        <w:t>]</w:t>
      </w:r>
      <w:r>
        <w:rPr>
          <w:rFonts w:ascii="Times New Roman" w:hAnsi="Times New Roman" w:cs="Times New Roman"/>
          <w:sz w:val="24"/>
          <w:szCs w:val="24"/>
        </w:rPr>
        <w:t xml:space="preserve">, </w:t>
      </w:r>
      <w:r w:rsidR="00A5287E">
        <w:rPr>
          <w:rFonts w:ascii="Times New Roman" w:hAnsi="Times New Roman" w:cs="Times New Roman"/>
          <w:sz w:val="24"/>
          <w:szCs w:val="24"/>
        </w:rPr>
        <w:t>[</w:t>
      </w:r>
      <w:r>
        <w:rPr>
          <w:rFonts w:ascii="Times New Roman" w:hAnsi="Times New Roman" w:cs="Times New Roman"/>
          <w:sz w:val="24"/>
          <w:szCs w:val="24"/>
        </w:rPr>
        <w:t>C</w:t>
      </w:r>
      <w:r w:rsidR="00A5287E">
        <w:rPr>
          <w:rFonts w:ascii="Times New Roman" w:hAnsi="Times New Roman" w:cs="Times New Roman"/>
          <w:sz w:val="24"/>
          <w:szCs w:val="24"/>
        </w:rPr>
        <w:t>]</w:t>
      </w:r>
      <w:r>
        <w:rPr>
          <w:rFonts w:ascii="Times New Roman" w:hAnsi="Times New Roman" w:cs="Times New Roman"/>
          <w:sz w:val="24"/>
          <w:szCs w:val="24"/>
        </w:rPr>
        <w:t xml:space="preserve">, </w:t>
      </w:r>
      <w:r w:rsidR="00A5287E">
        <w:rPr>
          <w:rFonts w:ascii="Times New Roman" w:hAnsi="Times New Roman" w:cs="Times New Roman"/>
          <w:sz w:val="24"/>
          <w:szCs w:val="24"/>
        </w:rPr>
        <w:t>[</w:t>
      </w:r>
      <w:r>
        <w:rPr>
          <w:rFonts w:ascii="Times New Roman" w:hAnsi="Times New Roman" w:cs="Times New Roman"/>
          <w:sz w:val="24"/>
          <w:szCs w:val="24"/>
        </w:rPr>
        <w:t>D</w:t>
      </w:r>
      <w:r w:rsidR="00A5287E">
        <w:rPr>
          <w:rFonts w:ascii="Times New Roman" w:hAnsi="Times New Roman" w:cs="Times New Roman"/>
          <w:sz w:val="24"/>
          <w:szCs w:val="24"/>
        </w:rPr>
        <w:t xml:space="preserve">] </w:t>
      </w:r>
      <w:r>
        <w:rPr>
          <w:rFonts w:ascii="Times New Roman" w:hAnsi="Times New Roman" w:cs="Times New Roman"/>
          <w:sz w:val="24"/>
          <w:szCs w:val="24"/>
        </w:rPr>
        <w:t>are the molar concentrations of reactants and products. x, y, m, n are the coefficients of the reactants and products. It can also be expressed in terms of free energy (</w:t>
      </w:r>
      <w:r w:rsidR="00E647A0">
        <w:rPr>
          <w:rFonts w:ascii="Times New Roman" w:hAnsi="Times New Roman" w:cs="Times New Roman"/>
          <w:sz w:val="24"/>
          <w:szCs w:val="24"/>
        </w:rPr>
        <w:t>k</w:t>
      </w:r>
      <w:r>
        <w:rPr>
          <w:rFonts w:ascii="Times New Roman" w:hAnsi="Times New Roman" w:cs="Times New Roman"/>
          <w:sz w:val="24"/>
          <w:szCs w:val="24"/>
        </w:rPr>
        <w:t xml:space="preserve">J/mol) and is given below in 2-11. </w:t>
      </w:r>
    </w:p>
    <w:p w14:paraId="69EB38ED" w14:textId="77777777" w:rsidR="004D68F0"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(2-11)</w:t>
      </w:r>
    </w:p>
    <w:p w14:paraId="7FF3BB7A" w14:textId="683FE034" w:rsidR="004D68F0" w:rsidRDefault="004D68F0" w:rsidP="004D68F0">
      <w:pPr>
        <w:spacing w:line="480" w:lineRule="auto"/>
        <w:rPr>
          <w:rFonts w:ascii="Times New Roman" w:hAnsi="Times New Roman" w:cs="Times New Roman"/>
          <w:iCs/>
          <w:sz w:val="24"/>
          <w:szCs w:val="24"/>
        </w:rPr>
      </w:pPr>
      <w:r>
        <w:rPr>
          <w:rFonts w:ascii="Times New Roman" w:hAnsi="Times New Roman" w:cs="Times New Roman"/>
          <w:iCs/>
          <w:sz w:val="24"/>
          <w:szCs w:val="24"/>
        </w:rPr>
        <w:t xml:space="preserve">Where </w:t>
      </w:r>
      <w:r w:rsidRPr="00D615E3">
        <w:rPr>
          <w:rFonts w:ascii="Times New Roman" w:hAnsi="Times New Roman" w:cs="Times New Roman"/>
          <w:iCs/>
          <w:sz w:val="24"/>
          <w:szCs w:val="24"/>
        </w:rPr>
        <w:t>ΔG</w:t>
      </w:r>
      <w:r w:rsidRPr="00D615E3">
        <w:rPr>
          <w:rFonts w:ascii="Times New Roman" w:hAnsi="Times New Roman" w:cs="Times New Roman"/>
          <w:iCs/>
          <w:sz w:val="24"/>
          <w:szCs w:val="24"/>
          <w:vertAlign w:val="superscript"/>
        </w:rPr>
        <w:t>o</w:t>
      </w:r>
      <w:r>
        <w:rPr>
          <w:rFonts w:ascii="Times New Roman" w:hAnsi="Times New Roman" w:cs="Times New Roman"/>
          <w:iCs/>
          <w:sz w:val="24"/>
          <w:szCs w:val="24"/>
        </w:rPr>
        <w:t xml:space="preserve"> is the standard free energy (</w:t>
      </w:r>
      <w:r w:rsidR="00117711">
        <w:rPr>
          <w:rFonts w:ascii="Times New Roman" w:hAnsi="Times New Roman" w:cs="Times New Roman"/>
          <w:iCs/>
          <w:sz w:val="24"/>
          <w:szCs w:val="24"/>
        </w:rPr>
        <w:t>k</w:t>
      </w:r>
      <w:r>
        <w:rPr>
          <w:rFonts w:ascii="Times New Roman" w:hAnsi="Times New Roman" w:cs="Times New Roman"/>
          <w:iCs/>
          <w:sz w:val="24"/>
          <w:szCs w:val="24"/>
        </w:rPr>
        <w:t>J/mol), R is the universal gas constant (</w:t>
      </w:r>
      <w:r w:rsidRPr="00D615E3">
        <w:rPr>
          <w:rFonts w:ascii="Times New Roman" w:hAnsi="Times New Roman" w:cs="Times New Roman"/>
          <w:iCs/>
          <w:sz w:val="24"/>
          <w:szCs w:val="24"/>
        </w:rPr>
        <w:t>0.00831447</w:t>
      </w:r>
      <w:r>
        <w:rPr>
          <w:rFonts w:ascii="Times New Roman" w:hAnsi="Times New Roman" w:cs="Times New Roman"/>
          <w:iCs/>
          <w:sz w:val="24"/>
          <w:szCs w:val="24"/>
        </w:rPr>
        <w:t xml:space="preserve"> </w:t>
      </w:r>
      <w:r w:rsidR="00117711">
        <w:rPr>
          <w:rFonts w:ascii="Times New Roman" w:hAnsi="Times New Roman" w:cs="Times New Roman"/>
          <w:iCs/>
          <w:sz w:val="24"/>
          <w:szCs w:val="24"/>
        </w:rPr>
        <w:t>k</w:t>
      </w:r>
      <w:r w:rsidRPr="00D615E3">
        <w:rPr>
          <w:rFonts w:ascii="Times New Roman" w:hAnsi="Times New Roman" w:cs="Times New Roman"/>
          <w:iCs/>
          <w:sz w:val="24"/>
          <w:szCs w:val="24"/>
        </w:rPr>
        <w:t>J/mol</w:t>
      </w:r>
      <w:r>
        <w:rPr>
          <w:rFonts w:ascii="Times New Roman" w:hAnsi="Times New Roman" w:cs="Times New Roman"/>
          <w:iCs/>
          <w:sz w:val="24"/>
          <w:szCs w:val="24"/>
        </w:rPr>
        <w:t>.</w:t>
      </w:r>
      <w:r w:rsidRPr="00D615E3">
        <w:rPr>
          <w:rFonts w:ascii="Times New Roman" w:hAnsi="Times New Roman" w:cs="Times New Roman"/>
          <w:iCs/>
          <w:sz w:val="24"/>
          <w:szCs w:val="24"/>
        </w:rPr>
        <w:t>K)</w:t>
      </w:r>
      <w:r>
        <w:rPr>
          <w:rFonts w:ascii="Times New Roman" w:hAnsi="Times New Roman" w:cs="Times New Roman"/>
          <w:iCs/>
          <w:sz w:val="24"/>
          <w:szCs w:val="24"/>
        </w:rPr>
        <w:t xml:space="preserve">, and T is the temperature (Kelvin). The </w:t>
      </w:r>
      <w:r w:rsidR="005D3EAC">
        <w:rPr>
          <w:rFonts w:ascii="Times New Roman" w:hAnsi="Times New Roman" w:cs="Times New Roman"/>
          <w:iCs/>
          <w:sz w:val="24"/>
          <w:szCs w:val="24"/>
        </w:rPr>
        <w:t xml:space="preserve">determined </w:t>
      </w:r>
      <w:r>
        <w:rPr>
          <w:rFonts w:ascii="Times New Roman" w:hAnsi="Times New Roman" w:cs="Times New Roman"/>
          <w:iCs/>
          <w:sz w:val="24"/>
          <w:szCs w:val="24"/>
        </w:rPr>
        <w:t xml:space="preserve">standard free energy of urea hydrolysis reaction is 13.47 </w:t>
      </w:r>
      <w:r w:rsidR="007249C0">
        <w:rPr>
          <w:rFonts w:ascii="Times New Roman" w:hAnsi="Times New Roman" w:cs="Times New Roman"/>
          <w:iCs/>
          <w:sz w:val="24"/>
          <w:szCs w:val="24"/>
        </w:rPr>
        <w:t>k</w:t>
      </w:r>
      <w:r>
        <w:rPr>
          <w:rFonts w:ascii="Times New Roman" w:hAnsi="Times New Roman" w:cs="Times New Roman"/>
          <w:iCs/>
          <w:sz w:val="24"/>
          <w:szCs w:val="24"/>
        </w:rPr>
        <w:t>J/mol. The factors which affect the chemical equilibrium are:</w:t>
      </w:r>
    </w:p>
    <w:p w14:paraId="446C404A" w14:textId="77777777" w:rsidR="004D68F0" w:rsidRDefault="004D68F0" w:rsidP="004D68F0">
      <w:pPr>
        <w:pStyle w:val="ListParagraph"/>
        <w:numPr>
          <w:ilvl w:val="0"/>
          <w:numId w:val="16"/>
        </w:numPr>
        <w:spacing w:line="480" w:lineRule="auto"/>
        <w:rPr>
          <w:rFonts w:ascii="Times New Roman" w:hAnsi="Times New Roman" w:cs="Times New Roman"/>
          <w:iCs/>
          <w:sz w:val="24"/>
          <w:szCs w:val="24"/>
        </w:rPr>
      </w:pPr>
      <w:r>
        <w:rPr>
          <w:rFonts w:ascii="Times New Roman" w:hAnsi="Times New Roman" w:cs="Times New Roman"/>
          <w:iCs/>
          <w:sz w:val="24"/>
          <w:szCs w:val="24"/>
        </w:rPr>
        <w:t>The chemical concentration of reactants and products</w:t>
      </w:r>
    </w:p>
    <w:p w14:paraId="07EB3239" w14:textId="77777777" w:rsidR="004D68F0" w:rsidRDefault="004D68F0" w:rsidP="004D68F0">
      <w:pPr>
        <w:pStyle w:val="ListParagraph"/>
        <w:numPr>
          <w:ilvl w:val="0"/>
          <w:numId w:val="16"/>
        </w:numPr>
        <w:spacing w:line="480" w:lineRule="auto"/>
        <w:rPr>
          <w:rFonts w:ascii="Times New Roman" w:hAnsi="Times New Roman" w:cs="Times New Roman"/>
          <w:iCs/>
          <w:sz w:val="24"/>
          <w:szCs w:val="24"/>
        </w:rPr>
      </w:pPr>
      <w:r>
        <w:rPr>
          <w:rFonts w:ascii="Times New Roman" w:hAnsi="Times New Roman" w:cs="Times New Roman"/>
          <w:iCs/>
          <w:sz w:val="24"/>
          <w:szCs w:val="24"/>
        </w:rPr>
        <w:t xml:space="preserve">Pressure and temperature of the system </w:t>
      </w:r>
    </w:p>
    <w:p w14:paraId="64F2784A" w14:textId="77777777" w:rsidR="004D68F0" w:rsidRDefault="004D68F0" w:rsidP="004D68F0">
      <w:pPr>
        <w:pStyle w:val="ListParagraph"/>
        <w:numPr>
          <w:ilvl w:val="0"/>
          <w:numId w:val="16"/>
        </w:numPr>
        <w:spacing w:line="480" w:lineRule="auto"/>
        <w:rPr>
          <w:rFonts w:ascii="Times New Roman" w:hAnsi="Times New Roman" w:cs="Times New Roman"/>
          <w:iCs/>
          <w:sz w:val="24"/>
          <w:szCs w:val="24"/>
        </w:rPr>
      </w:pPr>
      <w:r>
        <w:rPr>
          <w:rFonts w:ascii="Times New Roman" w:hAnsi="Times New Roman" w:cs="Times New Roman"/>
          <w:iCs/>
          <w:sz w:val="24"/>
          <w:szCs w:val="24"/>
        </w:rPr>
        <w:t>Adding a catalyst in the system</w:t>
      </w:r>
    </w:p>
    <w:p w14:paraId="62E3E46E" w14:textId="664FC9B3" w:rsidR="006B3D0D" w:rsidRDefault="004D68F0" w:rsidP="004D68F0">
      <w:pPr>
        <w:spacing w:line="480" w:lineRule="auto"/>
        <w:rPr>
          <w:rFonts w:ascii="Times New Roman" w:hAnsi="Times New Roman" w:cs="Times New Roman"/>
          <w:iCs/>
          <w:sz w:val="24"/>
          <w:szCs w:val="24"/>
        </w:rPr>
      </w:pPr>
      <w:r>
        <w:rPr>
          <w:rFonts w:ascii="Times New Roman" w:hAnsi="Times New Roman" w:cs="Times New Roman"/>
          <w:iCs/>
          <w:sz w:val="24"/>
          <w:szCs w:val="24"/>
        </w:rPr>
        <w:t xml:space="preserve">According to Le-Chatelier's principle, any changes in the factors that affect the conditions of chemical equilibrium, the overall conversion of the system will be reduced or counteracted.  </w:t>
      </w:r>
    </w:p>
    <w:p w14:paraId="5246FB45" w14:textId="0ED2197F" w:rsidR="004D68F0" w:rsidRDefault="004D68F0" w:rsidP="0092594E">
      <w:pPr>
        <w:pStyle w:val="Heading3"/>
        <w:rPr>
          <w:rFonts w:ascii="Times New Roman" w:hAnsi="Times New Roman" w:cs="Times New Roman"/>
          <w:b/>
          <w:bCs/>
          <w:color w:val="auto"/>
        </w:rPr>
      </w:pPr>
      <w:bookmarkStart w:id="28" w:name="_Toc71208309"/>
      <w:r w:rsidRPr="0092594E">
        <w:rPr>
          <w:rFonts w:ascii="Times New Roman" w:hAnsi="Times New Roman" w:cs="Times New Roman"/>
          <w:b/>
          <w:bCs/>
          <w:color w:val="auto"/>
        </w:rPr>
        <w:t>2.4.2. Order of Reaction</w:t>
      </w:r>
      <w:bookmarkEnd w:id="28"/>
    </w:p>
    <w:p w14:paraId="2D28D7CF" w14:textId="77777777" w:rsidR="00205315" w:rsidRPr="00205315" w:rsidRDefault="00205315" w:rsidP="00205315"/>
    <w:p w14:paraId="0822581E" w14:textId="43FD9659" w:rsidR="004D68F0"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The order of a reaction is the relationship between the reaction rate and concentrations of different species [1</w:t>
      </w:r>
      <w:r w:rsidR="00FE16CE">
        <w:rPr>
          <w:rFonts w:ascii="Times New Roman" w:hAnsi="Times New Roman" w:cs="Times New Roman"/>
          <w:sz w:val="24"/>
          <w:szCs w:val="24"/>
        </w:rPr>
        <w:t>6</w:t>
      </w:r>
      <w:r>
        <w:rPr>
          <w:rFonts w:ascii="Times New Roman" w:hAnsi="Times New Roman" w:cs="Times New Roman"/>
          <w:sz w:val="24"/>
          <w:szCs w:val="24"/>
        </w:rPr>
        <w:t xml:space="preserve">]. The order of rate is defined as the sum of the exponents of concentration. </w:t>
      </w:r>
      <w:r>
        <w:rPr>
          <w:rFonts w:ascii="Times New Roman" w:hAnsi="Times New Roman" w:cs="Times New Roman"/>
          <w:sz w:val="24"/>
          <w:szCs w:val="24"/>
        </w:rPr>
        <w:lastRenderedPageBreak/>
        <w:t>In other words, the order of a reaction is the exponent to the concentration of that species is raised, and it shows the extent of concentration of a species that influences the rate of reaction. For a simple reaction given in 2-12, the rate law is given in 2-13:</w:t>
      </w:r>
    </w:p>
    <w:p w14:paraId="289B2668" w14:textId="77777777" w:rsidR="004D68F0" w:rsidRDefault="004D68F0" w:rsidP="004D68F0">
      <w:pPr>
        <w:spacing w:line="480" w:lineRule="auto"/>
        <w:jc w:val="center"/>
        <w:rPr>
          <w:rFonts w:ascii="Times New Roman" w:eastAsiaTheme="minorEastAsia" w:hAnsi="Times New Roman" w:cs="Times New Roman"/>
          <w:sz w:val="24"/>
          <w:szCs w:val="24"/>
        </w:rPr>
      </w:pPr>
      <m:oMath>
        <m:r>
          <m:rPr>
            <m:sty m:val="p"/>
          </m:rPr>
          <w:rPr>
            <w:rFonts w:ascii="Cambria Math" w:hAnsi="Cambria Math" w:cs="Times New Roman"/>
            <w:sz w:val="24"/>
            <w:szCs w:val="24"/>
          </w:rPr>
          <m:t>xA+ yB →C</m:t>
        </m:r>
      </m:oMath>
      <w:r>
        <w:rPr>
          <w:rFonts w:ascii="Times New Roman" w:eastAsiaTheme="minorEastAsia" w:hAnsi="Times New Roman" w:cs="Times New Roman"/>
          <w:sz w:val="24"/>
          <w:szCs w:val="24"/>
        </w:rPr>
        <w:t xml:space="preserve"> ……………………………………….. (2-12)</w:t>
      </w:r>
    </w:p>
    <w:p w14:paraId="631D1D66" w14:textId="77777777" w:rsidR="004D68F0" w:rsidRDefault="004D68F0" w:rsidP="004D68F0">
      <w:pPr>
        <w:spacing w:line="480" w:lineRule="auto"/>
        <w:jc w:val="center"/>
        <w:rPr>
          <w:rFonts w:ascii="Times New Roman" w:eastAsiaTheme="minorEastAsia" w:hAnsi="Times New Roman" w:cs="Times New Roman"/>
          <w:sz w:val="24"/>
          <w:szCs w:val="24"/>
        </w:rPr>
      </w:pPr>
      <m:oMath>
        <m:r>
          <m:rPr>
            <m:sty m:val="p"/>
          </m:rPr>
          <w:rPr>
            <w:rFonts w:ascii="Cambria Math" w:hAnsi="Cambria Math" w:cs="Times New Roman"/>
            <w:sz w:val="24"/>
            <w:szCs w:val="24"/>
          </w:rPr>
          <m:t>rate=k [</m:t>
        </m:r>
        <m:sSup>
          <m:sSupPr>
            <m:ctrlPr>
              <w:rPr>
                <w:rFonts w:ascii="Cambria Math" w:hAnsi="Cambria Math" w:cs="Times New Roman"/>
                <w:iCs/>
                <w:sz w:val="24"/>
                <w:szCs w:val="24"/>
              </w:rPr>
            </m:ctrlPr>
          </m:sSupPr>
          <m:e>
            <m:r>
              <m:rPr>
                <m:sty m:val="p"/>
              </m:rPr>
              <w:rPr>
                <w:rFonts w:ascii="Cambria Math" w:hAnsi="Cambria Math" w:cs="Times New Roman"/>
                <w:sz w:val="24"/>
                <w:szCs w:val="24"/>
              </w:rPr>
              <m:t>A]</m:t>
            </m:r>
          </m:e>
          <m:sup>
            <m:r>
              <m:rPr>
                <m:sty m:val="p"/>
              </m:rPr>
              <w:rPr>
                <w:rFonts w:ascii="Cambria Math" w:hAnsi="Cambria Math" w:cs="Times New Roman"/>
                <w:sz w:val="24"/>
                <w:szCs w:val="24"/>
              </w:rPr>
              <m:t>a</m:t>
            </m:r>
          </m:sup>
        </m:sSup>
        <m:r>
          <m:rPr>
            <m:sty m:val="p"/>
          </m:rPr>
          <w:rPr>
            <w:rFonts w:ascii="Cambria Math" w:hAnsi="Cambria Math" w:cs="Times New Roman"/>
            <w:sz w:val="24"/>
            <w:szCs w:val="24"/>
          </w:rPr>
          <m:t>[</m:t>
        </m:r>
        <m:sSup>
          <m:sSupPr>
            <m:ctrlPr>
              <w:rPr>
                <w:rFonts w:ascii="Cambria Math" w:hAnsi="Cambria Math" w:cs="Times New Roman"/>
                <w:iCs/>
                <w:sz w:val="24"/>
                <w:szCs w:val="24"/>
              </w:rPr>
            </m:ctrlPr>
          </m:sSupPr>
          <m:e>
            <m:r>
              <m:rPr>
                <m:sty m:val="p"/>
              </m:rPr>
              <w:rPr>
                <w:rFonts w:ascii="Cambria Math" w:hAnsi="Cambria Math" w:cs="Times New Roman"/>
                <w:sz w:val="24"/>
                <w:szCs w:val="24"/>
              </w:rPr>
              <m:t>B]</m:t>
            </m:r>
          </m:e>
          <m:sup>
            <m:r>
              <m:rPr>
                <m:sty m:val="p"/>
              </m:rPr>
              <w:rPr>
                <w:rFonts w:ascii="Cambria Math" w:hAnsi="Cambria Math" w:cs="Times New Roman"/>
                <w:sz w:val="24"/>
                <w:szCs w:val="24"/>
              </w:rPr>
              <m:t>b</m:t>
            </m:r>
          </m:sup>
        </m:sSup>
      </m:oMath>
      <w:r>
        <w:rPr>
          <w:rFonts w:ascii="Times New Roman" w:eastAsiaTheme="minorEastAsia" w:hAnsi="Times New Roman" w:cs="Times New Roman"/>
          <w:sz w:val="24"/>
          <w:szCs w:val="24"/>
        </w:rPr>
        <w:t>………………..…………………… (2-13)</w:t>
      </w:r>
    </w:p>
    <w:p w14:paraId="6EFDC60B" w14:textId="45222FCB" w:rsidR="004D68F0" w:rsidRDefault="004D68F0" w:rsidP="004D68F0">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Where A and B are the concentrations of species A and B</w:t>
      </w:r>
      <w:r w:rsidR="00646D1C">
        <w:rPr>
          <w:rFonts w:ascii="Times New Roman" w:eastAsiaTheme="minorEastAsia" w:hAnsi="Times New Roman" w:cs="Times New Roman"/>
          <w:sz w:val="24"/>
          <w:szCs w:val="24"/>
        </w:rPr>
        <w:t xml:space="preserve"> (mol/dm</w:t>
      </w:r>
      <w:r w:rsidR="00646D1C" w:rsidRPr="00646D1C">
        <w:rPr>
          <w:rFonts w:ascii="Times New Roman" w:eastAsiaTheme="minorEastAsia" w:hAnsi="Times New Roman" w:cs="Times New Roman"/>
          <w:sz w:val="24"/>
          <w:szCs w:val="24"/>
          <w:vertAlign w:val="superscript"/>
        </w:rPr>
        <w:t>3</w:t>
      </w:r>
      <w:r w:rsidR="00646D1C">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a and b are the order of species A and B, k is the rate constant</w:t>
      </w:r>
      <w:r w:rsidR="00646D1C">
        <w:rPr>
          <w:rFonts w:ascii="Times New Roman" w:eastAsiaTheme="minorEastAsia" w:hAnsi="Times New Roman" w:cs="Times New Roman"/>
          <w:sz w:val="24"/>
          <w:szCs w:val="24"/>
        </w:rPr>
        <w:t>, and</w:t>
      </w:r>
      <w:r w:rsidR="00F970A1">
        <w:rPr>
          <w:rFonts w:ascii="Times New Roman" w:eastAsiaTheme="minorEastAsia" w:hAnsi="Times New Roman" w:cs="Times New Roman"/>
          <w:sz w:val="24"/>
          <w:szCs w:val="24"/>
        </w:rPr>
        <w:t xml:space="preserve"> the</w:t>
      </w:r>
      <w:r w:rsidR="00646D1C">
        <w:rPr>
          <w:rFonts w:ascii="Times New Roman" w:eastAsiaTheme="minorEastAsia" w:hAnsi="Times New Roman" w:cs="Times New Roman"/>
          <w:sz w:val="24"/>
          <w:szCs w:val="24"/>
        </w:rPr>
        <w:t xml:space="preserve"> rate is the rate of reaction (mol/dm</w:t>
      </w:r>
      <w:r w:rsidR="00646D1C" w:rsidRPr="00646D1C">
        <w:rPr>
          <w:rFonts w:ascii="Times New Roman" w:eastAsiaTheme="minorEastAsia" w:hAnsi="Times New Roman" w:cs="Times New Roman"/>
          <w:sz w:val="24"/>
          <w:szCs w:val="24"/>
          <w:vertAlign w:val="superscript"/>
        </w:rPr>
        <w:t>3</w:t>
      </w:r>
      <w:r w:rsidR="00646D1C">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The total order of a reaction is n, which is the sum of the order of reaction of reactants A and B. Therefore:</w:t>
      </w:r>
    </w:p>
    <w:p w14:paraId="18A374BB" w14:textId="77777777" w:rsidR="004D68F0" w:rsidRDefault="004D68F0" w:rsidP="004D68F0">
      <w:pPr>
        <w:spacing w:line="480" w:lineRule="auto"/>
        <w:jc w:val="center"/>
        <w:rPr>
          <w:rFonts w:ascii="Times New Roman" w:eastAsiaTheme="minorEastAsia" w:hAnsi="Times New Roman" w:cs="Times New Roman"/>
          <w:iCs/>
          <w:sz w:val="24"/>
          <w:szCs w:val="24"/>
        </w:rPr>
      </w:pPr>
      <m:oMath>
        <m:r>
          <m:rPr>
            <m:sty m:val="p"/>
          </m:rPr>
          <w:rPr>
            <w:rFonts w:ascii="Cambria Math" w:eastAsiaTheme="minorEastAsia" w:hAnsi="Cambria Math" w:cs="Times New Roman"/>
            <w:sz w:val="24"/>
            <w:szCs w:val="24"/>
          </w:rPr>
          <m:t>n=a+b</m:t>
        </m:r>
      </m:oMath>
      <w:r>
        <w:rPr>
          <w:rFonts w:ascii="Times New Roman" w:eastAsiaTheme="minorEastAsia" w:hAnsi="Times New Roman" w:cs="Times New Roman"/>
          <w:iCs/>
          <w:sz w:val="24"/>
          <w:szCs w:val="24"/>
        </w:rPr>
        <w:t xml:space="preserve"> ……………………………………… (2-14)</w:t>
      </w:r>
    </w:p>
    <w:p w14:paraId="51C1F097" w14:textId="77777777" w:rsidR="004D68F0" w:rsidRDefault="004D68F0" w:rsidP="004D68F0">
      <w:pPr>
        <w:spacing w:line="480" w:lineRule="auto"/>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It is not necessary for an order of reaction to be an integer, and the order of reaction can be [12]:</w:t>
      </w:r>
    </w:p>
    <w:p w14:paraId="1837B5B6" w14:textId="77777777" w:rsidR="004D68F0" w:rsidRPr="00C72E70" w:rsidRDefault="004D68F0" w:rsidP="004D68F0">
      <w:pPr>
        <w:pStyle w:val="ListParagraph"/>
        <w:numPr>
          <w:ilvl w:val="0"/>
          <w:numId w:val="18"/>
        </w:numPr>
        <w:spacing w:line="480" w:lineRule="auto"/>
        <w:rPr>
          <w:rFonts w:ascii="Times New Roman" w:eastAsiaTheme="minorEastAsia" w:hAnsi="Times New Roman" w:cs="Times New Roman"/>
          <w:iCs/>
          <w:sz w:val="24"/>
          <w:szCs w:val="24"/>
        </w:rPr>
      </w:pPr>
      <w:r w:rsidRPr="00C72E70">
        <w:rPr>
          <w:rFonts w:ascii="Times New Roman" w:eastAsiaTheme="minorEastAsia" w:hAnsi="Times New Roman" w:cs="Times New Roman"/>
          <w:iCs/>
          <w:sz w:val="24"/>
          <w:szCs w:val="24"/>
        </w:rPr>
        <w:t>Zero</w:t>
      </w:r>
      <w:r>
        <w:rPr>
          <w:rFonts w:ascii="Times New Roman" w:eastAsiaTheme="minorEastAsia" w:hAnsi="Times New Roman" w:cs="Times New Roman"/>
          <w:iCs/>
          <w:sz w:val="24"/>
          <w:szCs w:val="24"/>
        </w:rPr>
        <w:t xml:space="preserve"> means </w:t>
      </w:r>
      <w:r w:rsidRPr="00C72E70">
        <w:rPr>
          <w:rFonts w:ascii="Times New Roman" w:eastAsiaTheme="minorEastAsia" w:hAnsi="Times New Roman" w:cs="Times New Roman"/>
          <w:iCs/>
          <w:sz w:val="24"/>
          <w:szCs w:val="24"/>
        </w:rPr>
        <w:t xml:space="preserve">that </w:t>
      </w:r>
      <w:r>
        <w:rPr>
          <w:rFonts w:ascii="Times New Roman" w:eastAsiaTheme="minorEastAsia" w:hAnsi="Times New Roman" w:cs="Times New Roman"/>
          <w:iCs/>
          <w:sz w:val="24"/>
          <w:szCs w:val="24"/>
        </w:rPr>
        <w:t xml:space="preserve">the </w:t>
      </w:r>
      <w:r w:rsidRPr="00C72E70">
        <w:rPr>
          <w:rFonts w:ascii="Times New Roman" w:eastAsiaTheme="minorEastAsia" w:hAnsi="Times New Roman" w:cs="Times New Roman"/>
          <w:iCs/>
          <w:sz w:val="24"/>
          <w:szCs w:val="24"/>
        </w:rPr>
        <w:t>rate of reaction is not affected by the concentration of reaction species.</w:t>
      </w:r>
    </w:p>
    <w:p w14:paraId="2C42CD54" w14:textId="77777777" w:rsidR="004D68F0" w:rsidRPr="00C72E70" w:rsidRDefault="004D68F0" w:rsidP="004D68F0">
      <w:pPr>
        <w:pStyle w:val="ListParagraph"/>
        <w:numPr>
          <w:ilvl w:val="0"/>
          <w:numId w:val="18"/>
        </w:numPr>
        <w:spacing w:line="480" w:lineRule="auto"/>
        <w:rPr>
          <w:rFonts w:ascii="Times New Roman" w:eastAsiaTheme="minorEastAsia" w:hAnsi="Times New Roman" w:cs="Times New Roman"/>
          <w:iCs/>
          <w:sz w:val="24"/>
          <w:szCs w:val="24"/>
        </w:rPr>
      </w:pPr>
      <w:r w:rsidRPr="00C72E70">
        <w:rPr>
          <w:rFonts w:ascii="Times New Roman" w:eastAsiaTheme="minorEastAsia" w:hAnsi="Times New Roman" w:cs="Times New Roman"/>
          <w:iCs/>
          <w:sz w:val="24"/>
          <w:szCs w:val="24"/>
        </w:rPr>
        <w:t>Negative</w:t>
      </w:r>
      <w:r>
        <w:rPr>
          <w:rFonts w:ascii="Times New Roman" w:eastAsiaTheme="minorEastAsia" w:hAnsi="Times New Roman" w:cs="Times New Roman"/>
          <w:iCs/>
          <w:sz w:val="24"/>
          <w:szCs w:val="24"/>
        </w:rPr>
        <w:t xml:space="preserve"> indicates</w:t>
      </w:r>
      <w:r w:rsidRPr="00C72E70">
        <w:rPr>
          <w:rFonts w:ascii="Times New Roman" w:eastAsiaTheme="minorEastAsia" w:hAnsi="Times New Roman" w:cs="Times New Roman"/>
          <w:iCs/>
          <w:sz w:val="24"/>
          <w:szCs w:val="24"/>
        </w:rPr>
        <w:t xml:space="preserve"> that </w:t>
      </w:r>
      <w:r>
        <w:rPr>
          <w:rFonts w:ascii="Times New Roman" w:eastAsiaTheme="minorEastAsia" w:hAnsi="Times New Roman" w:cs="Times New Roman"/>
          <w:iCs/>
          <w:sz w:val="24"/>
          <w:szCs w:val="24"/>
        </w:rPr>
        <w:t xml:space="preserve">the </w:t>
      </w:r>
      <w:r w:rsidRPr="00C72E70">
        <w:rPr>
          <w:rFonts w:ascii="Times New Roman" w:eastAsiaTheme="minorEastAsia" w:hAnsi="Times New Roman" w:cs="Times New Roman"/>
          <w:iCs/>
          <w:sz w:val="24"/>
          <w:szCs w:val="24"/>
        </w:rPr>
        <w:t>rate of reaction is inversely affected by the concentration of species.</w:t>
      </w:r>
    </w:p>
    <w:p w14:paraId="19CBCA90" w14:textId="77777777" w:rsidR="004D68F0" w:rsidRPr="00C72E70" w:rsidRDefault="004D68F0" w:rsidP="004D68F0">
      <w:pPr>
        <w:pStyle w:val="ListParagraph"/>
        <w:numPr>
          <w:ilvl w:val="0"/>
          <w:numId w:val="18"/>
        </w:numPr>
        <w:spacing w:line="480" w:lineRule="auto"/>
        <w:rPr>
          <w:rFonts w:ascii="Times New Roman" w:eastAsiaTheme="minorEastAsia" w:hAnsi="Times New Roman" w:cs="Times New Roman"/>
          <w:iCs/>
          <w:sz w:val="24"/>
          <w:szCs w:val="24"/>
        </w:rPr>
      </w:pPr>
      <w:r w:rsidRPr="00C72E70">
        <w:rPr>
          <w:rFonts w:ascii="Times New Roman" w:eastAsiaTheme="minorEastAsia" w:hAnsi="Times New Roman" w:cs="Times New Roman"/>
          <w:iCs/>
          <w:sz w:val="24"/>
          <w:szCs w:val="24"/>
        </w:rPr>
        <w:t>Positive</w:t>
      </w:r>
      <w:r>
        <w:rPr>
          <w:rFonts w:ascii="Times New Roman" w:eastAsiaTheme="minorEastAsia" w:hAnsi="Times New Roman" w:cs="Times New Roman"/>
          <w:iCs/>
          <w:sz w:val="24"/>
          <w:szCs w:val="24"/>
        </w:rPr>
        <w:t xml:space="preserve"> implies </w:t>
      </w:r>
      <w:r w:rsidRPr="00C72E70">
        <w:rPr>
          <w:rFonts w:ascii="Times New Roman" w:eastAsiaTheme="minorEastAsia" w:hAnsi="Times New Roman" w:cs="Times New Roman"/>
          <w:iCs/>
          <w:sz w:val="24"/>
          <w:szCs w:val="24"/>
        </w:rPr>
        <w:t xml:space="preserve">that </w:t>
      </w:r>
      <w:r>
        <w:rPr>
          <w:rFonts w:ascii="Times New Roman" w:eastAsiaTheme="minorEastAsia" w:hAnsi="Times New Roman" w:cs="Times New Roman"/>
          <w:iCs/>
          <w:sz w:val="24"/>
          <w:szCs w:val="24"/>
        </w:rPr>
        <w:t xml:space="preserve">the </w:t>
      </w:r>
      <w:r w:rsidRPr="00C72E70">
        <w:rPr>
          <w:rFonts w:ascii="Times New Roman" w:eastAsiaTheme="minorEastAsia" w:hAnsi="Times New Roman" w:cs="Times New Roman"/>
          <w:iCs/>
          <w:sz w:val="24"/>
          <w:szCs w:val="24"/>
        </w:rPr>
        <w:t>rate of reaction is directly affected by the concentration of species.</w:t>
      </w:r>
    </w:p>
    <w:p w14:paraId="3A26AEE2" w14:textId="2000BD2F" w:rsidR="004D68F0" w:rsidRDefault="004D68F0" w:rsidP="004D68F0">
      <w:pPr>
        <w:pStyle w:val="ListParagraph"/>
        <w:numPr>
          <w:ilvl w:val="0"/>
          <w:numId w:val="18"/>
        </w:numPr>
        <w:spacing w:line="480" w:lineRule="auto"/>
        <w:rPr>
          <w:rFonts w:ascii="Times New Roman" w:eastAsiaTheme="minorEastAsia" w:hAnsi="Times New Roman" w:cs="Times New Roman"/>
          <w:iCs/>
          <w:sz w:val="24"/>
          <w:szCs w:val="24"/>
        </w:rPr>
      </w:pPr>
      <w:r w:rsidRPr="00C72E70">
        <w:rPr>
          <w:rFonts w:ascii="Times New Roman" w:eastAsiaTheme="minorEastAsia" w:hAnsi="Times New Roman" w:cs="Times New Roman"/>
          <w:iCs/>
          <w:sz w:val="24"/>
          <w:szCs w:val="24"/>
        </w:rPr>
        <w:t xml:space="preserve">Non-Integer, both negative and positive non-integer orders show that </w:t>
      </w:r>
      <w:r>
        <w:rPr>
          <w:rFonts w:ascii="Times New Roman" w:eastAsiaTheme="minorEastAsia" w:hAnsi="Times New Roman" w:cs="Times New Roman"/>
          <w:iCs/>
          <w:sz w:val="24"/>
          <w:szCs w:val="24"/>
        </w:rPr>
        <w:t xml:space="preserve">the </w:t>
      </w:r>
      <w:r w:rsidRPr="00C72E70">
        <w:rPr>
          <w:rFonts w:ascii="Times New Roman" w:eastAsiaTheme="minorEastAsia" w:hAnsi="Times New Roman" w:cs="Times New Roman"/>
          <w:iCs/>
          <w:sz w:val="24"/>
          <w:szCs w:val="24"/>
        </w:rPr>
        <w:t>reaction</w:t>
      </w:r>
      <w:r w:rsidR="0061107C">
        <w:rPr>
          <w:rFonts w:ascii="Times New Roman" w:eastAsiaTheme="minorEastAsia" w:hAnsi="Times New Roman" w:cs="Times New Roman"/>
          <w:iCs/>
          <w:sz w:val="24"/>
          <w:szCs w:val="24"/>
        </w:rPr>
        <w:t xml:space="preserve"> rate</w:t>
      </w:r>
      <w:r w:rsidRPr="00C72E70">
        <w:rPr>
          <w:rFonts w:ascii="Times New Roman" w:eastAsiaTheme="minorEastAsia" w:hAnsi="Times New Roman" w:cs="Times New Roman"/>
          <w:iCs/>
          <w:sz w:val="24"/>
          <w:szCs w:val="24"/>
        </w:rPr>
        <w:t xml:space="preserve"> is complex and </w:t>
      </w:r>
      <w:r>
        <w:rPr>
          <w:rFonts w:ascii="Times New Roman" w:eastAsiaTheme="minorEastAsia" w:hAnsi="Times New Roman" w:cs="Times New Roman"/>
          <w:iCs/>
          <w:sz w:val="24"/>
          <w:szCs w:val="24"/>
        </w:rPr>
        <w:t xml:space="preserve">the </w:t>
      </w:r>
      <w:r w:rsidRPr="00C72E70">
        <w:rPr>
          <w:rFonts w:ascii="Times New Roman" w:eastAsiaTheme="minorEastAsia" w:hAnsi="Times New Roman" w:cs="Times New Roman"/>
          <w:iCs/>
          <w:sz w:val="24"/>
          <w:szCs w:val="24"/>
        </w:rPr>
        <w:t xml:space="preserve">relationship between concentrations is more complicated.  </w:t>
      </w:r>
    </w:p>
    <w:p w14:paraId="790FF342" w14:textId="30987C7E" w:rsidR="004D68F0" w:rsidRDefault="004D68F0" w:rsidP="004D68F0">
      <w:pPr>
        <w:spacing w:line="480" w:lineRule="auto"/>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Sahu et al. [1</w:t>
      </w:r>
      <w:r w:rsidR="005C52B2">
        <w:rPr>
          <w:rFonts w:ascii="Times New Roman" w:eastAsiaTheme="minorEastAsia" w:hAnsi="Times New Roman" w:cs="Times New Roman"/>
          <w:iCs/>
          <w:sz w:val="24"/>
          <w:szCs w:val="24"/>
        </w:rPr>
        <w:t>7</w:t>
      </w:r>
      <w:r>
        <w:rPr>
          <w:rFonts w:ascii="Times New Roman" w:eastAsiaTheme="minorEastAsia" w:hAnsi="Times New Roman" w:cs="Times New Roman"/>
          <w:iCs/>
          <w:sz w:val="24"/>
          <w:szCs w:val="24"/>
        </w:rPr>
        <w:t xml:space="preserve">] reported the order and rate of reaction of urea hydrolysis by experimentally measuring the values of the final concentration of urea solution. They proved that urea hydrolysis is a forward first-order type reaction; the reaction order is close to 1, and the forward </w:t>
      </w:r>
      <w:r>
        <w:rPr>
          <w:rFonts w:ascii="Times New Roman" w:eastAsiaTheme="minorEastAsia" w:hAnsi="Times New Roman" w:cs="Times New Roman"/>
          <w:iCs/>
          <w:sz w:val="24"/>
          <w:szCs w:val="24"/>
        </w:rPr>
        <w:lastRenderedPageBreak/>
        <w:t>rate constant is a function of temperature. It was determined that the rate constant increases from 0.013 to 0.22 min</w:t>
      </w:r>
      <w:r w:rsidRPr="00FC65C0">
        <w:rPr>
          <w:rFonts w:ascii="Times New Roman" w:eastAsiaTheme="minorEastAsia" w:hAnsi="Times New Roman" w:cs="Times New Roman"/>
          <w:iCs/>
          <w:sz w:val="24"/>
          <w:szCs w:val="24"/>
          <w:vertAlign w:val="superscript"/>
        </w:rPr>
        <w:t>-1</w:t>
      </w:r>
      <w:r>
        <w:rPr>
          <w:rFonts w:ascii="Times New Roman" w:eastAsiaTheme="minorEastAsia" w:hAnsi="Times New Roman" w:cs="Times New Roman"/>
          <w:iCs/>
          <w:sz w:val="24"/>
          <w:szCs w:val="24"/>
        </w:rPr>
        <w:t xml:space="preserve"> with increases in temperature from 140°C to 150°C [1</w:t>
      </w:r>
      <w:r w:rsidR="00061E58">
        <w:rPr>
          <w:rFonts w:ascii="Times New Roman" w:eastAsiaTheme="minorEastAsia" w:hAnsi="Times New Roman" w:cs="Times New Roman"/>
          <w:iCs/>
          <w:sz w:val="24"/>
          <w:szCs w:val="24"/>
        </w:rPr>
        <w:t>7</w:t>
      </w:r>
      <w:r>
        <w:rPr>
          <w:rFonts w:ascii="Times New Roman" w:eastAsiaTheme="minorEastAsia" w:hAnsi="Times New Roman" w:cs="Times New Roman"/>
          <w:iCs/>
          <w:sz w:val="24"/>
          <w:szCs w:val="24"/>
        </w:rPr>
        <w:t>]. The rate of reaction was computed as given in 2-15 and 2-16:</w:t>
      </w:r>
    </w:p>
    <w:p w14:paraId="73F41F0A" w14:textId="63B00EAE" w:rsidR="004D68F0" w:rsidRDefault="004D68F0" w:rsidP="004D68F0">
      <w:pPr>
        <w:spacing w:line="480" w:lineRule="auto"/>
        <w:jc w:val="center"/>
        <w:rPr>
          <w:rFonts w:ascii="Times New Roman" w:eastAsiaTheme="minorEastAsia" w:hAnsi="Times New Roman" w:cs="Times New Roman"/>
          <w:iCs/>
          <w:sz w:val="24"/>
          <w:szCs w:val="24"/>
        </w:rPr>
      </w:pPr>
      <m:oMath>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r</m:t>
            </m:r>
          </m:e>
          <m:sub>
            <m:r>
              <m:rPr>
                <m:sty m:val="p"/>
              </m:rPr>
              <w:rPr>
                <w:rFonts w:ascii="Cambria Math" w:eastAsiaTheme="minorEastAsia" w:hAnsi="Cambria Math" w:cs="Times New Roman"/>
                <w:sz w:val="28"/>
                <w:szCs w:val="28"/>
              </w:rPr>
              <m:t>A</m:t>
            </m:r>
          </m:sub>
        </m:sSub>
        <m:r>
          <m:rPr>
            <m:sty m:val="p"/>
          </m:rPr>
          <w:rPr>
            <w:rFonts w:ascii="Cambria Math" w:eastAsiaTheme="minorEastAsia" w:hAnsi="Cambria Math" w:cs="Times New Roman"/>
            <w:sz w:val="28"/>
            <w:szCs w:val="28"/>
          </w:rPr>
          <m:t xml:space="preserve">= </m:t>
        </m:r>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-d</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C</m:t>
                </m:r>
              </m:e>
              <m:sub>
                <m:r>
                  <m:rPr>
                    <m:sty m:val="p"/>
                  </m:rPr>
                  <w:rPr>
                    <w:rFonts w:ascii="Cambria Math" w:eastAsiaTheme="minorEastAsia" w:hAnsi="Cambria Math" w:cs="Times New Roman"/>
                    <w:sz w:val="28"/>
                    <w:szCs w:val="28"/>
                  </w:rPr>
                  <m:t>A</m:t>
                </m:r>
              </m:sub>
            </m:sSub>
          </m:num>
          <m:den>
            <m:r>
              <m:rPr>
                <m:sty m:val="p"/>
              </m:rPr>
              <w:rPr>
                <w:rFonts w:ascii="Cambria Math" w:eastAsiaTheme="minorEastAsia" w:hAnsi="Cambria Math" w:cs="Times New Roman"/>
                <w:sz w:val="28"/>
                <w:szCs w:val="28"/>
              </w:rPr>
              <m:t>dt</m:t>
            </m:r>
          </m:den>
        </m:f>
        <m:r>
          <m:rPr>
            <m:sty m:val="p"/>
          </m:rPr>
          <w:rPr>
            <w:rFonts w:ascii="Cambria Math" w:eastAsiaTheme="minorEastAsia" w:hAnsi="Cambria Math" w:cs="Times New Roman"/>
            <w:sz w:val="28"/>
            <w:szCs w:val="28"/>
          </w:rPr>
          <m:t>=k (</m:t>
        </m:r>
        <m:sSup>
          <m:sSupPr>
            <m:ctrlPr>
              <w:rPr>
                <w:rFonts w:ascii="Cambria Math" w:eastAsiaTheme="minorEastAsia" w:hAnsi="Cambria Math" w:cs="Times New Roman"/>
                <w:sz w:val="28"/>
                <w:szCs w:val="28"/>
              </w:rPr>
            </m:ctrlPr>
          </m:sSupPr>
          <m:e>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C</m:t>
                </m:r>
              </m:e>
              <m:sub>
                <m:r>
                  <m:rPr>
                    <m:sty m:val="p"/>
                  </m:rPr>
                  <w:rPr>
                    <w:rFonts w:ascii="Cambria Math" w:eastAsiaTheme="minorEastAsia" w:hAnsi="Cambria Math" w:cs="Times New Roman"/>
                    <w:sz w:val="28"/>
                    <w:szCs w:val="28"/>
                  </w:rPr>
                  <m:t>A</m:t>
                </m:r>
              </m:sub>
            </m:sSub>
            <m:r>
              <m:rPr>
                <m:sty m:val="p"/>
              </m:rPr>
              <w:rPr>
                <w:rFonts w:ascii="Cambria Math" w:eastAsiaTheme="minorEastAsia" w:hAnsi="Cambria Math" w:cs="Times New Roman"/>
                <w:sz w:val="28"/>
                <w:szCs w:val="28"/>
              </w:rPr>
              <m:t>)</m:t>
            </m:r>
          </m:e>
          <m:sup>
            <m:r>
              <m:rPr>
                <m:sty m:val="p"/>
              </m:rPr>
              <w:rPr>
                <w:rFonts w:ascii="Cambria Math" w:eastAsiaTheme="minorEastAsia" w:hAnsi="Cambria Math" w:cs="Times New Roman"/>
                <w:sz w:val="28"/>
                <w:szCs w:val="28"/>
              </w:rPr>
              <m:t>n</m:t>
            </m:r>
          </m:sup>
        </m:sSup>
        <m:r>
          <w:rPr>
            <w:rFonts w:ascii="Cambria Math" w:eastAsiaTheme="minorEastAsia" w:hAnsi="Cambria Math" w:cs="Times New Roman"/>
            <w:sz w:val="28"/>
            <w:szCs w:val="28"/>
          </w:rPr>
          <m:t xml:space="preserve"> </m:t>
        </m:r>
      </m:oMath>
      <w:r>
        <w:rPr>
          <w:rFonts w:ascii="Times New Roman" w:eastAsiaTheme="minorEastAsia" w:hAnsi="Times New Roman" w:cs="Times New Roman"/>
          <w:iCs/>
          <w:sz w:val="24"/>
          <w:szCs w:val="24"/>
        </w:rPr>
        <w:t>………………………………….. (2-15)</w:t>
      </w:r>
    </w:p>
    <w:p w14:paraId="7430079E" w14:textId="763C99ED" w:rsidR="00D10BAB" w:rsidRDefault="00D10BAB" w:rsidP="00D10BAB">
      <w:pPr>
        <w:spacing w:line="480" w:lineRule="auto"/>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Taking log on both sides of the equation gives:</w:t>
      </w:r>
    </w:p>
    <w:p w14:paraId="7757AA68" w14:textId="77777777" w:rsidR="004D68F0" w:rsidRPr="008622AD" w:rsidRDefault="002513E2" w:rsidP="004D68F0">
      <w:pPr>
        <w:spacing w:line="480" w:lineRule="auto"/>
        <w:jc w:val="center"/>
        <w:rPr>
          <w:rFonts w:ascii="Times New Roman" w:eastAsiaTheme="minorEastAsia" w:hAnsi="Times New Roman" w:cs="Times New Roman"/>
          <w:iCs/>
        </w:rPr>
      </w:pPr>
      <m:oMath>
        <m:func>
          <m:funcPr>
            <m:ctrlPr>
              <w:rPr>
                <w:rFonts w:ascii="Cambria Math" w:eastAsiaTheme="minorEastAsia" w:hAnsi="Cambria Math" w:cs="Times New Roman"/>
                <w:i/>
                <w:iCs/>
                <w:sz w:val="24"/>
                <w:szCs w:val="24"/>
              </w:rPr>
            </m:ctrlPr>
          </m:funcPr>
          <m:fName>
            <m:r>
              <m:rPr>
                <m:sty m:val="p"/>
              </m:rPr>
              <w:rPr>
                <w:rFonts w:ascii="Cambria Math" w:eastAsiaTheme="minorEastAsia" w:hAnsi="Cambria Math" w:cs="Times New Roman"/>
                <w:sz w:val="24"/>
                <w:szCs w:val="24"/>
              </w:rPr>
              <m:t>ln</m:t>
            </m:r>
          </m:fName>
          <m:e>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r</m:t>
                    </m:r>
                  </m:e>
                  <m:sub>
                    <m:r>
                      <m:rPr>
                        <m:sty m:val="p"/>
                      </m:rPr>
                      <w:rPr>
                        <w:rFonts w:ascii="Cambria Math" w:eastAsiaTheme="minorEastAsia" w:hAnsi="Cambria Math" w:cs="Times New Roman"/>
                        <w:sz w:val="24"/>
                        <w:szCs w:val="24"/>
                      </w:rPr>
                      <m:t>A</m:t>
                    </m:r>
                  </m:sub>
                </m:sSub>
                <m:ctrlPr>
                  <w:rPr>
                    <w:rFonts w:ascii="Cambria Math" w:eastAsiaTheme="minorEastAsia" w:hAnsi="Cambria Math" w:cs="Times New Roman"/>
                    <w:i/>
                    <w:sz w:val="24"/>
                    <w:szCs w:val="24"/>
                  </w:rPr>
                </m:ctrlPr>
              </m:e>
            </m:d>
            <m:r>
              <w:rPr>
                <w:rFonts w:ascii="Cambria Math" w:eastAsiaTheme="minorEastAsia" w:hAnsi="Cambria Math" w:cs="Times New Roman"/>
                <w:sz w:val="24"/>
                <w:szCs w:val="24"/>
              </w:rPr>
              <m:t>=</m:t>
            </m:r>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e>
                </m:d>
              </m:e>
            </m:func>
            <m:r>
              <w:rPr>
                <w:rFonts w:ascii="Cambria Math" w:eastAsiaTheme="minorEastAsia" w:hAnsi="Cambria Math" w:cs="Times New Roman"/>
                <w:sz w:val="24"/>
                <w:szCs w:val="24"/>
              </w:rPr>
              <m:t>+nln(</m:t>
            </m:r>
          </m:e>
        </m:func>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C</m:t>
            </m:r>
          </m:e>
          <m:sub>
            <m:r>
              <m:rPr>
                <m:sty m:val="p"/>
              </m:rPr>
              <w:rPr>
                <w:rFonts w:ascii="Cambria Math" w:eastAsiaTheme="minorEastAsia" w:hAnsi="Cambria Math" w:cs="Times New Roman"/>
                <w:sz w:val="24"/>
                <w:szCs w:val="24"/>
              </w:rPr>
              <m:t>A</m:t>
            </m:r>
          </m:sub>
        </m:sSub>
        <m:r>
          <w:rPr>
            <w:rFonts w:ascii="Cambria Math" w:eastAsiaTheme="minorEastAsia" w:hAnsi="Cambria Math" w:cs="Times New Roman"/>
            <w:sz w:val="24"/>
            <w:szCs w:val="24"/>
          </w:rPr>
          <m:t>)</m:t>
        </m:r>
      </m:oMath>
      <w:r w:rsidR="004D68F0">
        <w:rPr>
          <w:rFonts w:ascii="Times New Roman" w:eastAsiaTheme="minorEastAsia" w:hAnsi="Times New Roman" w:cs="Times New Roman"/>
          <w:sz w:val="28"/>
          <w:szCs w:val="28"/>
        </w:rPr>
        <w:t xml:space="preserve"> </w:t>
      </w:r>
      <w:r w:rsidR="004D68F0" w:rsidRPr="008622AD">
        <w:rPr>
          <w:rFonts w:ascii="Times New Roman" w:eastAsiaTheme="minorEastAsia" w:hAnsi="Times New Roman" w:cs="Times New Roman"/>
          <w:sz w:val="24"/>
          <w:szCs w:val="24"/>
        </w:rPr>
        <w:t>……………</w:t>
      </w:r>
      <w:r w:rsidR="004D68F0">
        <w:rPr>
          <w:rFonts w:ascii="Times New Roman" w:eastAsiaTheme="minorEastAsia" w:hAnsi="Times New Roman" w:cs="Times New Roman"/>
          <w:sz w:val="24"/>
          <w:szCs w:val="24"/>
        </w:rPr>
        <w:t>……...</w:t>
      </w:r>
      <w:r w:rsidR="004D68F0" w:rsidRPr="008622AD">
        <w:rPr>
          <w:rFonts w:ascii="Times New Roman" w:eastAsiaTheme="minorEastAsia" w:hAnsi="Times New Roman" w:cs="Times New Roman"/>
          <w:sz w:val="24"/>
          <w:szCs w:val="24"/>
        </w:rPr>
        <w:t>…………….. (2-16)</w:t>
      </w:r>
    </w:p>
    <w:p w14:paraId="793147A5" w14:textId="6AFD8569" w:rsidR="004D68F0" w:rsidRDefault="00F970A1" w:rsidP="004D68F0">
      <w:pPr>
        <w:spacing w:line="480" w:lineRule="auto"/>
        <w:rPr>
          <w:rFonts w:ascii="Times New Roman" w:eastAsiaTheme="minorEastAsia" w:hAnsi="Times New Roman" w:cs="Times New Roman"/>
          <w:iCs/>
          <w:sz w:val="24"/>
          <w:szCs w:val="24"/>
        </w:rPr>
      </w:pPr>
      <w:r>
        <w:rPr>
          <w:noProof/>
          <w:lang w:eastAsia="zh-CN"/>
        </w:rPr>
        <w:drawing>
          <wp:anchor distT="0" distB="0" distL="114300" distR="114300" simplePos="0" relativeHeight="251674624" behindDoc="0" locked="0" layoutInCell="1" allowOverlap="1" wp14:anchorId="49BC42AC" wp14:editId="23E709BF">
            <wp:simplePos x="0" y="0"/>
            <wp:positionH relativeFrom="margin">
              <wp:align>center</wp:align>
            </wp:positionH>
            <wp:positionV relativeFrom="margin">
              <wp:posOffset>3676650</wp:posOffset>
            </wp:positionV>
            <wp:extent cx="4224020" cy="4191000"/>
            <wp:effectExtent l="0" t="0" r="508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4224020" cy="4191000"/>
                    </a:xfrm>
                    <a:prstGeom prst="rect">
                      <a:avLst/>
                    </a:prstGeom>
                  </pic:spPr>
                </pic:pic>
              </a:graphicData>
            </a:graphic>
            <wp14:sizeRelH relativeFrom="margin">
              <wp14:pctWidth>0</wp14:pctWidth>
            </wp14:sizeRelH>
            <wp14:sizeRelV relativeFrom="margin">
              <wp14:pctHeight>0</wp14:pctHeight>
            </wp14:sizeRelV>
          </wp:anchor>
        </w:drawing>
      </w:r>
      <w:r w:rsidR="004D68F0">
        <w:rPr>
          <w:rFonts w:ascii="Times New Roman" w:eastAsiaTheme="minorEastAsia" w:hAnsi="Times New Roman" w:cs="Times New Roman"/>
          <w:iCs/>
          <w:sz w:val="24"/>
          <w:szCs w:val="24"/>
        </w:rPr>
        <w:t>Where r</w:t>
      </w:r>
      <w:r w:rsidR="004D68F0" w:rsidRPr="00BF0775">
        <w:rPr>
          <w:rFonts w:ascii="Times New Roman" w:eastAsiaTheme="minorEastAsia" w:hAnsi="Times New Roman" w:cs="Times New Roman"/>
          <w:iCs/>
          <w:sz w:val="24"/>
          <w:szCs w:val="24"/>
          <w:vertAlign w:val="subscript"/>
        </w:rPr>
        <w:t>A</w:t>
      </w:r>
      <w:r w:rsidR="004D68F0">
        <w:rPr>
          <w:rFonts w:ascii="Times New Roman" w:eastAsiaTheme="minorEastAsia" w:hAnsi="Times New Roman" w:cs="Times New Roman"/>
          <w:iCs/>
          <w:sz w:val="24"/>
          <w:szCs w:val="24"/>
        </w:rPr>
        <w:t xml:space="preserve"> is the rate of reaction, C</w:t>
      </w:r>
      <w:r w:rsidR="004D68F0">
        <w:rPr>
          <w:rFonts w:ascii="Times New Roman" w:eastAsiaTheme="minorEastAsia" w:hAnsi="Times New Roman" w:cs="Times New Roman"/>
          <w:iCs/>
          <w:sz w:val="24"/>
          <w:szCs w:val="24"/>
          <w:vertAlign w:val="subscript"/>
        </w:rPr>
        <w:t>A</w:t>
      </w:r>
      <w:r w:rsidR="004D68F0">
        <w:rPr>
          <w:rFonts w:ascii="Times New Roman" w:eastAsiaTheme="minorEastAsia" w:hAnsi="Times New Roman" w:cs="Times New Roman"/>
          <w:iCs/>
          <w:sz w:val="24"/>
          <w:szCs w:val="24"/>
        </w:rPr>
        <w:t xml:space="preserve"> is the concentration of urea solution at any time, k is </w:t>
      </w:r>
      <w:r w:rsidR="0023129F">
        <w:rPr>
          <w:rFonts w:ascii="Times New Roman" w:eastAsiaTheme="minorEastAsia" w:hAnsi="Times New Roman" w:cs="Times New Roman"/>
          <w:iCs/>
          <w:sz w:val="24"/>
          <w:szCs w:val="24"/>
        </w:rPr>
        <w:t xml:space="preserve">the </w:t>
      </w:r>
      <w:r w:rsidR="004D68F0">
        <w:rPr>
          <w:rFonts w:ascii="Times New Roman" w:eastAsiaTheme="minorEastAsia" w:hAnsi="Times New Roman" w:cs="Times New Roman"/>
          <w:iCs/>
          <w:sz w:val="24"/>
          <w:szCs w:val="24"/>
        </w:rPr>
        <w:t xml:space="preserve">rate constant, and n is the forward reaction order. Figure 2-7 shows the relationship between the reaction rate and the final concentration of urea solution at different temperatures. </w:t>
      </w:r>
    </w:p>
    <w:p w14:paraId="72968C7C" w14:textId="6483D045" w:rsidR="004D68F0" w:rsidRDefault="004D68F0" w:rsidP="004D68F0">
      <w:pPr>
        <w:spacing w:line="480" w:lineRule="auto"/>
        <w:rPr>
          <w:rFonts w:ascii="Times New Roman" w:eastAsiaTheme="minorEastAsia" w:hAnsi="Times New Roman" w:cs="Times New Roman"/>
          <w:iCs/>
          <w:sz w:val="24"/>
          <w:szCs w:val="24"/>
        </w:rPr>
      </w:pPr>
    </w:p>
    <w:p w14:paraId="14986184" w14:textId="2B6A5550" w:rsidR="004D68F0" w:rsidRPr="00C72E70" w:rsidRDefault="004D68F0" w:rsidP="004D68F0">
      <w:pPr>
        <w:spacing w:line="480" w:lineRule="auto"/>
        <w:rPr>
          <w:rFonts w:ascii="Times New Roman" w:eastAsiaTheme="minorEastAsia" w:hAnsi="Times New Roman" w:cs="Times New Roman"/>
          <w:iCs/>
          <w:sz w:val="24"/>
          <w:szCs w:val="24"/>
        </w:rPr>
      </w:pPr>
    </w:p>
    <w:p w14:paraId="34E1D128" w14:textId="18B9E228" w:rsidR="004D68F0" w:rsidRPr="006E7C68" w:rsidRDefault="004D68F0" w:rsidP="004D68F0">
      <w:pPr>
        <w:spacing w:line="480" w:lineRule="auto"/>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w:t>
      </w:r>
    </w:p>
    <w:p w14:paraId="5621BAF4" w14:textId="77777777" w:rsidR="004D68F0" w:rsidRDefault="004D68F0" w:rsidP="004D68F0">
      <w:pPr>
        <w:spacing w:line="480" w:lineRule="auto"/>
        <w:rPr>
          <w:rFonts w:ascii="Times New Roman" w:hAnsi="Times New Roman" w:cs="Times New Roman"/>
          <w:sz w:val="24"/>
          <w:szCs w:val="24"/>
        </w:rPr>
      </w:pPr>
    </w:p>
    <w:p w14:paraId="670E1128" w14:textId="64391710" w:rsidR="004D68F0" w:rsidRDefault="004D68F0" w:rsidP="004D68F0">
      <w:pPr>
        <w:spacing w:line="480" w:lineRule="auto"/>
        <w:rPr>
          <w:rFonts w:ascii="Times New Roman" w:hAnsi="Times New Roman" w:cs="Times New Roman"/>
          <w:sz w:val="24"/>
          <w:szCs w:val="24"/>
        </w:rPr>
      </w:pPr>
    </w:p>
    <w:p w14:paraId="21B528AA" w14:textId="48AA64E2" w:rsidR="004D68F0" w:rsidRDefault="004D68F0" w:rsidP="004D68F0">
      <w:pPr>
        <w:spacing w:line="480" w:lineRule="auto"/>
        <w:rPr>
          <w:rFonts w:ascii="Times New Roman" w:hAnsi="Times New Roman" w:cs="Times New Roman"/>
          <w:sz w:val="24"/>
          <w:szCs w:val="24"/>
        </w:rPr>
      </w:pPr>
    </w:p>
    <w:p w14:paraId="3DE5C246" w14:textId="16713DC6" w:rsidR="004D68F0" w:rsidRDefault="004D68F0" w:rsidP="004D68F0">
      <w:pPr>
        <w:spacing w:line="480" w:lineRule="auto"/>
        <w:rPr>
          <w:rFonts w:ascii="Times New Roman" w:hAnsi="Times New Roman" w:cs="Times New Roman"/>
          <w:sz w:val="24"/>
          <w:szCs w:val="24"/>
        </w:rPr>
      </w:pPr>
    </w:p>
    <w:p w14:paraId="325AB9F8" w14:textId="28C3FB54" w:rsidR="004D68F0" w:rsidRPr="00A059B1" w:rsidRDefault="004D68F0" w:rsidP="004D68F0">
      <w:pPr>
        <w:spacing w:line="480" w:lineRule="auto"/>
        <w:rPr>
          <w:rFonts w:ascii="Times New Roman" w:hAnsi="Times New Roman" w:cs="Times New Roman"/>
          <w:sz w:val="24"/>
          <w:szCs w:val="24"/>
        </w:rPr>
      </w:pPr>
    </w:p>
    <w:p w14:paraId="3EFBF94D" w14:textId="29CEC41E" w:rsidR="00F705C9" w:rsidRPr="005F5747" w:rsidRDefault="00D10BAB" w:rsidP="004D68F0">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75648" behindDoc="0" locked="0" layoutInCell="1" allowOverlap="1" wp14:anchorId="54EF425D" wp14:editId="787B2BC4">
                <wp:simplePos x="0" y="0"/>
                <wp:positionH relativeFrom="margin">
                  <wp:align>left</wp:align>
                </wp:positionH>
                <wp:positionV relativeFrom="paragraph">
                  <wp:posOffset>455295</wp:posOffset>
                </wp:positionV>
                <wp:extent cx="6388100" cy="635"/>
                <wp:effectExtent l="0" t="0" r="0" b="2540"/>
                <wp:wrapSquare wrapText="bothSides"/>
                <wp:docPr id="20" name="Text Box 20"/>
                <wp:cNvGraphicFramePr/>
                <a:graphic xmlns:a="http://schemas.openxmlformats.org/drawingml/2006/main">
                  <a:graphicData uri="http://schemas.microsoft.com/office/word/2010/wordprocessingShape">
                    <wps:wsp>
                      <wps:cNvSpPr txBox="1"/>
                      <wps:spPr>
                        <a:xfrm>
                          <a:off x="0" y="0"/>
                          <a:ext cx="6388100" cy="635"/>
                        </a:xfrm>
                        <a:prstGeom prst="rect">
                          <a:avLst/>
                        </a:prstGeom>
                        <a:solidFill>
                          <a:prstClr val="white"/>
                        </a:solidFill>
                        <a:ln>
                          <a:noFill/>
                        </a:ln>
                      </wps:spPr>
                      <wps:txbx>
                        <w:txbxContent>
                          <w:p w14:paraId="74722EF5" w14:textId="2F063604" w:rsidR="008F599F" w:rsidRPr="00D94F92" w:rsidRDefault="008F599F" w:rsidP="004D68F0">
                            <w:pPr>
                              <w:pStyle w:val="Caption"/>
                              <w:jc w:val="center"/>
                              <w:rPr>
                                <w:rFonts w:ascii="Times New Roman" w:hAnsi="Times New Roman" w:cs="Times New Roman"/>
                                <w:b/>
                                <w:bCs/>
                                <w:i w:val="0"/>
                                <w:iCs w:val="0"/>
                                <w:noProof/>
                                <w:color w:val="auto"/>
                                <w:sz w:val="24"/>
                                <w:szCs w:val="24"/>
                              </w:rPr>
                            </w:pPr>
                            <w:bookmarkStart w:id="29" w:name="_Toc71318204"/>
                            <w:r w:rsidRPr="00D94F92">
                              <w:rPr>
                                <w:rFonts w:ascii="Times New Roman" w:hAnsi="Times New Roman" w:cs="Times New Roman"/>
                                <w:b/>
                                <w:bCs/>
                                <w:i w:val="0"/>
                                <w:iCs w:val="0"/>
                                <w:color w:val="auto"/>
                                <w:sz w:val="24"/>
                                <w:szCs w:val="24"/>
                              </w:rPr>
                              <w:t xml:space="preserve">Figure </w:t>
                            </w:r>
                            <w:r w:rsidR="00784CF0" w:rsidRPr="00D94F92">
                              <w:rPr>
                                <w:rFonts w:ascii="Times New Roman" w:hAnsi="Times New Roman" w:cs="Times New Roman"/>
                                <w:b/>
                                <w:bCs/>
                                <w:i w:val="0"/>
                                <w:iCs w:val="0"/>
                                <w:color w:val="auto"/>
                                <w:sz w:val="24"/>
                                <w:szCs w:val="24"/>
                              </w:rPr>
                              <w:t>2-</w:t>
                            </w:r>
                            <w:r w:rsidR="00784CF0" w:rsidRPr="00D94F92">
                              <w:rPr>
                                <w:rFonts w:ascii="Times New Roman" w:hAnsi="Times New Roman" w:cs="Times New Roman"/>
                                <w:b/>
                                <w:bCs/>
                                <w:i w:val="0"/>
                                <w:iCs w:val="0"/>
                                <w:color w:val="auto"/>
                                <w:sz w:val="24"/>
                                <w:szCs w:val="24"/>
                              </w:rPr>
                              <w:fldChar w:fldCharType="begin"/>
                            </w:r>
                            <w:r w:rsidR="00784CF0" w:rsidRPr="00D94F92">
                              <w:rPr>
                                <w:rFonts w:ascii="Times New Roman" w:hAnsi="Times New Roman" w:cs="Times New Roman"/>
                                <w:b/>
                                <w:bCs/>
                                <w:i w:val="0"/>
                                <w:iCs w:val="0"/>
                                <w:color w:val="auto"/>
                                <w:sz w:val="24"/>
                                <w:szCs w:val="24"/>
                              </w:rPr>
                              <w:instrText xml:space="preserve"> SEQ Figure \* ARABIC </w:instrText>
                            </w:r>
                            <w:r w:rsidR="00784CF0" w:rsidRPr="00D94F92">
                              <w:rPr>
                                <w:rFonts w:ascii="Times New Roman" w:hAnsi="Times New Roman" w:cs="Times New Roman"/>
                                <w:b/>
                                <w:bCs/>
                                <w:i w:val="0"/>
                                <w:iCs w:val="0"/>
                                <w:color w:val="auto"/>
                                <w:sz w:val="24"/>
                                <w:szCs w:val="24"/>
                              </w:rPr>
                              <w:fldChar w:fldCharType="separate"/>
                            </w:r>
                            <w:r w:rsidR="00784CF0">
                              <w:rPr>
                                <w:rFonts w:ascii="Times New Roman" w:hAnsi="Times New Roman" w:cs="Times New Roman"/>
                                <w:b/>
                                <w:bCs/>
                                <w:i w:val="0"/>
                                <w:iCs w:val="0"/>
                                <w:noProof/>
                                <w:color w:val="auto"/>
                                <w:sz w:val="24"/>
                                <w:szCs w:val="24"/>
                              </w:rPr>
                              <w:t>7</w:t>
                            </w:r>
                            <w:r w:rsidR="00784CF0" w:rsidRPr="00D94F92">
                              <w:rPr>
                                <w:rFonts w:ascii="Times New Roman" w:hAnsi="Times New Roman" w:cs="Times New Roman"/>
                                <w:b/>
                                <w:bCs/>
                                <w:i w:val="0"/>
                                <w:iCs w:val="0"/>
                                <w:color w:val="auto"/>
                                <w:sz w:val="24"/>
                                <w:szCs w:val="24"/>
                              </w:rPr>
                              <w:fldChar w:fldCharType="end"/>
                            </w:r>
                            <w:r w:rsidR="00784CF0" w:rsidRPr="00D94F92">
                              <w:rPr>
                                <w:rFonts w:ascii="Times New Roman" w:hAnsi="Times New Roman" w:cs="Times New Roman"/>
                                <w:b/>
                                <w:bCs/>
                                <w:i w:val="0"/>
                                <w:iCs w:val="0"/>
                                <w:color w:val="auto"/>
                                <w:sz w:val="24"/>
                                <w:szCs w:val="24"/>
                              </w:rPr>
                              <w:t xml:space="preserve"> </w:t>
                            </w:r>
                            <w:r w:rsidRPr="00D94F92">
                              <w:rPr>
                                <w:rFonts w:ascii="Times New Roman" w:hAnsi="Times New Roman" w:cs="Times New Roman"/>
                                <w:b/>
                                <w:bCs/>
                                <w:i w:val="0"/>
                                <w:iCs w:val="0"/>
                                <w:color w:val="auto"/>
                                <w:sz w:val="24"/>
                                <w:szCs w:val="24"/>
                              </w:rPr>
                              <w:t>Changes in urea concentrations and reaction rate and different temperatures [1</w:t>
                            </w:r>
                            <w:r>
                              <w:rPr>
                                <w:rFonts w:ascii="Times New Roman" w:hAnsi="Times New Roman" w:cs="Times New Roman"/>
                                <w:b/>
                                <w:bCs/>
                                <w:i w:val="0"/>
                                <w:iCs w:val="0"/>
                                <w:color w:val="auto"/>
                                <w:sz w:val="24"/>
                                <w:szCs w:val="24"/>
                              </w:rPr>
                              <w:t>7</w:t>
                            </w:r>
                            <w:r w:rsidRPr="00D94F92">
                              <w:rPr>
                                <w:rFonts w:ascii="Times New Roman" w:hAnsi="Times New Roman" w:cs="Times New Roman"/>
                                <w:b/>
                                <w:bCs/>
                                <w:i w:val="0"/>
                                <w:iCs w:val="0"/>
                                <w:color w:val="auto"/>
                                <w:sz w:val="24"/>
                                <w:szCs w:val="24"/>
                              </w:rPr>
                              <w:t>]</w:t>
                            </w:r>
                            <w:bookmarkEnd w:id="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4EF425D" id="Text Box 20" o:spid="_x0000_s1035" type="#_x0000_t202" style="position:absolute;margin-left:0;margin-top:35.85pt;width:503pt;height:.05pt;z-index:25167564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" stroked="f">
                <v:textbox style="mso-fit-shape-to-text:t" inset="0,0,0,0">
                  <w:txbxContent>
                    <w:p w14:paraId="74722EF5" w14:textId="2F063604" w:rsidR="008F599F" w:rsidRPr="00D94F92" w:rsidRDefault="008F599F" w:rsidP="004D68F0">
                      <w:pPr>
                        <w:pStyle w:val="Caption"/>
                        <w:jc w:val="center"/>
                        <w:rPr>
                          <w:rFonts w:ascii="Times New Roman" w:hAnsi="Times New Roman" w:cs="Times New Roman"/>
                          <w:b/>
                          <w:bCs/>
                          <w:i w:val="0"/>
                          <w:iCs w:val="0"/>
                          <w:noProof/>
                          <w:color w:val="auto"/>
                          <w:sz w:val="24"/>
                          <w:szCs w:val="24"/>
                        </w:rPr>
                      </w:pPr>
                      <w:bookmarkStart w:id="30" w:name="_Toc71318204"/>
                      <w:r w:rsidRPr="00D94F92">
                        <w:rPr>
                          <w:rFonts w:ascii="Times New Roman" w:hAnsi="Times New Roman" w:cs="Times New Roman"/>
                          <w:b/>
                          <w:bCs/>
                          <w:i w:val="0"/>
                          <w:iCs w:val="0"/>
                          <w:color w:val="auto"/>
                          <w:sz w:val="24"/>
                          <w:szCs w:val="24"/>
                        </w:rPr>
                        <w:t xml:space="preserve">Figure </w:t>
                      </w:r>
                      <w:r w:rsidR="00784CF0" w:rsidRPr="00D94F92">
                        <w:rPr>
                          <w:rFonts w:ascii="Times New Roman" w:hAnsi="Times New Roman" w:cs="Times New Roman"/>
                          <w:b/>
                          <w:bCs/>
                          <w:i w:val="0"/>
                          <w:iCs w:val="0"/>
                          <w:color w:val="auto"/>
                          <w:sz w:val="24"/>
                          <w:szCs w:val="24"/>
                        </w:rPr>
                        <w:t>2-</w:t>
                      </w:r>
                      <w:r w:rsidR="00784CF0" w:rsidRPr="00D94F92">
                        <w:rPr>
                          <w:rFonts w:ascii="Times New Roman" w:hAnsi="Times New Roman" w:cs="Times New Roman"/>
                          <w:b/>
                          <w:bCs/>
                          <w:i w:val="0"/>
                          <w:iCs w:val="0"/>
                          <w:color w:val="auto"/>
                          <w:sz w:val="24"/>
                          <w:szCs w:val="24"/>
                        </w:rPr>
                        <w:fldChar w:fldCharType="begin"/>
                      </w:r>
                      <w:r w:rsidR="00784CF0" w:rsidRPr="00D94F92">
                        <w:rPr>
                          <w:rFonts w:ascii="Times New Roman" w:hAnsi="Times New Roman" w:cs="Times New Roman"/>
                          <w:b/>
                          <w:bCs/>
                          <w:i w:val="0"/>
                          <w:iCs w:val="0"/>
                          <w:color w:val="auto"/>
                          <w:sz w:val="24"/>
                          <w:szCs w:val="24"/>
                        </w:rPr>
                        <w:instrText xml:space="preserve"> SEQ Figure \* ARABIC </w:instrText>
                      </w:r>
                      <w:r w:rsidR="00784CF0" w:rsidRPr="00D94F92">
                        <w:rPr>
                          <w:rFonts w:ascii="Times New Roman" w:hAnsi="Times New Roman" w:cs="Times New Roman"/>
                          <w:b/>
                          <w:bCs/>
                          <w:i w:val="0"/>
                          <w:iCs w:val="0"/>
                          <w:color w:val="auto"/>
                          <w:sz w:val="24"/>
                          <w:szCs w:val="24"/>
                        </w:rPr>
                        <w:fldChar w:fldCharType="separate"/>
                      </w:r>
                      <w:r w:rsidR="00784CF0">
                        <w:rPr>
                          <w:rFonts w:ascii="Times New Roman" w:hAnsi="Times New Roman" w:cs="Times New Roman"/>
                          <w:b/>
                          <w:bCs/>
                          <w:i w:val="0"/>
                          <w:iCs w:val="0"/>
                          <w:noProof/>
                          <w:color w:val="auto"/>
                          <w:sz w:val="24"/>
                          <w:szCs w:val="24"/>
                        </w:rPr>
                        <w:t>7</w:t>
                      </w:r>
                      <w:r w:rsidR="00784CF0" w:rsidRPr="00D94F92">
                        <w:rPr>
                          <w:rFonts w:ascii="Times New Roman" w:hAnsi="Times New Roman" w:cs="Times New Roman"/>
                          <w:b/>
                          <w:bCs/>
                          <w:i w:val="0"/>
                          <w:iCs w:val="0"/>
                          <w:color w:val="auto"/>
                          <w:sz w:val="24"/>
                          <w:szCs w:val="24"/>
                        </w:rPr>
                        <w:fldChar w:fldCharType="end"/>
                      </w:r>
                      <w:r w:rsidR="00784CF0" w:rsidRPr="00D94F92">
                        <w:rPr>
                          <w:rFonts w:ascii="Times New Roman" w:hAnsi="Times New Roman" w:cs="Times New Roman"/>
                          <w:b/>
                          <w:bCs/>
                          <w:i w:val="0"/>
                          <w:iCs w:val="0"/>
                          <w:color w:val="auto"/>
                          <w:sz w:val="24"/>
                          <w:szCs w:val="24"/>
                        </w:rPr>
                        <w:t xml:space="preserve"> </w:t>
                      </w:r>
                      <w:r w:rsidRPr="00D94F92">
                        <w:rPr>
                          <w:rFonts w:ascii="Times New Roman" w:hAnsi="Times New Roman" w:cs="Times New Roman"/>
                          <w:b/>
                          <w:bCs/>
                          <w:i w:val="0"/>
                          <w:iCs w:val="0"/>
                          <w:color w:val="auto"/>
                          <w:sz w:val="24"/>
                          <w:szCs w:val="24"/>
                        </w:rPr>
                        <w:t>Changes in urea concentrations and reaction rate and different temperatures [1</w:t>
                      </w:r>
                      <w:r>
                        <w:rPr>
                          <w:rFonts w:ascii="Times New Roman" w:hAnsi="Times New Roman" w:cs="Times New Roman"/>
                          <w:b/>
                          <w:bCs/>
                          <w:i w:val="0"/>
                          <w:iCs w:val="0"/>
                          <w:color w:val="auto"/>
                          <w:sz w:val="24"/>
                          <w:szCs w:val="24"/>
                        </w:rPr>
                        <w:t>7</w:t>
                      </w:r>
                      <w:r w:rsidRPr="00D94F92">
                        <w:rPr>
                          <w:rFonts w:ascii="Times New Roman" w:hAnsi="Times New Roman" w:cs="Times New Roman"/>
                          <w:b/>
                          <w:bCs/>
                          <w:i w:val="0"/>
                          <w:iCs w:val="0"/>
                          <w:color w:val="auto"/>
                          <w:sz w:val="24"/>
                          <w:szCs w:val="24"/>
                        </w:rPr>
                        <w:t>]</w:t>
                      </w:r>
                      <w:bookmarkEnd w:id="30"/>
                    </w:p>
                  </w:txbxContent>
                </v:textbox>
                <w10:wrap type="square" anchorx="margin"/>
              </v:shape>
            </w:pict>
          </mc:Fallback>
        </mc:AlternateContent>
      </w:r>
    </w:p>
    <w:p w14:paraId="7C664758" w14:textId="2E5FA030" w:rsidR="004D68F0" w:rsidRPr="005F5747" w:rsidRDefault="004D68F0" w:rsidP="005F5747">
      <w:pPr>
        <w:pStyle w:val="Heading3"/>
        <w:rPr>
          <w:rFonts w:ascii="Times New Roman" w:hAnsi="Times New Roman" w:cs="Times New Roman"/>
          <w:b/>
          <w:bCs/>
          <w:color w:val="auto"/>
        </w:rPr>
      </w:pPr>
      <w:bookmarkStart w:id="31" w:name="_Toc71208310"/>
      <w:r w:rsidRPr="005F5747">
        <w:rPr>
          <w:rFonts w:ascii="Times New Roman" w:hAnsi="Times New Roman" w:cs="Times New Roman"/>
          <w:b/>
          <w:bCs/>
          <w:color w:val="auto"/>
        </w:rPr>
        <w:lastRenderedPageBreak/>
        <w:t>2.4.</w:t>
      </w:r>
      <w:r w:rsidR="005F5747" w:rsidRPr="005F5747">
        <w:rPr>
          <w:rFonts w:ascii="Times New Roman" w:hAnsi="Times New Roman" w:cs="Times New Roman"/>
          <w:b/>
          <w:bCs/>
          <w:color w:val="auto"/>
        </w:rPr>
        <w:t xml:space="preserve">3. </w:t>
      </w:r>
      <w:r w:rsidRPr="005F5747">
        <w:rPr>
          <w:rFonts w:ascii="Times New Roman" w:hAnsi="Times New Roman" w:cs="Times New Roman"/>
          <w:b/>
          <w:bCs/>
          <w:color w:val="auto"/>
        </w:rPr>
        <w:t>Reaction Kinetics</w:t>
      </w:r>
      <w:bookmarkEnd w:id="31"/>
      <w:r w:rsidR="005F5747">
        <w:rPr>
          <w:rFonts w:ascii="Times New Roman" w:hAnsi="Times New Roman" w:cs="Times New Roman"/>
          <w:b/>
          <w:bCs/>
          <w:color w:val="auto"/>
        </w:rPr>
        <w:br/>
      </w:r>
    </w:p>
    <w:p w14:paraId="7ACBF5EC" w14:textId="183DB0AD" w:rsidR="004D68F0"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Chemical reaction kinetics [1</w:t>
      </w:r>
      <w:r w:rsidR="00AA1A7F">
        <w:rPr>
          <w:rFonts w:ascii="Times New Roman" w:hAnsi="Times New Roman" w:cs="Times New Roman"/>
          <w:sz w:val="24"/>
          <w:szCs w:val="24"/>
        </w:rPr>
        <w:t>5</w:t>
      </w:r>
      <w:r>
        <w:rPr>
          <w:rFonts w:ascii="Times New Roman" w:hAnsi="Times New Roman" w:cs="Times New Roman"/>
          <w:sz w:val="24"/>
          <w:szCs w:val="24"/>
        </w:rPr>
        <w:t>] provides the rates of conversion of chemical compounds from reactant species into products. During urea hydrolysis, t</w:t>
      </w:r>
      <w:r w:rsidRPr="00C15C0E">
        <w:rPr>
          <w:rFonts w:ascii="Times New Roman" w:hAnsi="Times New Roman" w:cs="Times New Roman"/>
          <w:sz w:val="24"/>
          <w:szCs w:val="24"/>
        </w:rPr>
        <w:t xml:space="preserve">he reaction rate and generation of </w:t>
      </w:r>
      <w:r w:rsidR="00236FF7">
        <w:rPr>
          <w:rFonts w:ascii="Times New Roman" w:hAnsi="Times New Roman" w:cs="Times New Roman"/>
          <w:sz w:val="24"/>
          <w:szCs w:val="24"/>
        </w:rPr>
        <w:t xml:space="preserve">the </w:t>
      </w:r>
      <w:r w:rsidRPr="00C15C0E">
        <w:rPr>
          <w:rFonts w:ascii="Times New Roman" w:hAnsi="Times New Roman" w:cs="Times New Roman"/>
          <w:sz w:val="24"/>
          <w:szCs w:val="24"/>
        </w:rPr>
        <w:t>desired CO</w:t>
      </w:r>
      <w:r w:rsidRPr="00BA14C0">
        <w:rPr>
          <w:rFonts w:ascii="Times New Roman" w:hAnsi="Times New Roman" w:cs="Times New Roman"/>
          <w:sz w:val="24"/>
          <w:szCs w:val="24"/>
          <w:vertAlign w:val="subscript"/>
        </w:rPr>
        <w:t>2</w:t>
      </w:r>
      <w:r w:rsidRPr="00C15C0E">
        <w:rPr>
          <w:rFonts w:ascii="Times New Roman" w:hAnsi="Times New Roman" w:cs="Times New Roman"/>
          <w:sz w:val="24"/>
          <w:szCs w:val="24"/>
        </w:rPr>
        <w:t xml:space="preserve"> </w:t>
      </w:r>
      <w:r>
        <w:rPr>
          <w:rFonts w:ascii="Times New Roman" w:hAnsi="Times New Roman" w:cs="Times New Roman"/>
          <w:sz w:val="24"/>
          <w:szCs w:val="24"/>
        </w:rPr>
        <w:t>and NH</w:t>
      </w:r>
      <w:r w:rsidRPr="00BA14C0">
        <w:rPr>
          <w:rFonts w:ascii="Times New Roman" w:hAnsi="Times New Roman" w:cs="Times New Roman"/>
          <w:sz w:val="24"/>
          <w:szCs w:val="24"/>
          <w:vertAlign w:val="subscript"/>
        </w:rPr>
        <w:t>3</w:t>
      </w:r>
      <w:r>
        <w:rPr>
          <w:rFonts w:ascii="Times New Roman" w:hAnsi="Times New Roman" w:cs="Times New Roman"/>
          <w:sz w:val="24"/>
          <w:szCs w:val="24"/>
        </w:rPr>
        <w:t xml:space="preserve"> </w:t>
      </w:r>
      <w:r w:rsidRPr="00C15C0E">
        <w:rPr>
          <w:rFonts w:ascii="Times New Roman" w:hAnsi="Times New Roman" w:cs="Times New Roman"/>
          <w:sz w:val="24"/>
          <w:szCs w:val="24"/>
        </w:rPr>
        <w:t xml:space="preserve">moles </w:t>
      </w:r>
      <w:r w:rsidR="00B01AD6">
        <w:rPr>
          <w:rFonts w:ascii="Times New Roman" w:hAnsi="Times New Roman" w:cs="Times New Roman"/>
          <w:sz w:val="24"/>
          <w:szCs w:val="24"/>
        </w:rPr>
        <w:t>are</w:t>
      </w:r>
      <w:r w:rsidRPr="00C15C0E">
        <w:rPr>
          <w:rFonts w:ascii="Times New Roman" w:hAnsi="Times New Roman" w:cs="Times New Roman"/>
          <w:sz w:val="24"/>
          <w:szCs w:val="24"/>
        </w:rPr>
        <w:t xml:space="preserve"> controlled by </w:t>
      </w:r>
      <w:r w:rsidR="00236FF7">
        <w:rPr>
          <w:rFonts w:ascii="Times New Roman" w:hAnsi="Times New Roman" w:cs="Times New Roman"/>
          <w:sz w:val="24"/>
          <w:szCs w:val="24"/>
        </w:rPr>
        <w:t xml:space="preserve">the </w:t>
      </w:r>
      <w:r w:rsidRPr="00C15C0E">
        <w:rPr>
          <w:rFonts w:ascii="Times New Roman" w:hAnsi="Times New Roman" w:cs="Times New Roman"/>
          <w:sz w:val="24"/>
          <w:szCs w:val="24"/>
        </w:rPr>
        <w:t>reaction kinetics.</w:t>
      </w:r>
      <w:r>
        <w:rPr>
          <w:rFonts w:ascii="Times New Roman" w:hAnsi="Times New Roman" w:cs="Times New Roman"/>
          <w:sz w:val="24"/>
          <w:szCs w:val="24"/>
        </w:rPr>
        <w:t xml:space="preserve"> </w:t>
      </w:r>
      <w:r w:rsidRPr="00AF4BE1">
        <w:rPr>
          <w:rFonts w:ascii="Times New Roman" w:hAnsi="Times New Roman" w:cs="Times New Roman"/>
          <w:sz w:val="24"/>
          <w:szCs w:val="24"/>
        </w:rPr>
        <w:t xml:space="preserve">Based on Arrhenius theory of reaction kinetics, the dependence of temperature on </w:t>
      </w:r>
      <w:r w:rsidR="004E5487">
        <w:rPr>
          <w:rFonts w:ascii="Times New Roman" w:hAnsi="Times New Roman" w:cs="Times New Roman"/>
          <w:sz w:val="24"/>
          <w:szCs w:val="24"/>
        </w:rPr>
        <w:t xml:space="preserve">the </w:t>
      </w:r>
      <w:r w:rsidRPr="00AF4BE1">
        <w:rPr>
          <w:rFonts w:ascii="Times New Roman" w:hAnsi="Times New Roman" w:cs="Times New Roman"/>
          <w:sz w:val="24"/>
          <w:szCs w:val="24"/>
        </w:rPr>
        <w:t>rate constant can be explained and shown in 2-17:</w:t>
      </w:r>
    </w:p>
    <w:p w14:paraId="7DA661C8" w14:textId="5F479442" w:rsidR="004D68F0" w:rsidRDefault="004D68F0" w:rsidP="004D68F0">
      <w:pPr>
        <w:spacing w:line="480" w:lineRule="auto"/>
        <w:jc w:val="center"/>
        <w:rPr>
          <w:rFonts w:ascii="Times New Roman" w:eastAsiaTheme="minorEastAsia" w:hAnsi="Times New Roman" w:cs="Times New Roman"/>
          <w:iCs/>
          <w:sz w:val="24"/>
          <w:szCs w:val="24"/>
        </w:rPr>
      </w:pPr>
      <m:oMath>
        <m:r>
          <m:rPr>
            <m:sty m:val="p"/>
          </m:rPr>
          <w:rPr>
            <w:rFonts w:ascii="Cambria Math" w:hAnsi="Cambria Math" w:cs="Times New Roman"/>
            <w:sz w:val="24"/>
            <w:szCs w:val="24"/>
          </w:rPr>
          <m:t>k=A</m:t>
        </m:r>
        <m:sSup>
          <m:sSupPr>
            <m:ctrlPr>
              <w:rPr>
                <w:rFonts w:ascii="Cambria Math" w:hAnsi="Cambria Math" w:cs="Times New Roman"/>
                <w:iCs/>
                <w:sz w:val="24"/>
                <w:szCs w:val="24"/>
              </w:rPr>
            </m:ctrlPr>
          </m:sSupPr>
          <m:e>
            <m:r>
              <m:rPr>
                <m:sty m:val="p"/>
              </m:rPr>
              <w:rPr>
                <w:rFonts w:ascii="Cambria Math" w:hAnsi="Cambria Math" w:cs="Times New Roman"/>
                <w:sz w:val="24"/>
                <w:szCs w:val="24"/>
              </w:rPr>
              <m:t>e</m:t>
            </m:r>
          </m:e>
          <m:sup>
            <m: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E</m:t>
                </m:r>
              </m:e>
              <m:sub>
                <m:r>
                  <m:rPr>
                    <m:sty m:val="p"/>
                  </m:rPr>
                  <w:rPr>
                    <w:rFonts w:ascii="Cambria Math" w:hAnsi="Cambria Math" w:cs="Times New Roman"/>
                    <w:sz w:val="24"/>
                    <w:szCs w:val="24"/>
                  </w:rPr>
                  <m:t>a</m:t>
                </m:r>
              </m:sub>
            </m:sSub>
            <m:r>
              <m:rPr>
                <m:sty m:val="p"/>
              </m:rPr>
              <w:rPr>
                <w:rFonts w:ascii="Cambria Math" w:hAnsi="Cambria Math" w:cs="Times New Roman"/>
                <w:sz w:val="24"/>
                <w:szCs w:val="24"/>
              </w:rPr>
              <m:t>/(RT)</m:t>
            </m:r>
          </m:sup>
        </m:sSup>
      </m:oMath>
      <w:r w:rsidRPr="00AF4BE1">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w:t>
      </w:r>
      <w:r w:rsidRPr="00AF4BE1">
        <w:rPr>
          <w:rFonts w:ascii="Times New Roman" w:eastAsiaTheme="minorEastAsia" w:hAnsi="Times New Roman" w:cs="Times New Roman"/>
          <w:iCs/>
          <w:sz w:val="24"/>
          <w:szCs w:val="24"/>
        </w:rPr>
        <w:t>………………………….. (2-17)</w:t>
      </w:r>
    </w:p>
    <w:p w14:paraId="62CE9B1F" w14:textId="0113285F" w:rsidR="004D68F0" w:rsidRDefault="004D68F0" w:rsidP="00950E09">
      <w:pPr>
        <w:spacing w:line="480" w:lineRule="auto"/>
        <w:rPr>
          <w:rFonts w:ascii="Times New Roman" w:hAnsi="Times New Roman" w:cs="Times New Roman"/>
          <w:sz w:val="24"/>
          <w:szCs w:val="24"/>
        </w:rPr>
      </w:pPr>
      <w:r>
        <w:rPr>
          <w:rFonts w:ascii="Times New Roman" w:eastAsiaTheme="minorEastAsia" w:hAnsi="Times New Roman" w:cs="Times New Roman"/>
          <w:iCs/>
          <w:sz w:val="24"/>
          <w:szCs w:val="24"/>
        </w:rPr>
        <w:t>Where k is the reaction rate constant (min</w:t>
      </w:r>
      <w:r w:rsidRPr="008C274E">
        <w:rPr>
          <w:rFonts w:ascii="Times New Roman" w:eastAsiaTheme="minorEastAsia" w:hAnsi="Times New Roman" w:cs="Times New Roman"/>
          <w:iCs/>
          <w:sz w:val="24"/>
          <w:szCs w:val="24"/>
          <w:vertAlign w:val="superscript"/>
        </w:rPr>
        <w:t>-1</w:t>
      </w:r>
      <w:r>
        <w:rPr>
          <w:rFonts w:ascii="Times New Roman" w:eastAsiaTheme="minorEastAsia" w:hAnsi="Times New Roman" w:cs="Times New Roman"/>
          <w:iCs/>
          <w:sz w:val="24"/>
          <w:szCs w:val="24"/>
        </w:rPr>
        <w:t>), A is the pre-exponential factor (min</w:t>
      </w:r>
      <w:r w:rsidRPr="008C274E">
        <w:rPr>
          <w:rFonts w:ascii="Times New Roman" w:eastAsiaTheme="minorEastAsia" w:hAnsi="Times New Roman" w:cs="Times New Roman"/>
          <w:iCs/>
          <w:sz w:val="24"/>
          <w:szCs w:val="24"/>
          <w:vertAlign w:val="superscript"/>
        </w:rPr>
        <w:t>-1</w:t>
      </w:r>
      <w:r>
        <w:rPr>
          <w:rFonts w:ascii="Times New Roman" w:eastAsiaTheme="minorEastAsia" w:hAnsi="Times New Roman" w:cs="Times New Roman"/>
          <w:iCs/>
          <w:sz w:val="24"/>
          <w:szCs w:val="24"/>
        </w:rPr>
        <w:t>), E</w:t>
      </w:r>
      <w:r w:rsidRPr="008C274E">
        <w:rPr>
          <w:rFonts w:ascii="Times New Roman" w:eastAsiaTheme="minorEastAsia" w:hAnsi="Times New Roman" w:cs="Times New Roman"/>
          <w:iCs/>
          <w:sz w:val="24"/>
          <w:szCs w:val="24"/>
          <w:vertAlign w:val="subscript"/>
        </w:rPr>
        <w:t>a</w:t>
      </w:r>
      <w:r>
        <w:rPr>
          <w:rFonts w:ascii="Times New Roman" w:eastAsiaTheme="minorEastAsia" w:hAnsi="Times New Roman" w:cs="Times New Roman"/>
          <w:iCs/>
          <w:sz w:val="24"/>
          <w:szCs w:val="24"/>
        </w:rPr>
        <w:t xml:space="preserve"> is the activation energy (</w:t>
      </w:r>
      <w:r w:rsidR="003A64AC">
        <w:rPr>
          <w:rFonts w:ascii="Times New Roman" w:eastAsiaTheme="minorEastAsia" w:hAnsi="Times New Roman" w:cs="Times New Roman"/>
          <w:iCs/>
          <w:sz w:val="24"/>
          <w:szCs w:val="24"/>
        </w:rPr>
        <w:t>k</w:t>
      </w:r>
      <w:r>
        <w:rPr>
          <w:rFonts w:ascii="Times New Roman" w:eastAsiaTheme="minorEastAsia" w:hAnsi="Times New Roman" w:cs="Times New Roman"/>
          <w:iCs/>
          <w:sz w:val="24"/>
          <w:szCs w:val="24"/>
        </w:rPr>
        <w:t>J/mol), R is the universal gas constant (</w:t>
      </w:r>
      <w:r w:rsidR="003A64AC">
        <w:rPr>
          <w:rFonts w:ascii="Times New Roman" w:eastAsiaTheme="minorEastAsia" w:hAnsi="Times New Roman" w:cs="Times New Roman"/>
          <w:iCs/>
          <w:sz w:val="24"/>
          <w:szCs w:val="24"/>
        </w:rPr>
        <w:t>k</w:t>
      </w:r>
      <w:r>
        <w:rPr>
          <w:rFonts w:ascii="Times New Roman" w:eastAsiaTheme="minorEastAsia" w:hAnsi="Times New Roman" w:cs="Times New Roman"/>
          <w:iCs/>
          <w:sz w:val="24"/>
          <w:szCs w:val="24"/>
        </w:rPr>
        <w:t>J/mol·K), and T is the absolute temperature (K). Wang et al. [</w:t>
      </w:r>
      <w:r w:rsidR="00042F13">
        <w:rPr>
          <w:rFonts w:ascii="Times New Roman" w:eastAsiaTheme="minorEastAsia" w:hAnsi="Times New Roman" w:cs="Times New Roman"/>
          <w:iCs/>
          <w:sz w:val="24"/>
          <w:szCs w:val="24"/>
        </w:rPr>
        <w:t>5</w:t>
      </w:r>
      <w:r>
        <w:rPr>
          <w:rFonts w:ascii="Times New Roman" w:eastAsiaTheme="minorEastAsia" w:hAnsi="Times New Roman" w:cs="Times New Roman"/>
          <w:iCs/>
          <w:sz w:val="24"/>
          <w:szCs w:val="24"/>
        </w:rPr>
        <w:t>,1</w:t>
      </w:r>
      <w:r w:rsidR="00042F13">
        <w:rPr>
          <w:rFonts w:ascii="Times New Roman" w:eastAsiaTheme="minorEastAsia" w:hAnsi="Times New Roman" w:cs="Times New Roman"/>
          <w:iCs/>
          <w:sz w:val="24"/>
          <w:szCs w:val="24"/>
        </w:rPr>
        <w:t>8</w:t>
      </w:r>
      <w:r>
        <w:rPr>
          <w:rFonts w:ascii="Times New Roman" w:eastAsiaTheme="minorEastAsia" w:hAnsi="Times New Roman" w:cs="Times New Roman"/>
          <w:iCs/>
          <w:sz w:val="24"/>
          <w:szCs w:val="24"/>
        </w:rPr>
        <w:t xml:space="preserve">] measured the reaction rate constant at different temperatures and computed the urea reaction activation energy as 94.26 </w:t>
      </w:r>
      <w:r w:rsidR="00BA7928">
        <w:rPr>
          <w:rFonts w:ascii="Times New Roman" w:eastAsiaTheme="minorEastAsia" w:hAnsi="Times New Roman" w:cs="Times New Roman"/>
          <w:iCs/>
          <w:sz w:val="24"/>
          <w:szCs w:val="24"/>
        </w:rPr>
        <w:t>k</w:t>
      </w:r>
      <w:r>
        <w:rPr>
          <w:rFonts w:ascii="Times New Roman" w:eastAsiaTheme="minorEastAsia" w:hAnsi="Times New Roman" w:cs="Times New Roman"/>
          <w:iCs/>
          <w:sz w:val="24"/>
          <w:szCs w:val="24"/>
        </w:rPr>
        <w:t>J/mol and pre-exponential factor (reaction frequency factor) as 1.7E+09 min</w:t>
      </w:r>
      <w:r w:rsidRPr="00525A83">
        <w:rPr>
          <w:rFonts w:ascii="Times New Roman" w:eastAsiaTheme="minorEastAsia" w:hAnsi="Times New Roman" w:cs="Times New Roman"/>
          <w:iCs/>
          <w:sz w:val="24"/>
          <w:szCs w:val="24"/>
          <w:vertAlign w:val="superscript"/>
        </w:rPr>
        <w:t>-1</w:t>
      </w:r>
      <w:r>
        <w:rPr>
          <w:rFonts w:ascii="Times New Roman" w:eastAsiaTheme="minorEastAsia" w:hAnsi="Times New Roman" w:cs="Times New Roman"/>
          <w:iCs/>
          <w:sz w:val="24"/>
          <w:szCs w:val="24"/>
        </w:rPr>
        <w:t xml:space="preserve">. It was observed that urea hydrolysis was very slow at temperatures below 70°C. Therefore, he added 1 wt.% NaOH to increase urea decomposition and measured the reaction rate constant. The activation energy and pre-exponential factor with 1 wt.% NaOH was 86.84 </w:t>
      </w:r>
      <w:r w:rsidR="00181434">
        <w:rPr>
          <w:rFonts w:ascii="Times New Roman" w:eastAsiaTheme="minorEastAsia" w:hAnsi="Times New Roman" w:cs="Times New Roman"/>
          <w:iCs/>
          <w:sz w:val="24"/>
          <w:szCs w:val="24"/>
        </w:rPr>
        <w:t>k</w:t>
      </w:r>
      <w:r>
        <w:rPr>
          <w:rFonts w:ascii="Times New Roman" w:eastAsiaTheme="minorEastAsia" w:hAnsi="Times New Roman" w:cs="Times New Roman"/>
          <w:iCs/>
          <w:sz w:val="24"/>
          <w:szCs w:val="24"/>
        </w:rPr>
        <w:t>J/mol and 3.3E+08 min</w:t>
      </w:r>
      <w:r w:rsidRPr="00E51146">
        <w:rPr>
          <w:rFonts w:ascii="Times New Roman" w:eastAsiaTheme="minorEastAsia" w:hAnsi="Times New Roman" w:cs="Times New Roman"/>
          <w:iCs/>
          <w:sz w:val="24"/>
          <w:szCs w:val="24"/>
          <w:vertAlign w:val="superscript"/>
        </w:rPr>
        <w:t>-1</w:t>
      </w:r>
      <w:r>
        <w:rPr>
          <w:rFonts w:ascii="Times New Roman" w:eastAsiaTheme="minorEastAsia" w:hAnsi="Times New Roman" w:cs="Times New Roman"/>
          <w:iCs/>
          <w:sz w:val="24"/>
          <w:szCs w:val="24"/>
        </w:rPr>
        <w:t>. Sahu et al. [1</w:t>
      </w:r>
      <w:r w:rsidR="00042F13">
        <w:rPr>
          <w:rFonts w:ascii="Times New Roman" w:eastAsiaTheme="minorEastAsia" w:hAnsi="Times New Roman" w:cs="Times New Roman"/>
          <w:iCs/>
          <w:sz w:val="24"/>
          <w:szCs w:val="24"/>
        </w:rPr>
        <w:t>7</w:t>
      </w:r>
      <w:r>
        <w:rPr>
          <w:rFonts w:ascii="Times New Roman" w:eastAsiaTheme="minorEastAsia" w:hAnsi="Times New Roman" w:cs="Times New Roman"/>
          <w:iCs/>
          <w:sz w:val="24"/>
          <w:szCs w:val="24"/>
        </w:rPr>
        <w:t>] and Kieke et al. [1</w:t>
      </w:r>
      <w:r w:rsidR="00D24F32">
        <w:rPr>
          <w:rFonts w:ascii="Times New Roman" w:eastAsiaTheme="minorEastAsia" w:hAnsi="Times New Roman" w:cs="Times New Roman"/>
          <w:iCs/>
          <w:sz w:val="24"/>
          <w:szCs w:val="24"/>
        </w:rPr>
        <w:t>9</w:t>
      </w:r>
      <w:r>
        <w:rPr>
          <w:rFonts w:ascii="Times New Roman" w:eastAsiaTheme="minorEastAsia" w:hAnsi="Times New Roman" w:cs="Times New Roman"/>
          <w:iCs/>
          <w:sz w:val="24"/>
          <w:szCs w:val="24"/>
        </w:rPr>
        <w:t>] also reported the reaction kinetics of urea hydrolysis at different temperatures. The different values of activation energy and pre-exponential factor by different researchers [8,13, 14, 15] are different due to unlike experimental methods, but they concluded that urea decomposition is very slow when the temperature is below 70°C. Figure 2-8 shows the reaction rate constants at different temperatures reported by previous researchers [</w:t>
      </w:r>
      <w:r w:rsidR="004C4635">
        <w:rPr>
          <w:rFonts w:ascii="Times New Roman" w:eastAsiaTheme="minorEastAsia" w:hAnsi="Times New Roman" w:cs="Times New Roman"/>
          <w:iCs/>
          <w:sz w:val="24"/>
          <w:szCs w:val="24"/>
        </w:rPr>
        <w:t>5</w:t>
      </w:r>
      <w:r>
        <w:rPr>
          <w:rFonts w:ascii="Times New Roman" w:eastAsiaTheme="minorEastAsia" w:hAnsi="Times New Roman" w:cs="Times New Roman"/>
          <w:iCs/>
          <w:sz w:val="24"/>
          <w:szCs w:val="24"/>
        </w:rPr>
        <w:t>, 1</w:t>
      </w:r>
      <w:r w:rsidR="004C4635">
        <w:rPr>
          <w:rFonts w:ascii="Times New Roman" w:eastAsiaTheme="minorEastAsia" w:hAnsi="Times New Roman" w:cs="Times New Roman"/>
          <w:iCs/>
          <w:sz w:val="24"/>
          <w:szCs w:val="24"/>
        </w:rPr>
        <w:t>7</w:t>
      </w:r>
      <w:r>
        <w:rPr>
          <w:rFonts w:ascii="Times New Roman" w:eastAsiaTheme="minorEastAsia" w:hAnsi="Times New Roman" w:cs="Times New Roman"/>
          <w:iCs/>
          <w:sz w:val="24"/>
          <w:szCs w:val="24"/>
        </w:rPr>
        <w:t>, 1</w:t>
      </w:r>
      <w:r w:rsidR="004C4635">
        <w:rPr>
          <w:rFonts w:ascii="Times New Roman" w:eastAsiaTheme="minorEastAsia" w:hAnsi="Times New Roman" w:cs="Times New Roman"/>
          <w:iCs/>
          <w:sz w:val="24"/>
          <w:szCs w:val="24"/>
        </w:rPr>
        <w:t>8</w:t>
      </w:r>
      <w:r>
        <w:rPr>
          <w:rFonts w:ascii="Times New Roman" w:eastAsiaTheme="minorEastAsia" w:hAnsi="Times New Roman" w:cs="Times New Roman"/>
          <w:iCs/>
          <w:sz w:val="24"/>
          <w:szCs w:val="24"/>
        </w:rPr>
        <w:t>, 1</w:t>
      </w:r>
      <w:r w:rsidR="004C4635">
        <w:rPr>
          <w:rFonts w:ascii="Times New Roman" w:eastAsiaTheme="minorEastAsia" w:hAnsi="Times New Roman" w:cs="Times New Roman"/>
          <w:iCs/>
          <w:sz w:val="24"/>
          <w:szCs w:val="24"/>
        </w:rPr>
        <w:t>9</w:t>
      </w:r>
      <w:r>
        <w:rPr>
          <w:rFonts w:ascii="Times New Roman" w:eastAsiaTheme="minorEastAsia" w:hAnsi="Times New Roman" w:cs="Times New Roman"/>
          <w:iCs/>
          <w:sz w:val="24"/>
          <w:szCs w:val="24"/>
        </w:rPr>
        <w:t>].</w:t>
      </w:r>
      <w:r w:rsidR="008C3E42">
        <w:rPr>
          <w:rFonts w:ascii="Times New Roman" w:eastAsiaTheme="minorEastAsia" w:hAnsi="Times New Roman" w:cs="Times New Roman"/>
          <w:iCs/>
          <w:sz w:val="24"/>
          <w:szCs w:val="24"/>
        </w:rPr>
        <w:t xml:space="preserve"> </w:t>
      </w:r>
      <w:r w:rsidR="008C3E42">
        <w:rPr>
          <w:rFonts w:ascii="Times New Roman" w:hAnsi="Times New Roman" w:cs="Times New Roman"/>
          <w:sz w:val="24"/>
          <w:szCs w:val="24"/>
        </w:rPr>
        <w:t>The activation energy and pre-exponential factor by different authors are provided in Table 2-1.</w:t>
      </w:r>
    </w:p>
    <w:p w14:paraId="570085EC" w14:textId="4A1E9E87" w:rsidR="008C3E42" w:rsidRDefault="008C3E42" w:rsidP="00950E09">
      <w:pPr>
        <w:spacing w:line="480" w:lineRule="auto"/>
        <w:rPr>
          <w:rFonts w:ascii="Times New Roman" w:hAnsi="Times New Roman" w:cs="Times New Roman"/>
          <w:sz w:val="24"/>
          <w:szCs w:val="24"/>
        </w:rPr>
      </w:pPr>
    </w:p>
    <w:p w14:paraId="795F3FC0" w14:textId="61B264D3" w:rsidR="008C3E42" w:rsidRDefault="008C3E42" w:rsidP="00950E09">
      <w:pPr>
        <w:spacing w:line="480" w:lineRule="auto"/>
        <w:rPr>
          <w:rFonts w:ascii="Times New Roman" w:hAnsi="Times New Roman" w:cs="Times New Roman"/>
          <w:sz w:val="24"/>
          <w:szCs w:val="24"/>
        </w:rPr>
      </w:pPr>
      <w:r>
        <w:rPr>
          <w:noProof/>
          <w:lang w:eastAsia="zh-CN"/>
        </w:rPr>
        <w:lastRenderedPageBreak/>
        <w:drawing>
          <wp:anchor distT="0" distB="0" distL="114300" distR="114300" simplePos="0" relativeHeight="251676672" behindDoc="0" locked="0" layoutInCell="1" allowOverlap="1" wp14:anchorId="02166299" wp14:editId="16FFB74F">
            <wp:simplePos x="0" y="0"/>
            <wp:positionH relativeFrom="margin">
              <wp:align>right</wp:align>
            </wp:positionH>
            <wp:positionV relativeFrom="margin">
              <wp:posOffset>-635</wp:posOffset>
            </wp:positionV>
            <wp:extent cx="5943600" cy="2628900"/>
            <wp:effectExtent l="0" t="0" r="0" b="0"/>
            <wp:wrapSquare wrapText="bothSides"/>
            <wp:docPr id="21" name="Chart 21">
              <a:extLst xmlns:a="http://schemas.openxmlformats.org/drawingml/2006/main">
                <a:ext uri="{FF2B5EF4-FFF2-40B4-BE49-F238E27FC236}">
                  <a16:creationId xmlns:a16="http://schemas.microsoft.com/office/drawing/2014/main" id="{C6293319-6594-4CBA-AC3E-279EFE6E01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margin">
              <wp14:pctWidth>0</wp14:pctWidth>
            </wp14:sizeRelH>
            <wp14:sizeRelV relativeFrom="margin">
              <wp14:pctHeight>0</wp14:pctHeight>
            </wp14:sizeRelV>
          </wp:anchor>
        </w:drawing>
      </w:r>
      <w:r>
        <w:rPr>
          <w:noProof/>
          <w:lang w:eastAsia="zh-CN"/>
        </w:rPr>
        <mc:AlternateContent>
          <mc:Choice Requires="wps">
            <w:drawing>
              <wp:anchor distT="0" distB="0" distL="114300" distR="114300" simplePos="0" relativeHeight="251677696" behindDoc="0" locked="0" layoutInCell="1" allowOverlap="1" wp14:anchorId="0A37F017" wp14:editId="3D7A9F3E">
                <wp:simplePos x="0" y="0"/>
                <wp:positionH relativeFrom="margin">
                  <wp:align>right</wp:align>
                </wp:positionH>
                <wp:positionV relativeFrom="paragraph">
                  <wp:posOffset>2665730</wp:posOffset>
                </wp:positionV>
                <wp:extent cx="5942965" cy="635"/>
                <wp:effectExtent l="0" t="0" r="635" b="0"/>
                <wp:wrapSquare wrapText="bothSides"/>
                <wp:docPr id="22" name="Text Box 22"/>
                <wp:cNvGraphicFramePr/>
                <a:graphic xmlns:a="http://schemas.openxmlformats.org/drawingml/2006/main">
                  <a:graphicData uri="http://schemas.microsoft.com/office/word/2010/wordprocessingShape">
                    <wps:wsp>
                      <wps:cNvSpPr txBox="1"/>
                      <wps:spPr>
                        <a:xfrm>
                          <a:off x="0" y="0"/>
                          <a:ext cx="5942965" cy="635"/>
                        </a:xfrm>
                        <a:prstGeom prst="rect">
                          <a:avLst/>
                        </a:prstGeom>
                        <a:solidFill>
                          <a:prstClr val="white"/>
                        </a:solidFill>
                        <a:ln>
                          <a:noFill/>
                        </a:ln>
                      </wps:spPr>
                      <wps:txbx>
                        <w:txbxContent>
                          <w:p w14:paraId="64DF8A8E" w14:textId="331A116F" w:rsidR="008F599F" w:rsidRPr="00186325" w:rsidRDefault="008F599F" w:rsidP="004D68F0">
                            <w:pPr>
                              <w:pStyle w:val="Caption"/>
                              <w:jc w:val="center"/>
                              <w:rPr>
                                <w:rFonts w:ascii="Times New Roman" w:hAnsi="Times New Roman" w:cs="Times New Roman"/>
                                <w:b/>
                                <w:bCs/>
                                <w:i w:val="0"/>
                                <w:iCs w:val="0"/>
                                <w:noProof/>
                                <w:color w:val="auto"/>
                                <w:sz w:val="24"/>
                                <w:szCs w:val="24"/>
                              </w:rPr>
                            </w:pPr>
                            <w:bookmarkStart w:id="32" w:name="_Toc71318205"/>
                            <w:r w:rsidRPr="00186325">
                              <w:rPr>
                                <w:rFonts w:ascii="Times New Roman" w:hAnsi="Times New Roman" w:cs="Times New Roman"/>
                                <w:b/>
                                <w:bCs/>
                                <w:i w:val="0"/>
                                <w:iCs w:val="0"/>
                                <w:color w:val="auto"/>
                                <w:sz w:val="24"/>
                                <w:szCs w:val="24"/>
                              </w:rPr>
                              <w:t xml:space="preserve">Figure </w:t>
                            </w:r>
                            <w:r w:rsidR="00784CF0" w:rsidRPr="00186325">
                              <w:rPr>
                                <w:rFonts w:ascii="Times New Roman" w:hAnsi="Times New Roman" w:cs="Times New Roman"/>
                                <w:b/>
                                <w:bCs/>
                                <w:i w:val="0"/>
                                <w:iCs w:val="0"/>
                                <w:color w:val="auto"/>
                                <w:sz w:val="24"/>
                                <w:szCs w:val="24"/>
                              </w:rPr>
                              <w:t>2-</w:t>
                            </w:r>
                            <w:r w:rsidR="00784CF0" w:rsidRPr="00186325">
                              <w:rPr>
                                <w:rFonts w:ascii="Times New Roman" w:hAnsi="Times New Roman" w:cs="Times New Roman"/>
                                <w:b/>
                                <w:bCs/>
                                <w:i w:val="0"/>
                                <w:iCs w:val="0"/>
                                <w:color w:val="auto"/>
                                <w:sz w:val="24"/>
                                <w:szCs w:val="24"/>
                              </w:rPr>
                              <w:fldChar w:fldCharType="begin"/>
                            </w:r>
                            <w:r w:rsidR="00784CF0" w:rsidRPr="00186325">
                              <w:rPr>
                                <w:rFonts w:ascii="Times New Roman" w:hAnsi="Times New Roman" w:cs="Times New Roman"/>
                                <w:b/>
                                <w:bCs/>
                                <w:i w:val="0"/>
                                <w:iCs w:val="0"/>
                                <w:color w:val="auto"/>
                                <w:sz w:val="24"/>
                                <w:szCs w:val="24"/>
                              </w:rPr>
                              <w:instrText xml:space="preserve"> SEQ Figure \* ARABIC </w:instrText>
                            </w:r>
                            <w:r w:rsidR="00784CF0" w:rsidRPr="00186325">
                              <w:rPr>
                                <w:rFonts w:ascii="Times New Roman" w:hAnsi="Times New Roman" w:cs="Times New Roman"/>
                                <w:b/>
                                <w:bCs/>
                                <w:i w:val="0"/>
                                <w:iCs w:val="0"/>
                                <w:color w:val="auto"/>
                                <w:sz w:val="24"/>
                                <w:szCs w:val="24"/>
                              </w:rPr>
                              <w:fldChar w:fldCharType="separate"/>
                            </w:r>
                            <w:r w:rsidR="00784CF0">
                              <w:rPr>
                                <w:rFonts w:ascii="Times New Roman" w:hAnsi="Times New Roman" w:cs="Times New Roman"/>
                                <w:b/>
                                <w:bCs/>
                                <w:i w:val="0"/>
                                <w:iCs w:val="0"/>
                                <w:noProof/>
                                <w:color w:val="auto"/>
                                <w:sz w:val="24"/>
                                <w:szCs w:val="24"/>
                              </w:rPr>
                              <w:t>8</w:t>
                            </w:r>
                            <w:r w:rsidR="00784CF0" w:rsidRPr="00186325">
                              <w:rPr>
                                <w:rFonts w:ascii="Times New Roman" w:hAnsi="Times New Roman" w:cs="Times New Roman"/>
                                <w:b/>
                                <w:bCs/>
                                <w:i w:val="0"/>
                                <w:iCs w:val="0"/>
                                <w:color w:val="auto"/>
                                <w:sz w:val="24"/>
                                <w:szCs w:val="24"/>
                              </w:rPr>
                              <w:fldChar w:fldCharType="end"/>
                            </w:r>
                            <w:r w:rsidR="00784CF0" w:rsidRPr="00186325">
                              <w:rPr>
                                <w:rFonts w:ascii="Times New Roman" w:hAnsi="Times New Roman" w:cs="Times New Roman"/>
                                <w:b/>
                                <w:bCs/>
                                <w:i w:val="0"/>
                                <w:iCs w:val="0"/>
                                <w:color w:val="auto"/>
                                <w:sz w:val="24"/>
                                <w:szCs w:val="24"/>
                              </w:rPr>
                              <w:t xml:space="preserve"> </w:t>
                            </w:r>
                            <w:r w:rsidRPr="00186325">
                              <w:rPr>
                                <w:rFonts w:ascii="Times New Roman" w:hAnsi="Times New Roman" w:cs="Times New Roman"/>
                                <w:b/>
                                <w:bCs/>
                                <w:i w:val="0"/>
                                <w:iCs w:val="0"/>
                                <w:color w:val="auto"/>
                                <w:sz w:val="24"/>
                                <w:szCs w:val="24"/>
                              </w:rPr>
                              <w:t>The reaction kinetics of urea hydrolysis at different temperatures, activation energy, and pre-exponential factor</w:t>
                            </w:r>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A37F017" id="Text Box 22" o:spid="_x0000_s1036" type="#_x0000_t202" style="position:absolute;margin-left:416.75pt;margin-top:209.9pt;width:467.95pt;height:.05pt;z-index:2516776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" stroked="f">
                <v:textbox style="mso-fit-shape-to-text:t" inset="0,0,0,0">
                  <w:txbxContent>
                    <w:p w14:paraId="64DF8A8E" w14:textId="331A116F" w:rsidR="008F599F" w:rsidRPr="00186325" w:rsidRDefault="008F599F" w:rsidP="004D68F0">
                      <w:pPr>
                        <w:pStyle w:val="Caption"/>
                        <w:jc w:val="center"/>
                        <w:rPr>
                          <w:rFonts w:ascii="Times New Roman" w:hAnsi="Times New Roman" w:cs="Times New Roman"/>
                          <w:b/>
                          <w:bCs/>
                          <w:i w:val="0"/>
                          <w:iCs w:val="0"/>
                          <w:noProof/>
                          <w:color w:val="auto"/>
                          <w:sz w:val="24"/>
                          <w:szCs w:val="24"/>
                        </w:rPr>
                      </w:pPr>
                      <w:bookmarkStart w:id="33" w:name="_Toc71318205"/>
                      <w:r w:rsidRPr="00186325">
                        <w:rPr>
                          <w:rFonts w:ascii="Times New Roman" w:hAnsi="Times New Roman" w:cs="Times New Roman"/>
                          <w:b/>
                          <w:bCs/>
                          <w:i w:val="0"/>
                          <w:iCs w:val="0"/>
                          <w:color w:val="auto"/>
                          <w:sz w:val="24"/>
                          <w:szCs w:val="24"/>
                        </w:rPr>
                        <w:t xml:space="preserve">Figure </w:t>
                      </w:r>
                      <w:r w:rsidR="00784CF0" w:rsidRPr="00186325">
                        <w:rPr>
                          <w:rFonts w:ascii="Times New Roman" w:hAnsi="Times New Roman" w:cs="Times New Roman"/>
                          <w:b/>
                          <w:bCs/>
                          <w:i w:val="0"/>
                          <w:iCs w:val="0"/>
                          <w:color w:val="auto"/>
                          <w:sz w:val="24"/>
                          <w:szCs w:val="24"/>
                        </w:rPr>
                        <w:t>2-</w:t>
                      </w:r>
                      <w:r w:rsidR="00784CF0" w:rsidRPr="00186325">
                        <w:rPr>
                          <w:rFonts w:ascii="Times New Roman" w:hAnsi="Times New Roman" w:cs="Times New Roman"/>
                          <w:b/>
                          <w:bCs/>
                          <w:i w:val="0"/>
                          <w:iCs w:val="0"/>
                          <w:color w:val="auto"/>
                          <w:sz w:val="24"/>
                          <w:szCs w:val="24"/>
                        </w:rPr>
                        <w:fldChar w:fldCharType="begin"/>
                      </w:r>
                      <w:r w:rsidR="00784CF0" w:rsidRPr="00186325">
                        <w:rPr>
                          <w:rFonts w:ascii="Times New Roman" w:hAnsi="Times New Roman" w:cs="Times New Roman"/>
                          <w:b/>
                          <w:bCs/>
                          <w:i w:val="0"/>
                          <w:iCs w:val="0"/>
                          <w:color w:val="auto"/>
                          <w:sz w:val="24"/>
                          <w:szCs w:val="24"/>
                        </w:rPr>
                        <w:instrText xml:space="preserve"> SEQ Figure \* ARABIC </w:instrText>
                      </w:r>
                      <w:r w:rsidR="00784CF0" w:rsidRPr="00186325">
                        <w:rPr>
                          <w:rFonts w:ascii="Times New Roman" w:hAnsi="Times New Roman" w:cs="Times New Roman"/>
                          <w:b/>
                          <w:bCs/>
                          <w:i w:val="0"/>
                          <w:iCs w:val="0"/>
                          <w:color w:val="auto"/>
                          <w:sz w:val="24"/>
                          <w:szCs w:val="24"/>
                        </w:rPr>
                        <w:fldChar w:fldCharType="separate"/>
                      </w:r>
                      <w:r w:rsidR="00784CF0">
                        <w:rPr>
                          <w:rFonts w:ascii="Times New Roman" w:hAnsi="Times New Roman" w:cs="Times New Roman"/>
                          <w:b/>
                          <w:bCs/>
                          <w:i w:val="0"/>
                          <w:iCs w:val="0"/>
                          <w:noProof/>
                          <w:color w:val="auto"/>
                          <w:sz w:val="24"/>
                          <w:szCs w:val="24"/>
                        </w:rPr>
                        <w:t>8</w:t>
                      </w:r>
                      <w:r w:rsidR="00784CF0" w:rsidRPr="00186325">
                        <w:rPr>
                          <w:rFonts w:ascii="Times New Roman" w:hAnsi="Times New Roman" w:cs="Times New Roman"/>
                          <w:b/>
                          <w:bCs/>
                          <w:i w:val="0"/>
                          <w:iCs w:val="0"/>
                          <w:color w:val="auto"/>
                          <w:sz w:val="24"/>
                          <w:szCs w:val="24"/>
                        </w:rPr>
                        <w:fldChar w:fldCharType="end"/>
                      </w:r>
                      <w:r w:rsidR="00784CF0" w:rsidRPr="00186325">
                        <w:rPr>
                          <w:rFonts w:ascii="Times New Roman" w:hAnsi="Times New Roman" w:cs="Times New Roman"/>
                          <w:b/>
                          <w:bCs/>
                          <w:i w:val="0"/>
                          <w:iCs w:val="0"/>
                          <w:color w:val="auto"/>
                          <w:sz w:val="24"/>
                          <w:szCs w:val="24"/>
                        </w:rPr>
                        <w:t xml:space="preserve"> </w:t>
                      </w:r>
                      <w:r w:rsidRPr="00186325">
                        <w:rPr>
                          <w:rFonts w:ascii="Times New Roman" w:hAnsi="Times New Roman" w:cs="Times New Roman"/>
                          <w:b/>
                          <w:bCs/>
                          <w:i w:val="0"/>
                          <w:iCs w:val="0"/>
                          <w:color w:val="auto"/>
                          <w:sz w:val="24"/>
                          <w:szCs w:val="24"/>
                        </w:rPr>
                        <w:t>The reaction kinetics of urea hydrolysis at different temperatures, activation energy, and pre-exponential factor</w:t>
                      </w:r>
                      <w:bookmarkEnd w:id="33"/>
                    </w:p>
                  </w:txbxContent>
                </v:textbox>
                <w10:wrap type="square" anchorx="margin"/>
              </v:shape>
            </w:pict>
          </mc:Fallback>
        </mc:AlternateContent>
      </w:r>
    </w:p>
    <w:p w14:paraId="5731B905" w14:textId="59CFA87C" w:rsidR="008C3E42" w:rsidRPr="008C3E42" w:rsidRDefault="008C3E42" w:rsidP="008C3E42">
      <w:pPr>
        <w:pStyle w:val="Caption"/>
        <w:keepNext/>
        <w:rPr>
          <w:rFonts w:ascii="Times New Roman" w:hAnsi="Times New Roman" w:cs="Times New Roman"/>
          <w:b/>
          <w:bCs/>
          <w:i w:val="0"/>
          <w:iCs w:val="0"/>
          <w:color w:val="auto"/>
          <w:sz w:val="24"/>
          <w:szCs w:val="24"/>
        </w:rPr>
      </w:pPr>
      <w:bookmarkStart w:id="34" w:name="_Toc71318261"/>
      <w:r w:rsidRPr="008C3E42">
        <w:rPr>
          <w:rFonts w:ascii="Times New Roman" w:hAnsi="Times New Roman" w:cs="Times New Roman"/>
          <w:b/>
          <w:bCs/>
          <w:i w:val="0"/>
          <w:iCs w:val="0"/>
          <w:color w:val="auto"/>
          <w:sz w:val="24"/>
          <w:szCs w:val="24"/>
        </w:rPr>
        <w:t>Table 2-</w:t>
      </w:r>
      <w:r w:rsidRPr="008C3E42">
        <w:rPr>
          <w:rFonts w:ascii="Times New Roman" w:hAnsi="Times New Roman" w:cs="Times New Roman"/>
          <w:b/>
          <w:bCs/>
          <w:i w:val="0"/>
          <w:iCs w:val="0"/>
          <w:color w:val="auto"/>
          <w:sz w:val="24"/>
          <w:szCs w:val="24"/>
        </w:rPr>
        <w:fldChar w:fldCharType="begin"/>
      </w:r>
      <w:r w:rsidRPr="008C3E42">
        <w:rPr>
          <w:rFonts w:ascii="Times New Roman" w:hAnsi="Times New Roman" w:cs="Times New Roman"/>
          <w:b/>
          <w:bCs/>
          <w:i w:val="0"/>
          <w:iCs w:val="0"/>
          <w:color w:val="auto"/>
          <w:sz w:val="24"/>
          <w:szCs w:val="24"/>
        </w:rPr>
        <w:instrText xml:space="preserve"> SEQ Table \* ARABIC </w:instrText>
      </w:r>
      <w:r w:rsidRPr="008C3E42">
        <w:rPr>
          <w:rFonts w:ascii="Times New Roman" w:hAnsi="Times New Roman" w:cs="Times New Roman"/>
          <w:b/>
          <w:bCs/>
          <w:i w:val="0"/>
          <w:iCs w:val="0"/>
          <w:color w:val="auto"/>
          <w:sz w:val="24"/>
          <w:szCs w:val="24"/>
        </w:rPr>
        <w:fldChar w:fldCharType="separate"/>
      </w:r>
      <w:r w:rsidR="00E34BF3">
        <w:rPr>
          <w:rFonts w:ascii="Times New Roman" w:hAnsi="Times New Roman" w:cs="Times New Roman"/>
          <w:b/>
          <w:bCs/>
          <w:i w:val="0"/>
          <w:iCs w:val="0"/>
          <w:noProof/>
          <w:color w:val="auto"/>
          <w:sz w:val="24"/>
          <w:szCs w:val="24"/>
        </w:rPr>
        <w:t>1</w:t>
      </w:r>
      <w:r w:rsidRPr="008C3E42">
        <w:rPr>
          <w:rFonts w:ascii="Times New Roman" w:hAnsi="Times New Roman" w:cs="Times New Roman"/>
          <w:b/>
          <w:bCs/>
          <w:i w:val="0"/>
          <w:iCs w:val="0"/>
          <w:color w:val="auto"/>
          <w:sz w:val="24"/>
          <w:szCs w:val="24"/>
        </w:rPr>
        <w:fldChar w:fldCharType="end"/>
      </w:r>
      <w:r w:rsidRPr="008C3E42">
        <w:rPr>
          <w:rFonts w:ascii="Times New Roman" w:hAnsi="Times New Roman" w:cs="Times New Roman"/>
          <w:b/>
          <w:bCs/>
          <w:i w:val="0"/>
          <w:iCs w:val="0"/>
          <w:color w:val="auto"/>
          <w:sz w:val="24"/>
          <w:szCs w:val="24"/>
        </w:rPr>
        <w:t xml:space="preserve"> Activation energy and pre-exponential factor provided by authors [5,17,18,19]</w:t>
      </w:r>
      <w:bookmarkEnd w:id="34"/>
    </w:p>
    <w:tbl>
      <w:tblPr>
        <w:tblW w:w="7653" w:type="dxa"/>
        <w:jc w:val="center"/>
        <w:tblLook w:val="04A0" w:firstRow="1" w:lastRow="0" w:firstColumn="1" w:lastColumn="0" w:noHBand="0" w:noVBand="1"/>
      </w:tblPr>
      <w:tblGrid>
        <w:gridCol w:w="1887"/>
        <w:gridCol w:w="2466"/>
        <w:gridCol w:w="2089"/>
        <w:gridCol w:w="1211"/>
      </w:tblGrid>
      <w:tr w:rsidR="008C3E42" w:rsidRPr="0043495F" w14:paraId="1FFB6309" w14:textId="77777777" w:rsidTr="00D3642B">
        <w:trPr>
          <w:trHeight w:val="287"/>
          <w:jc w:val="center"/>
        </w:trPr>
        <w:tc>
          <w:tcPr>
            <w:tcW w:w="7653" w:type="dxa"/>
            <w:gridSpan w:val="4"/>
            <w:tcBorders>
              <w:top w:val="single" w:sz="4" w:space="0" w:color="auto"/>
              <w:left w:val="nil"/>
              <w:bottom w:val="single" w:sz="4" w:space="0" w:color="auto"/>
              <w:right w:val="nil"/>
            </w:tcBorders>
            <w:shd w:val="clear" w:color="auto" w:fill="auto"/>
            <w:noWrap/>
            <w:vAlign w:val="bottom"/>
            <w:hideMark/>
          </w:tcPr>
          <w:p w14:paraId="18CD8887"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 xml:space="preserve">Activation Energy and Pre-Exponential Factor </w:t>
            </w:r>
          </w:p>
        </w:tc>
      </w:tr>
      <w:tr w:rsidR="008C3E42" w:rsidRPr="0043495F" w14:paraId="5AB05F82" w14:textId="77777777" w:rsidTr="00D3642B">
        <w:trPr>
          <w:trHeight w:val="863"/>
          <w:jc w:val="center"/>
        </w:trPr>
        <w:tc>
          <w:tcPr>
            <w:tcW w:w="1887" w:type="dxa"/>
            <w:tcBorders>
              <w:top w:val="nil"/>
              <w:left w:val="nil"/>
              <w:bottom w:val="single" w:sz="4" w:space="0" w:color="auto"/>
              <w:right w:val="nil"/>
            </w:tcBorders>
            <w:shd w:val="clear" w:color="auto" w:fill="auto"/>
            <w:vAlign w:val="center"/>
            <w:hideMark/>
          </w:tcPr>
          <w:p w14:paraId="0A130865"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Method</w:t>
            </w:r>
          </w:p>
        </w:tc>
        <w:tc>
          <w:tcPr>
            <w:tcW w:w="2466" w:type="dxa"/>
            <w:tcBorders>
              <w:top w:val="nil"/>
              <w:left w:val="nil"/>
              <w:bottom w:val="single" w:sz="4" w:space="0" w:color="auto"/>
              <w:right w:val="nil"/>
            </w:tcBorders>
            <w:shd w:val="clear" w:color="auto" w:fill="auto"/>
            <w:vAlign w:val="center"/>
            <w:hideMark/>
          </w:tcPr>
          <w:p w14:paraId="1735C00B" w14:textId="34AD53D0"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Activation energy, Ea (</w:t>
            </w:r>
            <w:r>
              <w:rPr>
                <w:rFonts w:ascii="Times New Roman" w:eastAsia="Times New Roman" w:hAnsi="Times New Roman" w:cs="Times New Roman"/>
                <w:color w:val="000000"/>
                <w:sz w:val="24"/>
                <w:szCs w:val="24"/>
              </w:rPr>
              <w:t>k</w:t>
            </w:r>
            <w:r w:rsidRPr="0043495F">
              <w:rPr>
                <w:rFonts w:ascii="Times New Roman" w:eastAsia="Times New Roman" w:hAnsi="Times New Roman" w:cs="Times New Roman"/>
                <w:color w:val="000000"/>
                <w:sz w:val="24"/>
                <w:szCs w:val="24"/>
              </w:rPr>
              <w:t>J/gmole)</w:t>
            </w:r>
          </w:p>
        </w:tc>
        <w:tc>
          <w:tcPr>
            <w:tcW w:w="2089" w:type="dxa"/>
            <w:tcBorders>
              <w:top w:val="nil"/>
              <w:left w:val="nil"/>
              <w:bottom w:val="single" w:sz="4" w:space="0" w:color="auto"/>
              <w:right w:val="nil"/>
            </w:tcBorders>
            <w:shd w:val="clear" w:color="auto" w:fill="auto"/>
            <w:vAlign w:val="center"/>
            <w:hideMark/>
          </w:tcPr>
          <w:p w14:paraId="04152610"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Pre-exponential factor, A (1/min)</w:t>
            </w:r>
          </w:p>
        </w:tc>
        <w:tc>
          <w:tcPr>
            <w:tcW w:w="1211" w:type="dxa"/>
            <w:tcBorders>
              <w:top w:val="nil"/>
              <w:left w:val="nil"/>
              <w:bottom w:val="single" w:sz="4" w:space="0" w:color="auto"/>
              <w:right w:val="nil"/>
            </w:tcBorders>
            <w:shd w:val="clear" w:color="auto" w:fill="auto"/>
            <w:vAlign w:val="center"/>
            <w:hideMark/>
          </w:tcPr>
          <w:p w14:paraId="3A61F2E7"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Temp Range, °C</w:t>
            </w:r>
          </w:p>
        </w:tc>
      </w:tr>
      <w:tr w:rsidR="008C3E42" w:rsidRPr="0043495F" w14:paraId="1251166B" w14:textId="77777777" w:rsidTr="00D3642B">
        <w:trPr>
          <w:trHeight w:val="342"/>
          <w:jc w:val="center"/>
        </w:trPr>
        <w:tc>
          <w:tcPr>
            <w:tcW w:w="1887" w:type="dxa"/>
            <w:tcBorders>
              <w:top w:val="nil"/>
              <w:left w:val="nil"/>
              <w:bottom w:val="nil"/>
              <w:right w:val="nil"/>
            </w:tcBorders>
            <w:shd w:val="clear" w:color="auto" w:fill="auto"/>
            <w:noWrap/>
            <w:vAlign w:val="center"/>
            <w:hideMark/>
          </w:tcPr>
          <w:p w14:paraId="3B4CE507"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 xml:space="preserve">Kieke, et al </w:t>
            </w:r>
            <w:r w:rsidRPr="0043495F">
              <w:rPr>
                <w:rFonts w:ascii="Times New Roman" w:eastAsia="Times New Roman" w:hAnsi="Times New Roman" w:cs="Times New Roman"/>
                <w:color w:val="000000"/>
                <w:sz w:val="24"/>
                <w:szCs w:val="24"/>
                <w:vertAlign w:val="superscript"/>
              </w:rPr>
              <w:t>[4]</w:t>
            </w:r>
          </w:p>
        </w:tc>
        <w:tc>
          <w:tcPr>
            <w:tcW w:w="2466" w:type="dxa"/>
            <w:tcBorders>
              <w:top w:val="nil"/>
              <w:left w:val="nil"/>
              <w:bottom w:val="nil"/>
              <w:right w:val="nil"/>
            </w:tcBorders>
            <w:shd w:val="clear" w:color="auto" w:fill="auto"/>
            <w:noWrap/>
            <w:vAlign w:val="center"/>
            <w:hideMark/>
          </w:tcPr>
          <w:p w14:paraId="0FFB1F7A"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84.20</w:t>
            </w:r>
          </w:p>
        </w:tc>
        <w:tc>
          <w:tcPr>
            <w:tcW w:w="2089" w:type="dxa"/>
            <w:tcBorders>
              <w:top w:val="nil"/>
              <w:left w:val="nil"/>
              <w:bottom w:val="nil"/>
              <w:right w:val="nil"/>
            </w:tcBorders>
            <w:shd w:val="clear" w:color="auto" w:fill="auto"/>
            <w:noWrap/>
            <w:vAlign w:val="center"/>
            <w:hideMark/>
          </w:tcPr>
          <w:p w14:paraId="2FF34E4F"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2.39E+09</w:t>
            </w:r>
          </w:p>
        </w:tc>
        <w:tc>
          <w:tcPr>
            <w:tcW w:w="1211" w:type="dxa"/>
            <w:tcBorders>
              <w:top w:val="nil"/>
              <w:left w:val="nil"/>
              <w:bottom w:val="nil"/>
              <w:right w:val="nil"/>
            </w:tcBorders>
            <w:shd w:val="clear" w:color="auto" w:fill="auto"/>
            <w:noWrap/>
            <w:vAlign w:val="center"/>
            <w:hideMark/>
          </w:tcPr>
          <w:p w14:paraId="240FEF03"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200- 300</w:t>
            </w:r>
          </w:p>
        </w:tc>
      </w:tr>
      <w:tr w:rsidR="008C3E42" w:rsidRPr="0043495F" w14:paraId="1CF21B3A" w14:textId="77777777" w:rsidTr="00D3642B">
        <w:trPr>
          <w:trHeight w:val="342"/>
          <w:jc w:val="center"/>
        </w:trPr>
        <w:tc>
          <w:tcPr>
            <w:tcW w:w="1887" w:type="dxa"/>
            <w:tcBorders>
              <w:top w:val="nil"/>
              <w:left w:val="nil"/>
              <w:bottom w:val="nil"/>
              <w:right w:val="nil"/>
            </w:tcBorders>
            <w:shd w:val="clear" w:color="auto" w:fill="auto"/>
            <w:noWrap/>
            <w:vAlign w:val="center"/>
            <w:hideMark/>
          </w:tcPr>
          <w:p w14:paraId="4BD5AF8F"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 xml:space="preserve">Sahu, et al </w:t>
            </w:r>
            <w:r w:rsidRPr="0043495F">
              <w:rPr>
                <w:rFonts w:ascii="Times New Roman" w:eastAsia="Times New Roman" w:hAnsi="Times New Roman" w:cs="Times New Roman"/>
                <w:color w:val="000000"/>
                <w:sz w:val="24"/>
                <w:szCs w:val="24"/>
                <w:vertAlign w:val="superscript"/>
              </w:rPr>
              <w:t>[3]</w:t>
            </w:r>
          </w:p>
        </w:tc>
        <w:tc>
          <w:tcPr>
            <w:tcW w:w="2466" w:type="dxa"/>
            <w:tcBorders>
              <w:top w:val="nil"/>
              <w:left w:val="nil"/>
              <w:bottom w:val="nil"/>
              <w:right w:val="nil"/>
            </w:tcBorders>
            <w:shd w:val="clear" w:color="auto" w:fill="auto"/>
            <w:noWrap/>
            <w:vAlign w:val="center"/>
            <w:hideMark/>
          </w:tcPr>
          <w:p w14:paraId="5FBCCCA0"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73.64</w:t>
            </w:r>
          </w:p>
        </w:tc>
        <w:tc>
          <w:tcPr>
            <w:tcW w:w="2089" w:type="dxa"/>
            <w:tcBorders>
              <w:top w:val="nil"/>
              <w:left w:val="nil"/>
              <w:bottom w:val="nil"/>
              <w:right w:val="nil"/>
            </w:tcBorders>
            <w:shd w:val="clear" w:color="auto" w:fill="auto"/>
            <w:noWrap/>
            <w:vAlign w:val="center"/>
            <w:hideMark/>
          </w:tcPr>
          <w:p w14:paraId="6903017F"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2.89E+07</w:t>
            </w:r>
          </w:p>
        </w:tc>
        <w:tc>
          <w:tcPr>
            <w:tcW w:w="1211" w:type="dxa"/>
            <w:tcBorders>
              <w:top w:val="nil"/>
              <w:left w:val="nil"/>
              <w:bottom w:val="nil"/>
              <w:right w:val="nil"/>
            </w:tcBorders>
            <w:shd w:val="clear" w:color="auto" w:fill="auto"/>
            <w:noWrap/>
            <w:vAlign w:val="center"/>
            <w:hideMark/>
          </w:tcPr>
          <w:p w14:paraId="335D4A24"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140 - 170</w:t>
            </w:r>
          </w:p>
        </w:tc>
      </w:tr>
      <w:tr w:rsidR="008C3E42" w:rsidRPr="0043495F" w14:paraId="060F25AD" w14:textId="77777777" w:rsidTr="00D3642B">
        <w:trPr>
          <w:trHeight w:val="342"/>
          <w:jc w:val="center"/>
        </w:trPr>
        <w:tc>
          <w:tcPr>
            <w:tcW w:w="1887" w:type="dxa"/>
            <w:tcBorders>
              <w:top w:val="nil"/>
              <w:left w:val="nil"/>
              <w:bottom w:val="nil"/>
              <w:right w:val="nil"/>
            </w:tcBorders>
            <w:shd w:val="clear" w:color="auto" w:fill="auto"/>
            <w:noWrap/>
            <w:vAlign w:val="center"/>
            <w:hideMark/>
          </w:tcPr>
          <w:p w14:paraId="0F0B32E0"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 xml:space="preserve">Urea only </w:t>
            </w:r>
            <w:r w:rsidRPr="0043495F">
              <w:rPr>
                <w:rFonts w:ascii="Times New Roman" w:eastAsia="Times New Roman" w:hAnsi="Times New Roman" w:cs="Times New Roman"/>
                <w:color w:val="000000"/>
                <w:sz w:val="24"/>
                <w:szCs w:val="24"/>
                <w:vertAlign w:val="superscript"/>
              </w:rPr>
              <w:t>[1,2]</w:t>
            </w:r>
          </w:p>
        </w:tc>
        <w:tc>
          <w:tcPr>
            <w:tcW w:w="2466" w:type="dxa"/>
            <w:tcBorders>
              <w:top w:val="nil"/>
              <w:left w:val="nil"/>
              <w:bottom w:val="nil"/>
              <w:right w:val="nil"/>
            </w:tcBorders>
            <w:shd w:val="clear" w:color="auto" w:fill="auto"/>
            <w:noWrap/>
            <w:vAlign w:val="center"/>
            <w:hideMark/>
          </w:tcPr>
          <w:p w14:paraId="3BAB74B2"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94.26</w:t>
            </w:r>
          </w:p>
        </w:tc>
        <w:tc>
          <w:tcPr>
            <w:tcW w:w="2089" w:type="dxa"/>
            <w:tcBorders>
              <w:top w:val="nil"/>
              <w:left w:val="nil"/>
              <w:bottom w:val="nil"/>
              <w:right w:val="nil"/>
            </w:tcBorders>
            <w:shd w:val="clear" w:color="auto" w:fill="auto"/>
            <w:noWrap/>
            <w:vAlign w:val="center"/>
            <w:hideMark/>
          </w:tcPr>
          <w:p w14:paraId="3BA8A8C8"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1.69E+09</w:t>
            </w:r>
          </w:p>
        </w:tc>
        <w:tc>
          <w:tcPr>
            <w:tcW w:w="1211" w:type="dxa"/>
            <w:tcBorders>
              <w:top w:val="nil"/>
              <w:left w:val="nil"/>
              <w:bottom w:val="nil"/>
              <w:right w:val="nil"/>
            </w:tcBorders>
            <w:shd w:val="clear" w:color="auto" w:fill="auto"/>
            <w:noWrap/>
            <w:vAlign w:val="center"/>
            <w:hideMark/>
          </w:tcPr>
          <w:p w14:paraId="505FCB82"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70 - 120</w:t>
            </w:r>
          </w:p>
        </w:tc>
      </w:tr>
      <w:tr w:rsidR="008C3E42" w:rsidRPr="0043495F" w14:paraId="767B6FC1" w14:textId="77777777" w:rsidTr="00D3642B">
        <w:trPr>
          <w:trHeight w:val="630"/>
          <w:jc w:val="center"/>
        </w:trPr>
        <w:tc>
          <w:tcPr>
            <w:tcW w:w="1887" w:type="dxa"/>
            <w:tcBorders>
              <w:top w:val="nil"/>
              <w:left w:val="nil"/>
              <w:bottom w:val="single" w:sz="4" w:space="0" w:color="auto"/>
              <w:right w:val="nil"/>
            </w:tcBorders>
            <w:shd w:val="clear" w:color="auto" w:fill="auto"/>
            <w:vAlign w:val="center"/>
            <w:hideMark/>
          </w:tcPr>
          <w:p w14:paraId="0E252376"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 xml:space="preserve">Urea with 1%NaOH </w:t>
            </w:r>
            <w:r w:rsidRPr="0043495F">
              <w:rPr>
                <w:rFonts w:ascii="Times New Roman" w:eastAsia="Times New Roman" w:hAnsi="Times New Roman" w:cs="Times New Roman"/>
                <w:color w:val="000000"/>
                <w:sz w:val="24"/>
                <w:szCs w:val="24"/>
                <w:vertAlign w:val="superscript"/>
              </w:rPr>
              <w:t>[1,2]</w:t>
            </w:r>
          </w:p>
        </w:tc>
        <w:tc>
          <w:tcPr>
            <w:tcW w:w="2466" w:type="dxa"/>
            <w:tcBorders>
              <w:top w:val="nil"/>
              <w:left w:val="nil"/>
              <w:bottom w:val="single" w:sz="4" w:space="0" w:color="auto"/>
              <w:right w:val="nil"/>
            </w:tcBorders>
            <w:shd w:val="clear" w:color="auto" w:fill="auto"/>
            <w:noWrap/>
            <w:vAlign w:val="center"/>
            <w:hideMark/>
          </w:tcPr>
          <w:p w14:paraId="41CE0F87"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86.84</w:t>
            </w:r>
          </w:p>
        </w:tc>
        <w:tc>
          <w:tcPr>
            <w:tcW w:w="2089" w:type="dxa"/>
            <w:tcBorders>
              <w:top w:val="nil"/>
              <w:left w:val="nil"/>
              <w:bottom w:val="single" w:sz="4" w:space="0" w:color="auto"/>
              <w:right w:val="nil"/>
            </w:tcBorders>
            <w:shd w:val="clear" w:color="auto" w:fill="auto"/>
            <w:noWrap/>
            <w:vAlign w:val="center"/>
            <w:hideMark/>
          </w:tcPr>
          <w:p w14:paraId="19368796"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3.29E+08</w:t>
            </w:r>
          </w:p>
        </w:tc>
        <w:tc>
          <w:tcPr>
            <w:tcW w:w="1211" w:type="dxa"/>
            <w:tcBorders>
              <w:top w:val="nil"/>
              <w:left w:val="nil"/>
              <w:bottom w:val="single" w:sz="4" w:space="0" w:color="auto"/>
              <w:right w:val="nil"/>
            </w:tcBorders>
            <w:shd w:val="clear" w:color="auto" w:fill="auto"/>
            <w:noWrap/>
            <w:vAlign w:val="center"/>
            <w:hideMark/>
          </w:tcPr>
          <w:p w14:paraId="5BFC3B4A" w14:textId="77777777" w:rsidR="008C3E42" w:rsidRPr="0043495F" w:rsidRDefault="008C3E42" w:rsidP="00D3642B">
            <w:pPr>
              <w:spacing w:after="0" w:line="240" w:lineRule="auto"/>
              <w:jc w:val="center"/>
              <w:rPr>
                <w:rFonts w:ascii="Times New Roman" w:eastAsia="Times New Roman" w:hAnsi="Times New Roman" w:cs="Times New Roman"/>
                <w:color w:val="000000"/>
                <w:sz w:val="24"/>
                <w:szCs w:val="24"/>
              </w:rPr>
            </w:pPr>
            <w:r w:rsidRPr="0043495F">
              <w:rPr>
                <w:rFonts w:ascii="Times New Roman" w:eastAsia="Times New Roman" w:hAnsi="Times New Roman" w:cs="Times New Roman"/>
                <w:color w:val="000000"/>
                <w:sz w:val="24"/>
                <w:szCs w:val="24"/>
              </w:rPr>
              <w:t>70 -90</w:t>
            </w:r>
          </w:p>
        </w:tc>
      </w:tr>
    </w:tbl>
    <w:p w14:paraId="4B6BA470" w14:textId="1A6651DC" w:rsidR="008C3E42" w:rsidRDefault="008C3E42" w:rsidP="00950E09">
      <w:pPr>
        <w:spacing w:line="480" w:lineRule="auto"/>
        <w:rPr>
          <w:rFonts w:ascii="Times New Roman" w:hAnsi="Times New Roman" w:cs="Times New Roman"/>
          <w:sz w:val="24"/>
          <w:szCs w:val="24"/>
        </w:rPr>
      </w:pPr>
    </w:p>
    <w:p w14:paraId="2B21E4F5" w14:textId="6A3F120E" w:rsidR="004D68F0" w:rsidRPr="00E8394B" w:rsidRDefault="004D68F0" w:rsidP="00E8394B">
      <w:pPr>
        <w:pStyle w:val="Heading2"/>
        <w:rPr>
          <w:rFonts w:ascii="Times New Roman" w:hAnsi="Times New Roman" w:cs="Times New Roman"/>
          <w:b/>
          <w:bCs/>
          <w:color w:val="auto"/>
          <w:sz w:val="24"/>
          <w:szCs w:val="24"/>
        </w:rPr>
      </w:pPr>
      <w:bookmarkStart w:id="35" w:name="_Toc71208311"/>
      <w:r w:rsidRPr="00E8394B">
        <w:rPr>
          <w:rFonts w:ascii="Times New Roman" w:hAnsi="Times New Roman" w:cs="Times New Roman"/>
          <w:b/>
          <w:bCs/>
          <w:color w:val="auto"/>
          <w:sz w:val="24"/>
          <w:szCs w:val="24"/>
        </w:rPr>
        <w:t>2.5. Oil Swelling</w:t>
      </w:r>
      <w:bookmarkEnd w:id="35"/>
      <w:r w:rsidR="00E8394B">
        <w:rPr>
          <w:rFonts w:ascii="Times New Roman" w:hAnsi="Times New Roman" w:cs="Times New Roman"/>
          <w:b/>
          <w:bCs/>
          <w:color w:val="auto"/>
          <w:sz w:val="24"/>
          <w:szCs w:val="24"/>
        </w:rPr>
        <w:br/>
      </w:r>
    </w:p>
    <w:p w14:paraId="4E5945AC" w14:textId="136A66B4" w:rsidR="004D68F0"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 xml:space="preserve">Oil swelling is one of the synergetic mechanisms in </w:t>
      </w:r>
      <w:r w:rsidR="004E5487">
        <w:rPr>
          <w:rFonts w:ascii="Times New Roman" w:hAnsi="Times New Roman" w:cs="Times New Roman"/>
          <w:sz w:val="24"/>
          <w:szCs w:val="24"/>
        </w:rPr>
        <w:t>ICE</w:t>
      </w:r>
      <w:r>
        <w:rPr>
          <w:rFonts w:ascii="Times New Roman" w:hAnsi="Times New Roman" w:cs="Times New Roman"/>
          <w:sz w:val="24"/>
          <w:szCs w:val="24"/>
        </w:rPr>
        <w:t>. The partitioning of CO</w:t>
      </w:r>
      <w:r w:rsidRPr="00291445">
        <w:rPr>
          <w:rFonts w:ascii="Times New Roman" w:hAnsi="Times New Roman" w:cs="Times New Roman"/>
          <w:sz w:val="24"/>
          <w:szCs w:val="24"/>
          <w:vertAlign w:val="subscript"/>
        </w:rPr>
        <w:t>2</w:t>
      </w:r>
      <w:r>
        <w:rPr>
          <w:rFonts w:ascii="Times New Roman" w:hAnsi="Times New Roman" w:cs="Times New Roman"/>
          <w:sz w:val="24"/>
          <w:szCs w:val="24"/>
        </w:rPr>
        <w:t xml:space="preserve"> causes oil swelling, and the amount of oil swelling depends on reservoir temperature, pressure, and oil composition. Oil swelling factor (S.F.) can be defined as the ratio of the volume of CO</w:t>
      </w:r>
      <w:r w:rsidRPr="0021311D">
        <w:rPr>
          <w:rFonts w:ascii="Times New Roman" w:hAnsi="Times New Roman" w:cs="Times New Roman"/>
          <w:sz w:val="24"/>
          <w:szCs w:val="24"/>
          <w:vertAlign w:val="subscript"/>
        </w:rPr>
        <w:t>2</w:t>
      </w:r>
      <w:r>
        <w:rPr>
          <w:rFonts w:ascii="Times New Roman" w:hAnsi="Times New Roman" w:cs="Times New Roman"/>
          <w:sz w:val="24"/>
          <w:szCs w:val="24"/>
        </w:rPr>
        <w:t>-oil mixture at reservoir conditions (pressure and temperature) to the volume of original oil at reservoir temperature and atmospheric pressure [</w:t>
      </w:r>
      <w:r w:rsidR="0021311D">
        <w:rPr>
          <w:rFonts w:ascii="Times New Roman" w:hAnsi="Times New Roman" w:cs="Times New Roman"/>
          <w:sz w:val="24"/>
          <w:szCs w:val="24"/>
        </w:rPr>
        <w:t>20</w:t>
      </w:r>
      <w:r>
        <w:rPr>
          <w:rFonts w:ascii="Times New Roman" w:hAnsi="Times New Roman" w:cs="Times New Roman"/>
          <w:sz w:val="24"/>
          <w:szCs w:val="24"/>
        </w:rPr>
        <w:t>]. The swelling factor can be calculated as:</w:t>
      </w:r>
    </w:p>
    <w:p w14:paraId="51D2B9F0" w14:textId="77777777" w:rsidR="004D68F0" w:rsidRDefault="004D68F0" w:rsidP="004D68F0">
      <w:pPr>
        <w:spacing w:line="480" w:lineRule="auto"/>
        <w:jc w:val="center"/>
        <w:rPr>
          <w:rFonts w:ascii="Times New Roman" w:hAnsi="Times New Roman" w:cs="Times New Roman"/>
          <w:sz w:val="24"/>
          <w:szCs w:val="24"/>
        </w:rPr>
      </w:pPr>
      <m:oMath>
        <m:r>
          <m:rPr>
            <m:sty m:val="p"/>
          </m:rPr>
          <w:rPr>
            <w:rFonts w:ascii="Cambria Math" w:hAnsi="Cambria Math" w:cs="Times New Roman"/>
            <w:sz w:val="24"/>
            <w:szCs w:val="24"/>
          </w:rPr>
          <w:lastRenderedPageBreak/>
          <m:t xml:space="preserve">Swelling factor </m:t>
        </m:r>
        <m:d>
          <m:dPr>
            <m:ctrlPr>
              <w:rPr>
                <w:rFonts w:ascii="Cambria Math" w:hAnsi="Cambria Math" w:cs="Times New Roman"/>
                <w:iCs/>
                <w:sz w:val="24"/>
                <w:szCs w:val="24"/>
              </w:rPr>
            </m:ctrlPr>
          </m:dPr>
          <m:e>
            <m:r>
              <m:rPr>
                <m:sty m:val="p"/>
              </m:rPr>
              <w:rPr>
                <w:rFonts w:ascii="Cambria Math" w:hAnsi="Cambria Math" w:cs="Times New Roman"/>
                <w:sz w:val="24"/>
                <w:szCs w:val="24"/>
              </w:rPr>
              <m:t>S.F.</m:t>
            </m:r>
          </m:e>
        </m:d>
        <m:r>
          <m:rPr>
            <m:sty m:val="p"/>
          </m:rPr>
          <w:rPr>
            <w:rFonts w:ascii="Cambria Math" w:hAnsi="Cambria Math" w:cs="Times New Roman"/>
            <w:sz w:val="24"/>
            <w:szCs w:val="24"/>
          </w:rPr>
          <m:t xml:space="preserve">= </m:t>
        </m:r>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V</m:t>
                </m:r>
              </m:e>
              <m:sub>
                <m:sSub>
                  <m:sSubPr>
                    <m:ctrlPr>
                      <w:rPr>
                        <w:rFonts w:ascii="Cambria Math" w:hAnsi="Cambria Math" w:cs="Times New Roman"/>
                        <w:iCs/>
                        <w:sz w:val="24"/>
                        <w:szCs w:val="24"/>
                      </w:rPr>
                    </m:ctrlPr>
                  </m:sSubPr>
                  <m:e>
                    <m:r>
                      <m:rPr>
                        <m:sty m:val="p"/>
                      </m:rPr>
                      <w:rPr>
                        <w:rFonts w:ascii="Cambria Math" w:hAnsi="Cambria Math" w:cs="Times New Roman"/>
                        <w:sz w:val="24"/>
                        <w:szCs w:val="24"/>
                      </w:rPr>
                      <m:t>CO</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-oil</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R</m:t>
                </m:r>
              </m:sub>
            </m:sSub>
            <m:r>
              <m:rPr>
                <m:sty m:val="p"/>
              </m:rPr>
              <w:rPr>
                <w:rFonts w:ascii="Cambria Math" w:hAnsi="Cambria Math" w:cs="Times New Roman"/>
                <w:sz w:val="24"/>
                <w:szCs w:val="24"/>
              </w:rPr>
              <m:t xml:space="preserve">, </m:t>
            </m:r>
            <m:sSub>
              <m:sSubPr>
                <m:ctrlPr>
                  <w:rPr>
                    <w:rFonts w:ascii="Cambria Math" w:hAnsi="Cambria Math" w:cs="Times New Roman"/>
                    <w:iCs/>
                    <w:sz w:val="24"/>
                    <w:szCs w:val="24"/>
                  </w:rPr>
                </m:ctrlPr>
              </m:sSubPr>
              <m:e>
                <m:r>
                  <m:rPr>
                    <m:sty m:val="p"/>
                  </m:rPr>
                  <w:rPr>
                    <w:rFonts w:ascii="Cambria Math" w:hAnsi="Cambria Math" w:cs="Times New Roman"/>
                    <w:sz w:val="24"/>
                    <w:szCs w:val="24"/>
                  </w:rPr>
                  <m:t>T</m:t>
                </m:r>
              </m:e>
              <m:sub>
                <m:r>
                  <m:rPr>
                    <m:sty m:val="p"/>
                  </m:rPr>
                  <w:rPr>
                    <w:rFonts w:ascii="Cambria Math" w:hAnsi="Cambria Math" w:cs="Times New Roman"/>
                    <w:sz w:val="24"/>
                    <w:szCs w:val="24"/>
                  </w:rPr>
                  <m:t>R</m:t>
                </m:r>
              </m:sub>
            </m:sSub>
            <m:r>
              <m:rPr>
                <m:sty m:val="p"/>
              </m:rPr>
              <w:rPr>
                <w:rFonts w:ascii="Cambria Math" w:hAnsi="Cambria Math" w:cs="Times New Roman"/>
                <w:sz w:val="24"/>
                <w:szCs w:val="24"/>
              </w:rPr>
              <m:t>)</m:t>
            </m:r>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V</m:t>
                </m:r>
              </m:e>
              <m:sub>
                <m:r>
                  <m:rPr>
                    <m:sty m:val="p"/>
                  </m:rPr>
                  <w:rPr>
                    <w:rFonts w:ascii="Cambria Math" w:hAnsi="Cambria Math" w:cs="Times New Roman"/>
                    <w:sz w:val="24"/>
                    <w:szCs w:val="24"/>
                  </w:rPr>
                  <m:t>oil</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atm</m:t>
                </m:r>
              </m:sub>
            </m:sSub>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T</m:t>
                </m:r>
              </m:e>
              <m:sub>
                <m:r>
                  <m:rPr>
                    <m:sty m:val="p"/>
                  </m:rPr>
                  <w:rPr>
                    <w:rFonts w:ascii="Cambria Math" w:hAnsi="Cambria Math" w:cs="Times New Roman"/>
                    <w:sz w:val="24"/>
                    <w:szCs w:val="24"/>
                  </w:rPr>
                  <m:t>R</m:t>
                </m:r>
              </m:sub>
            </m:sSub>
            <m:r>
              <m:rPr>
                <m:sty m:val="p"/>
              </m:rPr>
              <w:rPr>
                <w:rFonts w:ascii="Cambria Math" w:hAnsi="Cambria Math" w:cs="Times New Roman"/>
                <w:sz w:val="24"/>
                <w:szCs w:val="24"/>
              </w:rPr>
              <m:t>)</m:t>
            </m:r>
          </m:den>
        </m:f>
      </m:oMath>
      <w:r>
        <w:rPr>
          <w:rFonts w:ascii="Times New Roman" w:eastAsiaTheme="minorEastAsia" w:hAnsi="Times New Roman" w:cs="Times New Roman"/>
          <w:sz w:val="24"/>
          <w:szCs w:val="24"/>
        </w:rPr>
        <w:t>……………………………….. (2-18)</w:t>
      </w:r>
    </w:p>
    <w:p w14:paraId="1C341FF4" w14:textId="7EC41F76" w:rsidR="004D68F0" w:rsidRPr="00DB0CDC" w:rsidRDefault="004D68F0" w:rsidP="004D68F0">
      <w:pPr>
        <w:spacing w:line="480" w:lineRule="auto"/>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V</m:t>
            </m:r>
          </m:e>
          <m:sub>
            <m:sSub>
              <m:sSubPr>
                <m:ctrlPr>
                  <w:rPr>
                    <w:rFonts w:ascii="Cambria Math" w:hAnsi="Cambria Math" w:cs="Times New Roman"/>
                    <w:i/>
                    <w:sz w:val="24"/>
                    <w:szCs w:val="24"/>
                  </w:rPr>
                </m:ctrlPr>
              </m:sSubPr>
              <m:e>
                <m:r>
                  <w:rPr>
                    <w:rFonts w:ascii="Cambria Math" w:hAnsi="Cambria Math" w:cs="Times New Roman"/>
                    <w:sz w:val="24"/>
                    <w:szCs w:val="24"/>
                  </w:rPr>
                  <m:t>CO</m:t>
                </m:r>
              </m:e>
              <m:sub>
                <m:r>
                  <w:rPr>
                    <w:rFonts w:ascii="Cambria Math" w:hAnsi="Cambria Math" w:cs="Times New Roman"/>
                    <w:sz w:val="24"/>
                    <w:szCs w:val="24"/>
                  </w:rPr>
                  <m:t>2</m:t>
                </m:r>
              </m:sub>
            </m:sSub>
            <m:r>
              <w:rPr>
                <w:rFonts w:ascii="Cambria Math" w:hAnsi="Cambria Math" w:cs="Times New Roman"/>
                <w:sz w:val="24"/>
                <w:szCs w:val="24"/>
              </w:rPr>
              <m:t>-oil</m:t>
            </m:r>
          </m:sub>
        </m:sSub>
      </m:oMath>
      <w:r>
        <w:rPr>
          <w:rFonts w:ascii="Times New Roman" w:eastAsiaTheme="minorEastAsia" w:hAnsi="Times New Roman" w:cs="Times New Roman"/>
          <w:sz w:val="24"/>
          <w:szCs w:val="24"/>
        </w:rPr>
        <w:t xml:space="preserve"> is the volume of oil and CO</w:t>
      </w:r>
      <w:r w:rsidRPr="00B07710">
        <w:rPr>
          <w:rFonts w:ascii="Times New Roman" w:eastAsiaTheme="minorEastAsia" w:hAnsi="Times New Roman" w:cs="Times New Roman"/>
          <w:sz w:val="24"/>
          <w:szCs w:val="24"/>
          <w:vertAlign w:val="subscript"/>
        </w:rPr>
        <w:t>2</w:t>
      </w:r>
      <w:r>
        <w:rPr>
          <w:rFonts w:ascii="Times New Roman" w:eastAsiaTheme="minorEastAsia" w:hAnsi="Times New Roman" w:cs="Times New Roman"/>
          <w:sz w:val="24"/>
          <w:szCs w:val="24"/>
        </w:rPr>
        <w:t xml:space="preserve"> mixture at reservoir temperature and pressure and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oil</m:t>
            </m:r>
          </m:sub>
        </m:sSub>
      </m:oMath>
      <w:r>
        <w:rPr>
          <w:rFonts w:ascii="Times New Roman" w:eastAsiaTheme="minorEastAsia" w:hAnsi="Times New Roman" w:cs="Times New Roman"/>
          <w:sz w:val="24"/>
          <w:szCs w:val="24"/>
        </w:rPr>
        <w:t xml:space="preserve"> is the volume of oil at reservoir temperature and atmospheric pressure</w:t>
      </w:r>
      <w:r w:rsidR="008D002D">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Pr>
          <w:rFonts w:ascii="Times New Roman" w:hAnsi="Times New Roman" w:cs="Times New Roman"/>
          <w:sz w:val="24"/>
          <w:szCs w:val="24"/>
        </w:rPr>
        <w:t>Oil swelling factor</w:t>
      </w:r>
      <w:r w:rsidR="00790514">
        <w:rPr>
          <w:rFonts w:ascii="Times New Roman" w:hAnsi="Times New Roman" w:cs="Times New Roman"/>
          <w:sz w:val="24"/>
          <w:szCs w:val="24"/>
        </w:rPr>
        <w:t xml:space="preserve"> makes</w:t>
      </w:r>
      <w:r>
        <w:rPr>
          <w:rFonts w:ascii="Times New Roman" w:hAnsi="Times New Roman" w:cs="Times New Roman"/>
          <w:sz w:val="24"/>
          <w:szCs w:val="24"/>
        </w:rPr>
        <w:t xml:space="preserve"> the oil saturation</w:t>
      </w:r>
      <w:r w:rsidR="00790514">
        <w:rPr>
          <w:rFonts w:ascii="Times New Roman" w:hAnsi="Times New Roman" w:cs="Times New Roman"/>
          <w:sz w:val="24"/>
          <w:szCs w:val="24"/>
        </w:rPr>
        <w:t xml:space="preserve"> increase</w:t>
      </w:r>
      <w:r>
        <w:rPr>
          <w:rFonts w:ascii="Times New Roman" w:hAnsi="Times New Roman" w:cs="Times New Roman"/>
          <w:sz w:val="24"/>
          <w:szCs w:val="24"/>
        </w:rPr>
        <w:t xml:space="preserve"> and which in turn also increases </w:t>
      </w:r>
      <w:r w:rsidR="004E5487">
        <w:rPr>
          <w:rFonts w:ascii="Times New Roman" w:hAnsi="Times New Roman" w:cs="Times New Roman"/>
          <w:sz w:val="24"/>
          <w:szCs w:val="24"/>
        </w:rPr>
        <w:t xml:space="preserve">the </w:t>
      </w:r>
      <w:r>
        <w:rPr>
          <w:rFonts w:ascii="Times New Roman" w:hAnsi="Times New Roman" w:cs="Times New Roman"/>
          <w:sz w:val="24"/>
          <w:szCs w:val="24"/>
        </w:rPr>
        <w:t>oil relative permeability.</w:t>
      </w:r>
      <w:r w:rsidR="00790514">
        <w:rPr>
          <w:rFonts w:ascii="Times New Roman" w:hAnsi="Times New Roman" w:cs="Times New Roman"/>
          <w:sz w:val="24"/>
          <w:szCs w:val="24"/>
        </w:rPr>
        <w:t xml:space="preserve"> Both volume swelling and viscosity reduction resulted from CO</w:t>
      </w:r>
      <w:r w:rsidR="00790514" w:rsidRPr="00790514">
        <w:rPr>
          <w:rFonts w:ascii="Times New Roman" w:hAnsi="Times New Roman" w:cs="Times New Roman"/>
          <w:sz w:val="24"/>
          <w:szCs w:val="24"/>
          <w:vertAlign w:val="subscript"/>
        </w:rPr>
        <w:t>2</w:t>
      </w:r>
      <w:r w:rsidR="00790514">
        <w:rPr>
          <w:rFonts w:ascii="Times New Roman" w:hAnsi="Times New Roman" w:cs="Times New Roman"/>
          <w:sz w:val="24"/>
          <w:szCs w:val="24"/>
        </w:rPr>
        <w:t xml:space="preserve"> </w:t>
      </w:r>
      <w:r w:rsidR="004E5487">
        <w:rPr>
          <w:rFonts w:ascii="Times New Roman" w:hAnsi="Times New Roman" w:cs="Times New Roman"/>
          <w:sz w:val="24"/>
          <w:szCs w:val="24"/>
        </w:rPr>
        <w:t>dissolution</w:t>
      </w:r>
      <w:r w:rsidR="00790514">
        <w:rPr>
          <w:rFonts w:ascii="Times New Roman" w:hAnsi="Times New Roman" w:cs="Times New Roman"/>
          <w:sz w:val="24"/>
          <w:szCs w:val="24"/>
        </w:rPr>
        <w:t xml:space="preserve"> in the oil will increase oil mobility.</w:t>
      </w:r>
      <w:r>
        <w:rPr>
          <w:rFonts w:ascii="Times New Roman" w:hAnsi="Times New Roman" w:cs="Times New Roman"/>
          <w:sz w:val="24"/>
          <w:szCs w:val="24"/>
        </w:rPr>
        <w:t xml:space="preserve"> Additionally, the dissolution of CO</w:t>
      </w:r>
      <w:r w:rsidRPr="003D0C9D">
        <w:rPr>
          <w:rFonts w:ascii="Times New Roman" w:hAnsi="Times New Roman" w:cs="Times New Roman"/>
          <w:sz w:val="24"/>
          <w:szCs w:val="24"/>
          <w:vertAlign w:val="subscript"/>
        </w:rPr>
        <w:t>2</w:t>
      </w:r>
      <w:r>
        <w:rPr>
          <w:rFonts w:ascii="Times New Roman" w:hAnsi="Times New Roman" w:cs="Times New Roman"/>
          <w:sz w:val="24"/>
          <w:szCs w:val="24"/>
        </w:rPr>
        <w:t xml:space="preserve"> into oil also reduces the oil viscosity and mainly depends on the concentration of CO</w:t>
      </w:r>
      <w:r w:rsidRPr="003D0C9D">
        <w:rPr>
          <w:rFonts w:ascii="Times New Roman" w:hAnsi="Times New Roman" w:cs="Times New Roman"/>
          <w:sz w:val="24"/>
          <w:szCs w:val="24"/>
          <w:vertAlign w:val="subscript"/>
        </w:rPr>
        <w:t>2</w:t>
      </w:r>
      <w:r>
        <w:rPr>
          <w:rFonts w:ascii="Times New Roman" w:hAnsi="Times New Roman" w:cs="Times New Roman"/>
          <w:sz w:val="24"/>
          <w:szCs w:val="24"/>
        </w:rPr>
        <w:t xml:space="preserve"> in the oil</w:t>
      </w:r>
      <w:r w:rsidR="008D002D">
        <w:rPr>
          <w:rFonts w:ascii="Times New Roman" w:hAnsi="Times New Roman" w:cs="Times New Roman"/>
          <w:sz w:val="24"/>
          <w:szCs w:val="24"/>
        </w:rPr>
        <w:t xml:space="preserve"> and </w:t>
      </w:r>
      <w:r>
        <w:rPr>
          <w:rFonts w:ascii="Times New Roman" w:hAnsi="Times New Roman" w:cs="Times New Roman"/>
          <w:sz w:val="24"/>
          <w:szCs w:val="24"/>
        </w:rPr>
        <w:t>Figure 2-9</w:t>
      </w:r>
      <w:r w:rsidR="008D002D">
        <w:rPr>
          <w:rFonts w:ascii="Times New Roman" w:hAnsi="Times New Roman" w:cs="Times New Roman"/>
          <w:sz w:val="24"/>
          <w:szCs w:val="24"/>
        </w:rPr>
        <w:t xml:space="preserve"> is a schematic of oil swelling processing.</w:t>
      </w:r>
    </w:p>
    <w:p w14:paraId="16BA9F79" w14:textId="44F7E149" w:rsidR="004D68F0" w:rsidRDefault="00EE4499" w:rsidP="004D68F0">
      <w:pPr>
        <w:spacing w:line="480" w:lineRule="auto"/>
        <w:rPr>
          <w:rFonts w:ascii="Times New Roman" w:hAnsi="Times New Roman" w:cs="Times New Roman"/>
        </w:rPr>
      </w:pPr>
      <w:r w:rsidRPr="00D05589">
        <w:rPr>
          <w:rFonts w:ascii="Times New Roman" w:hAnsi="Times New Roman" w:cs="Times New Roman"/>
          <w:noProof/>
          <w:lang w:eastAsia="zh-CN"/>
        </w:rPr>
        <w:drawing>
          <wp:anchor distT="0" distB="0" distL="114300" distR="114300" simplePos="0" relativeHeight="251678720" behindDoc="0" locked="0" layoutInCell="1" allowOverlap="1" wp14:anchorId="392D6C55" wp14:editId="50DFDCB1">
            <wp:simplePos x="0" y="0"/>
            <wp:positionH relativeFrom="margin">
              <wp:align>center</wp:align>
            </wp:positionH>
            <wp:positionV relativeFrom="margin">
              <wp:posOffset>3185160</wp:posOffset>
            </wp:positionV>
            <wp:extent cx="5022215" cy="2181860"/>
            <wp:effectExtent l="0" t="0" r="6985" b="889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22215" cy="2181860"/>
                    </a:xfrm>
                    <a:prstGeom prst="rect">
                      <a:avLst/>
                    </a:prstGeom>
                    <a:noFill/>
                    <a:ln>
                      <a:noFill/>
                    </a:ln>
                  </pic:spPr>
                </pic:pic>
              </a:graphicData>
            </a:graphic>
          </wp:anchor>
        </w:drawing>
      </w:r>
    </w:p>
    <w:p w14:paraId="1084918B" w14:textId="49A81DBD" w:rsidR="004D68F0" w:rsidRDefault="004D68F0" w:rsidP="004D68F0">
      <w:pPr>
        <w:rPr>
          <w:rFonts w:ascii="Times New Roman" w:hAnsi="Times New Roman" w:cs="Times New Roman"/>
        </w:rPr>
      </w:pPr>
    </w:p>
    <w:p w14:paraId="48D037E5" w14:textId="0090D0DD" w:rsidR="004D68F0" w:rsidRDefault="004D68F0" w:rsidP="004D68F0">
      <w:pPr>
        <w:rPr>
          <w:rFonts w:ascii="Times New Roman" w:hAnsi="Times New Roman" w:cs="Times New Roman"/>
        </w:rPr>
      </w:pPr>
    </w:p>
    <w:p w14:paraId="76FD2115" w14:textId="1C0240BB" w:rsidR="004D68F0" w:rsidRDefault="004D68F0" w:rsidP="004D68F0">
      <w:pPr>
        <w:rPr>
          <w:rFonts w:ascii="Times New Roman" w:hAnsi="Times New Roman" w:cs="Times New Roman"/>
        </w:rPr>
      </w:pPr>
    </w:p>
    <w:p w14:paraId="67EB1B1D" w14:textId="62F7E719" w:rsidR="004D68F0" w:rsidRDefault="004D68F0" w:rsidP="004D68F0">
      <w:pPr>
        <w:rPr>
          <w:rFonts w:ascii="Times New Roman" w:hAnsi="Times New Roman" w:cs="Times New Roman"/>
        </w:rPr>
      </w:pPr>
    </w:p>
    <w:p w14:paraId="417C045F" w14:textId="079A25C0" w:rsidR="004D68F0" w:rsidRDefault="004D68F0" w:rsidP="004D68F0">
      <w:pPr>
        <w:rPr>
          <w:rFonts w:ascii="Times New Roman" w:hAnsi="Times New Roman" w:cs="Times New Roman"/>
        </w:rPr>
      </w:pPr>
    </w:p>
    <w:p w14:paraId="4DC08C60" w14:textId="5C01ECB4" w:rsidR="004D68F0" w:rsidRDefault="004D68F0" w:rsidP="004D68F0">
      <w:pPr>
        <w:rPr>
          <w:rFonts w:ascii="Times New Roman" w:hAnsi="Times New Roman" w:cs="Times New Roman"/>
        </w:rPr>
      </w:pPr>
    </w:p>
    <w:p w14:paraId="42599F05" w14:textId="27F70829" w:rsidR="006B17EC" w:rsidRPr="008D002D" w:rsidRDefault="008D002D" w:rsidP="008D002D">
      <w:pPr>
        <w:rPr>
          <w:rFonts w:ascii="Times New Roman" w:hAnsi="Times New Roman" w:cs="Times New Roman"/>
        </w:rPr>
      </w:pPr>
      <w:r>
        <w:rPr>
          <w:noProof/>
          <w:lang w:eastAsia="zh-CN"/>
        </w:rPr>
        <mc:AlternateContent>
          <mc:Choice Requires="wps">
            <w:drawing>
              <wp:anchor distT="0" distB="0" distL="114300" distR="114300" simplePos="0" relativeHeight="251679744" behindDoc="0" locked="0" layoutInCell="1" allowOverlap="1" wp14:anchorId="42AD3C8A" wp14:editId="705A40DD">
                <wp:simplePos x="0" y="0"/>
                <wp:positionH relativeFrom="margin">
                  <wp:align>center</wp:align>
                </wp:positionH>
                <wp:positionV relativeFrom="paragraph">
                  <wp:posOffset>194310</wp:posOffset>
                </wp:positionV>
                <wp:extent cx="5714365" cy="635"/>
                <wp:effectExtent l="0" t="0" r="635" b="2540"/>
                <wp:wrapSquare wrapText="bothSides"/>
                <wp:docPr id="3" name="Text Box 3"/>
                <wp:cNvGraphicFramePr/>
                <a:graphic xmlns:a="http://schemas.openxmlformats.org/drawingml/2006/main">
                  <a:graphicData uri="http://schemas.microsoft.com/office/word/2010/wordprocessingShape">
                    <wps:wsp>
                      <wps:cNvSpPr txBox="1"/>
                      <wps:spPr>
                        <a:xfrm>
                          <a:off x="0" y="0"/>
                          <a:ext cx="5714365" cy="635"/>
                        </a:xfrm>
                        <a:prstGeom prst="rect">
                          <a:avLst/>
                        </a:prstGeom>
                        <a:solidFill>
                          <a:prstClr val="white"/>
                        </a:solidFill>
                        <a:ln>
                          <a:noFill/>
                        </a:ln>
                      </wps:spPr>
                      <wps:txbx>
                        <w:txbxContent>
                          <w:p w14:paraId="3EA56688" w14:textId="0B9AE5FA" w:rsidR="008F599F" w:rsidRPr="00E34831" w:rsidRDefault="008F599F" w:rsidP="004D68F0">
                            <w:pPr>
                              <w:pStyle w:val="Caption"/>
                              <w:jc w:val="center"/>
                              <w:rPr>
                                <w:rFonts w:ascii="Times New Roman" w:hAnsi="Times New Roman" w:cs="Times New Roman"/>
                                <w:b/>
                                <w:bCs/>
                                <w:i w:val="0"/>
                                <w:iCs w:val="0"/>
                                <w:noProof/>
                                <w:color w:val="auto"/>
                                <w:sz w:val="24"/>
                                <w:szCs w:val="24"/>
                              </w:rPr>
                            </w:pPr>
                            <w:bookmarkStart w:id="36" w:name="_Toc71318206"/>
                            <w:r w:rsidRPr="00E34831">
                              <w:rPr>
                                <w:rFonts w:ascii="Times New Roman" w:hAnsi="Times New Roman" w:cs="Times New Roman"/>
                                <w:b/>
                                <w:bCs/>
                                <w:i w:val="0"/>
                                <w:iCs w:val="0"/>
                                <w:color w:val="auto"/>
                                <w:sz w:val="24"/>
                                <w:szCs w:val="24"/>
                              </w:rPr>
                              <w:t xml:space="preserve">Figure </w:t>
                            </w:r>
                            <w:r w:rsidR="00F80FC6" w:rsidRPr="00F80FC6">
                              <w:rPr>
                                <w:rFonts w:ascii="Times New Roman" w:hAnsi="Times New Roman" w:cs="Times New Roman"/>
                                <w:b/>
                                <w:bCs/>
                                <w:i w:val="0"/>
                                <w:iCs w:val="0"/>
                                <w:color w:val="auto"/>
                                <w:sz w:val="24"/>
                                <w:szCs w:val="24"/>
                              </w:rPr>
                              <w:t>2-</w:t>
                            </w:r>
                            <w:r w:rsidR="00F80FC6" w:rsidRPr="00F80FC6">
                              <w:rPr>
                                <w:rFonts w:ascii="Times New Roman" w:hAnsi="Times New Roman" w:cs="Times New Roman"/>
                                <w:b/>
                                <w:bCs/>
                                <w:i w:val="0"/>
                                <w:iCs w:val="0"/>
                                <w:color w:val="auto"/>
                                <w:sz w:val="24"/>
                                <w:szCs w:val="24"/>
                              </w:rPr>
                              <w:fldChar w:fldCharType="begin"/>
                            </w:r>
                            <w:r w:rsidR="00F80FC6" w:rsidRPr="00F80FC6">
                              <w:rPr>
                                <w:rFonts w:ascii="Times New Roman" w:hAnsi="Times New Roman" w:cs="Times New Roman"/>
                                <w:b/>
                                <w:bCs/>
                                <w:i w:val="0"/>
                                <w:iCs w:val="0"/>
                                <w:color w:val="auto"/>
                                <w:sz w:val="24"/>
                                <w:szCs w:val="24"/>
                              </w:rPr>
                              <w:instrText xml:space="preserve"> SEQ Figure \* ARABIC </w:instrText>
                            </w:r>
                            <w:r w:rsidR="00F80FC6" w:rsidRPr="00F80FC6">
                              <w:rPr>
                                <w:rFonts w:ascii="Times New Roman" w:hAnsi="Times New Roman" w:cs="Times New Roman"/>
                                <w:b/>
                                <w:bCs/>
                                <w:i w:val="0"/>
                                <w:iCs w:val="0"/>
                                <w:color w:val="auto"/>
                                <w:sz w:val="24"/>
                                <w:szCs w:val="24"/>
                              </w:rPr>
                              <w:fldChar w:fldCharType="separate"/>
                            </w:r>
                            <w:r w:rsidR="00F80FC6" w:rsidRPr="00F80FC6">
                              <w:rPr>
                                <w:rFonts w:ascii="Times New Roman" w:hAnsi="Times New Roman" w:cs="Times New Roman"/>
                                <w:b/>
                                <w:bCs/>
                                <w:i w:val="0"/>
                                <w:iCs w:val="0"/>
                                <w:color w:val="auto"/>
                                <w:sz w:val="24"/>
                                <w:szCs w:val="24"/>
                              </w:rPr>
                              <w:t>9</w:t>
                            </w:r>
                            <w:r w:rsidR="00F80FC6" w:rsidRPr="00F80FC6">
                              <w:rPr>
                                <w:rFonts w:ascii="Times New Roman" w:hAnsi="Times New Roman" w:cs="Times New Roman"/>
                                <w:b/>
                                <w:bCs/>
                                <w:i w:val="0"/>
                                <w:iCs w:val="0"/>
                                <w:color w:val="auto"/>
                                <w:sz w:val="24"/>
                                <w:szCs w:val="24"/>
                              </w:rPr>
                              <w:fldChar w:fldCharType="end"/>
                            </w:r>
                            <w:r w:rsidR="00F80FC6" w:rsidRPr="00F80FC6">
                              <w:rPr>
                                <w:rFonts w:ascii="Times New Roman" w:hAnsi="Times New Roman" w:cs="Times New Roman"/>
                                <w:b/>
                                <w:bCs/>
                                <w:i w:val="0"/>
                                <w:iCs w:val="0"/>
                                <w:color w:val="auto"/>
                                <w:sz w:val="24"/>
                                <w:szCs w:val="24"/>
                              </w:rPr>
                              <w:t xml:space="preserve"> </w:t>
                            </w:r>
                            <w:r w:rsidRPr="00E34831">
                              <w:rPr>
                                <w:rFonts w:ascii="Times New Roman" w:hAnsi="Times New Roman" w:cs="Times New Roman"/>
                                <w:b/>
                                <w:bCs/>
                                <w:i w:val="0"/>
                                <w:iCs w:val="0"/>
                                <w:color w:val="auto"/>
                                <w:sz w:val="24"/>
                                <w:szCs w:val="24"/>
                              </w:rPr>
                              <w:t>CO</w:t>
                            </w:r>
                            <w:r w:rsidRPr="001E2159">
                              <w:rPr>
                                <w:rFonts w:ascii="Times New Roman" w:hAnsi="Times New Roman" w:cs="Times New Roman"/>
                                <w:b/>
                                <w:bCs/>
                                <w:i w:val="0"/>
                                <w:iCs w:val="0"/>
                                <w:color w:val="auto"/>
                                <w:sz w:val="24"/>
                                <w:szCs w:val="24"/>
                                <w:vertAlign w:val="subscript"/>
                              </w:rPr>
                              <w:t xml:space="preserve">2 </w:t>
                            </w:r>
                            <w:r w:rsidRPr="00E34831">
                              <w:rPr>
                                <w:rFonts w:ascii="Times New Roman" w:hAnsi="Times New Roman" w:cs="Times New Roman"/>
                                <w:b/>
                                <w:bCs/>
                                <w:i w:val="0"/>
                                <w:iCs w:val="0"/>
                                <w:color w:val="auto"/>
                                <w:sz w:val="24"/>
                                <w:szCs w:val="24"/>
                              </w:rPr>
                              <w:t>partitioning into oil causing oil swelling and increase in oil volume [</w:t>
                            </w:r>
                            <w:r>
                              <w:rPr>
                                <w:rFonts w:ascii="Times New Roman" w:hAnsi="Times New Roman" w:cs="Times New Roman"/>
                                <w:b/>
                                <w:bCs/>
                                <w:i w:val="0"/>
                                <w:iCs w:val="0"/>
                                <w:color w:val="auto"/>
                                <w:sz w:val="24"/>
                                <w:szCs w:val="24"/>
                              </w:rPr>
                              <w:t>22</w:t>
                            </w:r>
                            <w:r w:rsidRPr="00E34831">
                              <w:rPr>
                                <w:rFonts w:ascii="Times New Roman" w:hAnsi="Times New Roman" w:cs="Times New Roman"/>
                                <w:b/>
                                <w:bCs/>
                                <w:i w:val="0"/>
                                <w:iCs w:val="0"/>
                                <w:color w:val="auto"/>
                                <w:sz w:val="24"/>
                                <w:szCs w:val="24"/>
                              </w:rPr>
                              <w:t>]</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2AD3C8A" id="Text Box 3" o:spid="_x0000_s1037" type="#_x0000_t202" style="position:absolute;margin-left:0;margin-top:15.3pt;width:449.95pt;height:.05pt;z-index:25167974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" stroked="f">
                <v:textbox style="mso-fit-shape-to-text:t" inset="0,0,0,0">
                  <w:txbxContent>
                    <w:p w14:paraId="3EA56688" w14:textId="0B9AE5FA" w:rsidR="008F599F" w:rsidRPr="00E34831" w:rsidRDefault="008F599F" w:rsidP="004D68F0">
                      <w:pPr>
                        <w:pStyle w:val="Caption"/>
                        <w:jc w:val="center"/>
                        <w:rPr>
                          <w:rFonts w:ascii="Times New Roman" w:hAnsi="Times New Roman" w:cs="Times New Roman"/>
                          <w:b/>
                          <w:bCs/>
                          <w:i w:val="0"/>
                          <w:iCs w:val="0"/>
                          <w:noProof/>
                          <w:color w:val="auto"/>
                          <w:sz w:val="24"/>
                          <w:szCs w:val="24"/>
                        </w:rPr>
                      </w:pPr>
                      <w:bookmarkStart w:id="37" w:name="_Toc71318206"/>
                      <w:r w:rsidRPr="00E34831">
                        <w:rPr>
                          <w:rFonts w:ascii="Times New Roman" w:hAnsi="Times New Roman" w:cs="Times New Roman"/>
                          <w:b/>
                          <w:bCs/>
                          <w:i w:val="0"/>
                          <w:iCs w:val="0"/>
                          <w:color w:val="auto"/>
                          <w:sz w:val="24"/>
                          <w:szCs w:val="24"/>
                        </w:rPr>
                        <w:t xml:space="preserve">Figure </w:t>
                      </w:r>
                      <w:r w:rsidR="00F80FC6" w:rsidRPr="00F80FC6">
                        <w:rPr>
                          <w:rFonts w:ascii="Times New Roman" w:hAnsi="Times New Roman" w:cs="Times New Roman"/>
                          <w:b/>
                          <w:bCs/>
                          <w:i w:val="0"/>
                          <w:iCs w:val="0"/>
                          <w:color w:val="auto"/>
                          <w:sz w:val="24"/>
                          <w:szCs w:val="24"/>
                        </w:rPr>
                        <w:t>2-</w:t>
                      </w:r>
                      <w:r w:rsidR="00F80FC6" w:rsidRPr="00F80FC6">
                        <w:rPr>
                          <w:rFonts w:ascii="Times New Roman" w:hAnsi="Times New Roman" w:cs="Times New Roman"/>
                          <w:b/>
                          <w:bCs/>
                          <w:i w:val="0"/>
                          <w:iCs w:val="0"/>
                          <w:color w:val="auto"/>
                          <w:sz w:val="24"/>
                          <w:szCs w:val="24"/>
                        </w:rPr>
                        <w:fldChar w:fldCharType="begin"/>
                      </w:r>
                      <w:r w:rsidR="00F80FC6" w:rsidRPr="00F80FC6">
                        <w:rPr>
                          <w:rFonts w:ascii="Times New Roman" w:hAnsi="Times New Roman" w:cs="Times New Roman"/>
                          <w:b/>
                          <w:bCs/>
                          <w:i w:val="0"/>
                          <w:iCs w:val="0"/>
                          <w:color w:val="auto"/>
                          <w:sz w:val="24"/>
                          <w:szCs w:val="24"/>
                        </w:rPr>
                        <w:instrText xml:space="preserve"> SEQ Figure \* ARABIC </w:instrText>
                      </w:r>
                      <w:r w:rsidR="00F80FC6" w:rsidRPr="00F80FC6">
                        <w:rPr>
                          <w:rFonts w:ascii="Times New Roman" w:hAnsi="Times New Roman" w:cs="Times New Roman"/>
                          <w:b/>
                          <w:bCs/>
                          <w:i w:val="0"/>
                          <w:iCs w:val="0"/>
                          <w:color w:val="auto"/>
                          <w:sz w:val="24"/>
                          <w:szCs w:val="24"/>
                        </w:rPr>
                        <w:fldChar w:fldCharType="separate"/>
                      </w:r>
                      <w:r w:rsidR="00F80FC6" w:rsidRPr="00F80FC6">
                        <w:rPr>
                          <w:rFonts w:ascii="Times New Roman" w:hAnsi="Times New Roman" w:cs="Times New Roman"/>
                          <w:b/>
                          <w:bCs/>
                          <w:i w:val="0"/>
                          <w:iCs w:val="0"/>
                          <w:color w:val="auto"/>
                          <w:sz w:val="24"/>
                          <w:szCs w:val="24"/>
                        </w:rPr>
                        <w:t>9</w:t>
                      </w:r>
                      <w:r w:rsidR="00F80FC6" w:rsidRPr="00F80FC6">
                        <w:rPr>
                          <w:rFonts w:ascii="Times New Roman" w:hAnsi="Times New Roman" w:cs="Times New Roman"/>
                          <w:b/>
                          <w:bCs/>
                          <w:i w:val="0"/>
                          <w:iCs w:val="0"/>
                          <w:color w:val="auto"/>
                          <w:sz w:val="24"/>
                          <w:szCs w:val="24"/>
                        </w:rPr>
                        <w:fldChar w:fldCharType="end"/>
                      </w:r>
                      <w:r w:rsidR="00F80FC6" w:rsidRPr="00F80FC6">
                        <w:rPr>
                          <w:rFonts w:ascii="Times New Roman" w:hAnsi="Times New Roman" w:cs="Times New Roman"/>
                          <w:b/>
                          <w:bCs/>
                          <w:i w:val="0"/>
                          <w:iCs w:val="0"/>
                          <w:color w:val="auto"/>
                          <w:sz w:val="24"/>
                          <w:szCs w:val="24"/>
                        </w:rPr>
                        <w:t xml:space="preserve"> </w:t>
                      </w:r>
                      <w:r w:rsidRPr="00E34831">
                        <w:rPr>
                          <w:rFonts w:ascii="Times New Roman" w:hAnsi="Times New Roman" w:cs="Times New Roman"/>
                          <w:b/>
                          <w:bCs/>
                          <w:i w:val="0"/>
                          <w:iCs w:val="0"/>
                          <w:color w:val="auto"/>
                          <w:sz w:val="24"/>
                          <w:szCs w:val="24"/>
                        </w:rPr>
                        <w:t>CO</w:t>
                      </w:r>
                      <w:r w:rsidRPr="001E2159">
                        <w:rPr>
                          <w:rFonts w:ascii="Times New Roman" w:hAnsi="Times New Roman" w:cs="Times New Roman"/>
                          <w:b/>
                          <w:bCs/>
                          <w:i w:val="0"/>
                          <w:iCs w:val="0"/>
                          <w:color w:val="auto"/>
                          <w:sz w:val="24"/>
                          <w:szCs w:val="24"/>
                          <w:vertAlign w:val="subscript"/>
                        </w:rPr>
                        <w:t xml:space="preserve">2 </w:t>
                      </w:r>
                      <w:r w:rsidRPr="00E34831">
                        <w:rPr>
                          <w:rFonts w:ascii="Times New Roman" w:hAnsi="Times New Roman" w:cs="Times New Roman"/>
                          <w:b/>
                          <w:bCs/>
                          <w:i w:val="0"/>
                          <w:iCs w:val="0"/>
                          <w:color w:val="auto"/>
                          <w:sz w:val="24"/>
                          <w:szCs w:val="24"/>
                        </w:rPr>
                        <w:t>partitioning into oil causing oil swelling and increase in oil volume [</w:t>
                      </w:r>
                      <w:r>
                        <w:rPr>
                          <w:rFonts w:ascii="Times New Roman" w:hAnsi="Times New Roman" w:cs="Times New Roman"/>
                          <w:b/>
                          <w:bCs/>
                          <w:i w:val="0"/>
                          <w:iCs w:val="0"/>
                          <w:color w:val="auto"/>
                          <w:sz w:val="24"/>
                          <w:szCs w:val="24"/>
                        </w:rPr>
                        <w:t>22</w:t>
                      </w:r>
                      <w:r w:rsidRPr="00E34831">
                        <w:rPr>
                          <w:rFonts w:ascii="Times New Roman" w:hAnsi="Times New Roman" w:cs="Times New Roman"/>
                          <w:b/>
                          <w:bCs/>
                          <w:i w:val="0"/>
                          <w:iCs w:val="0"/>
                          <w:color w:val="auto"/>
                          <w:sz w:val="24"/>
                          <w:szCs w:val="24"/>
                        </w:rPr>
                        <w:t>]</w:t>
                      </w:r>
                      <w:bookmarkEnd w:id="37"/>
                    </w:p>
                  </w:txbxContent>
                </v:textbox>
                <w10:wrap type="square" anchorx="margin"/>
              </v:shape>
            </w:pict>
          </mc:Fallback>
        </mc:AlternateContent>
      </w:r>
    </w:p>
    <w:p w14:paraId="6040B4D5" w14:textId="3A8CA879" w:rsidR="004D68F0" w:rsidRPr="008E71C9" w:rsidRDefault="004D68F0" w:rsidP="004D68F0">
      <w:pPr>
        <w:spacing w:line="480" w:lineRule="auto"/>
        <w:rPr>
          <w:rFonts w:ascii="Times New Roman" w:hAnsi="Times New Roman" w:cs="Times New Roman"/>
          <w:sz w:val="24"/>
          <w:szCs w:val="24"/>
        </w:rPr>
      </w:pPr>
      <w:r w:rsidRPr="008E71C9">
        <w:rPr>
          <w:rFonts w:ascii="Times New Roman" w:hAnsi="Times New Roman" w:cs="Times New Roman"/>
          <w:sz w:val="24"/>
          <w:szCs w:val="24"/>
        </w:rPr>
        <w:t>If the reservoir pressure is below MMP, the dissolution of CO</w:t>
      </w:r>
      <w:r w:rsidRPr="008E71C9">
        <w:rPr>
          <w:rFonts w:ascii="Times New Roman" w:hAnsi="Times New Roman" w:cs="Times New Roman"/>
          <w:sz w:val="24"/>
          <w:szCs w:val="24"/>
          <w:vertAlign w:val="subscript"/>
        </w:rPr>
        <w:t>2</w:t>
      </w:r>
      <w:r w:rsidRPr="008E71C9">
        <w:rPr>
          <w:rFonts w:ascii="Times New Roman" w:hAnsi="Times New Roman" w:cs="Times New Roman"/>
          <w:sz w:val="24"/>
          <w:szCs w:val="24"/>
        </w:rPr>
        <w:t xml:space="preserve"> into oil will be limited</w:t>
      </w:r>
      <w:r w:rsidR="0090137A">
        <w:rPr>
          <w:rFonts w:ascii="Times New Roman" w:hAnsi="Times New Roman" w:cs="Times New Roman"/>
          <w:sz w:val="24"/>
          <w:szCs w:val="24"/>
        </w:rPr>
        <w:t xml:space="preserve">, and its solubility depends on pressure, temperature, and oil compositions. </w:t>
      </w:r>
      <w:r w:rsidRPr="008E71C9">
        <w:rPr>
          <w:rFonts w:ascii="Times New Roman" w:hAnsi="Times New Roman" w:cs="Times New Roman"/>
          <w:sz w:val="24"/>
          <w:szCs w:val="24"/>
        </w:rPr>
        <w:t xml:space="preserve"> However, if the reservoir pressure is above MMP, the oil swelling factor almost linearly increases with increases in the CO</w:t>
      </w:r>
      <w:r w:rsidRPr="008E71C9">
        <w:rPr>
          <w:rFonts w:ascii="Times New Roman" w:hAnsi="Times New Roman" w:cs="Times New Roman"/>
          <w:sz w:val="24"/>
          <w:szCs w:val="24"/>
          <w:vertAlign w:val="subscript"/>
        </w:rPr>
        <w:t>2</w:t>
      </w:r>
      <w:r w:rsidRPr="008E71C9">
        <w:rPr>
          <w:rFonts w:ascii="Times New Roman" w:hAnsi="Times New Roman" w:cs="Times New Roman"/>
          <w:sz w:val="24"/>
          <w:szCs w:val="24"/>
        </w:rPr>
        <w:t xml:space="preserve"> concentration in the oil. An </w:t>
      </w:r>
      <w:r w:rsidR="004E5487">
        <w:rPr>
          <w:rFonts w:ascii="Times New Roman" w:hAnsi="Times New Roman" w:cs="Times New Roman"/>
          <w:sz w:val="24"/>
          <w:szCs w:val="24"/>
        </w:rPr>
        <w:t>equation of state (</w:t>
      </w:r>
      <w:r w:rsidRPr="008E71C9">
        <w:rPr>
          <w:rFonts w:ascii="Times New Roman" w:hAnsi="Times New Roman" w:cs="Times New Roman"/>
          <w:sz w:val="24"/>
          <w:szCs w:val="24"/>
        </w:rPr>
        <w:t>EOS</w:t>
      </w:r>
      <w:r w:rsidR="004E5487">
        <w:rPr>
          <w:rFonts w:ascii="Times New Roman" w:hAnsi="Times New Roman" w:cs="Times New Roman"/>
          <w:sz w:val="24"/>
          <w:szCs w:val="24"/>
        </w:rPr>
        <w:t>)</w:t>
      </w:r>
      <w:r w:rsidRPr="008E71C9">
        <w:rPr>
          <w:rFonts w:ascii="Times New Roman" w:hAnsi="Times New Roman" w:cs="Times New Roman"/>
          <w:sz w:val="24"/>
          <w:szCs w:val="24"/>
        </w:rPr>
        <w:t xml:space="preserve"> model was built to evaluate the swelling factor of octane under different concentrations of CO</w:t>
      </w:r>
      <w:r w:rsidRPr="00EA77B5">
        <w:rPr>
          <w:rFonts w:ascii="Times New Roman" w:hAnsi="Times New Roman" w:cs="Times New Roman"/>
          <w:sz w:val="24"/>
          <w:szCs w:val="24"/>
          <w:vertAlign w:val="subscript"/>
        </w:rPr>
        <w:t>2</w:t>
      </w:r>
      <w:r w:rsidRPr="008E71C9">
        <w:rPr>
          <w:rFonts w:ascii="Times New Roman" w:hAnsi="Times New Roman" w:cs="Times New Roman"/>
          <w:sz w:val="24"/>
          <w:szCs w:val="24"/>
        </w:rPr>
        <w:t xml:space="preserve"> and pressure</w:t>
      </w:r>
      <w:r w:rsidR="00EA77B5">
        <w:rPr>
          <w:rFonts w:ascii="Times New Roman" w:hAnsi="Times New Roman" w:cs="Times New Roman"/>
          <w:sz w:val="24"/>
          <w:szCs w:val="24"/>
        </w:rPr>
        <w:t>s</w:t>
      </w:r>
      <w:r w:rsidRPr="008E71C9">
        <w:rPr>
          <w:rFonts w:ascii="Times New Roman" w:hAnsi="Times New Roman" w:cs="Times New Roman"/>
          <w:sz w:val="24"/>
          <w:szCs w:val="24"/>
        </w:rPr>
        <w:t xml:space="preserve">. At </w:t>
      </w:r>
      <w:r w:rsidR="00827B27">
        <w:rPr>
          <w:rFonts w:ascii="Times New Roman" w:hAnsi="Times New Roman" w:cs="Times New Roman"/>
          <w:sz w:val="24"/>
          <w:szCs w:val="24"/>
        </w:rPr>
        <w:t xml:space="preserve">a </w:t>
      </w:r>
      <w:r w:rsidRPr="008E71C9">
        <w:rPr>
          <w:rFonts w:ascii="Times New Roman" w:hAnsi="Times New Roman" w:cs="Times New Roman"/>
          <w:sz w:val="24"/>
          <w:szCs w:val="24"/>
        </w:rPr>
        <w:t xml:space="preserve">pressure </w:t>
      </w:r>
      <w:r w:rsidR="00827B27">
        <w:rPr>
          <w:rFonts w:ascii="Times New Roman" w:hAnsi="Times New Roman" w:cs="Times New Roman"/>
          <w:sz w:val="24"/>
          <w:szCs w:val="24"/>
        </w:rPr>
        <w:t xml:space="preserve">of </w:t>
      </w:r>
      <w:r w:rsidR="00D24097">
        <w:rPr>
          <w:rFonts w:ascii="Times New Roman" w:hAnsi="Times New Roman" w:cs="Times New Roman"/>
          <w:sz w:val="24"/>
          <w:szCs w:val="24"/>
        </w:rPr>
        <w:t>3101</w:t>
      </w:r>
      <w:r w:rsidRPr="008E71C9">
        <w:rPr>
          <w:rFonts w:ascii="Times New Roman" w:hAnsi="Times New Roman" w:cs="Times New Roman"/>
          <w:sz w:val="24"/>
          <w:szCs w:val="24"/>
        </w:rPr>
        <w:t xml:space="preserve"> kPa (450 psi), CO</w:t>
      </w:r>
      <w:r w:rsidRPr="008E71C9">
        <w:rPr>
          <w:rFonts w:ascii="Times New Roman" w:hAnsi="Times New Roman" w:cs="Times New Roman"/>
          <w:sz w:val="24"/>
          <w:szCs w:val="24"/>
          <w:vertAlign w:val="subscript"/>
        </w:rPr>
        <w:t>2</w:t>
      </w:r>
      <w:r w:rsidRPr="008E71C9">
        <w:rPr>
          <w:rFonts w:ascii="Times New Roman" w:hAnsi="Times New Roman" w:cs="Times New Roman"/>
          <w:sz w:val="24"/>
          <w:szCs w:val="24"/>
        </w:rPr>
        <w:t xml:space="preserve"> concentration</w:t>
      </w:r>
      <w:r w:rsidR="00827B27">
        <w:rPr>
          <w:rFonts w:ascii="Times New Roman" w:hAnsi="Times New Roman" w:cs="Times New Roman"/>
          <w:sz w:val="24"/>
          <w:szCs w:val="24"/>
        </w:rPr>
        <w:t xml:space="preserve"> is higher than 20% mole fraction,</w:t>
      </w:r>
      <w:r w:rsidRPr="008E71C9">
        <w:rPr>
          <w:rFonts w:ascii="Times New Roman" w:hAnsi="Times New Roman" w:cs="Times New Roman"/>
          <w:sz w:val="24"/>
          <w:szCs w:val="24"/>
        </w:rPr>
        <w:t xml:space="preserve"> </w:t>
      </w:r>
      <w:r w:rsidR="001F43ED">
        <w:rPr>
          <w:rFonts w:ascii="Times New Roman" w:hAnsi="Times New Roman" w:cs="Times New Roman"/>
          <w:sz w:val="24"/>
          <w:szCs w:val="24"/>
        </w:rPr>
        <w:t xml:space="preserve">the </w:t>
      </w:r>
      <w:r w:rsidRPr="008E71C9">
        <w:rPr>
          <w:rFonts w:ascii="Times New Roman" w:hAnsi="Times New Roman" w:cs="Times New Roman"/>
          <w:sz w:val="24"/>
          <w:szCs w:val="24"/>
        </w:rPr>
        <w:t>swelling</w:t>
      </w:r>
      <w:r w:rsidR="00827B27">
        <w:rPr>
          <w:rFonts w:ascii="Times New Roman" w:hAnsi="Times New Roman" w:cs="Times New Roman"/>
          <w:sz w:val="24"/>
          <w:szCs w:val="24"/>
        </w:rPr>
        <w:t xml:space="preserve"> factor</w:t>
      </w:r>
      <w:r w:rsidRPr="008E71C9">
        <w:rPr>
          <w:rFonts w:ascii="Times New Roman" w:hAnsi="Times New Roman" w:cs="Times New Roman"/>
          <w:sz w:val="24"/>
          <w:szCs w:val="24"/>
        </w:rPr>
        <w:t xml:space="preserve"> did not increase</w:t>
      </w:r>
      <w:r w:rsidR="00827B27">
        <w:rPr>
          <w:rFonts w:ascii="Times New Roman" w:hAnsi="Times New Roman" w:cs="Times New Roman"/>
          <w:sz w:val="24"/>
          <w:szCs w:val="24"/>
        </w:rPr>
        <w:t>. It was</w:t>
      </w:r>
      <w:r w:rsidRPr="008E71C9">
        <w:rPr>
          <w:rFonts w:ascii="Times New Roman" w:hAnsi="Times New Roman" w:cs="Times New Roman"/>
          <w:sz w:val="24"/>
          <w:szCs w:val="24"/>
        </w:rPr>
        <w:t xml:space="preserve"> partially dissolved the CO</w:t>
      </w:r>
      <w:r w:rsidRPr="008E71C9">
        <w:rPr>
          <w:rFonts w:ascii="Times New Roman" w:hAnsi="Times New Roman" w:cs="Times New Roman"/>
          <w:sz w:val="24"/>
          <w:szCs w:val="24"/>
          <w:vertAlign w:val="subscript"/>
        </w:rPr>
        <w:t>2</w:t>
      </w:r>
      <w:r w:rsidRPr="008E71C9">
        <w:rPr>
          <w:rFonts w:ascii="Times New Roman" w:hAnsi="Times New Roman" w:cs="Times New Roman"/>
          <w:sz w:val="24"/>
          <w:szCs w:val="24"/>
        </w:rPr>
        <w:t xml:space="preserve"> and </w:t>
      </w:r>
      <w:r w:rsidR="00827B27">
        <w:rPr>
          <w:rFonts w:ascii="Times New Roman" w:hAnsi="Times New Roman" w:cs="Times New Roman"/>
          <w:sz w:val="24"/>
          <w:szCs w:val="24"/>
        </w:rPr>
        <w:t>would work a</w:t>
      </w:r>
      <w:r w:rsidR="00C5742C">
        <w:rPr>
          <w:rFonts w:ascii="Times New Roman" w:hAnsi="Times New Roman" w:cs="Times New Roman"/>
          <w:sz w:val="24"/>
          <w:szCs w:val="24"/>
        </w:rPr>
        <w:t>s an</w:t>
      </w:r>
      <w:r w:rsidRPr="008E71C9">
        <w:rPr>
          <w:rFonts w:ascii="Times New Roman" w:hAnsi="Times New Roman" w:cs="Times New Roman"/>
          <w:sz w:val="24"/>
          <w:szCs w:val="24"/>
        </w:rPr>
        <w:t xml:space="preserve"> immiscible CO</w:t>
      </w:r>
      <w:r w:rsidRPr="004E5487">
        <w:rPr>
          <w:rFonts w:ascii="Times New Roman" w:hAnsi="Times New Roman" w:cs="Times New Roman"/>
          <w:sz w:val="24"/>
          <w:szCs w:val="24"/>
          <w:vertAlign w:val="subscript"/>
        </w:rPr>
        <w:t>2</w:t>
      </w:r>
      <w:r w:rsidR="004E5487">
        <w:rPr>
          <w:rFonts w:ascii="Times New Roman" w:hAnsi="Times New Roman" w:cs="Times New Roman"/>
          <w:sz w:val="24"/>
          <w:szCs w:val="24"/>
        </w:rPr>
        <w:t xml:space="preserve"> </w:t>
      </w:r>
      <w:r w:rsidRPr="008E71C9">
        <w:rPr>
          <w:rFonts w:ascii="Times New Roman" w:hAnsi="Times New Roman" w:cs="Times New Roman"/>
          <w:sz w:val="24"/>
          <w:szCs w:val="24"/>
        </w:rPr>
        <w:t xml:space="preserve">EOR. Figure </w:t>
      </w:r>
      <w:r w:rsidRPr="008E71C9">
        <w:rPr>
          <w:rFonts w:ascii="Times New Roman" w:hAnsi="Times New Roman" w:cs="Times New Roman"/>
          <w:sz w:val="24"/>
          <w:szCs w:val="24"/>
        </w:rPr>
        <w:lastRenderedPageBreak/>
        <w:t>2-10 shows the octane and CO</w:t>
      </w:r>
      <w:r w:rsidRPr="00EA77B5">
        <w:rPr>
          <w:rFonts w:ascii="Times New Roman" w:hAnsi="Times New Roman" w:cs="Times New Roman"/>
          <w:sz w:val="24"/>
          <w:szCs w:val="24"/>
          <w:vertAlign w:val="subscript"/>
        </w:rPr>
        <w:t>2</w:t>
      </w:r>
      <w:r w:rsidRPr="008E71C9">
        <w:rPr>
          <w:rFonts w:ascii="Times New Roman" w:hAnsi="Times New Roman" w:cs="Times New Roman"/>
          <w:sz w:val="24"/>
          <w:szCs w:val="24"/>
        </w:rPr>
        <w:t xml:space="preserve"> mixture swelling factor based on an EOS model. On top of this, the oil swelling factor is also affected by the reservoir temperature</w:t>
      </w:r>
      <w:r w:rsidR="00D33F39">
        <w:rPr>
          <w:rFonts w:ascii="Times New Roman" w:hAnsi="Times New Roman" w:cs="Times New Roman"/>
          <w:sz w:val="24"/>
          <w:szCs w:val="24"/>
        </w:rPr>
        <w:t xml:space="preserve"> and </w:t>
      </w:r>
      <w:r w:rsidRPr="008E71C9">
        <w:rPr>
          <w:rFonts w:ascii="Times New Roman" w:hAnsi="Times New Roman" w:cs="Times New Roman"/>
          <w:sz w:val="24"/>
          <w:szCs w:val="24"/>
        </w:rPr>
        <w:t xml:space="preserve">oil </w:t>
      </w:r>
      <w:r w:rsidR="00D33F39">
        <w:rPr>
          <w:rFonts w:ascii="Times New Roman" w:hAnsi="Times New Roman" w:cs="Times New Roman"/>
          <w:sz w:val="24"/>
          <w:szCs w:val="24"/>
        </w:rPr>
        <w:t>types</w:t>
      </w:r>
      <w:r w:rsidRPr="008E71C9">
        <w:rPr>
          <w:rFonts w:ascii="Times New Roman" w:hAnsi="Times New Roman" w:cs="Times New Roman"/>
          <w:sz w:val="24"/>
          <w:szCs w:val="24"/>
        </w:rPr>
        <w:t xml:space="preserve"> [</w:t>
      </w:r>
      <w:r w:rsidR="00EA77B5">
        <w:rPr>
          <w:rFonts w:ascii="Times New Roman" w:hAnsi="Times New Roman" w:cs="Times New Roman"/>
          <w:sz w:val="24"/>
          <w:szCs w:val="24"/>
        </w:rPr>
        <w:t>22</w:t>
      </w:r>
      <w:r w:rsidRPr="008E71C9">
        <w:rPr>
          <w:rFonts w:ascii="Times New Roman" w:hAnsi="Times New Roman" w:cs="Times New Roman"/>
          <w:sz w:val="24"/>
          <w:szCs w:val="24"/>
        </w:rPr>
        <w:t>]. Oil swelling factor increases with decreasing temperature if the injection pressure is above MMP. It increases with decreasing oil viscosity at constant temperature and pressure above MMP. In other words, the lighter the oil</w:t>
      </w:r>
      <w:r w:rsidR="00790514">
        <w:rPr>
          <w:rFonts w:ascii="Times New Roman" w:hAnsi="Times New Roman" w:cs="Times New Roman"/>
          <w:sz w:val="24"/>
          <w:szCs w:val="24"/>
        </w:rPr>
        <w:t>, the</w:t>
      </w:r>
      <w:r w:rsidRPr="008E71C9">
        <w:rPr>
          <w:rFonts w:ascii="Times New Roman" w:hAnsi="Times New Roman" w:cs="Times New Roman"/>
          <w:sz w:val="24"/>
          <w:szCs w:val="24"/>
        </w:rPr>
        <w:t xml:space="preserve"> higher will be the swelling factor. Figure 2-11 shows the relationships of oil swelling factor with pressure, temperature, oil viscosity, and oil volume [</w:t>
      </w:r>
      <w:r w:rsidR="0075621A">
        <w:rPr>
          <w:rFonts w:ascii="Times New Roman" w:hAnsi="Times New Roman" w:cs="Times New Roman"/>
          <w:sz w:val="24"/>
          <w:szCs w:val="24"/>
        </w:rPr>
        <w:t>22</w:t>
      </w:r>
      <w:r w:rsidRPr="008E71C9">
        <w:rPr>
          <w:rFonts w:ascii="Times New Roman" w:hAnsi="Times New Roman" w:cs="Times New Roman"/>
          <w:sz w:val="24"/>
          <w:szCs w:val="24"/>
        </w:rPr>
        <w:t>].</w:t>
      </w:r>
    </w:p>
    <w:p w14:paraId="442B30CD" w14:textId="2BB0A614" w:rsidR="004D68F0" w:rsidRPr="00C30124" w:rsidRDefault="00C30124" w:rsidP="00C30124">
      <w:pPr>
        <w:spacing w:line="480" w:lineRule="auto"/>
        <w:rPr>
          <w:rFonts w:ascii="Times New Roman" w:hAnsi="Times New Roman" w:cs="Times New Roman"/>
        </w:rPr>
      </w:pPr>
      <w:r w:rsidRPr="00C30124">
        <w:rPr>
          <w:rFonts w:ascii="Times New Roman" w:hAnsi="Times New Roman" w:cs="Times New Roman"/>
          <w:noProof/>
        </w:rPr>
        <w:drawing>
          <wp:inline distT="0" distB="0" distL="0" distR="0" wp14:anchorId="4A2D16EC" wp14:editId="5D151B26">
            <wp:extent cx="5879690" cy="3390380"/>
            <wp:effectExtent l="0" t="0" r="6985" b="635"/>
            <wp:docPr id="66" name="Chart 66">
              <a:extLst xmlns:a="http://schemas.openxmlformats.org/drawingml/2006/main">
                <a:ext uri="{FF2B5EF4-FFF2-40B4-BE49-F238E27FC236}">
                  <a16:creationId xmlns:a16="http://schemas.microsoft.com/office/drawing/2014/main" id="{7CBCB01C-B00C-423F-B3E2-9615FED4E4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7FBEF34" w14:textId="750E37F0" w:rsidR="004D68F0" w:rsidRPr="00173B58" w:rsidRDefault="009135B1" w:rsidP="004D68F0">
      <w:pPr>
        <w:pStyle w:val="Caption"/>
        <w:jc w:val="center"/>
        <w:rPr>
          <w:rFonts w:ascii="Times New Roman" w:hAnsi="Times New Roman" w:cs="Times New Roman"/>
          <w:b/>
          <w:bCs/>
          <w:i w:val="0"/>
          <w:iCs w:val="0"/>
          <w:color w:val="auto"/>
          <w:sz w:val="24"/>
          <w:szCs w:val="24"/>
        </w:rPr>
      </w:pPr>
      <w:bookmarkStart w:id="38" w:name="_Toc71318207"/>
      <w:r w:rsidRPr="00173B58">
        <w:rPr>
          <w:rFonts w:ascii="Times New Roman" w:hAnsi="Times New Roman" w:cs="Times New Roman"/>
          <w:b/>
          <w:bCs/>
          <w:i w:val="0"/>
          <w:iCs w:val="0"/>
          <w:color w:val="auto"/>
          <w:sz w:val="24"/>
          <w:szCs w:val="24"/>
        </w:rPr>
        <w:t xml:space="preserve">Figure </w:t>
      </w:r>
      <w:r w:rsidR="00CD449D" w:rsidRPr="00173B58">
        <w:rPr>
          <w:rFonts w:ascii="Times New Roman" w:hAnsi="Times New Roman" w:cs="Times New Roman"/>
          <w:b/>
          <w:bCs/>
          <w:i w:val="0"/>
          <w:iCs w:val="0"/>
          <w:color w:val="auto"/>
          <w:sz w:val="24"/>
          <w:szCs w:val="24"/>
        </w:rPr>
        <w:t>2-</w:t>
      </w:r>
      <w:r w:rsidR="00CD449D" w:rsidRPr="00173B58">
        <w:rPr>
          <w:rFonts w:ascii="Times New Roman" w:hAnsi="Times New Roman" w:cs="Times New Roman"/>
          <w:b/>
          <w:bCs/>
          <w:i w:val="0"/>
          <w:iCs w:val="0"/>
          <w:color w:val="auto"/>
          <w:sz w:val="24"/>
          <w:szCs w:val="24"/>
        </w:rPr>
        <w:fldChar w:fldCharType="begin"/>
      </w:r>
      <w:r w:rsidR="00CD449D" w:rsidRPr="00173B58">
        <w:rPr>
          <w:rFonts w:ascii="Times New Roman" w:hAnsi="Times New Roman" w:cs="Times New Roman"/>
          <w:b/>
          <w:bCs/>
          <w:i w:val="0"/>
          <w:iCs w:val="0"/>
          <w:color w:val="auto"/>
          <w:sz w:val="24"/>
          <w:szCs w:val="24"/>
        </w:rPr>
        <w:instrText xml:space="preserve"> SEQ Figure \* ARABIC </w:instrText>
      </w:r>
      <w:r w:rsidR="00CD449D" w:rsidRPr="00173B58">
        <w:rPr>
          <w:rFonts w:ascii="Times New Roman" w:hAnsi="Times New Roman" w:cs="Times New Roman"/>
          <w:b/>
          <w:bCs/>
          <w:i w:val="0"/>
          <w:iCs w:val="0"/>
          <w:color w:val="auto"/>
          <w:sz w:val="24"/>
          <w:szCs w:val="24"/>
        </w:rPr>
        <w:fldChar w:fldCharType="separate"/>
      </w:r>
      <w:r w:rsidR="00CD449D">
        <w:rPr>
          <w:rFonts w:ascii="Times New Roman" w:hAnsi="Times New Roman" w:cs="Times New Roman"/>
          <w:b/>
          <w:bCs/>
          <w:i w:val="0"/>
          <w:iCs w:val="0"/>
          <w:noProof/>
          <w:color w:val="auto"/>
          <w:sz w:val="24"/>
          <w:szCs w:val="24"/>
        </w:rPr>
        <w:t>10</w:t>
      </w:r>
      <w:r w:rsidR="00CD449D" w:rsidRPr="00173B58">
        <w:rPr>
          <w:rFonts w:ascii="Times New Roman" w:hAnsi="Times New Roman" w:cs="Times New Roman"/>
          <w:b/>
          <w:bCs/>
          <w:i w:val="0"/>
          <w:iCs w:val="0"/>
          <w:color w:val="auto"/>
          <w:sz w:val="24"/>
          <w:szCs w:val="24"/>
        </w:rPr>
        <w:fldChar w:fldCharType="end"/>
      </w:r>
      <w:r w:rsidR="00CD449D" w:rsidRPr="00173B58">
        <w:rPr>
          <w:rFonts w:ascii="Times New Roman" w:hAnsi="Times New Roman" w:cs="Times New Roman"/>
          <w:b/>
          <w:bCs/>
          <w:i w:val="0"/>
          <w:iCs w:val="0"/>
          <w:color w:val="auto"/>
          <w:sz w:val="24"/>
          <w:szCs w:val="24"/>
        </w:rPr>
        <w:t xml:space="preserve"> </w:t>
      </w:r>
      <w:r w:rsidR="004D68F0" w:rsidRPr="00173B58">
        <w:rPr>
          <w:rFonts w:ascii="Times New Roman" w:hAnsi="Times New Roman" w:cs="Times New Roman"/>
          <w:b/>
          <w:bCs/>
          <w:i w:val="0"/>
          <w:iCs w:val="0"/>
          <w:color w:val="auto"/>
          <w:sz w:val="24"/>
          <w:szCs w:val="24"/>
        </w:rPr>
        <w:t>Octane and CO</w:t>
      </w:r>
      <w:r w:rsidR="004D68F0" w:rsidRPr="009A2DBA">
        <w:rPr>
          <w:rFonts w:ascii="Times New Roman" w:hAnsi="Times New Roman" w:cs="Times New Roman"/>
          <w:b/>
          <w:bCs/>
          <w:i w:val="0"/>
          <w:iCs w:val="0"/>
          <w:color w:val="auto"/>
          <w:sz w:val="24"/>
          <w:szCs w:val="24"/>
          <w:vertAlign w:val="subscript"/>
        </w:rPr>
        <w:t>2</w:t>
      </w:r>
      <w:r w:rsidR="004D68F0" w:rsidRPr="00173B58">
        <w:rPr>
          <w:rFonts w:ascii="Times New Roman" w:hAnsi="Times New Roman" w:cs="Times New Roman"/>
          <w:b/>
          <w:bCs/>
          <w:i w:val="0"/>
          <w:iCs w:val="0"/>
          <w:color w:val="auto"/>
          <w:sz w:val="24"/>
          <w:szCs w:val="24"/>
        </w:rPr>
        <w:t xml:space="preserve"> mixture swelling factor at different pressure</w:t>
      </w:r>
      <w:r w:rsidR="004D68F0">
        <w:rPr>
          <w:rFonts w:ascii="Times New Roman" w:hAnsi="Times New Roman" w:cs="Times New Roman"/>
          <w:b/>
          <w:bCs/>
          <w:i w:val="0"/>
          <w:iCs w:val="0"/>
          <w:color w:val="auto"/>
          <w:sz w:val="24"/>
          <w:szCs w:val="24"/>
        </w:rPr>
        <w:t>s</w:t>
      </w:r>
      <w:r w:rsidR="0062199B">
        <w:rPr>
          <w:rFonts w:ascii="Times New Roman" w:hAnsi="Times New Roman" w:cs="Times New Roman"/>
          <w:b/>
          <w:bCs/>
          <w:i w:val="0"/>
          <w:iCs w:val="0"/>
          <w:color w:val="auto"/>
          <w:sz w:val="24"/>
          <w:szCs w:val="24"/>
        </w:rPr>
        <w:t>.</w:t>
      </w:r>
      <w:bookmarkEnd w:id="38"/>
    </w:p>
    <w:p w14:paraId="1F746EDD" w14:textId="1D5A7DB1" w:rsidR="009A2DBA" w:rsidRDefault="009A2DBA" w:rsidP="004D68F0">
      <w:pPr>
        <w:rPr>
          <w:rFonts w:ascii="Times New Roman" w:hAnsi="Times New Roman" w:cs="Times New Roman"/>
          <w:b/>
          <w:bCs/>
          <w:sz w:val="24"/>
          <w:szCs w:val="24"/>
        </w:rPr>
      </w:pPr>
      <w:r>
        <w:rPr>
          <w:noProof/>
          <w:lang w:eastAsia="zh-CN"/>
        </w:rPr>
        <w:lastRenderedPageBreak/>
        <mc:AlternateContent>
          <mc:Choice Requires="wps">
            <w:drawing>
              <wp:anchor distT="0" distB="0" distL="114300" distR="114300" simplePos="0" relativeHeight="251681792" behindDoc="0" locked="0" layoutInCell="1" allowOverlap="1" wp14:anchorId="3F4CF698" wp14:editId="2AB32E9B">
                <wp:simplePos x="0" y="0"/>
                <wp:positionH relativeFrom="margin">
                  <wp:align>right</wp:align>
                </wp:positionH>
                <wp:positionV relativeFrom="paragraph">
                  <wp:posOffset>5013960</wp:posOffset>
                </wp:positionV>
                <wp:extent cx="5943600" cy="381000"/>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5943600" cy="381000"/>
                        </a:xfrm>
                        <a:prstGeom prst="rect">
                          <a:avLst/>
                        </a:prstGeom>
                        <a:solidFill>
                          <a:prstClr val="white"/>
                        </a:solidFill>
                        <a:ln>
                          <a:noFill/>
                        </a:ln>
                      </wps:spPr>
                      <wps:txbx>
                        <w:txbxContent>
                          <w:p w14:paraId="494F9BFE" w14:textId="2E72C184" w:rsidR="008F599F" w:rsidRPr="00A8329B" w:rsidRDefault="008F599F" w:rsidP="004D68F0">
                            <w:pPr>
                              <w:pStyle w:val="Caption"/>
                              <w:jc w:val="center"/>
                              <w:rPr>
                                <w:rFonts w:ascii="Times New Roman" w:hAnsi="Times New Roman" w:cs="Times New Roman"/>
                                <w:b/>
                                <w:bCs/>
                                <w:i w:val="0"/>
                                <w:iCs w:val="0"/>
                                <w:noProof/>
                                <w:color w:val="auto"/>
                                <w:sz w:val="24"/>
                                <w:szCs w:val="24"/>
                              </w:rPr>
                            </w:pPr>
                            <w:bookmarkStart w:id="39" w:name="_Toc71318208"/>
                            <w:r w:rsidRPr="00A8329B">
                              <w:rPr>
                                <w:rFonts w:ascii="Times New Roman" w:hAnsi="Times New Roman" w:cs="Times New Roman"/>
                                <w:b/>
                                <w:bCs/>
                                <w:i w:val="0"/>
                                <w:iCs w:val="0"/>
                                <w:color w:val="auto"/>
                                <w:sz w:val="24"/>
                                <w:szCs w:val="24"/>
                              </w:rPr>
                              <w:t xml:space="preserve">Figure </w:t>
                            </w:r>
                            <w:r w:rsidR="002F1F38" w:rsidRPr="00A8329B">
                              <w:rPr>
                                <w:rFonts w:ascii="Times New Roman" w:hAnsi="Times New Roman" w:cs="Times New Roman"/>
                                <w:b/>
                                <w:bCs/>
                                <w:i w:val="0"/>
                                <w:iCs w:val="0"/>
                                <w:color w:val="auto"/>
                                <w:sz w:val="24"/>
                                <w:szCs w:val="24"/>
                              </w:rPr>
                              <w:t>2-</w:t>
                            </w:r>
                            <w:r w:rsidR="002F1F38" w:rsidRPr="00A8329B">
                              <w:rPr>
                                <w:rFonts w:ascii="Times New Roman" w:hAnsi="Times New Roman" w:cs="Times New Roman"/>
                                <w:b/>
                                <w:bCs/>
                                <w:i w:val="0"/>
                                <w:iCs w:val="0"/>
                                <w:color w:val="auto"/>
                                <w:sz w:val="24"/>
                                <w:szCs w:val="24"/>
                              </w:rPr>
                              <w:fldChar w:fldCharType="begin"/>
                            </w:r>
                            <w:r w:rsidR="002F1F38" w:rsidRPr="00A8329B">
                              <w:rPr>
                                <w:rFonts w:ascii="Times New Roman" w:hAnsi="Times New Roman" w:cs="Times New Roman"/>
                                <w:b/>
                                <w:bCs/>
                                <w:i w:val="0"/>
                                <w:iCs w:val="0"/>
                                <w:color w:val="auto"/>
                                <w:sz w:val="24"/>
                                <w:szCs w:val="24"/>
                              </w:rPr>
                              <w:instrText xml:space="preserve"> SEQ Figure \* ARABIC </w:instrText>
                            </w:r>
                            <w:r w:rsidR="002F1F38" w:rsidRPr="00A8329B">
                              <w:rPr>
                                <w:rFonts w:ascii="Times New Roman" w:hAnsi="Times New Roman" w:cs="Times New Roman"/>
                                <w:b/>
                                <w:bCs/>
                                <w:i w:val="0"/>
                                <w:iCs w:val="0"/>
                                <w:color w:val="auto"/>
                                <w:sz w:val="24"/>
                                <w:szCs w:val="24"/>
                              </w:rPr>
                              <w:fldChar w:fldCharType="separate"/>
                            </w:r>
                            <w:r w:rsidR="002F1F38">
                              <w:rPr>
                                <w:rFonts w:ascii="Times New Roman" w:hAnsi="Times New Roman" w:cs="Times New Roman"/>
                                <w:b/>
                                <w:bCs/>
                                <w:i w:val="0"/>
                                <w:iCs w:val="0"/>
                                <w:noProof/>
                                <w:color w:val="auto"/>
                                <w:sz w:val="24"/>
                                <w:szCs w:val="24"/>
                              </w:rPr>
                              <w:t>11</w:t>
                            </w:r>
                            <w:r w:rsidR="002F1F38" w:rsidRPr="00A8329B">
                              <w:rPr>
                                <w:rFonts w:ascii="Times New Roman" w:hAnsi="Times New Roman" w:cs="Times New Roman"/>
                                <w:b/>
                                <w:bCs/>
                                <w:i w:val="0"/>
                                <w:iCs w:val="0"/>
                                <w:color w:val="auto"/>
                                <w:sz w:val="24"/>
                                <w:szCs w:val="24"/>
                              </w:rPr>
                              <w:fldChar w:fldCharType="end"/>
                            </w:r>
                            <w:r w:rsidR="002F1F38">
                              <w:rPr>
                                <w:rFonts w:ascii="Times New Roman" w:hAnsi="Times New Roman" w:cs="Times New Roman"/>
                                <w:b/>
                                <w:bCs/>
                                <w:i w:val="0"/>
                                <w:iCs w:val="0"/>
                                <w:color w:val="auto"/>
                                <w:sz w:val="24"/>
                                <w:szCs w:val="24"/>
                              </w:rPr>
                              <w:t xml:space="preserve"> </w:t>
                            </w:r>
                            <w:r w:rsidRPr="00A8329B">
                              <w:rPr>
                                <w:rFonts w:ascii="Times New Roman" w:hAnsi="Times New Roman" w:cs="Times New Roman"/>
                                <w:b/>
                                <w:bCs/>
                                <w:i w:val="0"/>
                                <w:iCs w:val="0"/>
                                <w:color w:val="auto"/>
                                <w:sz w:val="24"/>
                                <w:szCs w:val="24"/>
                              </w:rPr>
                              <w:t>Relationship between oil swelling and pressure, temperature, oil viscosity, and oil volume [18]</w:t>
                            </w:r>
                            <w:bookmarkEnd w:id="3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4CF698" id="Text Box 23" o:spid="_x0000_s1038" type="#_x0000_t202" style="position:absolute;margin-left:416.8pt;margin-top:394.8pt;width:468pt;height:30pt;z-index:25168179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" stroked="f">
                <v:textbox inset="0,0,0,0">
                  <w:txbxContent>
                    <w:p w14:paraId="494F9BFE" w14:textId="2E72C184" w:rsidR="008F599F" w:rsidRPr="00A8329B" w:rsidRDefault="008F599F" w:rsidP="004D68F0">
                      <w:pPr>
                        <w:pStyle w:val="Caption"/>
                        <w:jc w:val="center"/>
                        <w:rPr>
                          <w:rFonts w:ascii="Times New Roman" w:hAnsi="Times New Roman" w:cs="Times New Roman"/>
                          <w:b/>
                          <w:bCs/>
                          <w:i w:val="0"/>
                          <w:iCs w:val="0"/>
                          <w:noProof/>
                          <w:color w:val="auto"/>
                          <w:sz w:val="24"/>
                          <w:szCs w:val="24"/>
                        </w:rPr>
                      </w:pPr>
                      <w:bookmarkStart w:id="40" w:name="_Toc71318208"/>
                      <w:r w:rsidRPr="00A8329B">
                        <w:rPr>
                          <w:rFonts w:ascii="Times New Roman" w:hAnsi="Times New Roman" w:cs="Times New Roman"/>
                          <w:b/>
                          <w:bCs/>
                          <w:i w:val="0"/>
                          <w:iCs w:val="0"/>
                          <w:color w:val="auto"/>
                          <w:sz w:val="24"/>
                          <w:szCs w:val="24"/>
                        </w:rPr>
                        <w:t xml:space="preserve">Figure </w:t>
                      </w:r>
                      <w:r w:rsidR="002F1F38" w:rsidRPr="00A8329B">
                        <w:rPr>
                          <w:rFonts w:ascii="Times New Roman" w:hAnsi="Times New Roman" w:cs="Times New Roman"/>
                          <w:b/>
                          <w:bCs/>
                          <w:i w:val="0"/>
                          <w:iCs w:val="0"/>
                          <w:color w:val="auto"/>
                          <w:sz w:val="24"/>
                          <w:szCs w:val="24"/>
                        </w:rPr>
                        <w:t>2-</w:t>
                      </w:r>
                      <w:r w:rsidR="002F1F38" w:rsidRPr="00A8329B">
                        <w:rPr>
                          <w:rFonts w:ascii="Times New Roman" w:hAnsi="Times New Roman" w:cs="Times New Roman"/>
                          <w:b/>
                          <w:bCs/>
                          <w:i w:val="0"/>
                          <w:iCs w:val="0"/>
                          <w:color w:val="auto"/>
                          <w:sz w:val="24"/>
                          <w:szCs w:val="24"/>
                        </w:rPr>
                        <w:fldChar w:fldCharType="begin"/>
                      </w:r>
                      <w:r w:rsidR="002F1F38" w:rsidRPr="00A8329B">
                        <w:rPr>
                          <w:rFonts w:ascii="Times New Roman" w:hAnsi="Times New Roman" w:cs="Times New Roman"/>
                          <w:b/>
                          <w:bCs/>
                          <w:i w:val="0"/>
                          <w:iCs w:val="0"/>
                          <w:color w:val="auto"/>
                          <w:sz w:val="24"/>
                          <w:szCs w:val="24"/>
                        </w:rPr>
                        <w:instrText xml:space="preserve"> SEQ Figure \* ARABIC </w:instrText>
                      </w:r>
                      <w:r w:rsidR="002F1F38" w:rsidRPr="00A8329B">
                        <w:rPr>
                          <w:rFonts w:ascii="Times New Roman" w:hAnsi="Times New Roman" w:cs="Times New Roman"/>
                          <w:b/>
                          <w:bCs/>
                          <w:i w:val="0"/>
                          <w:iCs w:val="0"/>
                          <w:color w:val="auto"/>
                          <w:sz w:val="24"/>
                          <w:szCs w:val="24"/>
                        </w:rPr>
                        <w:fldChar w:fldCharType="separate"/>
                      </w:r>
                      <w:r w:rsidR="002F1F38">
                        <w:rPr>
                          <w:rFonts w:ascii="Times New Roman" w:hAnsi="Times New Roman" w:cs="Times New Roman"/>
                          <w:b/>
                          <w:bCs/>
                          <w:i w:val="0"/>
                          <w:iCs w:val="0"/>
                          <w:noProof/>
                          <w:color w:val="auto"/>
                          <w:sz w:val="24"/>
                          <w:szCs w:val="24"/>
                        </w:rPr>
                        <w:t>11</w:t>
                      </w:r>
                      <w:r w:rsidR="002F1F38" w:rsidRPr="00A8329B">
                        <w:rPr>
                          <w:rFonts w:ascii="Times New Roman" w:hAnsi="Times New Roman" w:cs="Times New Roman"/>
                          <w:b/>
                          <w:bCs/>
                          <w:i w:val="0"/>
                          <w:iCs w:val="0"/>
                          <w:color w:val="auto"/>
                          <w:sz w:val="24"/>
                          <w:szCs w:val="24"/>
                        </w:rPr>
                        <w:fldChar w:fldCharType="end"/>
                      </w:r>
                      <w:r w:rsidR="002F1F38">
                        <w:rPr>
                          <w:rFonts w:ascii="Times New Roman" w:hAnsi="Times New Roman" w:cs="Times New Roman"/>
                          <w:b/>
                          <w:bCs/>
                          <w:i w:val="0"/>
                          <w:iCs w:val="0"/>
                          <w:color w:val="auto"/>
                          <w:sz w:val="24"/>
                          <w:szCs w:val="24"/>
                        </w:rPr>
                        <w:t xml:space="preserve"> </w:t>
                      </w:r>
                      <w:r w:rsidRPr="00A8329B">
                        <w:rPr>
                          <w:rFonts w:ascii="Times New Roman" w:hAnsi="Times New Roman" w:cs="Times New Roman"/>
                          <w:b/>
                          <w:bCs/>
                          <w:i w:val="0"/>
                          <w:iCs w:val="0"/>
                          <w:color w:val="auto"/>
                          <w:sz w:val="24"/>
                          <w:szCs w:val="24"/>
                        </w:rPr>
                        <w:t>Relationship between oil swelling and pressure, temperature, oil viscosity, and oil volume [18]</w:t>
                      </w:r>
                      <w:bookmarkEnd w:id="40"/>
                    </w:p>
                  </w:txbxContent>
                </v:textbox>
                <w10:wrap type="square" anchorx="margin"/>
              </v:shape>
            </w:pict>
          </mc:Fallback>
        </mc:AlternateContent>
      </w:r>
      <w:r>
        <w:rPr>
          <w:noProof/>
          <w:lang w:eastAsia="zh-CN"/>
        </w:rPr>
        <w:drawing>
          <wp:anchor distT="0" distB="0" distL="114300" distR="114300" simplePos="0" relativeHeight="251680768" behindDoc="0" locked="0" layoutInCell="1" allowOverlap="1" wp14:anchorId="50817D7E" wp14:editId="370FC7C0">
            <wp:simplePos x="0" y="0"/>
            <wp:positionH relativeFrom="margin">
              <wp:align>right</wp:align>
            </wp:positionH>
            <wp:positionV relativeFrom="margin">
              <wp:align>top</wp:align>
            </wp:positionV>
            <wp:extent cx="5943600" cy="4914265"/>
            <wp:effectExtent l="0" t="0" r="0" b="63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4914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F3F391" w14:textId="524C9BF2" w:rsidR="004D68F0" w:rsidRPr="00F67EE4" w:rsidRDefault="009A2DBA" w:rsidP="00F67EE4">
      <w:pPr>
        <w:pStyle w:val="Heading2"/>
        <w:rPr>
          <w:rFonts w:ascii="Times New Roman" w:hAnsi="Times New Roman" w:cs="Times New Roman"/>
          <w:b/>
          <w:bCs/>
          <w:color w:val="auto"/>
          <w:sz w:val="24"/>
          <w:szCs w:val="24"/>
        </w:rPr>
      </w:pPr>
      <w:bookmarkStart w:id="41" w:name="_Toc71208312"/>
      <w:r w:rsidRPr="00F67EE4">
        <w:rPr>
          <w:rFonts w:ascii="Times New Roman" w:hAnsi="Times New Roman" w:cs="Times New Roman"/>
          <w:b/>
          <w:bCs/>
          <w:color w:val="auto"/>
          <w:sz w:val="24"/>
          <w:szCs w:val="24"/>
        </w:rPr>
        <w:t xml:space="preserve">2.6. </w:t>
      </w:r>
      <w:r w:rsidR="004D68F0" w:rsidRPr="00F67EE4">
        <w:rPr>
          <w:rFonts w:ascii="Times New Roman" w:hAnsi="Times New Roman" w:cs="Times New Roman"/>
          <w:b/>
          <w:bCs/>
          <w:color w:val="auto"/>
          <w:sz w:val="24"/>
          <w:szCs w:val="24"/>
        </w:rPr>
        <w:t>Oil and CO</w:t>
      </w:r>
      <w:r w:rsidR="004D68F0" w:rsidRPr="00F67EE4">
        <w:rPr>
          <w:rFonts w:ascii="Times New Roman" w:hAnsi="Times New Roman" w:cs="Times New Roman"/>
          <w:b/>
          <w:bCs/>
          <w:color w:val="auto"/>
          <w:sz w:val="24"/>
          <w:szCs w:val="24"/>
          <w:vertAlign w:val="subscript"/>
        </w:rPr>
        <w:t>2</w:t>
      </w:r>
      <w:r w:rsidR="004D68F0" w:rsidRPr="00F67EE4">
        <w:rPr>
          <w:rFonts w:ascii="Times New Roman" w:hAnsi="Times New Roman" w:cs="Times New Roman"/>
          <w:b/>
          <w:bCs/>
          <w:color w:val="auto"/>
          <w:sz w:val="24"/>
          <w:szCs w:val="24"/>
        </w:rPr>
        <w:t xml:space="preserve"> Mixture Viscosity</w:t>
      </w:r>
      <w:bookmarkEnd w:id="41"/>
      <w:r w:rsidR="00F67EE4">
        <w:rPr>
          <w:rFonts w:ascii="Times New Roman" w:hAnsi="Times New Roman" w:cs="Times New Roman"/>
          <w:b/>
          <w:bCs/>
          <w:color w:val="auto"/>
          <w:sz w:val="24"/>
          <w:szCs w:val="24"/>
        </w:rPr>
        <w:br/>
      </w:r>
    </w:p>
    <w:p w14:paraId="4F34DAAC" w14:textId="750DFF22" w:rsidR="004D68F0" w:rsidRPr="00A261E3" w:rsidRDefault="004D68F0" w:rsidP="004D68F0">
      <w:pPr>
        <w:spacing w:line="480" w:lineRule="auto"/>
        <w:rPr>
          <w:rFonts w:ascii="Times New Roman" w:hAnsi="Times New Roman" w:cs="Times New Roman"/>
          <w:sz w:val="24"/>
          <w:szCs w:val="24"/>
        </w:rPr>
      </w:pPr>
      <w:r w:rsidRPr="0062199B">
        <w:rPr>
          <w:rFonts w:ascii="Times New Roman" w:hAnsi="Times New Roman" w:cs="Times New Roman"/>
          <w:sz w:val="24"/>
          <w:szCs w:val="24"/>
        </w:rPr>
        <w:t>Oil viscosity reduction in combination with oil swelling is another mechanism of ICE. Oil viscosity is reduced due to the partitioning of CO</w:t>
      </w:r>
      <w:r w:rsidRPr="0062199B">
        <w:rPr>
          <w:rFonts w:ascii="Times New Roman" w:hAnsi="Times New Roman" w:cs="Times New Roman"/>
          <w:sz w:val="24"/>
          <w:szCs w:val="24"/>
          <w:vertAlign w:val="subscript"/>
        </w:rPr>
        <w:t>2</w:t>
      </w:r>
      <w:r w:rsidRPr="0062199B">
        <w:rPr>
          <w:rFonts w:ascii="Times New Roman" w:hAnsi="Times New Roman" w:cs="Times New Roman"/>
          <w:sz w:val="24"/>
          <w:szCs w:val="24"/>
        </w:rPr>
        <w:t xml:space="preserve"> into oil, making oil lighter and increasing its mobility in porous media. </w:t>
      </w:r>
      <w:r w:rsidR="003F2BEF">
        <w:rPr>
          <w:rFonts w:ascii="Times New Roman" w:hAnsi="Times New Roman" w:cs="Times New Roman"/>
          <w:sz w:val="24"/>
          <w:szCs w:val="24"/>
        </w:rPr>
        <w:t>W</w:t>
      </w:r>
      <w:r w:rsidRPr="0062199B">
        <w:rPr>
          <w:rFonts w:ascii="Times New Roman" w:hAnsi="Times New Roman" w:cs="Times New Roman"/>
          <w:sz w:val="24"/>
          <w:szCs w:val="24"/>
        </w:rPr>
        <w:t>hen</w:t>
      </w:r>
      <w:r w:rsidR="0025633D">
        <w:rPr>
          <w:rFonts w:ascii="Times New Roman" w:hAnsi="Times New Roman" w:cs="Times New Roman"/>
          <w:sz w:val="24"/>
          <w:szCs w:val="24"/>
        </w:rPr>
        <w:t xml:space="preserve"> an</w:t>
      </w:r>
      <w:r w:rsidR="003F2BEF">
        <w:rPr>
          <w:rFonts w:ascii="Times New Roman" w:hAnsi="Times New Roman" w:cs="Times New Roman"/>
          <w:sz w:val="24"/>
          <w:szCs w:val="24"/>
        </w:rPr>
        <w:t xml:space="preserve"> oil</w:t>
      </w:r>
      <w:r w:rsidRPr="0062199B">
        <w:rPr>
          <w:rFonts w:ascii="Times New Roman" w:hAnsi="Times New Roman" w:cs="Times New Roman"/>
          <w:sz w:val="24"/>
          <w:szCs w:val="24"/>
        </w:rPr>
        <w:t xml:space="preserve"> contact with CO</w:t>
      </w:r>
      <w:r w:rsidRPr="0062199B">
        <w:rPr>
          <w:rFonts w:ascii="Times New Roman" w:hAnsi="Times New Roman" w:cs="Times New Roman"/>
          <w:sz w:val="24"/>
          <w:szCs w:val="24"/>
          <w:vertAlign w:val="subscript"/>
        </w:rPr>
        <w:t>2</w:t>
      </w:r>
      <w:r w:rsidRPr="0062199B">
        <w:rPr>
          <w:rFonts w:ascii="Times New Roman" w:hAnsi="Times New Roman" w:cs="Times New Roman"/>
          <w:sz w:val="24"/>
          <w:szCs w:val="24"/>
        </w:rPr>
        <w:t xml:space="preserve"> at high pressures, the non-Newtonian behavior of the crude oil was diminished and ultimately disappeared [</w:t>
      </w:r>
      <w:r w:rsidR="0062199B">
        <w:rPr>
          <w:rFonts w:ascii="Times New Roman" w:hAnsi="Times New Roman" w:cs="Times New Roman"/>
          <w:sz w:val="24"/>
          <w:szCs w:val="24"/>
        </w:rPr>
        <w:t>23</w:t>
      </w:r>
      <w:r w:rsidRPr="0062199B">
        <w:rPr>
          <w:rFonts w:ascii="Times New Roman" w:hAnsi="Times New Roman" w:cs="Times New Roman"/>
          <w:sz w:val="24"/>
          <w:szCs w:val="24"/>
        </w:rPr>
        <w:t>].  The primary parameter in the reduction of oil viscosity is the concentration of CO</w:t>
      </w:r>
      <w:r w:rsidRPr="0062199B">
        <w:rPr>
          <w:rFonts w:ascii="Times New Roman" w:hAnsi="Times New Roman" w:cs="Times New Roman"/>
          <w:sz w:val="24"/>
          <w:szCs w:val="24"/>
          <w:vertAlign w:val="subscript"/>
        </w:rPr>
        <w:t>2</w:t>
      </w:r>
      <w:r w:rsidRPr="0062199B">
        <w:rPr>
          <w:rFonts w:ascii="Times New Roman" w:hAnsi="Times New Roman" w:cs="Times New Roman"/>
          <w:sz w:val="24"/>
          <w:szCs w:val="24"/>
        </w:rPr>
        <w:t xml:space="preserve"> in the </w:t>
      </w:r>
      <w:r w:rsidRPr="00A261E3">
        <w:rPr>
          <w:rFonts w:ascii="Times New Roman" w:hAnsi="Times New Roman" w:cs="Times New Roman"/>
          <w:sz w:val="24"/>
          <w:szCs w:val="24"/>
        </w:rPr>
        <w:t>oil. The CO</w:t>
      </w:r>
      <w:r w:rsidRPr="00A261E3">
        <w:rPr>
          <w:rFonts w:ascii="Times New Roman" w:hAnsi="Times New Roman" w:cs="Times New Roman"/>
          <w:sz w:val="24"/>
          <w:szCs w:val="24"/>
          <w:vertAlign w:val="subscript"/>
        </w:rPr>
        <w:t>2</w:t>
      </w:r>
      <w:r w:rsidRPr="00A261E3">
        <w:rPr>
          <w:rFonts w:ascii="Times New Roman" w:hAnsi="Times New Roman" w:cs="Times New Roman"/>
          <w:sz w:val="24"/>
          <w:szCs w:val="24"/>
        </w:rPr>
        <w:t xml:space="preserve"> partitioning is the result of molecular diffusion [</w:t>
      </w:r>
      <w:r w:rsidR="00A261E3">
        <w:rPr>
          <w:rFonts w:ascii="Times New Roman" w:hAnsi="Times New Roman" w:cs="Times New Roman"/>
          <w:sz w:val="24"/>
          <w:szCs w:val="24"/>
        </w:rPr>
        <w:t>21</w:t>
      </w:r>
      <w:r w:rsidRPr="00A261E3">
        <w:rPr>
          <w:rFonts w:ascii="Times New Roman" w:hAnsi="Times New Roman" w:cs="Times New Roman"/>
          <w:sz w:val="24"/>
          <w:szCs w:val="24"/>
        </w:rPr>
        <w:t xml:space="preserve">]. There are different ways to measure and </w:t>
      </w:r>
      <w:r w:rsidRPr="00A261E3">
        <w:rPr>
          <w:rFonts w:ascii="Times New Roman" w:hAnsi="Times New Roman" w:cs="Times New Roman"/>
          <w:sz w:val="24"/>
          <w:szCs w:val="24"/>
        </w:rPr>
        <w:lastRenderedPageBreak/>
        <w:t>calculate the crude oil and CO</w:t>
      </w:r>
      <w:r w:rsidRPr="00A261E3">
        <w:rPr>
          <w:rFonts w:ascii="Times New Roman" w:hAnsi="Times New Roman" w:cs="Times New Roman"/>
          <w:sz w:val="24"/>
          <w:szCs w:val="24"/>
          <w:vertAlign w:val="subscript"/>
        </w:rPr>
        <w:t xml:space="preserve">2 </w:t>
      </w:r>
      <w:r w:rsidRPr="00A261E3">
        <w:rPr>
          <w:rFonts w:ascii="Times New Roman" w:hAnsi="Times New Roman" w:cs="Times New Roman"/>
          <w:sz w:val="24"/>
          <w:szCs w:val="24"/>
        </w:rPr>
        <w:t>mixture viscosity at different CO</w:t>
      </w:r>
      <w:r w:rsidRPr="00A261E3">
        <w:rPr>
          <w:rFonts w:ascii="Times New Roman" w:hAnsi="Times New Roman" w:cs="Times New Roman"/>
          <w:sz w:val="24"/>
          <w:szCs w:val="24"/>
          <w:vertAlign w:val="subscript"/>
        </w:rPr>
        <w:t>2</w:t>
      </w:r>
      <w:r w:rsidRPr="00A261E3">
        <w:rPr>
          <w:rFonts w:ascii="Times New Roman" w:hAnsi="Times New Roman" w:cs="Times New Roman"/>
          <w:sz w:val="24"/>
          <w:szCs w:val="24"/>
        </w:rPr>
        <w:t xml:space="preserve"> concentrations. Researchers [</w:t>
      </w:r>
      <w:r w:rsidR="00556E9D">
        <w:rPr>
          <w:rFonts w:ascii="Times New Roman" w:hAnsi="Times New Roman" w:cs="Times New Roman"/>
          <w:sz w:val="24"/>
          <w:szCs w:val="24"/>
        </w:rPr>
        <w:t>20</w:t>
      </w:r>
      <w:r w:rsidRPr="00A261E3">
        <w:rPr>
          <w:rFonts w:ascii="Times New Roman" w:hAnsi="Times New Roman" w:cs="Times New Roman"/>
          <w:sz w:val="24"/>
          <w:szCs w:val="24"/>
        </w:rPr>
        <w:t>,</w:t>
      </w:r>
      <w:r w:rsidR="00556E9D">
        <w:rPr>
          <w:rFonts w:ascii="Times New Roman" w:hAnsi="Times New Roman" w:cs="Times New Roman"/>
          <w:sz w:val="24"/>
          <w:szCs w:val="24"/>
        </w:rPr>
        <w:t>2</w:t>
      </w:r>
      <w:r w:rsidRPr="00A261E3">
        <w:rPr>
          <w:rFonts w:ascii="Times New Roman" w:hAnsi="Times New Roman" w:cs="Times New Roman"/>
          <w:sz w:val="24"/>
          <w:szCs w:val="24"/>
        </w:rPr>
        <w:t>1,</w:t>
      </w:r>
      <w:r w:rsidR="00556E9D">
        <w:rPr>
          <w:rFonts w:ascii="Times New Roman" w:hAnsi="Times New Roman" w:cs="Times New Roman"/>
          <w:sz w:val="24"/>
          <w:szCs w:val="24"/>
        </w:rPr>
        <w:t>22</w:t>
      </w:r>
      <w:r w:rsidRPr="00A261E3">
        <w:rPr>
          <w:rFonts w:ascii="Times New Roman" w:hAnsi="Times New Roman" w:cs="Times New Roman"/>
          <w:sz w:val="24"/>
          <w:szCs w:val="24"/>
        </w:rPr>
        <w:t>,</w:t>
      </w:r>
      <w:r w:rsidR="00556E9D">
        <w:rPr>
          <w:rFonts w:ascii="Times New Roman" w:hAnsi="Times New Roman" w:cs="Times New Roman"/>
          <w:sz w:val="24"/>
          <w:szCs w:val="24"/>
        </w:rPr>
        <w:t>23</w:t>
      </w:r>
      <w:r w:rsidRPr="00A261E3">
        <w:rPr>
          <w:rFonts w:ascii="Times New Roman" w:hAnsi="Times New Roman" w:cs="Times New Roman"/>
          <w:sz w:val="24"/>
          <w:szCs w:val="24"/>
        </w:rPr>
        <w:t>,2</w:t>
      </w:r>
      <w:r w:rsidR="00556E9D">
        <w:rPr>
          <w:rFonts w:ascii="Times New Roman" w:hAnsi="Times New Roman" w:cs="Times New Roman"/>
          <w:sz w:val="24"/>
          <w:szCs w:val="24"/>
        </w:rPr>
        <w:t>4</w:t>
      </w:r>
      <w:r w:rsidRPr="00A261E3">
        <w:rPr>
          <w:rFonts w:ascii="Times New Roman" w:hAnsi="Times New Roman" w:cs="Times New Roman"/>
          <w:sz w:val="24"/>
          <w:szCs w:val="24"/>
        </w:rPr>
        <w:t>,2</w:t>
      </w:r>
      <w:r w:rsidR="00556E9D">
        <w:rPr>
          <w:rFonts w:ascii="Times New Roman" w:hAnsi="Times New Roman" w:cs="Times New Roman"/>
          <w:sz w:val="24"/>
          <w:szCs w:val="24"/>
        </w:rPr>
        <w:t>5</w:t>
      </w:r>
      <w:r w:rsidRPr="00A261E3">
        <w:rPr>
          <w:rFonts w:ascii="Times New Roman" w:hAnsi="Times New Roman" w:cs="Times New Roman"/>
          <w:sz w:val="24"/>
          <w:szCs w:val="24"/>
        </w:rPr>
        <w:t>] measured the mixture viscosity with different experimental methods. Simon et al. [</w:t>
      </w:r>
      <w:r w:rsidR="00E473F1">
        <w:rPr>
          <w:rFonts w:ascii="Times New Roman" w:hAnsi="Times New Roman" w:cs="Times New Roman"/>
          <w:sz w:val="24"/>
          <w:szCs w:val="24"/>
        </w:rPr>
        <w:t>20</w:t>
      </w:r>
      <w:r w:rsidRPr="00A261E3">
        <w:rPr>
          <w:rFonts w:ascii="Times New Roman" w:hAnsi="Times New Roman" w:cs="Times New Roman"/>
          <w:sz w:val="24"/>
          <w:szCs w:val="24"/>
        </w:rPr>
        <w:t>] have reported that a two-step experimental procedure was used to measure the CO</w:t>
      </w:r>
      <w:r w:rsidRPr="00A261E3">
        <w:rPr>
          <w:rFonts w:ascii="Times New Roman" w:hAnsi="Times New Roman" w:cs="Times New Roman"/>
          <w:sz w:val="24"/>
          <w:szCs w:val="24"/>
          <w:vertAlign w:val="subscript"/>
        </w:rPr>
        <w:t>2</w:t>
      </w:r>
      <w:r w:rsidRPr="00A261E3">
        <w:rPr>
          <w:rFonts w:ascii="Times New Roman" w:hAnsi="Times New Roman" w:cs="Times New Roman"/>
          <w:sz w:val="24"/>
          <w:szCs w:val="24"/>
        </w:rPr>
        <w:t>-Oil mixture viscosity. In the first step, the oil viscosity was measured using a viscometer at the atmospheric pressure and fixed temperature. In the second step, the mixture of oil and CO</w:t>
      </w:r>
      <w:r w:rsidRPr="00A261E3">
        <w:rPr>
          <w:rFonts w:ascii="Times New Roman" w:hAnsi="Times New Roman" w:cs="Times New Roman"/>
          <w:sz w:val="24"/>
          <w:szCs w:val="24"/>
          <w:vertAlign w:val="subscript"/>
        </w:rPr>
        <w:t>2</w:t>
      </w:r>
      <w:r w:rsidRPr="00A261E3">
        <w:rPr>
          <w:rFonts w:ascii="Times New Roman" w:hAnsi="Times New Roman" w:cs="Times New Roman"/>
          <w:sz w:val="24"/>
          <w:szCs w:val="24"/>
        </w:rPr>
        <w:t xml:space="preserve"> was prepared, and the mixture viscosity and bubble-point pressure were measured at the same fixed temperature [</w:t>
      </w:r>
      <w:r w:rsidR="00CC16DE">
        <w:rPr>
          <w:rFonts w:ascii="Times New Roman" w:hAnsi="Times New Roman" w:cs="Times New Roman"/>
          <w:sz w:val="24"/>
          <w:szCs w:val="24"/>
        </w:rPr>
        <w:t>20</w:t>
      </w:r>
      <w:r w:rsidRPr="00A261E3">
        <w:rPr>
          <w:rFonts w:ascii="Times New Roman" w:hAnsi="Times New Roman" w:cs="Times New Roman"/>
          <w:sz w:val="24"/>
          <w:szCs w:val="24"/>
        </w:rPr>
        <w:t>].  However, they did not report the properties of different crude oils used in the experimental procedure. Hu et al. [</w:t>
      </w:r>
      <w:r w:rsidR="00CC16DE">
        <w:rPr>
          <w:rFonts w:ascii="Times New Roman" w:hAnsi="Times New Roman" w:cs="Times New Roman"/>
          <w:sz w:val="24"/>
          <w:szCs w:val="24"/>
        </w:rPr>
        <w:t>23</w:t>
      </w:r>
      <w:r w:rsidRPr="00A261E3">
        <w:rPr>
          <w:rFonts w:ascii="Times New Roman" w:hAnsi="Times New Roman" w:cs="Times New Roman"/>
          <w:sz w:val="24"/>
          <w:szCs w:val="24"/>
        </w:rPr>
        <w:t>] measured the mixture viscosity for heavy oil using a high-pressure circulation system and measured rheological properties of CO</w:t>
      </w:r>
      <w:r w:rsidRPr="00A261E3">
        <w:rPr>
          <w:rFonts w:ascii="Times New Roman" w:hAnsi="Times New Roman" w:cs="Times New Roman"/>
          <w:sz w:val="24"/>
          <w:szCs w:val="24"/>
          <w:vertAlign w:val="subscript"/>
        </w:rPr>
        <w:t>2</w:t>
      </w:r>
      <w:r w:rsidRPr="00A261E3">
        <w:rPr>
          <w:rFonts w:ascii="Times New Roman" w:hAnsi="Times New Roman" w:cs="Times New Roman"/>
          <w:sz w:val="24"/>
          <w:szCs w:val="24"/>
        </w:rPr>
        <w:t>-oil mixture such as shear rate. They also reported phase behavior measurements of the CO</w:t>
      </w:r>
      <w:r w:rsidRPr="00A261E3">
        <w:rPr>
          <w:rFonts w:ascii="Times New Roman" w:hAnsi="Times New Roman" w:cs="Times New Roman"/>
          <w:sz w:val="24"/>
          <w:szCs w:val="24"/>
          <w:vertAlign w:val="subscript"/>
        </w:rPr>
        <w:t>2</w:t>
      </w:r>
      <w:r w:rsidRPr="00A261E3">
        <w:rPr>
          <w:rFonts w:ascii="Times New Roman" w:hAnsi="Times New Roman" w:cs="Times New Roman"/>
          <w:sz w:val="24"/>
          <w:szCs w:val="24"/>
        </w:rPr>
        <w:t>-oil mixture. The provided the following correlations to calculate the mixture viscosity:</w:t>
      </w:r>
    </w:p>
    <w:p w14:paraId="39B5CE94" w14:textId="2F3A0DB1" w:rsidR="004D68F0" w:rsidRPr="00A261E3" w:rsidRDefault="002513E2" w:rsidP="004D68F0">
      <w:pPr>
        <w:spacing w:line="480" w:lineRule="auto"/>
        <w:jc w:val="center"/>
        <w:rPr>
          <w:rFonts w:ascii="Times New Roman" w:hAnsi="Times New Roman" w:cs="Times New Roman"/>
          <w:iCs/>
          <w:sz w:val="24"/>
          <w:szCs w:val="24"/>
        </w:rPr>
      </w:pPr>
      <m:oMath>
        <m:func>
          <m:funcPr>
            <m:ctrlPr>
              <w:rPr>
                <w:rFonts w:ascii="Cambria Math" w:hAnsi="Cambria Math" w:cs="Times New Roman"/>
                <w:iCs/>
                <w:sz w:val="24"/>
                <w:szCs w:val="24"/>
              </w:rPr>
            </m:ctrlPr>
          </m:funcPr>
          <m:fName>
            <m:r>
              <m:rPr>
                <m:sty m:val="p"/>
              </m:rPr>
              <w:rPr>
                <w:rFonts w:ascii="Cambria Math" w:hAnsi="Cambria Math" w:cs="Times New Roman"/>
                <w:sz w:val="24"/>
                <w:szCs w:val="24"/>
              </w:rPr>
              <m:t>ln</m:t>
            </m:r>
          </m:fName>
          <m:e>
            <m:d>
              <m:dPr>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η</m:t>
                    </m:r>
                  </m:e>
                  <m:sub>
                    <m:r>
                      <m:rPr>
                        <m:sty m:val="p"/>
                      </m:rPr>
                      <w:rPr>
                        <w:rFonts w:ascii="Cambria Math" w:hAnsi="Cambria Math" w:cs="Times New Roman"/>
                        <w:sz w:val="24"/>
                        <w:szCs w:val="24"/>
                      </w:rPr>
                      <m:t>m</m:t>
                    </m:r>
                  </m:sub>
                </m:sSub>
              </m:e>
            </m:d>
            <m:r>
              <m:rPr>
                <m:sty m:val="p"/>
              </m:rPr>
              <w:rPr>
                <w:rFonts w:ascii="Cambria Math" w:hAnsi="Cambria Math" w:cs="Times New Roman"/>
                <w:sz w:val="24"/>
                <w:szCs w:val="24"/>
              </w:rPr>
              <m:t>= -</m:t>
            </m:r>
            <m:sSub>
              <m:sSubPr>
                <m:ctrlPr>
                  <w:rPr>
                    <w:rFonts w:ascii="Cambria Math" w:hAnsi="Cambria Math" w:cs="Times New Roman"/>
                    <w:iCs/>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P+</m:t>
            </m:r>
            <m:sSub>
              <m:sSubPr>
                <m:ctrlPr>
                  <w:rPr>
                    <w:rFonts w:ascii="Cambria Math" w:hAnsi="Cambria Math" w:cs="Times New Roman"/>
                    <w:iCs/>
                    <w:sz w:val="24"/>
                    <w:szCs w:val="24"/>
                  </w:rPr>
                </m:ctrlPr>
              </m:sSubPr>
              <m:e>
                <m:r>
                  <m:rPr>
                    <m:sty m:val="p"/>
                  </m:rPr>
                  <w:rPr>
                    <w:rFonts w:ascii="Cambria Math" w:hAnsi="Cambria Math" w:cs="Times New Roman"/>
                    <w:sz w:val="24"/>
                    <w:szCs w:val="24"/>
                  </w:rPr>
                  <m:t>b</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 p≤</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min</m:t>
                </m:r>
              </m:sub>
            </m:sSub>
          </m:e>
        </m:func>
      </m:oMath>
      <w:r w:rsidR="004D68F0" w:rsidRPr="00A261E3">
        <w:rPr>
          <w:rFonts w:ascii="Times New Roman" w:eastAsiaTheme="minorEastAsia" w:hAnsi="Times New Roman" w:cs="Times New Roman"/>
          <w:iCs/>
          <w:sz w:val="24"/>
          <w:szCs w:val="24"/>
        </w:rPr>
        <w:t>………………………………… (2-19)</w:t>
      </w:r>
    </w:p>
    <w:p w14:paraId="0EC2D24B" w14:textId="091CB842" w:rsidR="004D68F0" w:rsidRPr="00A261E3" w:rsidRDefault="002513E2" w:rsidP="004D68F0">
      <w:pPr>
        <w:spacing w:line="480" w:lineRule="auto"/>
        <w:jc w:val="center"/>
        <w:rPr>
          <w:rFonts w:ascii="Times New Roman" w:eastAsiaTheme="minorEastAsia" w:hAnsi="Times New Roman" w:cs="Times New Roman"/>
          <w:iCs/>
          <w:sz w:val="24"/>
          <w:szCs w:val="24"/>
        </w:rPr>
      </w:pPr>
      <m:oMath>
        <m:func>
          <m:funcPr>
            <m:ctrlPr>
              <w:rPr>
                <w:rFonts w:ascii="Cambria Math" w:hAnsi="Cambria Math" w:cs="Times New Roman"/>
                <w:iCs/>
                <w:sz w:val="24"/>
                <w:szCs w:val="24"/>
              </w:rPr>
            </m:ctrlPr>
          </m:funcPr>
          <m:fName>
            <m:r>
              <m:rPr>
                <m:sty m:val="p"/>
              </m:rPr>
              <w:rPr>
                <w:rFonts w:ascii="Cambria Math" w:hAnsi="Cambria Math" w:cs="Times New Roman"/>
                <w:sz w:val="24"/>
                <w:szCs w:val="24"/>
              </w:rPr>
              <m:t>ln</m:t>
            </m:r>
          </m:fName>
          <m:e>
            <m:d>
              <m:dPr>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η</m:t>
                    </m:r>
                  </m:e>
                  <m:sub>
                    <m:r>
                      <m:rPr>
                        <m:sty m:val="p"/>
                      </m:rPr>
                      <w:rPr>
                        <w:rFonts w:ascii="Cambria Math" w:hAnsi="Cambria Math" w:cs="Times New Roman"/>
                        <w:sz w:val="24"/>
                        <w:szCs w:val="24"/>
                      </w:rPr>
                      <m:t>m</m:t>
                    </m:r>
                  </m:sub>
                </m:sSub>
              </m:e>
            </m:d>
            <m:r>
              <m:rPr>
                <m:sty m:val="p"/>
              </m:rPr>
              <w:rPr>
                <w:rFonts w:ascii="Cambria Math" w:hAnsi="Cambria Math" w:cs="Times New Roman"/>
                <w:sz w:val="24"/>
                <w:szCs w:val="24"/>
              </w:rPr>
              <m:t xml:space="preserve">= </m:t>
            </m:r>
            <m:sSub>
              <m:sSubPr>
                <m:ctrlPr>
                  <w:rPr>
                    <w:rFonts w:ascii="Cambria Math" w:hAnsi="Cambria Math" w:cs="Times New Roman"/>
                    <w:iCs/>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P+</m:t>
            </m:r>
            <m:sSub>
              <m:sSubPr>
                <m:ctrlPr>
                  <w:rPr>
                    <w:rFonts w:ascii="Cambria Math" w:hAnsi="Cambria Math" w:cs="Times New Roman"/>
                    <w:iCs/>
                    <w:sz w:val="24"/>
                    <w:szCs w:val="24"/>
                  </w:rPr>
                </m:ctrlPr>
              </m:sSubPr>
              <m:e>
                <m:r>
                  <m:rPr>
                    <m:sty m:val="p"/>
                  </m:rPr>
                  <w:rPr>
                    <w:rFonts w:ascii="Cambria Math" w:hAnsi="Cambria Math" w:cs="Times New Roman"/>
                    <w:sz w:val="24"/>
                    <w:szCs w:val="24"/>
                  </w:rPr>
                  <m:t>b</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 p&gt;</m:t>
            </m:r>
            <m:sSub>
              <m:sSubPr>
                <m:ctrlPr>
                  <w:rPr>
                    <w:rFonts w:ascii="Cambria Math" w:hAnsi="Cambria Math" w:cs="Times New Roman"/>
                    <w:iCs/>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min</m:t>
                </m:r>
              </m:sub>
            </m:sSub>
          </m:e>
        </m:func>
      </m:oMath>
      <w:r w:rsidR="004D68F0" w:rsidRPr="00A261E3">
        <w:rPr>
          <w:rFonts w:ascii="Times New Roman" w:eastAsiaTheme="minorEastAsia" w:hAnsi="Times New Roman" w:cs="Times New Roman"/>
          <w:iCs/>
          <w:sz w:val="24"/>
          <w:szCs w:val="24"/>
        </w:rPr>
        <w:t>…………………………………… (2-20)</w:t>
      </w:r>
    </w:p>
    <w:p w14:paraId="630A4882" w14:textId="71D39348" w:rsidR="004D68F0" w:rsidRPr="00A261E3" w:rsidRDefault="004D68F0" w:rsidP="004D68F0">
      <w:pPr>
        <w:spacing w:line="480" w:lineRule="auto"/>
        <w:rPr>
          <w:rFonts w:ascii="Times New Roman" w:eastAsiaTheme="minorEastAsia" w:hAnsi="Times New Roman" w:cs="Times New Roman"/>
          <w:iCs/>
          <w:sz w:val="24"/>
          <w:szCs w:val="24"/>
        </w:rPr>
      </w:pPr>
      <w:r w:rsidRPr="00A261E3">
        <w:rPr>
          <w:rFonts w:ascii="Times New Roman" w:eastAsiaTheme="minorEastAsia" w:hAnsi="Times New Roman" w:cs="Times New Roman"/>
          <w:iCs/>
          <w:sz w:val="24"/>
          <w:szCs w:val="24"/>
        </w:rPr>
        <w:t xml:space="preserve">Where </w:t>
      </w:r>
      <m:oMath>
        <m:sSub>
          <m:sSubPr>
            <m:ctrlPr>
              <w:rPr>
                <w:rFonts w:ascii="Cambria Math" w:hAnsi="Cambria Math" w:cs="Times New Roman"/>
                <w:iCs/>
                <w:sz w:val="24"/>
                <w:szCs w:val="24"/>
              </w:rPr>
            </m:ctrlPr>
          </m:sSubPr>
          <m:e>
            <m:r>
              <m:rPr>
                <m:sty m:val="p"/>
              </m:rPr>
              <w:rPr>
                <w:rFonts w:ascii="Cambria Math" w:hAnsi="Cambria Math" w:cs="Times New Roman"/>
                <w:sz w:val="24"/>
                <w:szCs w:val="24"/>
              </w:rPr>
              <m:t>η</m:t>
            </m:r>
          </m:e>
          <m:sub>
            <m:r>
              <m:rPr>
                <m:sty m:val="p"/>
              </m:rPr>
              <w:rPr>
                <w:rFonts w:ascii="Cambria Math" w:hAnsi="Cambria Math" w:cs="Times New Roman"/>
                <w:sz w:val="24"/>
                <w:szCs w:val="24"/>
              </w:rPr>
              <m:t>m</m:t>
            </m:r>
          </m:sub>
        </m:sSub>
      </m:oMath>
      <w:r w:rsidRPr="00A261E3">
        <w:rPr>
          <w:rFonts w:ascii="Times New Roman" w:eastAsiaTheme="minorEastAsia" w:hAnsi="Times New Roman" w:cs="Times New Roman"/>
          <w:iCs/>
          <w:sz w:val="24"/>
          <w:szCs w:val="24"/>
        </w:rPr>
        <w:t xml:space="preserve"> is the mixture viscosity (mPa.s), a</w:t>
      </w:r>
      <w:r w:rsidRPr="00A261E3">
        <w:rPr>
          <w:rFonts w:ascii="Times New Roman" w:eastAsiaTheme="minorEastAsia" w:hAnsi="Times New Roman" w:cs="Times New Roman"/>
          <w:iCs/>
          <w:sz w:val="24"/>
          <w:szCs w:val="24"/>
          <w:vertAlign w:val="subscript"/>
        </w:rPr>
        <w:t>i</w:t>
      </w:r>
      <w:r w:rsidRPr="00A261E3">
        <w:rPr>
          <w:rFonts w:ascii="Times New Roman" w:eastAsiaTheme="minorEastAsia" w:hAnsi="Times New Roman" w:cs="Times New Roman"/>
          <w:iCs/>
          <w:sz w:val="24"/>
          <w:szCs w:val="24"/>
        </w:rPr>
        <w:t xml:space="preserve"> and b</w:t>
      </w:r>
      <w:r w:rsidRPr="00A261E3">
        <w:rPr>
          <w:rFonts w:ascii="Times New Roman" w:eastAsiaTheme="minorEastAsia" w:hAnsi="Times New Roman" w:cs="Times New Roman"/>
          <w:iCs/>
          <w:sz w:val="24"/>
          <w:szCs w:val="24"/>
          <w:vertAlign w:val="subscript"/>
        </w:rPr>
        <w:t>i</w:t>
      </w:r>
      <w:r w:rsidRPr="00A261E3">
        <w:rPr>
          <w:rFonts w:ascii="Times New Roman" w:eastAsiaTheme="minorEastAsia" w:hAnsi="Times New Roman" w:cs="Times New Roman"/>
          <w:iCs/>
          <w:sz w:val="24"/>
          <w:szCs w:val="24"/>
        </w:rPr>
        <w:t xml:space="preserve"> (i=1,2) are the fitting parameters, and </w:t>
      </w:r>
      <w:r w:rsidR="00B74D3E">
        <w:rPr>
          <w:rFonts w:ascii="Times New Roman" w:eastAsiaTheme="minorEastAsia" w:hAnsi="Times New Roman" w:cs="Times New Roman"/>
          <w:iCs/>
          <w:sz w:val="24"/>
          <w:szCs w:val="24"/>
        </w:rPr>
        <w:t>p</w:t>
      </w:r>
      <w:r w:rsidRPr="00A261E3">
        <w:rPr>
          <w:rFonts w:ascii="Times New Roman" w:eastAsiaTheme="minorEastAsia" w:hAnsi="Times New Roman" w:cs="Times New Roman"/>
          <w:iCs/>
          <w:sz w:val="24"/>
          <w:szCs w:val="24"/>
          <w:vertAlign w:val="subscript"/>
        </w:rPr>
        <w:t>min</w:t>
      </w:r>
      <w:r w:rsidRPr="00A261E3">
        <w:rPr>
          <w:rFonts w:ascii="Times New Roman" w:eastAsiaTheme="minorEastAsia" w:hAnsi="Times New Roman" w:cs="Times New Roman"/>
          <w:iCs/>
          <w:sz w:val="24"/>
          <w:szCs w:val="24"/>
        </w:rPr>
        <w:t xml:space="preserve"> is the pressure at which oil mixture viscosity reaches the minimum [</w:t>
      </w:r>
      <w:r w:rsidR="00A558C4">
        <w:rPr>
          <w:rFonts w:ascii="Times New Roman" w:eastAsiaTheme="minorEastAsia" w:hAnsi="Times New Roman" w:cs="Times New Roman"/>
          <w:iCs/>
          <w:sz w:val="24"/>
          <w:szCs w:val="24"/>
        </w:rPr>
        <w:t>23</w:t>
      </w:r>
      <w:r w:rsidRPr="00A261E3">
        <w:rPr>
          <w:rFonts w:ascii="Times New Roman" w:eastAsiaTheme="minorEastAsia" w:hAnsi="Times New Roman" w:cs="Times New Roman"/>
          <w:iCs/>
          <w:sz w:val="24"/>
          <w:szCs w:val="24"/>
        </w:rPr>
        <w:t xml:space="preserve">]. </w:t>
      </w:r>
    </w:p>
    <w:p w14:paraId="1C8C8516" w14:textId="612E987B" w:rsidR="004D68F0" w:rsidRPr="00A261E3" w:rsidRDefault="004D68F0" w:rsidP="004D68F0">
      <w:pPr>
        <w:spacing w:line="480" w:lineRule="auto"/>
        <w:rPr>
          <w:rFonts w:ascii="Times New Roman" w:eastAsiaTheme="minorEastAsia" w:hAnsi="Times New Roman" w:cs="Times New Roman"/>
          <w:iCs/>
          <w:sz w:val="24"/>
          <w:szCs w:val="24"/>
        </w:rPr>
      </w:pPr>
      <w:r w:rsidRPr="00A261E3">
        <w:rPr>
          <w:rFonts w:ascii="Times New Roman" w:eastAsiaTheme="minorEastAsia" w:hAnsi="Times New Roman" w:cs="Times New Roman"/>
          <w:iCs/>
          <w:sz w:val="24"/>
          <w:szCs w:val="24"/>
        </w:rPr>
        <w:t>Barclay et al</w:t>
      </w:r>
      <w:r w:rsidR="003F2BEF">
        <w:rPr>
          <w:rFonts w:ascii="Times New Roman" w:eastAsiaTheme="minorEastAsia" w:hAnsi="Times New Roman" w:cs="Times New Roman"/>
          <w:iCs/>
          <w:sz w:val="24"/>
          <w:szCs w:val="24"/>
        </w:rPr>
        <w:t>.</w:t>
      </w:r>
      <w:r w:rsidRPr="00A261E3">
        <w:rPr>
          <w:rFonts w:ascii="Times New Roman" w:eastAsiaTheme="minorEastAsia" w:hAnsi="Times New Roman" w:cs="Times New Roman"/>
          <w:iCs/>
          <w:sz w:val="24"/>
          <w:szCs w:val="24"/>
        </w:rPr>
        <w:t xml:space="preserve"> [2</w:t>
      </w:r>
      <w:r w:rsidR="005B1BA4">
        <w:rPr>
          <w:rFonts w:ascii="Times New Roman" w:eastAsiaTheme="minorEastAsia" w:hAnsi="Times New Roman" w:cs="Times New Roman"/>
          <w:iCs/>
          <w:sz w:val="24"/>
          <w:szCs w:val="24"/>
        </w:rPr>
        <w:t>5</w:t>
      </w:r>
      <w:r w:rsidRPr="00A261E3">
        <w:rPr>
          <w:rFonts w:ascii="Times New Roman" w:eastAsiaTheme="minorEastAsia" w:hAnsi="Times New Roman" w:cs="Times New Roman"/>
          <w:iCs/>
          <w:sz w:val="24"/>
          <w:szCs w:val="24"/>
        </w:rPr>
        <w:t>] developed an empirical correlation to calculate CO</w:t>
      </w:r>
      <w:r w:rsidRPr="00A261E3">
        <w:rPr>
          <w:rFonts w:ascii="Times New Roman" w:eastAsiaTheme="minorEastAsia" w:hAnsi="Times New Roman" w:cs="Times New Roman"/>
          <w:iCs/>
          <w:sz w:val="24"/>
          <w:szCs w:val="24"/>
          <w:vertAlign w:val="subscript"/>
        </w:rPr>
        <w:t>2</w:t>
      </w:r>
      <w:r w:rsidRPr="00A261E3">
        <w:rPr>
          <w:rFonts w:ascii="Times New Roman" w:eastAsiaTheme="minorEastAsia" w:hAnsi="Times New Roman" w:cs="Times New Roman"/>
          <w:iCs/>
          <w:sz w:val="24"/>
          <w:szCs w:val="24"/>
        </w:rPr>
        <w:t xml:space="preserve"> solubility in dead oil and oil viscosity reduction ratio due to CO</w:t>
      </w:r>
      <w:r w:rsidRPr="00A261E3">
        <w:rPr>
          <w:rFonts w:ascii="Times New Roman" w:eastAsiaTheme="minorEastAsia" w:hAnsi="Times New Roman" w:cs="Times New Roman"/>
          <w:iCs/>
          <w:sz w:val="24"/>
          <w:szCs w:val="24"/>
          <w:vertAlign w:val="subscript"/>
        </w:rPr>
        <w:t>2</w:t>
      </w:r>
      <w:r w:rsidRPr="00A261E3">
        <w:rPr>
          <w:rFonts w:ascii="Times New Roman" w:eastAsiaTheme="minorEastAsia" w:hAnsi="Times New Roman" w:cs="Times New Roman"/>
          <w:iCs/>
          <w:sz w:val="24"/>
          <w:szCs w:val="24"/>
        </w:rPr>
        <w:t xml:space="preserve"> </w:t>
      </w:r>
      <w:r w:rsidR="009B6CF5">
        <w:rPr>
          <w:rFonts w:ascii="Times New Roman" w:eastAsiaTheme="minorEastAsia" w:hAnsi="Times New Roman" w:cs="Times New Roman"/>
          <w:iCs/>
          <w:sz w:val="24"/>
          <w:szCs w:val="24"/>
        </w:rPr>
        <w:t>partition</w:t>
      </w:r>
      <w:r w:rsidRPr="00A261E3">
        <w:rPr>
          <w:rFonts w:ascii="Times New Roman" w:eastAsiaTheme="minorEastAsia" w:hAnsi="Times New Roman" w:cs="Times New Roman"/>
          <w:iCs/>
          <w:sz w:val="24"/>
          <w:szCs w:val="24"/>
        </w:rPr>
        <w:t xml:space="preserve"> based on experimental data. This correlation was developed specifically for oils with 26° </w:t>
      </w:r>
      <w:r w:rsidR="00827FEF" w:rsidRPr="00A261E3">
        <w:rPr>
          <w:rFonts w:ascii="Times New Roman" w:eastAsiaTheme="minorEastAsia" w:hAnsi="Times New Roman" w:cs="Times New Roman"/>
          <w:iCs/>
          <w:sz w:val="24"/>
          <w:szCs w:val="24"/>
        </w:rPr>
        <w:t>API or</w:t>
      </w:r>
      <w:r w:rsidRPr="00A261E3">
        <w:rPr>
          <w:rFonts w:ascii="Times New Roman" w:eastAsiaTheme="minorEastAsia" w:hAnsi="Times New Roman" w:cs="Times New Roman"/>
          <w:iCs/>
          <w:sz w:val="24"/>
          <w:szCs w:val="24"/>
        </w:rPr>
        <w:t xml:space="preserve"> higher</w:t>
      </w:r>
      <w:r w:rsidR="00827FEF">
        <w:rPr>
          <w:rFonts w:ascii="Times New Roman" w:eastAsiaTheme="minorEastAsia" w:hAnsi="Times New Roman" w:cs="Times New Roman"/>
          <w:iCs/>
          <w:sz w:val="24"/>
          <w:szCs w:val="24"/>
        </w:rPr>
        <w:t xml:space="preserve"> </w:t>
      </w:r>
      <w:r w:rsidRPr="00A261E3">
        <w:rPr>
          <w:rFonts w:ascii="Times New Roman" w:eastAsiaTheme="minorEastAsia" w:hAnsi="Times New Roman" w:cs="Times New Roman"/>
          <w:iCs/>
          <w:sz w:val="24"/>
          <w:szCs w:val="24"/>
        </w:rPr>
        <w:t>(specific gravity &lt; 0.9). This correlation was based on reservoir pressure and temperature. The correlations for solubility of CO</w:t>
      </w:r>
      <w:r w:rsidRPr="00A261E3">
        <w:rPr>
          <w:rFonts w:ascii="Times New Roman" w:eastAsiaTheme="minorEastAsia" w:hAnsi="Times New Roman" w:cs="Times New Roman"/>
          <w:iCs/>
          <w:sz w:val="24"/>
          <w:szCs w:val="24"/>
          <w:vertAlign w:val="subscript"/>
        </w:rPr>
        <w:t>2</w:t>
      </w:r>
      <w:r w:rsidRPr="00A261E3">
        <w:rPr>
          <w:rFonts w:ascii="Times New Roman" w:eastAsiaTheme="minorEastAsia" w:hAnsi="Times New Roman" w:cs="Times New Roman"/>
          <w:iCs/>
          <w:sz w:val="24"/>
          <w:szCs w:val="24"/>
        </w:rPr>
        <w:t xml:space="preserve"> in dead and oil viscosity reduction ratio are given below: </w:t>
      </w:r>
    </w:p>
    <w:p w14:paraId="55DA5902" w14:textId="78B485ED" w:rsidR="004D68F0" w:rsidRPr="00A261E3" w:rsidRDefault="004D68F0" w:rsidP="004D68F0">
      <w:pPr>
        <w:spacing w:line="480" w:lineRule="auto"/>
        <w:jc w:val="center"/>
        <w:rPr>
          <w:rFonts w:ascii="Times New Roman" w:eastAsiaTheme="minorEastAsia" w:hAnsi="Times New Roman" w:cs="Times New Roman"/>
          <w:iCs/>
          <w:sz w:val="24"/>
          <w:szCs w:val="24"/>
        </w:rPr>
      </w:pPr>
      <m:oMath>
        <m:r>
          <m:rPr>
            <m:sty m:val="p"/>
          </m:rPr>
          <w:rPr>
            <w:rFonts w:ascii="Cambria Math" w:eastAsiaTheme="minorEastAsia" w:hAnsi="Cambria Math" w:cs="Times New Roman"/>
            <w:sz w:val="24"/>
            <w:szCs w:val="24"/>
          </w:rPr>
          <m:t>S=</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0.36913-0.00106T</m:t>
            </m:r>
          </m:e>
        </m:d>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fName>
          <m:e>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p</m:t>
                </m:r>
              </m:e>
            </m:d>
          </m:e>
        </m:func>
        <m:r>
          <m:rPr>
            <m:sty m:val="p"/>
          </m:rPr>
          <w:rPr>
            <w:rFonts w:ascii="Cambria Math" w:eastAsiaTheme="minorEastAsia" w:hAnsi="Cambria Math" w:cs="Times New Roman"/>
            <w:sz w:val="24"/>
            <w:szCs w:val="24"/>
          </w:rPr>
          <m:t>+(0.01280-0.00160T)</m:t>
        </m:r>
      </m:oMath>
      <w:r w:rsidRPr="00FB592E">
        <w:rPr>
          <w:rFonts w:ascii="Times New Roman" w:eastAsiaTheme="minorEastAsia" w:hAnsi="Times New Roman" w:cs="Times New Roman"/>
          <w:iCs/>
          <w:sz w:val="24"/>
          <w:szCs w:val="24"/>
        </w:rPr>
        <w:t xml:space="preserve"> ……</w:t>
      </w:r>
      <w:r w:rsidRPr="00A261E3">
        <w:rPr>
          <w:rFonts w:ascii="Times New Roman" w:eastAsiaTheme="minorEastAsia" w:hAnsi="Times New Roman" w:cs="Times New Roman"/>
          <w:iCs/>
          <w:sz w:val="24"/>
          <w:szCs w:val="24"/>
        </w:rPr>
        <w:t>……………. (2-21)</w:t>
      </w:r>
    </w:p>
    <w:p w14:paraId="34958E86" w14:textId="704CA0F2" w:rsidR="004D68F0" w:rsidRPr="00A261E3" w:rsidRDefault="002513E2" w:rsidP="004D68F0">
      <w:pPr>
        <w:spacing w:line="480" w:lineRule="auto"/>
        <w:jc w:val="center"/>
        <w:rPr>
          <w:rFonts w:ascii="Times New Roman" w:eastAsiaTheme="minorEastAsia" w:hAnsi="Times New Roman" w:cs="Times New Roman"/>
          <w:iCs/>
          <w:sz w:val="24"/>
          <w:szCs w:val="24"/>
        </w:rPr>
      </w:pPr>
      <m:oMath>
        <m:f>
          <m:fPr>
            <m:ctrlPr>
              <w:rPr>
                <w:rFonts w:ascii="Cambria Math" w:eastAsiaTheme="minorEastAsia" w:hAnsi="Cambria Math" w:cs="Times New Roman"/>
                <w:sz w:val="24"/>
                <w:szCs w:val="24"/>
              </w:rPr>
            </m:ctrlPr>
          </m:fPr>
          <m:num>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μ</m:t>
                </m:r>
              </m:e>
              <m:sub>
                <m:r>
                  <m:rPr>
                    <m:sty m:val="p"/>
                  </m:rPr>
                  <w:rPr>
                    <w:rFonts w:ascii="Cambria Math" w:eastAsiaTheme="minorEastAsia" w:hAnsi="Cambria Math" w:cs="Times New Roman"/>
                    <w:sz w:val="24"/>
                    <w:szCs w:val="24"/>
                  </w:rPr>
                  <m:t>oil-</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CO</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 xml:space="preserve"> </m:t>
                </m:r>
              </m:sub>
            </m:sSub>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μ</m:t>
                </m:r>
              </m:e>
              <m:sub>
                <m:r>
                  <m:rPr>
                    <m:sty m:val="p"/>
                  </m:rPr>
                  <w:rPr>
                    <w:rFonts w:ascii="Cambria Math" w:eastAsiaTheme="minorEastAsia" w:hAnsi="Cambria Math" w:cs="Times New Roman"/>
                    <w:sz w:val="24"/>
                    <w:szCs w:val="24"/>
                  </w:rPr>
                  <m:t>oil</m:t>
                </m:r>
              </m:sub>
            </m:sSub>
          </m:den>
        </m:f>
        <m:r>
          <m:rPr>
            <m:sty m:val="p"/>
          </m:rPr>
          <w:rPr>
            <w:rFonts w:ascii="Cambria Math" w:eastAsiaTheme="minorEastAsia" w:hAnsi="Cambria Math" w:cs="Times New Roman"/>
            <w:sz w:val="24"/>
            <w:szCs w:val="24"/>
          </w:rPr>
          <m:t>=1+</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0.01113T-1.78210</m:t>
            </m:r>
          </m:e>
        </m:d>
        <m:r>
          <m:rPr>
            <m:sty m:val="p"/>
          </m:rPr>
          <w:rPr>
            <w:rFonts w:ascii="Cambria Math" w:eastAsiaTheme="minorEastAsia" w:hAnsi="Cambria Math" w:cs="Times New Roman"/>
            <w:sz w:val="24"/>
            <w:szCs w:val="24"/>
          </w:rPr>
          <m:t>S</m:t>
        </m:r>
      </m:oMath>
      <w:r w:rsidR="004D68F0" w:rsidRPr="00A261E3">
        <w:rPr>
          <w:rFonts w:ascii="Times New Roman" w:eastAsiaTheme="minorEastAsia" w:hAnsi="Times New Roman" w:cs="Times New Roman"/>
          <w:sz w:val="24"/>
          <w:szCs w:val="24"/>
        </w:rPr>
        <w:t xml:space="preserve"> ………………………….</w:t>
      </w:r>
      <w:r w:rsidR="004D68F0" w:rsidRPr="00A261E3">
        <w:rPr>
          <w:rFonts w:ascii="Times New Roman" w:eastAsiaTheme="minorEastAsia" w:hAnsi="Times New Roman" w:cs="Times New Roman"/>
          <w:iCs/>
          <w:sz w:val="24"/>
          <w:szCs w:val="24"/>
        </w:rPr>
        <w:t xml:space="preserve"> (2-22)</w:t>
      </w:r>
    </w:p>
    <w:p w14:paraId="68897AA0" w14:textId="138392BB" w:rsidR="004D68F0" w:rsidRPr="00827FEF" w:rsidRDefault="00884B4D" w:rsidP="004D68F0">
      <w:pPr>
        <w:spacing w:line="480" w:lineRule="auto"/>
        <w:rPr>
          <w:rFonts w:ascii="Times New Roman" w:eastAsiaTheme="minorEastAsia" w:hAnsi="Times New Roman" w:cs="Times New Roman"/>
          <w:iCs/>
          <w:sz w:val="24"/>
          <w:szCs w:val="24"/>
        </w:rPr>
      </w:pPr>
      <w:r>
        <w:rPr>
          <w:noProof/>
          <w:lang w:eastAsia="zh-CN"/>
        </w:rPr>
        <mc:AlternateContent>
          <mc:Choice Requires="wps">
            <w:drawing>
              <wp:anchor distT="0" distB="0" distL="114300" distR="114300" simplePos="0" relativeHeight="251685888" behindDoc="0" locked="0" layoutInCell="1" allowOverlap="1" wp14:anchorId="4D502323" wp14:editId="736EE99D">
                <wp:simplePos x="0" y="0"/>
                <wp:positionH relativeFrom="margin">
                  <wp:align>right</wp:align>
                </wp:positionH>
                <wp:positionV relativeFrom="paragraph">
                  <wp:posOffset>6851650</wp:posOffset>
                </wp:positionV>
                <wp:extent cx="5934075" cy="635"/>
                <wp:effectExtent l="0" t="0" r="9525" b="2540"/>
                <wp:wrapSquare wrapText="bothSides"/>
                <wp:docPr id="28" name="Text Box 28"/>
                <wp:cNvGraphicFramePr/>
                <a:graphic xmlns:a="http://schemas.openxmlformats.org/drawingml/2006/main">
                  <a:graphicData uri="http://schemas.microsoft.com/office/word/2010/wordprocessingShape">
                    <wps:wsp>
                      <wps:cNvSpPr txBox="1"/>
                      <wps:spPr>
                        <a:xfrm>
                          <a:off x="0" y="0"/>
                          <a:ext cx="5934075" cy="635"/>
                        </a:xfrm>
                        <a:prstGeom prst="rect">
                          <a:avLst/>
                        </a:prstGeom>
                        <a:solidFill>
                          <a:prstClr val="white"/>
                        </a:solidFill>
                        <a:ln>
                          <a:noFill/>
                        </a:ln>
                      </wps:spPr>
                      <wps:txbx>
                        <w:txbxContent>
                          <w:p w14:paraId="765DBD1C" w14:textId="37D75284" w:rsidR="008F599F" w:rsidRPr="004C0CA1" w:rsidRDefault="008F599F" w:rsidP="004D68F0">
                            <w:pPr>
                              <w:pStyle w:val="Caption"/>
                              <w:jc w:val="center"/>
                              <w:rPr>
                                <w:rFonts w:ascii="Times New Roman" w:hAnsi="Times New Roman" w:cs="Times New Roman"/>
                                <w:noProof/>
                              </w:rPr>
                            </w:pPr>
                            <w:bookmarkStart w:id="42" w:name="_Toc71318209"/>
                            <w:r w:rsidRPr="00E01F74">
                              <w:rPr>
                                <w:rFonts w:ascii="Times New Roman" w:hAnsi="Times New Roman" w:cs="Times New Roman"/>
                                <w:b/>
                                <w:bCs/>
                                <w:i w:val="0"/>
                                <w:iCs w:val="0"/>
                                <w:color w:val="auto"/>
                                <w:sz w:val="24"/>
                                <w:szCs w:val="24"/>
                              </w:rPr>
                              <w:t xml:space="preserve">Figure </w:t>
                            </w:r>
                            <w:r w:rsidR="00701E86" w:rsidRPr="00E01F74">
                              <w:rPr>
                                <w:rFonts w:ascii="Times New Roman" w:hAnsi="Times New Roman" w:cs="Times New Roman"/>
                                <w:b/>
                                <w:bCs/>
                                <w:i w:val="0"/>
                                <w:iCs w:val="0"/>
                                <w:color w:val="auto"/>
                                <w:sz w:val="24"/>
                                <w:szCs w:val="24"/>
                              </w:rPr>
                              <w:t>2-</w:t>
                            </w:r>
                            <w:r w:rsidR="00701E86" w:rsidRPr="00E01F74">
                              <w:rPr>
                                <w:rFonts w:ascii="Times New Roman" w:hAnsi="Times New Roman" w:cs="Times New Roman"/>
                                <w:b/>
                                <w:bCs/>
                                <w:i w:val="0"/>
                                <w:iCs w:val="0"/>
                                <w:color w:val="auto"/>
                                <w:sz w:val="24"/>
                                <w:szCs w:val="24"/>
                              </w:rPr>
                              <w:fldChar w:fldCharType="begin"/>
                            </w:r>
                            <w:r w:rsidR="00701E86" w:rsidRPr="00E01F74">
                              <w:rPr>
                                <w:rFonts w:ascii="Times New Roman" w:hAnsi="Times New Roman" w:cs="Times New Roman"/>
                                <w:b/>
                                <w:bCs/>
                                <w:i w:val="0"/>
                                <w:iCs w:val="0"/>
                                <w:color w:val="auto"/>
                                <w:sz w:val="24"/>
                                <w:szCs w:val="24"/>
                              </w:rPr>
                              <w:instrText xml:space="preserve"> SEQ Figure \* ARABIC </w:instrText>
                            </w:r>
                            <w:r w:rsidR="00701E86" w:rsidRPr="00E01F74">
                              <w:rPr>
                                <w:rFonts w:ascii="Times New Roman" w:hAnsi="Times New Roman" w:cs="Times New Roman"/>
                                <w:b/>
                                <w:bCs/>
                                <w:i w:val="0"/>
                                <w:iCs w:val="0"/>
                                <w:color w:val="auto"/>
                                <w:sz w:val="24"/>
                                <w:szCs w:val="24"/>
                              </w:rPr>
                              <w:fldChar w:fldCharType="separate"/>
                            </w:r>
                            <w:r w:rsidR="00701E86">
                              <w:rPr>
                                <w:rFonts w:ascii="Times New Roman" w:hAnsi="Times New Roman" w:cs="Times New Roman"/>
                                <w:b/>
                                <w:bCs/>
                                <w:i w:val="0"/>
                                <w:iCs w:val="0"/>
                                <w:noProof/>
                                <w:color w:val="auto"/>
                                <w:sz w:val="24"/>
                                <w:szCs w:val="24"/>
                              </w:rPr>
                              <w:t>12</w:t>
                            </w:r>
                            <w:r w:rsidR="00701E86" w:rsidRPr="00E01F74">
                              <w:rPr>
                                <w:rFonts w:ascii="Times New Roman" w:hAnsi="Times New Roman" w:cs="Times New Roman"/>
                                <w:b/>
                                <w:bCs/>
                                <w:i w:val="0"/>
                                <w:iCs w:val="0"/>
                                <w:color w:val="auto"/>
                                <w:sz w:val="24"/>
                                <w:szCs w:val="24"/>
                              </w:rPr>
                              <w:fldChar w:fldCharType="end"/>
                            </w:r>
                            <w:r w:rsidR="00701E86">
                              <w:t xml:space="preserve"> </w:t>
                            </w:r>
                            <w:r w:rsidRPr="00E01F74">
                              <w:rPr>
                                <w:rFonts w:ascii="Times New Roman" w:hAnsi="Times New Roman" w:cs="Times New Roman"/>
                                <w:b/>
                                <w:bCs/>
                                <w:i w:val="0"/>
                                <w:iCs w:val="0"/>
                                <w:color w:val="auto"/>
                                <w:sz w:val="24"/>
                                <w:szCs w:val="24"/>
                              </w:rPr>
                              <w:t>CO</w:t>
                            </w:r>
                            <w:r w:rsidRPr="009A334C">
                              <w:rPr>
                                <w:rFonts w:ascii="Times New Roman" w:hAnsi="Times New Roman" w:cs="Times New Roman"/>
                                <w:b/>
                                <w:bCs/>
                                <w:i w:val="0"/>
                                <w:iCs w:val="0"/>
                                <w:color w:val="auto"/>
                                <w:sz w:val="24"/>
                                <w:szCs w:val="24"/>
                                <w:vertAlign w:val="subscript"/>
                              </w:rPr>
                              <w:t>2</w:t>
                            </w:r>
                            <w:r w:rsidRPr="00E01F74">
                              <w:rPr>
                                <w:rFonts w:ascii="Times New Roman" w:hAnsi="Times New Roman" w:cs="Times New Roman"/>
                                <w:b/>
                                <w:bCs/>
                                <w:i w:val="0"/>
                                <w:iCs w:val="0"/>
                                <w:color w:val="auto"/>
                                <w:sz w:val="24"/>
                                <w:szCs w:val="24"/>
                              </w:rPr>
                              <w:t xml:space="preserve"> solubility in the dead oil at different temperatures and pressures [2</w:t>
                            </w:r>
                            <w:r>
                              <w:rPr>
                                <w:rFonts w:ascii="Times New Roman" w:hAnsi="Times New Roman" w:cs="Times New Roman"/>
                                <w:b/>
                                <w:bCs/>
                                <w:i w:val="0"/>
                                <w:iCs w:val="0"/>
                                <w:color w:val="auto"/>
                                <w:sz w:val="24"/>
                                <w:szCs w:val="24"/>
                              </w:rPr>
                              <w:t>5</w:t>
                            </w:r>
                            <w:r w:rsidRPr="00E01F74">
                              <w:rPr>
                                <w:rFonts w:ascii="Times New Roman" w:hAnsi="Times New Roman" w:cs="Times New Roman"/>
                                <w:b/>
                                <w:bCs/>
                                <w:i w:val="0"/>
                                <w:iCs w:val="0"/>
                                <w:color w:val="auto"/>
                                <w:sz w:val="24"/>
                                <w:szCs w:val="24"/>
                              </w:rPr>
                              <w:t>]</w:t>
                            </w:r>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D502323" id="Text Box 28" o:spid="_x0000_s1039" type="#_x0000_t202" style="position:absolute;margin-left:416.05pt;margin-top:539.5pt;width:467.25pt;height:.05pt;z-index:25168588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" stroked="f">
                <v:textbox style="mso-fit-shape-to-text:t" inset="0,0,0,0">
                  <w:txbxContent>
                    <w:p w14:paraId="765DBD1C" w14:textId="37D75284" w:rsidR="008F599F" w:rsidRPr="004C0CA1" w:rsidRDefault="008F599F" w:rsidP="004D68F0">
                      <w:pPr>
                        <w:pStyle w:val="Caption"/>
                        <w:jc w:val="center"/>
                        <w:rPr>
                          <w:rFonts w:ascii="Times New Roman" w:hAnsi="Times New Roman" w:cs="Times New Roman"/>
                          <w:noProof/>
                        </w:rPr>
                      </w:pPr>
                      <w:bookmarkStart w:id="43" w:name="_Toc71318209"/>
                      <w:r w:rsidRPr="00E01F74">
                        <w:rPr>
                          <w:rFonts w:ascii="Times New Roman" w:hAnsi="Times New Roman" w:cs="Times New Roman"/>
                          <w:b/>
                          <w:bCs/>
                          <w:i w:val="0"/>
                          <w:iCs w:val="0"/>
                          <w:color w:val="auto"/>
                          <w:sz w:val="24"/>
                          <w:szCs w:val="24"/>
                        </w:rPr>
                        <w:t xml:space="preserve">Figure </w:t>
                      </w:r>
                      <w:r w:rsidR="00701E86" w:rsidRPr="00E01F74">
                        <w:rPr>
                          <w:rFonts w:ascii="Times New Roman" w:hAnsi="Times New Roman" w:cs="Times New Roman"/>
                          <w:b/>
                          <w:bCs/>
                          <w:i w:val="0"/>
                          <w:iCs w:val="0"/>
                          <w:color w:val="auto"/>
                          <w:sz w:val="24"/>
                          <w:szCs w:val="24"/>
                        </w:rPr>
                        <w:t>2-</w:t>
                      </w:r>
                      <w:r w:rsidR="00701E86" w:rsidRPr="00E01F74">
                        <w:rPr>
                          <w:rFonts w:ascii="Times New Roman" w:hAnsi="Times New Roman" w:cs="Times New Roman"/>
                          <w:b/>
                          <w:bCs/>
                          <w:i w:val="0"/>
                          <w:iCs w:val="0"/>
                          <w:color w:val="auto"/>
                          <w:sz w:val="24"/>
                          <w:szCs w:val="24"/>
                        </w:rPr>
                        <w:fldChar w:fldCharType="begin"/>
                      </w:r>
                      <w:r w:rsidR="00701E86" w:rsidRPr="00E01F74">
                        <w:rPr>
                          <w:rFonts w:ascii="Times New Roman" w:hAnsi="Times New Roman" w:cs="Times New Roman"/>
                          <w:b/>
                          <w:bCs/>
                          <w:i w:val="0"/>
                          <w:iCs w:val="0"/>
                          <w:color w:val="auto"/>
                          <w:sz w:val="24"/>
                          <w:szCs w:val="24"/>
                        </w:rPr>
                        <w:instrText xml:space="preserve"> SEQ Figure \* ARABIC </w:instrText>
                      </w:r>
                      <w:r w:rsidR="00701E86" w:rsidRPr="00E01F74">
                        <w:rPr>
                          <w:rFonts w:ascii="Times New Roman" w:hAnsi="Times New Roman" w:cs="Times New Roman"/>
                          <w:b/>
                          <w:bCs/>
                          <w:i w:val="0"/>
                          <w:iCs w:val="0"/>
                          <w:color w:val="auto"/>
                          <w:sz w:val="24"/>
                          <w:szCs w:val="24"/>
                        </w:rPr>
                        <w:fldChar w:fldCharType="separate"/>
                      </w:r>
                      <w:r w:rsidR="00701E86">
                        <w:rPr>
                          <w:rFonts w:ascii="Times New Roman" w:hAnsi="Times New Roman" w:cs="Times New Roman"/>
                          <w:b/>
                          <w:bCs/>
                          <w:i w:val="0"/>
                          <w:iCs w:val="0"/>
                          <w:noProof/>
                          <w:color w:val="auto"/>
                          <w:sz w:val="24"/>
                          <w:szCs w:val="24"/>
                        </w:rPr>
                        <w:t>12</w:t>
                      </w:r>
                      <w:r w:rsidR="00701E86" w:rsidRPr="00E01F74">
                        <w:rPr>
                          <w:rFonts w:ascii="Times New Roman" w:hAnsi="Times New Roman" w:cs="Times New Roman"/>
                          <w:b/>
                          <w:bCs/>
                          <w:i w:val="0"/>
                          <w:iCs w:val="0"/>
                          <w:color w:val="auto"/>
                          <w:sz w:val="24"/>
                          <w:szCs w:val="24"/>
                        </w:rPr>
                        <w:fldChar w:fldCharType="end"/>
                      </w:r>
                      <w:r w:rsidR="00701E86">
                        <w:t xml:space="preserve"> </w:t>
                      </w:r>
                      <w:r w:rsidRPr="00E01F74">
                        <w:rPr>
                          <w:rFonts w:ascii="Times New Roman" w:hAnsi="Times New Roman" w:cs="Times New Roman"/>
                          <w:b/>
                          <w:bCs/>
                          <w:i w:val="0"/>
                          <w:iCs w:val="0"/>
                          <w:color w:val="auto"/>
                          <w:sz w:val="24"/>
                          <w:szCs w:val="24"/>
                        </w:rPr>
                        <w:t>CO</w:t>
                      </w:r>
                      <w:r w:rsidRPr="009A334C">
                        <w:rPr>
                          <w:rFonts w:ascii="Times New Roman" w:hAnsi="Times New Roman" w:cs="Times New Roman"/>
                          <w:b/>
                          <w:bCs/>
                          <w:i w:val="0"/>
                          <w:iCs w:val="0"/>
                          <w:color w:val="auto"/>
                          <w:sz w:val="24"/>
                          <w:szCs w:val="24"/>
                          <w:vertAlign w:val="subscript"/>
                        </w:rPr>
                        <w:t>2</w:t>
                      </w:r>
                      <w:r w:rsidRPr="00E01F74">
                        <w:rPr>
                          <w:rFonts w:ascii="Times New Roman" w:hAnsi="Times New Roman" w:cs="Times New Roman"/>
                          <w:b/>
                          <w:bCs/>
                          <w:i w:val="0"/>
                          <w:iCs w:val="0"/>
                          <w:color w:val="auto"/>
                          <w:sz w:val="24"/>
                          <w:szCs w:val="24"/>
                        </w:rPr>
                        <w:t xml:space="preserve"> solubility in the dead oil at different temperatures and pressures [2</w:t>
                      </w:r>
                      <w:r>
                        <w:rPr>
                          <w:rFonts w:ascii="Times New Roman" w:hAnsi="Times New Roman" w:cs="Times New Roman"/>
                          <w:b/>
                          <w:bCs/>
                          <w:i w:val="0"/>
                          <w:iCs w:val="0"/>
                          <w:color w:val="auto"/>
                          <w:sz w:val="24"/>
                          <w:szCs w:val="24"/>
                        </w:rPr>
                        <w:t>5</w:t>
                      </w:r>
                      <w:r w:rsidRPr="00E01F74">
                        <w:rPr>
                          <w:rFonts w:ascii="Times New Roman" w:hAnsi="Times New Roman" w:cs="Times New Roman"/>
                          <w:b/>
                          <w:bCs/>
                          <w:i w:val="0"/>
                          <w:iCs w:val="0"/>
                          <w:color w:val="auto"/>
                          <w:sz w:val="24"/>
                          <w:szCs w:val="24"/>
                        </w:rPr>
                        <w:t>]</w:t>
                      </w:r>
                      <w:bookmarkEnd w:id="43"/>
                    </w:p>
                  </w:txbxContent>
                </v:textbox>
                <w10:wrap type="square" anchorx="margin"/>
              </v:shape>
            </w:pict>
          </mc:Fallback>
        </mc:AlternateContent>
      </w:r>
      <w:r w:rsidR="004D68F0" w:rsidRPr="00827FEF">
        <w:rPr>
          <w:rFonts w:ascii="Times New Roman" w:eastAsiaTheme="minorEastAsia" w:hAnsi="Times New Roman" w:cs="Times New Roman"/>
          <w:iCs/>
          <w:sz w:val="24"/>
          <w:szCs w:val="24"/>
        </w:rPr>
        <w:t xml:space="preserve">Where </w:t>
      </w:r>
      <w:r w:rsidR="004D36BD">
        <w:rPr>
          <w:rFonts w:ascii="Times New Roman" w:eastAsiaTheme="minorEastAsia" w:hAnsi="Times New Roman" w:cs="Times New Roman"/>
          <w:iCs/>
          <w:sz w:val="24"/>
          <w:szCs w:val="24"/>
        </w:rPr>
        <w:t>p</w:t>
      </w:r>
      <w:r w:rsidR="004D68F0" w:rsidRPr="00827FEF">
        <w:rPr>
          <w:rFonts w:ascii="Times New Roman" w:eastAsiaTheme="minorEastAsia" w:hAnsi="Times New Roman" w:cs="Times New Roman"/>
          <w:iCs/>
          <w:sz w:val="24"/>
          <w:szCs w:val="24"/>
        </w:rPr>
        <w:t xml:space="preserve"> is pressure (MPa) and T is </w:t>
      </w:r>
      <w:r w:rsidR="000F6057">
        <w:rPr>
          <w:rFonts w:ascii="Times New Roman" w:eastAsiaTheme="minorEastAsia" w:hAnsi="Times New Roman" w:cs="Times New Roman"/>
          <w:iCs/>
          <w:sz w:val="24"/>
          <w:szCs w:val="24"/>
        </w:rPr>
        <w:t xml:space="preserve">the </w:t>
      </w:r>
      <w:r w:rsidR="004D68F0" w:rsidRPr="00827FEF">
        <w:rPr>
          <w:rFonts w:ascii="Times New Roman" w:eastAsiaTheme="minorEastAsia" w:hAnsi="Times New Roman" w:cs="Times New Roman"/>
          <w:iCs/>
          <w:sz w:val="24"/>
          <w:szCs w:val="24"/>
        </w:rPr>
        <w:t>temperature (°C</w:t>
      </w:r>
      <w:r w:rsidR="004D36BD">
        <w:rPr>
          <w:rFonts w:ascii="Times New Roman" w:eastAsiaTheme="minorEastAsia" w:hAnsi="Times New Roman" w:cs="Times New Roman"/>
          <w:iCs/>
          <w:sz w:val="24"/>
          <w:szCs w:val="24"/>
        </w:rPr>
        <w:t xml:space="preserve">). </w:t>
      </w:r>
      <w:r w:rsidR="004D68F0" w:rsidRPr="00827FEF">
        <w:rPr>
          <w:rFonts w:ascii="Times New Roman" w:eastAsiaTheme="minorEastAsia" w:hAnsi="Times New Roman" w:cs="Times New Roman"/>
          <w:iCs/>
          <w:sz w:val="24"/>
          <w:szCs w:val="24"/>
        </w:rPr>
        <w:t>The solubility</w:t>
      </w:r>
      <w:r w:rsidR="00D04768">
        <w:rPr>
          <w:rFonts w:ascii="Times New Roman" w:eastAsiaTheme="minorEastAsia" w:hAnsi="Times New Roman" w:cs="Times New Roman"/>
          <w:iCs/>
          <w:sz w:val="24"/>
          <w:szCs w:val="24"/>
        </w:rPr>
        <w:t xml:space="preserve"> (mole fraction)</w:t>
      </w:r>
      <w:r w:rsidR="004D68F0" w:rsidRPr="00827FEF">
        <w:rPr>
          <w:rFonts w:ascii="Times New Roman" w:eastAsiaTheme="minorEastAsia" w:hAnsi="Times New Roman" w:cs="Times New Roman"/>
          <w:iCs/>
          <w:sz w:val="24"/>
          <w:szCs w:val="24"/>
        </w:rPr>
        <w:t xml:space="preserve"> of CO</w:t>
      </w:r>
      <w:r w:rsidR="004D68F0" w:rsidRPr="00827FEF">
        <w:rPr>
          <w:rFonts w:ascii="Times New Roman" w:eastAsiaTheme="minorEastAsia" w:hAnsi="Times New Roman" w:cs="Times New Roman"/>
          <w:iCs/>
          <w:sz w:val="24"/>
          <w:szCs w:val="24"/>
          <w:vertAlign w:val="subscript"/>
        </w:rPr>
        <w:t>2</w:t>
      </w:r>
      <w:r w:rsidR="004D68F0" w:rsidRPr="00827FEF">
        <w:rPr>
          <w:rFonts w:ascii="Times New Roman" w:eastAsiaTheme="minorEastAsia" w:hAnsi="Times New Roman" w:cs="Times New Roman"/>
          <w:iCs/>
          <w:sz w:val="24"/>
          <w:szCs w:val="24"/>
        </w:rPr>
        <w:t xml:space="preserve"> into dead oil under different CO</w:t>
      </w:r>
      <w:r w:rsidR="004D68F0" w:rsidRPr="00827FEF">
        <w:rPr>
          <w:rFonts w:ascii="Times New Roman" w:eastAsiaTheme="minorEastAsia" w:hAnsi="Times New Roman" w:cs="Times New Roman"/>
          <w:iCs/>
          <w:sz w:val="24"/>
          <w:szCs w:val="24"/>
          <w:vertAlign w:val="subscript"/>
        </w:rPr>
        <w:t>2</w:t>
      </w:r>
      <w:r w:rsidR="004D68F0" w:rsidRPr="00827FEF">
        <w:rPr>
          <w:rFonts w:ascii="Times New Roman" w:eastAsiaTheme="minorEastAsia" w:hAnsi="Times New Roman" w:cs="Times New Roman"/>
          <w:iCs/>
          <w:sz w:val="24"/>
          <w:szCs w:val="24"/>
        </w:rPr>
        <w:t xml:space="preserve"> concentrations, pressures, and temperatures is shown in figure 2-12, and oil viscosity reduction ratio at different temperatures and CO</w:t>
      </w:r>
      <w:r w:rsidR="004D68F0" w:rsidRPr="00827FEF">
        <w:rPr>
          <w:rFonts w:ascii="Times New Roman" w:eastAsiaTheme="minorEastAsia" w:hAnsi="Times New Roman" w:cs="Times New Roman"/>
          <w:iCs/>
          <w:sz w:val="24"/>
          <w:szCs w:val="24"/>
          <w:vertAlign w:val="subscript"/>
        </w:rPr>
        <w:t>2</w:t>
      </w:r>
      <w:r w:rsidR="004D68F0" w:rsidRPr="00827FEF">
        <w:rPr>
          <w:rFonts w:ascii="Times New Roman" w:eastAsiaTheme="minorEastAsia" w:hAnsi="Times New Roman" w:cs="Times New Roman"/>
          <w:iCs/>
          <w:sz w:val="24"/>
          <w:szCs w:val="24"/>
        </w:rPr>
        <w:t>-Oil solubility is shown in figure 2-13. They did not provide the solubility and oil viscosity ratio based on the mixing criteria of CO</w:t>
      </w:r>
      <w:r w:rsidR="004D68F0" w:rsidRPr="00827FEF">
        <w:rPr>
          <w:rFonts w:ascii="Times New Roman" w:eastAsiaTheme="minorEastAsia" w:hAnsi="Times New Roman" w:cs="Times New Roman"/>
          <w:iCs/>
          <w:sz w:val="24"/>
          <w:szCs w:val="24"/>
          <w:vertAlign w:val="subscript"/>
        </w:rPr>
        <w:t>2</w:t>
      </w:r>
      <w:r w:rsidR="004D68F0" w:rsidRPr="00827FEF">
        <w:rPr>
          <w:rFonts w:ascii="Times New Roman" w:eastAsiaTheme="minorEastAsia" w:hAnsi="Times New Roman" w:cs="Times New Roman"/>
          <w:iCs/>
          <w:sz w:val="24"/>
          <w:szCs w:val="24"/>
        </w:rPr>
        <w:t xml:space="preserve"> into dead oil. Mixing can either be linear or non-linear. To consider the CO</w:t>
      </w:r>
      <w:r w:rsidR="004D68F0" w:rsidRPr="00827FEF">
        <w:rPr>
          <w:rFonts w:ascii="Times New Roman" w:eastAsiaTheme="minorEastAsia" w:hAnsi="Times New Roman" w:cs="Times New Roman"/>
          <w:iCs/>
          <w:sz w:val="24"/>
          <w:szCs w:val="24"/>
          <w:vertAlign w:val="subscript"/>
        </w:rPr>
        <w:t>2</w:t>
      </w:r>
      <w:r w:rsidR="004D68F0" w:rsidRPr="00827FEF">
        <w:rPr>
          <w:rFonts w:ascii="Times New Roman" w:eastAsiaTheme="minorEastAsia" w:hAnsi="Times New Roman" w:cs="Times New Roman"/>
          <w:iCs/>
          <w:sz w:val="24"/>
          <w:szCs w:val="24"/>
        </w:rPr>
        <w:t xml:space="preserve"> mixing in the oil at different temperatures in this study, </w:t>
      </w:r>
      <w:r w:rsidR="00397885">
        <w:rPr>
          <w:rFonts w:ascii="Times New Roman" w:eastAsiaTheme="minorEastAsia" w:hAnsi="Times New Roman" w:cs="Times New Roman"/>
          <w:iCs/>
          <w:sz w:val="24"/>
          <w:szCs w:val="24"/>
        </w:rPr>
        <w:t xml:space="preserve">a </w:t>
      </w:r>
      <w:r w:rsidR="004D68F0" w:rsidRPr="00827FEF">
        <w:rPr>
          <w:rFonts w:ascii="Times New Roman" w:eastAsiaTheme="minorEastAsia" w:hAnsi="Times New Roman" w:cs="Times New Roman"/>
          <w:iCs/>
          <w:sz w:val="24"/>
          <w:szCs w:val="24"/>
        </w:rPr>
        <w:t xml:space="preserve">linear mixing rule </w:t>
      </w:r>
      <w:r w:rsidR="00397885">
        <w:rPr>
          <w:rFonts w:ascii="Times New Roman" w:eastAsiaTheme="minorEastAsia" w:hAnsi="Times New Roman" w:cs="Times New Roman"/>
          <w:iCs/>
          <w:sz w:val="24"/>
          <w:szCs w:val="24"/>
        </w:rPr>
        <w:t xml:space="preserve">was used </w:t>
      </w:r>
      <w:r w:rsidR="004D68F0" w:rsidRPr="00827FEF">
        <w:rPr>
          <w:rFonts w:ascii="Times New Roman" w:eastAsiaTheme="minorEastAsia" w:hAnsi="Times New Roman" w:cs="Times New Roman"/>
          <w:iCs/>
          <w:sz w:val="24"/>
          <w:szCs w:val="24"/>
        </w:rPr>
        <w:t>to compute the Oil-CO</w:t>
      </w:r>
      <w:r w:rsidR="004D68F0" w:rsidRPr="00827FEF">
        <w:rPr>
          <w:rFonts w:ascii="Times New Roman" w:eastAsiaTheme="minorEastAsia" w:hAnsi="Times New Roman" w:cs="Times New Roman"/>
          <w:iCs/>
          <w:sz w:val="24"/>
          <w:szCs w:val="24"/>
          <w:vertAlign w:val="subscript"/>
        </w:rPr>
        <w:t>2</w:t>
      </w:r>
      <w:r w:rsidR="004D68F0" w:rsidRPr="00827FEF">
        <w:rPr>
          <w:rFonts w:ascii="Times New Roman" w:eastAsiaTheme="minorEastAsia" w:hAnsi="Times New Roman" w:cs="Times New Roman"/>
          <w:iCs/>
          <w:sz w:val="24"/>
          <w:szCs w:val="24"/>
        </w:rPr>
        <w:t xml:space="preserve"> mixture viscosities because CO</w:t>
      </w:r>
      <w:r w:rsidR="004D68F0" w:rsidRPr="0098593A">
        <w:rPr>
          <w:rFonts w:ascii="Times New Roman" w:eastAsiaTheme="minorEastAsia" w:hAnsi="Times New Roman" w:cs="Times New Roman"/>
          <w:iCs/>
          <w:sz w:val="24"/>
          <w:szCs w:val="24"/>
          <w:vertAlign w:val="subscript"/>
        </w:rPr>
        <w:t>2</w:t>
      </w:r>
      <w:r w:rsidR="004D68F0" w:rsidRPr="00827FEF">
        <w:rPr>
          <w:rFonts w:ascii="Times New Roman" w:eastAsiaTheme="minorEastAsia" w:hAnsi="Times New Roman" w:cs="Times New Roman"/>
          <w:iCs/>
          <w:sz w:val="24"/>
          <w:szCs w:val="24"/>
        </w:rPr>
        <w:t xml:space="preserve"> will be generated in-situ and controlled by reaction kinetics. </w:t>
      </w:r>
    </w:p>
    <w:p w14:paraId="7D32450E" w14:textId="0EE82828" w:rsidR="004D68F0" w:rsidRPr="00F00DE6" w:rsidRDefault="00397885" w:rsidP="004D68F0">
      <w:pPr>
        <w:spacing w:line="480" w:lineRule="auto"/>
        <w:rPr>
          <w:rFonts w:ascii="Times New Roman" w:hAnsi="Times New Roman" w:cs="Times New Roman"/>
          <w:iCs/>
        </w:rPr>
      </w:pPr>
      <w:r w:rsidRPr="00844C93">
        <w:rPr>
          <w:rFonts w:ascii="Times New Roman" w:hAnsi="Times New Roman" w:cs="Times New Roman"/>
          <w:noProof/>
          <w:lang w:eastAsia="zh-CN"/>
        </w:rPr>
        <w:drawing>
          <wp:anchor distT="0" distB="0" distL="114300" distR="114300" simplePos="0" relativeHeight="251682816" behindDoc="0" locked="0" layoutInCell="1" allowOverlap="1" wp14:anchorId="1918E281" wp14:editId="45608ED8">
            <wp:simplePos x="0" y="0"/>
            <wp:positionH relativeFrom="margin">
              <wp:align>right</wp:align>
            </wp:positionH>
            <wp:positionV relativeFrom="margin">
              <wp:posOffset>3627210</wp:posOffset>
            </wp:positionV>
            <wp:extent cx="5943600" cy="373380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43600" cy="3733800"/>
                    </a:xfrm>
                    <a:prstGeom prst="rect">
                      <a:avLst/>
                    </a:prstGeom>
                    <a:noFill/>
                    <a:ln>
                      <a:noFill/>
                    </a:ln>
                  </pic:spPr>
                </pic:pic>
              </a:graphicData>
            </a:graphic>
            <wp14:sizeRelV relativeFrom="margin">
              <wp14:pctHeight>0</wp14:pctHeight>
            </wp14:sizeRelV>
          </wp:anchor>
        </w:drawing>
      </w:r>
    </w:p>
    <w:p w14:paraId="12AA5F83" w14:textId="7AC8126B" w:rsidR="004D68F0" w:rsidRDefault="004D68F0" w:rsidP="004D68F0">
      <w:pPr>
        <w:spacing w:line="480" w:lineRule="auto"/>
        <w:rPr>
          <w:rFonts w:ascii="Times New Roman" w:hAnsi="Times New Roman" w:cs="Times New Roman"/>
        </w:rPr>
      </w:pPr>
    </w:p>
    <w:p w14:paraId="2D1ED572" w14:textId="687785E2" w:rsidR="004D68F0" w:rsidRPr="00C23039" w:rsidRDefault="00397885" w:rsidP="004D68F0">
      <w:pPr>
        <w:spacing w:line="480" w:lineRule="auto"/>
        <w:rPr>
          <w:rFonts w:ascii="Times New Roman" w:hAnsi="Times New Roman" w:cs="Times New Roman"/>
          <w:sz w:val="24"/>
          <w:szCs w:val="24"/>
        </w:rPr>
      </w:pPr>
      <w:r>
        <w:rPr>
          <w:noProof/>
          <w:lang w:eastAsia="zh-CN"/>
        </w:rPr>
        <w:lastRenderedPageBreak/>
        <mc:AlternateContent>
          <mc:Choice Requires="wps">
            <w:drawing>
              <wp:anchor distT="0" distB="0" distL="114300" distR="114300" simplePos="0" relativeHeight="251683840" behindDoc="0" locked="0" layoutInCell="1" allowOverlap="1" wp14:anchorId="4DC12D57" wp14:editId="7CB042CE">
                <wp:simplePos x="0" y="0"/>
                <wp:positionH relativeFrom="margin">
                  <wp:posOffset>0</wp:posOffset>
                </wp:positionH>
                <wp:positionV relativeFrom="paragraph">
                  <wp:posOffset>3174456</wp:posOffset>
                </wp:positionV>
                <wp:extent cx="5943600" cy="635"/>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50261CC" w14:textId="5B300228" w:rsidR="008F599F" w:rsidRPr="00E01F74" w:rsidRDefault="008F599F" w:rsidP="004D68F0">
                            <w:pPr>
                              <w:pStyle w:val="Caption"/>
                              <w:jc w:val="center"/>
                              <w:rPr>
                                <w:rFonts w:ascii="Times New Roman" w:hAnsi="Times New Roman" w:cs="Times New Roman"/>
                                <w:b/>
                                <w:bCs/>
                                <w:i w:val="0"/>
                                <w:iCs w:val="0"/>
                                <w:noProof/>
                                <w:color w:val="auto"/>
                                <w:sz w:val="24"/>
                                <w:szCs w:val="24"/>
                              </w:rPr>
                            </w:pPr>
                            <w:bookmarkStart w:id="44" w:name="_Toc71318210"/>
                            <w:r w:rsidRPr="00E01F74">
                              <w:rPr>
                                <w:rFonts w:ascii="Times New Roman" w:hAnsi="Times New Roman" w:cs="Times New Roman"/>
                                <w:b/>
                                <w:bCs/>
                                <w:i w:val="0"/>
                                <w:iCs w:val="0"/>
                                <w:color w:val="auto"/>
                                <w:sz w:val="24"/>
                                <w:szCs w:val="24"/>
                              </w:rPr>
                              <w:t xml:space="preserve">Figure </w:t>
                            </w:r>
                            <w:r w:rsidR="00701E86" w:rsidRPr="00E01F74">
                              <w:rPr>
                                <w:rFonts w:ascii="Times New Roman" w:hAnsi="Times New Roman" w:cs="Times New Roman"/>
                                <w:b/>
                                <w:bCs/>
                                <w:i w:val="0"/>
                                <w:iCs w:val="0"/>
                                <w:color w:val="auto"/>
                                <w:sz w:val="24"/>
                                <w:szCs w:val="24"/>
                              </w:rPr>
                              <w:t>2-</w:t>
                            </w:r>
                            <w:r w:rsidR="00701E86" w:rsidRPr="00E01F74">
                              <w:rPr>
                                <w:rFonts w:ascii="Times New Roman" w:hAnsi="Times New Roman" w:cs="Times New Roman"/>
                                <w:b/>
                                <w:bCs/>
                                <w:i w:val="0"/>
                                <w:iCs w:val="0"/>
                                <w:color w:val="auto"/>
                                <w:sz w:val="24"/>
                                <w:szCs w:val="24"/>
                              </w:rPr>
                              <w:fldChar w:fldCharType="begin"/>
                            </w:r>
                            <w:r w:rsidR="00701E86" w:rsidRPr="00E01F74">
                              <w:rPr>
                                <w:rFonts w:ascii="Times New Roman" w:hAnsi="Times New Roman" w:cs="Times New Roman"/>
                                <w:b/>
                                <w:bCs/>
                                <w:i w:val="0"/>
                                <w:iCs w:val="0"/>
                                <w:color w:val="auto"/>
                                <w:sz w:val="24"/>
                                <w:szCs w:val="24"/>
                              </w:rPr>
                              <w:instrText xml:space="preserve"> SEQ Figure \* ARABIC </w:instrText>
                            </w:r>
                            <w:r w:rsidR="00701E86" w:rsidRPr="00E01F74">
                              <w:rPr>
                                <w:rFonts w:ascii="Times New Roman" w:hAnsi="Times New Roman" w:cs="Times New Roman"/>
                                <w:b/>
                                <w:bCs/>
                                <w:i w:val="0"/>
                                <w:iCs w:val="0"/>
                                <w:color w:val="auto"/>
                                <w:sz w:val="24"/>
                                <w:szCs w:val="24"/>
                              </w:rPr>
                              <w:fldChar w:fldCharType="separate"/>
                            </w:r>
                            <w:r w:rsidR="00701E86">
                              <w:rPr>
                                <w:rFonts w:ascii="Times New Roman" w:hAnsi="Times New Roman" w:cs="Times New Roman"/>
                                <w:b/>
                                <w:bCs/>
                                <w:i w:val="0"/>
                                <w:iCs w:val="0"/>
                                <w:noProof/>
                                <w:color w:val="auto"/>
                                <w:sz w:val="24"/>
                                <w:szCs w:val="24"/>
                              </w:rPr>
                              <w:t>13</w:t>
                            </w:r>
                            <w:r w:rsidR="00701E86" w:rsidRPr="00E01F74">
                              <w:rPr>
                                <w:rFonts w:ascii="Times New Roman" w:hAnsi="Times New Roman" w:cs="Times New Roman"/>
                                <w:b/>
                                <w:bCs/>
                                <w:i w:val="0"/>
                                <w:iCs w:val="0"/>
                                <w:color w:val="auto"/>
                                <w:sz w:val="24"/>
                                <w:szCs w:val="24"/>
                              </w:rPr>
                              <w:fldChar w:fldCharType="end"/>
                            </w:r>
                            <w:r w:rsidR="00701E86" w:rsidRPr="00E01F74">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Oil viscosity reduction ratio at different temperatures and solubility concentration [25]</w:t>
                            </w:r>
                            <w:bookmarkEnd w:id="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DC12D57" id="Text Box 25" o:spid="_x0000_s1040" type="#_x0000_t202" style="position:absolute;margin-left:0;margin-top:249.95pt;width:468pt;height:.05pt;z-index:2516838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" stroked="f">
                <v:textbox style="mso-fit-shape-to-text:t" inset="0,0,0,0">
                  <w:txbxContent>
                    <w:p w14:paraId="050261CC" w14:textId="5B300228" w:rsidR="008F599F" w:rsidRPr="00E01F74" w:rsidRDefault="008F599F" w:rsidP="004D68F0">
                      <w:pPr>
                        <w:pStyle w:val="Caption"/>
                        <w:jc w:val="center"/>
                        <w:rPr>
                          <w:rFonts w:ascii="Times New Roman" w:hAnsi="Times New Roman" w:cs="Times New Roman"/>
                          <w:b/>
                          <w:bCs/>
                          <w:i w:val="0"/>
                          <w:iCs w:val="0"/>
                          <w:noProof/>
                          <w:color w:val="auto"/>
                          <w:sz w:val="24"/>
                          <w:szCs w:val="24"/>
                        </w:rPr>
                      </w:pPr>
                      <w:bookmarkStart w:id="45" w:name="_Toc71318210"/>
                      <w:r w:rsidRPr="00E01F74">
                        <w:rPr>
                          <w:rFonts w:ascii="Times New Roman" w:hAnsi="Times New Roman" w:cs="Times New Roman"/>
                          <w:b/>
                          <w:bCs/>
                          <w:i w:val="0"/>
                          <w:iCs w:val="0"/>
                          <w:color w:val="auto"/>
                          <w:sz w:val="24"/>
                          <w:szCs w:val="24"/>
                        </w:rPr>
                        <w:t xml:space="preserve">Figure </w:t>
                      </w:r>
                      <w:r w:rsidR="00701E86" w:rsidRPr="00E01F74">
                        <w:rPr>
                          <w:rFonts w:ascii="Times New Roman" w:hAnsi="Times New Roman" w:cs="Times New Roman"/>
                          <w:b/>
                          <w:bCs/>
                          <w:i w:val="0"/>
                          <w:iCs w:val="0"/>
                          <w:color w:val="auto"/>
                          <w:sz w:val="24"/>
                          <w:szCs w:val="24"/>
                        </w:rPr>
                        <w:t>2-</w:t>
                      </w:r>
                      <w:r w:rsidR="00701E86" w:rsidRPr="00E01F74">
                        <w:rPr>
                          <w:rFonts w:ascii="Times New Roman" w:hAnsi="Times New Roman" w:cs="Times New Roman"/>
                          <w:b/>
                          <w:bCs/>
                          <w:i w:val="0"/>
                          <w:iCs w:val="0"/>
                          <w:color w:val="auto"/>
                          <w:sz w:val="24"/>
                          <w:szCs w:val="24"/>
                        </w:rPr>
                        <w:fldChar w:fldCharType="begin"/>
                      </w:r>
                      <w:r w:rsidR="00701E86" w:rsidRPr="00E01F74">
                        <w:rPr>
                          <w:rFonts w:ascii="Times New Roman" w:hAnsi="Times New Roman" w:cs="Times New Roman"/>
                          <w:b/>
                          <w:bCs/>
                          <w:i w:val="0"/>
                          <w:iCs w:val="0"/>
                          <w:color w:val="auto"/>
                          <w:sz w:val="24"/>
                          <w:szCs w:val="24"/>
                        </w:rPr>
                        <w:instrText xml:space="preserve"> SEQ Figure \* ARABIC </w:instrText>
                      </w:r>
                      <w:r w:rsidR="00701E86" w:rsidRPr="00E01F74">
                        <w:rPr>
                          <w:rFonts w:ascii="Times New Roman" w:hAnsi="Times New Roman" w:cs="Times New Roman"/>
                          <w:b/>
                          <w:bCs/>
                          <w:i w:val="0"/>
                          <w:iCs w:val="0"/>
                          <w:color w:val="auto"/>
                          <w:sz w:val="24"/>
                          <w:szCs w:val="24"/>
                        </w:rPr>
                        <w:fldChar w:fldCharType="separate"/>
                      </w:r>
                      <w:r w:rsidR="00701E86">
                        <w:rPr>
                          <w:rFonts w:ascii="Times New Roman" w:hAnsi="Times New Roman" w:cs="Times New Roman"/>
                          <w:b/>
                          <w:bCs/>
                          <w:i w:val="0"/>
                          <w:iCs w:val="0"/>
                          <w:noProof/>
                          <w:color w:val="auto"/>
                          <w:sz w:val="24"/>
                          <w:szCs w:val="24"/>
                        </w:rPr>
                        <w:t>13</w:t>
                      </w:r>
                      <w:r w:rsidR="00701E86" w:rsidRPr="00E01F74">
                        <w:rPr>
                          <w:rFonts w:ascii="Times New Roman" w:hAnsi="Times New Roman" w:cs="Times New Roman"/>
                          <w:b/>
                          <w:bCs/>
                          <w:i w:val="0"/>
                          <w:iCs w:val="0"/>
                          <w:color w:val="auto"/>
                          <w:sz w:val="24"/>
                          <w:szCs w:val="24"/>
                        </w:rPr>
                        <w:fldChar w:fldCharType="end"/>
                      </w:r>
                      <w:r w:rsidR="00701E86" w:rsidRPr="00E01F74">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Oil viscosity reduction ratio at different temperatures and solubility concentration [25]</w:t>
                      </w:r>
                      <w:bookmarkEnd w:id="45"/>
                    </w:p>
                  </w:txbxContent>
                </v:textbox>
                <w10:wrap type="square" anchorx="margin"/>
              </v:shape>
            </w:pict>
          </mc:Fallback>
        </mc:AlternateContent>
      </w:r>
      <w:r w:rsidR="004D68F0" w:rsidRPr="00C23039">
        <w:rPr>
          <w:rFonts w:ascii="Times New Roman" w:hAnsi="Times New Roman" w:cs="Times New Roman"/>
          <w:sz w:val="24"/>
          <w:szCs w:val="24"/>
        </w:rPr>
        <w:t xml:space="preserve">The oil and aqueous phase viscosities were calculated based on the following correlation </w:t>
      </w:r>
      <w:r w:rsidR="00627F05">
        <w:rPr>
          <w:rFonts w:ascii="Times New Roman" w:hAnsi="Times New Roman" w:cs="Times New Roman"/>
          <w:sz w:val="24"/>
          <w:szCs w:val="24"/>
        </w:rPr>
        <w:t>described in</w:t>
      </w:r>
      <w:r w:rsidR="004D68F0">
        <w:rPr>
          <w:rFonts w:ascii="Times New Roman" w:hAnsi="Times New Roman" w:cs="Times New Roman"/>
          <w:sz w:val="24"/>
          <w:szCs w:val="24"/>
        </w:rPr>
        <w:t xml:space="preserve"> CMG-STARS</w:t>
      </w:r>
      <w:r w:rsidR="004D68F0" w:rsidRPr="00C23039">
        <w:rPr>
          <w:rFonts w:ascii="Times New Roman" w:hAnsi="Times New Roman" w:cs="Times New Roman"/>
          <w:sz w:val="24"/>
          <w:szCs w:val="24"/>
        </w:rPr>
        <w:t>:</w:t>
      </w:r>
    </w:p>
    <w:p w14:paraId="12EF3A61" w14:textId="2498DC3A" w:rsidR="004D68F0" w:rsidRDefault="004D68F0" w:rsidP="004D68F0">
      <w:pPr>
        <w:rPr>
          <w:rFonts w:ascii="Times New Roman" w:hAnsi="Times New Roman" w:cs="Times New Roman"/>
        </w:rPr>
      </w:pPr>
      <w:r>
        <w:rPr>
          <w:noProof/>
          <w:lang w:eastAsia="zh-CN"/>
        </w:rPr>
        <mc:AlternateContent>
          <mc:Choice Requires="wps">
            <w:drawing>
              <wp:anchor distT="0" distB="0" distL="114300" distR="114300" simplePos="0" relativeHeight="251686912" behindDoc="0" locked="0" layoutInCell="1" allowOverlap="1" wp14:anchorId="6AFC567F" wp14:editId="023595CA">
                <wp:simplePos x="0" y="0"/>
                <wp:positionH relativeFrom="margin">
                  <wp:align>center</wp:align>
                </wp:positionH>
                <wp:positionV relativeFrom="paragraph">
                  <wp:posOffset>41564</wp:posOffset>
                </wp:positionV>
                <wp:extent cx="2384242" cy="351315"/>
                <wp:effectExtent l="0" t="0" r="0" b="0"/>
                <wp:wrapNone/>
                <wp:docPr id="29" name="TextBox 1"/>
                <wp:cNvGraphicFramePr/>
                <a:graphic xmlns:a="http://schemas.openxmlformats.org/drawingml/2006/main">
                  <a:graphicData uri="http://schemas.microsoft.com/office/word/2010/wordprocessingShape">
                    <wps:wsp>
                      <wps:cNvSpPr txBox="1"/>
                      <wps:spPr>
                        <a:xfrm>
                          <a:off x="0" y="0"/>
                          <a:ext cx="2384242" cy="35131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1DAE6CD" w14:textId="5E562E9D" w:rsidR="008F599F" w:rsidRPr="001F687B" w:rsidRDefault="002513E2" w:rsidP="004D68F0">
                            <w:pPr>
                              <w:jc w:val="center"/>
                              <w:rPr>
                                <w:rFonts w:ascii="Cambria Math" w:hAnsi="+mn-cs"/>
                                <w:color w:val="000000" w:themeColor="text1"/>
                                <w:sz w:val="24"/>
                                <w:szCs w:val="24"/>
                              </w:rPr>
                            </w:pPr>
                            <m:oMath>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Viscosity</m:t>
                                  </m:r>
                                </m:e>
                                <m:sub>
                                  <m:r>
                                    <m:rPr>
                                      <m:sty m:val="p"/>
                                    </m:rPr>
                                    <w:rPr>
                                      <w:rFonts w:ascii="Cambria Math" w:hAnsi="Cambria Math"/>
                                      <w:color w:val="000000" w:themeColor="text1"/>
                                      <w:sz w:val="24"/>
                                      <w:szCs w:val="24"/>
                                    </w:rPr>
                                    <m:t>x</m:t>
                                  </m:r>
                                </m:sub>
                              </m:sSub>
                              <m:r>
                                <m:rPr>
                                  <m:sty m:val="p"/>
                                </m:rPr>
                                <w:rPr>
                                  <w:rFonts w:ascii="Cambria Math" w:hAnsi="Cambria Math"/>
                                  <w:color w:val="000000" w:themeColor="text1"/>
                                  <w:sz w:val="24"/>
                                  <w:szCs w:val="24"/>
                                </w:rPr>
                                <m:t>=</m:t>
                              </m:r>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A</m:t>
                                  </m:r>
                                </m:e>
                                <m:sub>
                                  <m:r>
                                    <m:rPr>
                                      <m:sty m:val="p"/>
                                    </m:rPr>
                                    <w:rPr>
                                      <w:rFonts w:ascii="Cambria Math" w:hAnsi="Cambria Math"/>
                                      <w:color w:val="000000" w:themeColor="text1"/>
                                      <w:sz w:val="24"/>
                                      <w:szCs w:val="24"/>
                                    </w:rPr>
                                    <m:t>visc</m:t>
                                  </m:r>
                                </m:sub>
                              </m:sSub>
                              <m:sSup>
                                <m:sSupPr>
                                  <m:ctrlPr>
                                    <w:rPr>
                                      <w:rFonts w:ascii="Cambria Math" w:eastAsia="Cambria Math" w:hAnsi="Cambria Math"/>
                                      <w:color w:val="000000" w:themeColor="text1"/>
                                      <w:sz w:val="24"/>
                                      <w:szCs w:val="24"/>
                                    </w:rPr>
                                  </m:ctrlPr>
                                </m:sSupPr>
                                <m:e>
                                  <m:r>
                                    <m:rPr>
                                      <m:sty m:val="p"/>
                                    </m:rPr>
                                    <w:rPr>
                                      <w:rFonts w:ascii="Cambria Math" w:eastAsia="Cambria Math" w:hAnsi="Cambria Math"/>
                                      <w:color w:val="000000" w:themeColor="text1"/>
                                      <w:sz w:val="24"/>
                                      <w:szCs w:val="24"/>
                                    </w:rPr>
                                    <m:t>exp</m:t>
                                  </m:r>
                                </m:e>
                                <m:sup>
                                  <m:r>
                                    <m:rPr>
                                      <m:sty m:val="p"/>
                                    </m:rPr>
                                    <w:rPr>
                                      <w:rFonts w:ascii="Cambria Math" w:eastAsia="Cambria Math" w:hAnsi="Cambria Math"/>
                                      <w:color w:val="000000" w:themeColor="text1"/>
                                      <w:sz w:val="24"/>
                                      <w:szCs w:val="24"/>
                                    </w:rPr>
                                    <m:t>(</m:t>
                                  </m:r>
                                  <m:f>
                                    <m:fPr>
                                      <m:ctrlPr>
                                        <w:rPr>
                                          <w:rFonts w:ascii="Cambria Math" w:eastAsia="Cambria Math" w:hAnsi="Cambria Math"/>
                                          <w:color w:val="000000" w:themeColor="text1"/>
                                          <w:sz w:val="24"/>
                                          <w:szCs w:val="24"/>
                                        </w:rPr>
                                      </m:ctrlPr>
                                    </m:fPr>
                                    <m:num>
                                      <m:sSub>
                                        <m:sSubPr>
                                          <m:ctrlPr>
                                            <w:rPr>
                                              <w:rFonts w:ascii="Cambria Math" w:eastAsia="Cambria Math" w:hAnsi="Cambria Math"/>
                                              <w:color w:val="000000" w:themeColor="text1"/>
                                              <w:sz w:val="24"/>
                                              <w:szCs w:val="24"/>
                                            </w:rPr>
                                          </m:ctrlPr>
                                        </m:sSubPr>
                                        <m:e>
                                          <m:r>
                                            <m:rPr>
                                              <m:sty m:val="p"/>
                                            </m:rPr>
                                            <w:rPr>
                                              <w:rFonts w:ascii="Cambria Math" w:eastAsia="Cambria Math" w:hAnsi="Cambria Math"/>
                                              <w:color w:val="000000" w:themeColor="text1"/>
                                              <w:sz w:val="24"/>
                                              <w:szCs w:val="24"/>
                                            </w:rPr>
                                            <m:t>B</m:t>
                                          </m:r>
                                        </m:e>
                                        <m:sub>
                                          <m:r>
                                            <m:rPr>
                                              <m:sty m:val="p"/>
                                            </m:rPr>
                                            <w:rPr>
                                              <w:rFonts w:ascii="Cambria Math" w:eastAsia="Cambria Math" w:hAnsi="Cambria Math"/>
                                              <w:color w:val="000000" w:themeColor="text1"/>
                                              <w:sz w:val="24"/>
                                              <w:szCs w:val="24"/>
                                            </w:rPr>
                                            <m:t>visc</m:t>
                                          </m:r>
                                        </m:sub>
                                      </m:sSub>
                                    </m:num>
                                    <m:den>
                                      <m:sSub>
                                        <m:sSubPr>
                                          <m:ctrlPr>
                                            <w:rPr>
                                              <w:rFonts w:ascii="Cambria Math" w:eastAsia="Cambria Math" w:hAnsi="Cambria Math"/>
                                              <w:color w:val="000000" w:themeColor="text1"/>
                                              <w:sz w:val="24"/>
                                              <w:szCs w:val="24"/>
                                            </w:rPr>
                                          </m:ctrlPr>
                                        </m:sSubPr>
                                        <m:e>
                                          <m:r>
                                            <m:rPr>
                                              <m:sty m:val="p"/>
                                            </m:rPr>
                                            <w:rPr>
                                              <w:rFonts w:ascii="Cambria Math" w:eastAsia="Cambria Math" w:hAnsi="Cambria Math"/>
                                              <w:color w:val="000000" w:themeColor="text1"/>
                                              <w:sz w:val="24"/>
                                              <w:szCs w:val="24"/>
                                            </w:rPr>
                                            <m:t>T</m:t>
                                          </m:r>
                                        </m:e>
                                        <m:sub>
                                          <m:r>
                                            <m:rPr>
                                              <m:sty m:val="p"/>
                                            </m:rPr>
                                            <w:rPr>
                                              <w:rFonts w:ascii="Cambria Math" w:eastAsia="Cambria Math" w:hAnsi="Cambria Math"/>
                                              <w:color w:val="000000" w:themeColor="text1"/>
                                              <w:sz w:val="24"/>
                                              <w:szCs w:val="24"/>
                                            </w:rPr>
                                            <m:t>a</m:t>
                                          </m:r>
                                        </m:sub>
                                      </m:sSub>
                                    </m:den>
                                  </m:f>
                                  <m:r>
                                    <m:rPr>
                                      <m:sty m:val="p"/>
                                    </m:rPr>
                                    <w:rPr>
                                      <w:rFonts w:ascii="Cambria Math" w:eastAsia="Cambria Math" w:hAnsi="Cambria Math"/>
                                      <w:color w:val="000000" w:themeColor="text1"/>
                                      <w:sz w:val="24"/>
                                      <w:szCs w:val="24"/>
                                    </w:rPr>
                                    <m:t>)</m:t>
                                  </m:r>
                                </m:sup>
                              </m:sSup>
                            </m:oMath>
                            <w:r w:rsidR="008F599F" w:rsidRPr="001F687B">
                              <w:rPr>
                                <w:rFonts w:ascii="Cambria Math" w:eastAsiaTheme="minorEastAsia" w:hAnsi="+mn-cs"/>
                                <w:color w:val="000000" w:themeColor="text1"/>
                                <w:sz w:val="24"/>
                                <w:szCs w:val="24"/>
                              </w:rPr>
                              <w:t xml:space="preserve"> </w:t>
                            </w:r>
                          </w:p>
                        </w:txbxContent>
                      </wps:txbx>
                      <wps:bodyPr vertOverflow="clip" horzOverflow="clip" wrap="none" lIns="0" tIns="0" rIns="0" bIns="0" rtlCol="0" anchor="t">
                        <a:spAutoFit/>
                      </wps:bodyPr>
                    </wps:wsp>
                  </a:graphicData>
                </a:graphic>
              </wp:anchor>
            </w:drawing>
          </mc:Choice>
          <mc:Fallback>
            <w:pict>
              <v:shape w14:anchorId="6AFC567F" id="TextBox 1" o:spid="_x0000_s1041" type="#_x0000_t202" style="position:absolute;margin-left:0;margin-top:3.25pt;width:187.75pt;height:27.65pt;z-index:2516869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" filled="f" stroked="f">
                <v:textbox style="mso-fit-shape-to-text:t" inset="0,0,0,0">
                  <w:txbxContent>
                    <w:p w14:paraId="21DAE6CD" w14:textId="5E562E9D" w:rsidR="008F599F" w:rsidRPr="001F687B" w:rsidRDefault="002513E2" w:rsidP="004D68F0">
                      <w:pPr>
                        <w:jc w:val="center"/>
                        <w:rPr>
                          <w:rFonts w:ascii="Cambria Math" w:hAnsi="+mn-cs"/>
                          <w:color w:val="000000" w:themeColor="text1"/>
                          <w:sz w:val="24"/>
                          <w:szCs w:val="24"/>
                        </w:rPr>
                      </w:pPr>
                      <m:oMath>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Viscosity</m:t>
                            </m:r>
                          </m:e>
                          <m:sub>
                            <m:r>
                              <m:rPr>
                                <m:sty m:val="p"/>
                              </m:rPr>
                              <w:rPr>
                                <w:rFonts w:ascii="Cambria Math" w:hAnsi="Cambria Math"/>
                                <w:color w:val="000000" w:themeColor="text1"/>
                                <w:sz w:val="24"/>
                                <w:szCs w:val="24"/>
                              </w:rPr>
                              <m:t>x</m:t>
                            </m:r>
                          </m:sub>
                        </m:sSub>
                        <m:r>
                          <m:rPr>
                            <m:sty m:val="p"/>
                          </m:rPr>
                          <w:rPr>
                            <w:rFonts w:ascii="Cambria Math" w:hAnsi="Cambria Math"/>
                            <w:color w:val="000000" w:themeColor="text1"/>
                            <w:sz w:val="24"/>
                            <w:szCs w:val="24"/>
                          </w:rPr>
                          <m:t>=</m:t>
                        </m:r>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A</m:t>
                            </m:r>
                          </m:e>
                          <m:sub>
                            <m:r>
                              <m:rPr>
                                <m:sty m:val="p"/>
                              </m:rPr>
                              <w:rPr>
                                <w:rFonts w:ascii="Cambria Math" w:hAnsi="Cambria Math"/>
                                <w:color w:val="000000" w:themeColor="text1"/>
                                <w:sz w:val="24"/>
                                <w:szCs w:val="24"/>
                              </w:rPr>
                              <m:t>visc</m:t>
                            </m:r>
                          </m:sub>
                        </m:sSub>
                        <m:sSup>
                          <m:sSupPr>
                            <m:ctrlPr>
                              <w:rPr>
                                <w:rFonts w:ascii="Cambria Math" w:eastAsia="Cambria Math" w:hAnsi="Cambria Math"/>
                                <w:color w:val="000000" w:themeColor="text1"/>
                                <w:sz w:val="24"/>
                                <w:szCs w:val="24"/>
                              </w:rPr>
                            </m:ctrlPr>
                          </m:sSupPr>
                          <m:e>
                            <m:r>
                              <m:rPr>
                                <m:sty m:val="p"/>
                              </m:rPr>
                              <w:rPr>
                                <w:rFonts w:ascii="Cambria Math" w:eastAsia="Cambria Math" w:hAnsi="Cambria Math"/>
                                <w:color w:val="000000" w:themeColor="text1"/>
                                <w:sz w:val="24"/>
                                <w:szCs w:val="24"/>
                              </w:rPr>
                              <m:t>exp</m:t>
                            </m:r>
                          </m:e>
                          <m:sup>
                            <m:r>
                              <m:rPr>
                                <m:sty m:val="p"/>
                              </m:rPr>
                              <w:rPr>
                                <w:rFonts w:ascii="Cambria Math" w:eastAsia="Cambria Math" w:hAnsi="Cambria Math"/>
                                <w:color w:val="000000" w:themeColor="text1"/>
                                <w:sz w:val="24"/>
                                <w:szCs w:val="24"/>
                              </w:rPr>
                              <m:t>(</m:t>
                            </m:r>
                            <m:f>
                              <m:fPr>
                                <m:ctrlPr>
                                  <w:rPr>
                                    <w:rFonts w:ascii="Cambria Math" w:eastAsia="Cambria Math" w:hAnsi="Cambria Math"/>
                                    <w:color w:val="000000" w:themeColor="text1"/>
                                    <w:sz w:val="24"/>
                                    <w:szCs w:val="24"/>
                                  </w:rPr>
                                </m:ctrlPr>
                              </m:fPr>
                              <m:num>
                                <m:sSub>
                                  <m:sSubPr>
                                    <m:ctrlPr>
                                      <w:rPr>
                                        <w:rFonts w:ascii="Cambria Math" w:eastAsia="Cambria Math" w:hAnsi="Cambria Math"/>
                                        <w:color w:val="000000" w:themeColor="text1"/>
                                        <w:sz w:val="24"/>
                                        <w:szCs w:val="24"/>
                                      </w:rPr>
                                    </m:ctrlPr>
                                  </m:sSubPr>
                                  <m:e>
                                    <m:r>
                                      <m:rPr>
                                        <m:sty m:val="p"/>
                                      </m:rPr>
                                      <w:rPr>
                                        <w:rFonts w:ascii="Cambria Math" w:eastAsia="Cambria Math" w:hAnsi="Cambria Math"/>
                                        <w:color w:val="000000" w:themeColor="text1"/>
                                        <w:sz w:val="24"/>
                                        <w:szCs w:val="24"/>
                                      </w:rPr>
                                      <m:t>B</m:t>
                                    </m:r>
                                  </m:e>
                                  <m:sub>
                                    <m:r>
                                      <m:rPr>
                                        <m:sty m:val="p"/>
                                      </m:rPr>
                                      <w:rPr>
                                        <w:rFonts w:ascii="Cambria Math" w:eastAsia="Cambria Math" w:hAnsi="Cambria Math"/>
                                        <w:color w:val="000000" w:themeColor="text1"/>
                                        <w:sz w:val="24"/>
                                        <w:szCs w:val="24"/>
                                      </w:rPr>
                                      <m:t>visc</m:t>
                                    </m:r>
                                  </m:sub>
                                </m:sSub>
                              </m:num>
                              <m:den>
                                <m:sSub>
                                  <m:sSubPr>
                                    <m:ctrlPr>
                                      <w:rPr>
                                        <w:rFonts w:ascii="Cambria Math" w:eastAsia="Cambria Math" w:hAnsi="Cambria Math"/>
                                        <w:color w:val="000000" w:themeColor="text1"/>
                                        <w:sz w:val="24"/>
                                        <w:szCs w:val="24"/>
                                      </w:rPr>
                                    </m:ctrlPr>
                                  </m:sSubPr>
                                  <m:e>
                                    <m:r>
                                      <m:rPr>
                                        <m:sty m:val="p"/>
                                      </m:rPr>
                                      <w:rPr>
                                        <w:rFonts w:ascii="Cambria Math" w:eastAsia="Cambria Math" w:hAnsi="Cambria Math"/>
                                        <w:color w:val="000000" w:themeColor="text1"/>
                                        <w:sz w:val="24"/>
                                        <w:szCs w:val="24"/>
                                      </w:rPr>
                                      <m:t>T</m:t>
                                    </m:r>
                                  </m:e>
                                  <m:sub>
                                    <m:r>
                                      <m:rPr>
                                        <m:sty m:val="p"/>
                                      </m:rPr>
                                      <w:rPr>
                                        <w:rFonts w:ascii="Cambria Math" w:eastAsia="Cambria Math" w:hAnsi="Cambria Math"/>
                                        <w:color w:val="000000" w:themeColor="text1"/>
                                        <w:sz w:val="24"/>
                                        <w:szCs w:val="24"/>
                                      </w:rPr>
                                      <m:t>a</m:t>
                                    </m:r>
                                  </m:sub>
                                </m:sSub>
                              </m:den>
                            </m:f>
                            <m:r>
                              <m:rPr>
                                <m:sty m:val="p"/>
                              </m:rPr>
                              <w:rPr>
                                <w:rFonts w:ascii="Cambria Math" w:eastAsia="Cambria Math" w:hAnsi="Cambria Math"/>
                                <w:color w:val="000000" w:themeColor="text1"/>
                                <w:sz w:val="24"/>
                                <w:szCs w:val="24"/>
                              </w:rPr>
                              <m:t>)</m:t>
                            </m:r>
                          </m:sup>
                        </m:sSup>
                      </m:oMath>
                      <w:r w:rsidR="008F599F" w:rsidRPr="001F687B">
                        <w:rPr>
                          <w:rFonts w:ascii="Cambria Math" w:eastAsiaTheme="minorEastAsia" w:hAnsi="+mn-cs"/>
                          <w:color w:val="000000" w:themeColor="text1"/>
                          <w:sz w:val="24"/>
                          <w:szCs w:val="24"/>
                        </w:rPr>
                        <w:t xml:space="preserve"> </w:t>
                      </w:r>
                    </w:p>
                  </w:txbxContent>
                </v:textbox>
                <w10:wrap anchorx="margin"/>
              </v:shape>
            </w:pict>
          </mc:Fallback>
        </mc:AlternateContent>
      </w:r>
      <w:r>
        <w:rPr>
          <w:rFonts w:ascii="Times New Roman" w:hAnsi="Times New Roman" w:cs="Times New Roman"/>
        </w:rPr>
        <w:tab/>
      </w:r>
      <w:r>
        <w:rPr>
          <w:rFonts w:ascii="Times New Roman" w:hAnsi="Times New Roman" w:cs="Times New Roman"/>
        </w:rPr>
        <w:tab/>
      </w:r>
      <w:r>
        <w:rPr>
          <w:rFonts w:ascii="Times New Roman" w:hAnsi="Times New Roman" w:cs="Times New Roman"/>
        </w:rPr>
        <w:br/>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(2-23)</w:t>
      </w:r>
    </w:p>
    <w:p w14:paraId="7E9F450B" w14:textId="625E3610" w:rsidR="004D68F0" w:rsidRDefault="004D68F0" w:rsidP="004D68F0">
      <w:pPr>
        <w:rPr>
          <w:rFonts w:ascii="Times New Roman" w:hAnsi="Times New Roman" w:cs="Times New Roman"/>
        </w:rPr>
      </w:pPr>
    </w:p>
    <w:p w14:paraId="3F28C4D6" w14:textId="6ACB70CB" w:rsidR="004D68F0" w:rsidRDefault="00884B4D" w:rsidP="004D68F0">
      <w:pPr>
        <w:spacing w:line="480" w:lineRule="auto"/>
        <w:rPr>
          <w:rFonts w:ascii="Times New Roman" w:eastAsiaTheme="minorEastAsia" w:hAnsi="Times New Roman" w:cs="Times New Roman"/>
          <w:iCs/>
          <w:color w:val="000000" w:themeColor="text1"/>
          <w:sz w:val="24"/>
          <w:szCs w:val="24"/>
        </w:rPr>
      </w:pPr>
      <w:r w:rsidRPr="00CE1144">
        <w:rPr>
          <w:rFonts w:ascii="Times New Roman" w:hAnsi="Times New Roman" w:cs="Times New Roman"/>
          <w:noProof/>
          <w:lang w:eastAsia="zh-CN"/>
        </w:rPr>
        <w:drawing>
          <wp:anchor distT="0" distB="0" distL="114300" distR="114300" simplePos="0" relativeHeight="251684864" behindDoc="0" locked="0" layoutInCell="1" allowOverlap="1" wp14:anchorId="08BDD75B" wp14:editId="5CC01A88">
            <wp:simplePos x="0" y="0"/>
            <wp:positionH relativeFrom="margin">
              <wp:align>right</wp:align>
            </wp:positionH>
            <wp:positionV relativeFrom="margin">
              <wp:align>top</wp:align>
            </wp:positionV>
            <wp:extent cx="5934075" cy="3059430"/>
            <wp:effectExtent l="0" t="0" r="9525" b="762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34075" cy="3059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68F0" w:rsidRPr="00800C3B">
        <w:rPr>
          <w:rFonts w:ascii="Times New Roman" w:hAnsi="Times New Roman" w:cs="Times New Roman"/>
          <w:sz w:val="24"/>
          <w:szCs w:val="24"/>
        </w:rPr>
        <w:t xml:space="preserve">Where </w:t>
      </w:r>
      <m:oMath>
        <m:sSub>
          <m:sSubPr>
            <m:ctrlPr>
              <w:rPr>
                <w:rFonts w:ascii="Cambria Math" w:eastAsiaTheme="minorEastAsia" w:hAnsi="Cambria Math" w:cs="Times New Roman"/>
                <w:i/>
                <w:iCs/>
                <w:color w:val="000000" w:themeColor="text1"/>
                <w:sz w:val="24"/>
                <w:szCs w:val="24"/>
              </w:rPr>
            </m:ctrlPr>
          </m:sSubPr>
          <m:e>
            <m:r>
              <w:rPr>
                <w:rFonts w:ascii="Cambria Math" w:hAnsi="Cambria Math" w:cs="Times New Roman"/>
                <w:color w:val="000000" w:themeColor="text1"/>
                <w:sz w:val="24"/>
                <w:szCs w:val="24"/>
              </w:rPr>
              <m:t>A</m:t>
            </m:r>
          </m:e>
          <m:sub>
            <m:r>
              <w:rPr>
                <w:rFonts w:ascii="Cambria Math" w:hAnsi="Cambria Math" w:cs="Times New Roman"/>
                <w:color w:val="000000" w:themeColor="text1"/>
                <w:sz w:val="24"/>
                <w:szCs w:val="24"/>
              </w:rPr>
              <m:t>visc</m:t>
            </m:r>
          </m:sub>
        </m:sSub>
      </m:oMath>
      <w:r w:rsidR="004D68F0" w:rsidRPr="00800C3B">
        <w:rPr>
          <w:rFonts w:ascii="Times New Roman" w:eastAsiaTheme="minorEastAsia" w:hAnsi="Times New Roman" w:cs="Times New Roman"/>
          <w:iCs/>
          <w:color w:val="000000" w:themeColor="text1"/>
          <w:sz w:val="24"/>
          <w:szCs w:val="24"/>
        </w:rPr>
        <w:t xml:space="preserve"> is </w:t>
      </w:r>
      <w:r w:rsidR="004D68F0">
        <w:rPr>
          <w:rFonts w:ascii="Times New Roman" w:eastAsiaTheme="minorEastAsia" w:hAnsi="Times New Roman" w:cs="Times New Roman"/>
          <w:iCs/>
          <w:color w:val="000000" w:themeColor="text1"/>
          <w:sz w:val="24"/>
          <w:szCs w:val="24"/>
        </w:rPr>
        <w:t xml:space="preserve">the </w:t>
      </w:r>
      <w:r w:rsidR="004D68F0" w:rsidRPr="00800C3B">
        <w:rPr>
          <w:rFonts w:ascii="Times New Roman" w:eastAsiaTheme="minorEastAsia" w:hAnsi="Times New Roman" w:cs="Times New Roman"/>
          <w:iCs/>
          <w:color w:val="000000" w:themeColor="text1"/>
          <w:sz w:val="24"/>
          <w:szCs w:val="24"/>
        </w:rPr>
        <w:t xml:space="preserve">coefficient of the correlation for </w:t>
      </w:r>
      <w:r w:rsidR="004D68F0">
        <w:rPr>
          <w:rFonts w:ascii="Times New Roman" w:eastAsiaTheme="minorEastAsia" w:hAnsi="Times New Roman" w:cs="Times New Roman"/>
          <w:iCs/>
          <w:color w:val="000000" w:themeColor="text1"/>
          <w:sz w:val="24"/>
          <w:szCs w:val="24"/>
        </w:rPr>
        <w:t xml:space="preserve">the </w:t>
      </w:r>
      <w:r w:rsidR="004D68F0" w:rsidRPr="00800C3B">
        <w:rPr>
          <w:rFonts w:ascii="Times New Roman" w:eastAsiaTheme="minorEastAsia" w:hAnsi="Times New Roman" w:cs="Times New Roman"/>
          <w:iCs/>
          <w:color w:val="000000" w:themeColor="text1"/>
          <w:sz w:val="24"/>
          <w:szCs w:val="24"/>
        </w:rPr>
        <w:t xml:space="preserve">temperature dependence of component viscosity in the liquid phases, it has </w:t>
      </w:r>
      <w:r w:rsidR="004D68F0">
        <w:rPr>
          <w:rFonts w:ascii="Times New Roman" w:eastAsiaTheme="minorEastAsia" w:hAnsi="Times New Roman" w:cs="Times New Roman"/>
          <w:iCs/>
          <w:color w:val="000000" w:themeColor="text1"/>
          <w:sz w:val="24"/>
          <w:szCs w:val="24"/>
        </w:rPr>
        <w:t xml:space="preserve">a </w:t>
      </w:r>
      <w:r w:rsidR="004D68F0" w:rsidRPr="00800C3B">
        <w:rPr>
          <w:rFonts w:ascii="Times New Roman" w:eastAsiaTheme="minorEastAsia" w:hAnsi="Times New Roman" w:cs="Times New Roman"/>
          <w:iCs/>
          <w:color w:val="000000" w:themeColor="text1"/>
          <w:sz w:val="24"/>
          <w:szCs w:val="24"/>
        </w:rPr>
        <w:t xml:space="preserve">unit of viscosity (cp), </w:t>
      </w:r>
      <m:oMath>
        <m:sSub>
          <m:sSubPr>
            <m:ctrlPr>
              <w:rPr>
                <w:rFonts w:ascii="Cambria Math" w:eastAsia="Cambria Math" w:hAnsi="Cambria Math" w:cs="Times New Roman"/>
                <w:i/>
                <w:iCs/>
                <w:color w:val="000000" w:themeColor="text1"/>
                <w:sz w:val="24"/>
                <w:szCs w:val="24"/>
              </w:rPr>
            </m:ctrlPr>
          </m:sSubPr>
          <m:e>
            <m:r>
              <w:rPr>
                <w:rFonts w:ascii="Cambria Math" w:eastAsia="Cambria Math" w:hAnsi="Cambria Math" w:cs="Times New Roman"/>
                <w:color w:val="000000" w:themeColor="text1"/>
                <w:sz w:val="24"/>
                <w:szCs w:val="24"/>
              </w:rPr>
              <m:t>B</m:t>
            </m:r>
          </m:e>
          <m:sub>
            <m:r>
              <w:rPr>
                <w:rFonts w:ascii="Cambria Math" w:eastAsia="Cambria Math" w:hAnsi="Cambria Math" w:cs="Times New Roman"/>
                <w:color w:val="000000" w:themeColor="text1"/>
                <w:sz w:val="24"/>
                <w:szCs w:val="24"/>
              </w:rPr>
              <m:t>visc</m:t>
            </m:r>
          </m:sub>
        </m:sSub>
      </m:oMath>
      <w:r w:rsidR="004D68F0" w:rsidRPr="00800C3B">
        <w:rPr>
          <w:rFonts w:ascii="Times New Roman" w:eastAsiaTheme="minorEastAsia" w:hAnsi="Times New Roman" w:cs="Times New Roman"/>
          <w:iCs/>
          <w:color w:val="000000" w:themeColor="text1"/>
          <w:sz w:val="24"/>
          <w:szCs w:val="24"/>
        </w:rPr>
        <w:t xml:space="preserve"> is the temperature difference</w:t>
      </w:r>
      <w:r w:rsidR="004D68F0">
        <w:rPr>
          <w:rFonts w:ascii="Times New Roman" w:eastAsiaTheme="minorEastAsia" w:hAnsi="Times New Roman" w:cs="Times New Roman"/>
          <w:iCs/>
          <w:color w:val="000000" w:themeColor="text1"/>
          <w:sz w:val="24"/>
          <w:szCs w:val="24"/>
        </w:rPr>
        <w:t>,</w:t>
      </w:r>
      <w:r w:rsidR="004D68F0" w:rsidRPr="00800C3B">
        <w:rPr>
          <w:rFonts w:ascii="Times New Roman" w:eastAsiaTheme="minorEastAsia" w:hAnsi="Times New Roman" w:cs="Times New Roman"/>
          <w:iCs/>
          <w:color w:val="000000" w:themeColor="text1"/>
          <w:sz w:val="24"/>
          <w:szCs w:val="24"/>
        </w:rPr>
        <w:t xml:space="preserve"> and it has t</w:t>
      </w:r>
      <w:r w:rsidR="003F2BEF">
        <w:rPr>
          <w:rFonts w:ascii="Times New Roman" w:eastAsiaTheme="minorEastAsia" w:hAnsi="Times New Roman" w:cs="Times New Roman"/>
          <w:iCs/>
          <w:color w:val="000000" w:themeColor="text1"/>
          <w:sz w:val="24"/>
          <w:szCs w:val="24"/>
        </w:rPr>
        <w:t>he</w:t>
      </w:r>
      <w:r w:rsidR="004D68F0" w:rsidRPr="00800C3B">
        <w:rPr>
          <w:rFonts w:ascii="Times New Roman" w:eastAsiaTheme="minorEastAsia" w:hAnsi="Times New Roman" w:cs="Times New Roman"/>
          <w:iCs/>
          <w:color w:val="000000" w:themeColor="text1"/>
          <w:sz w:val="24"/>
          <w:szCs w:val="24"/>
        </w:rPr>
        <w:t xml:space="preserve"> unit of temperature (K), </w:t>
      </w:r>
      <m:oMath>
        <m:sSub>
          <m:sSubPr>
            <m:ctrlPr>
              <w:rPr>
                <w:rFonts w:ascii="Cambria Math" w:eastAsia="Cambria Math" w:hAnsi="Cambria Math" w:cs="Times New Roman"/>
                <w:i/>
                <w:iCs/>
                <w:color w:val="000000" w:themeColor="text1"/>
                <w:sz w:val="24"/>
                <w:szCs w:val="24"/>
              </w:rPr>
            </m:ctrlPr>
          </m:sSubPr>
          <m:e>
            <m:r>
              <w:rPr>
                <w:rFonts w:ascii="Cambria Math" w:eastAsia="Cambria Math" w:hAnsi="Cambria Math" w:cs="Times New Roman"/>
                <w:color w:val="000000" w:themeColor="text1"/>
                <w:sz w:val="24"/>
                <w:szCs w:val="24"/>
              </w:rPr>
              <m:t>T</m:t>
            </m:r>
          </m:e>
          <m:sub>
            <m:r>
              <w:rPr>
                <w:rFonts w:ascii="Cambria Math" w:eastAsia="Cambria Math" w:hAnsi="Cambria Math" w:cs="Times New Roman"/>
                <w:color w:val="000000" w:themeColor="text1"/>
                <w:sz w:val="24"/>
                <w:szCs w:val="24"/>
              </w:rPr>
              <m:t>a</m:t>
            </m:r>
          </m:sub>
        </m:sSub>
      </m:oMath>
      <w:r w:rsidR="004D68F0" w:rsidRPr="00800C3B">
        <w:rPr>
          <w:rFonts w:ascii="Times New Roman" w:eastAsiaTheme="minorEastAsia" w:hAnsi="Times New Roman" w:cs="Times New Roman"/>
          <w:iCs/>
          <w:color w:val="000000" w:themeColor="text1"/>
          <w:sz w:val="24"/>
          <w:szCs w:val="24"/>
        </w:rPr>
        <w:t xml:space="preserve"> is the absolute temperature (°</w:t>
      </w:r>
      <w:r w:rsidR="00FB592E">
        <w:rPr>
          <w:rFonts w:ascii="Times New Roman" w:eastAsiaTheme="minorEastAsia" w:hAnsi="Times New Roman" w:cs="Times New Roman"/>
          <w:iCs/>
          <w:color w:val="000000" w:themeColor="text1"/>
          <w:sz w:val="24"/>
          <w:szCs w:val="24"/>
        </w:rPr>
        <w:t>R</w:t>
      </w:r>
      <w:r w:rsidR="004D68F0" w:rsidRPr="00800C3B">
        <w:rPr>
          <w:rFonts w:ascii="Times New Roman" w:eastAsiaTheme="minorEastAsia" w:hAnsi="Times New Roman" w:cs="Times New Roman"/>
          <w:iCs/>
          <w:color w:val="000000" w:themeColor="text1"/>
          <w:sz w:val="24"/>
          <w:szCs w:val="24"/>
        </w:rPr>
        <w:t xml:space="preserve"> or K). The values </w:t>
      </w:r>
      <m:oMath>
        <m:sSub>
          <m:sSubPr>
            <m:ctrlPr>
              <w:rPr>
                <w:rFonts w:ascii="Cambria Math" w:eastAsiaTheme="minorEastAsia" w:hAnsi="Cambria Math" w:cs="Times New Roman"/>
                <w:i/>
                <w:iCs/>
                <w:color w:val="000000" w:themeColor="text1"/>
                <w:sz w:val="24"/>
                <w:szCs w:val="24"/>
              </w:rPr>
            </m:ctrlPr>
          </m:sSubPr>
          <m:e>
            <m:r>
              <w:rPr>
                <w:rFonts w:ascii="Cambria Math" w:hAnsi="Cambria Math" w:cs="Times New Roman"/>
                <w:color w:val="000000" w:themeColor="text1"/>
                <w:sz w:val="24"/>
                <w:szCs w:val="24"/>
              </w:rPr>
              <m:t>A</m:t>
            </m:r>
          </m:e>
          <m:sub>
            <m:r>
              <w:rPr>
                <w:rFonts w:ascii="Cambria Math" w:hAnsi="Cambria Math" w:cs="Times New Roman"/>
                <w:color w:val="000000" w:themeColor="text1"/>
                <w:sz w:val="24"/>
                <w:szCs w:val="24"/>
              </w:rPr>
              <m:t>visc</m:t>
            </m:r>
          </m:sub>
        </m:sSub>
      </m:oMath>
      <w:r w:rsidR="004D68F0" w:rsidRPr="00800C3B">
        <w:rPr>
          <w:rFonts w:ascii="Times New Roman" w:eastAsiaTheme="minorEastAsia" w:hAnsi="Times New Roman" w:cs="Times New Roman"/>
          <w:iCs/>
          <w:color w:val="000000" w:themeColor="text1"/>
          <w:sz w:val="24"/>
          <w:szCs w:val="24"/>
        </w:rPr>
        <w:t xml:space="preserve"> and </w:t>
      </w:r>
      <m:oMath>
        <m:sSub>
          <m:sSubPr>
            <m:ctrlPr>
              <w:rPr>
                <w:rFonts w:ascii="Cambria Math" w:eastAsia="Cambria Math" w:hAnsi="Cambria Math" w:cs="Times New Roman"/>
                <w:i/>
                <w:iCs/>
                <w:color w:val="000000" w:themeColor="text1"/>
                <w:sz w:val="24"/>
                <w:szCs w:val="24"/>
              </w:rPr>
            </m:ctrlPr>
          </m:sSubPr>
          <m:e>
            <m:r>
              <w:rPr>
                <w:rFonts w:ascii="Cambria Math" w:eastAsia="Cambria Math" w:hAnsi="Cambria Math" w:cs="Times New Roman"/>
                <w:color w:val="000000" w:themeColor="text1"/>
                <w:sz w:val="24"/>
                <w:szCs w:val="24"/>
              </w:rPr>
              <m:t>B</m:t>
            </m:r>
          </m:e>
          <m:sub>
            <m:r>
              <w:rPr>
                <w:rFonts w:ascii="Cambria Math" w:eastAsia="Cambria Math" w:hAnsi="Cambria Math" w:cs="Times New Roman"/>
                <w:color w:val="000000" w:themeColor="text1"/>
                <w:sz w:val="24"/>
                <w:szCs w:val="24"/>
              </w:rPr>
              <m:t>visc</m:t>
            </m:r>
          </m:sub>
        </m:sSub>
      </m:oMath>
      <w:r w:rsidR="004D68F0" w:rsidRPr="00800C3B">
        <w:rPr>
          <w:rFonts w:ascii="Times New Roman" w:eastAsiaTheme="minorEastAsia" w:hAnsi="Times New Roman" w:cs="Times New Roman"/>
          <w:iCs/>
          <w:color w:val="000000" w:themeColor="text1"/>
          <w:sz w:val="24"/>
          <w:szCs w:val="24"/>
        </w:rPr>
        <w:t xml:space="preserve"> for different components is provided in Appendix-1. The </w:t>
      </w:r>
      <w:r w:rsidR="00FB592E">
        <w:rPr>
          <w:rFonts w:ascii="Times New Roman" w:eastAsiaTheme="minorEastAsia" w:hAnsi="Times New Roman" w:cs="Times New Roman"/>
          <w:iCs/>
          <w:color w:val="000000" w:themeColor="text1"/>
          <w:sz w:val="24"/>
          <w:szCs w:val="24"/>
        </w:rPr>
        <w:t>o</w:t>
      </w:r>
      <w:r w:rsidR="004D68F0" w:rsidRPr="00800C3B">
        <w:rPr>
          <w:rFonts w:ascii="Times New Roman" w:eastAsiaTheme="minorEastAsia" w:hAnsi="Times New Roman" w:cs="Times New Roman"/>
          <w:iCs/>
          <w:color w:val="000000" w:themeColor="text1"/>
          <w:sz w:val="24"/>
          <w:szCs w:val="24"/>
        </w:rPr>
        <w:t>il-CO</w:t>
      </w:r>
      <w:r w:rsidR="004D68F0" w:rsidRPr="00800C3B">
        <w:rPr>
          <w:rFonts w:ascii="Times New Roman" w:eastAsiaTheme="minorEastAsia" w:hAnsi="Times New Roman" w:cs="Times New Roman"/>
          <w:iCs/>
          <w:color w:val="000000" w:themeColor="text1"/>
          <w:sz w:val="24"/>
          <w:szCs w:val="24"/>
          <w:vertAlign w:val="subscript"/>
        </w:rPr>
        <w:t>2</w:t>
      </w:r>
      <w:r w:rsidR="004D68F0" w:rsidRPr="00800C3B">
        <w:rPr>
          <w:rFonts w:ascii="Times New Roman" w:eastAsiaTheme="minorEastAsia" w:hAnsi="Times New Roman" w:cs="Times New Roman"/>
          <w:iCs/>
          <w:color w:val="000000" w:themeColor="text1"/>
          <w:sz w:val="24"/>
          <w:szCs w:val="24"/>
        </w:rPr>
        <w:t xml:space="preserve"> mixture viscosity was calculated based </w:t>
      </w:r>
      <w:r w:rsidR="004D68F0">
        <w:rPr>
          <w:rFonts w:ascii="Times New Roman" w:eastAsiaTheme="minorEastAsia" w:hAnsi="Times New Roman" w:cs="Times New Roman"/>
          <w:iCs/>
          <w:color w:val="000000" w:themeColor="text1"/>
          <w:sz w:val="24"/>
          <w:szCs w:val="24"/>
        </w:rPr>
        <w:t>on</w:t>
      </w:r>
      <w:r w:rsidR="003F2BEF">
        <w:rPr>
          <w:rFonts w:ascii="Times New Roman" w:eastAsiaTheme="minorEastAsia" w:hAnsi="Times New Roman" w:cs="Times New Roman"/>
          <w:iCs/>
          <w:color w:val="000000" w:themeColor="text1"/>
          <w:sz w:val="24"/>
          <w:szCs w:val="24"/>
        </w:rPr>
        <w:t xml:space="preserve"> the</w:t>
      </w:r>
      <w:r w:rsidR="004D68F0">
        <w:rPr>
          <w:rFonts w:ascii="Times New Roman" w:eastAsiaTheme="minorEastAsia" w:hAnsi="Times New Roman" w:cs="Times New Roman"/>
          <w:iCs/>
          <w:color w:val="000000" w:themeColor="text1"/>
          <w:sz w:val="24"/>
          <w:szCs w:val="24"/>
        </w:rPr>
        <w:t xml:space="preserve"> </w:t>
      </w:r>
      <w:r w:rsidR="004D68F0" w:rsidRPr="00800C3B">
        <w:rPr>
          <w:rFonts w:ascii="Times New Roman" w:eastAsiaTheme="minorEastAsia" w:hAnsi="Times New Roman" w:cs="Times New Roman"/>
          <w:iCs/>
          <w:color w:val="000000" w:themeColor="text1"/>
          <w:sz w:val="24"/>
          <w:szCs w:val="24"/>
        </w:rPr>
        <w:t>linear mixing rule (Logarithmic Mixing Rule)</w:t>
      </w:r>
      <w:r w:rsidR="004D68F0">
        <w:rPr>
          <w:rFonts w:ascii="Times New Roman" w:eastAsiaTheme="minorEastAsia" w:hAnsi="Times New Roman" w:cs="Times New Roman"/>
          <w:iCs/>
          <w:color w:val="000000" w:themeColor="text1"/>
          <w:sz w:val="24"/>
          <w:szCs w:val="24"/>
        </w:rPr>
        <w:t xml:space="preserve"> as below:  </w:t>
      </w:r>
    </w:p>
    <w:p w14:paraId="1A1419BD" w14:textId="0CDD948A" w:rsidR="004D68F0" w:rsidRDefault="001F7DD3" w:rsidP="004D68F0">
      <w:pPr>
        <w:spacing w:line="480" w:lineRule="auto"/>
        <w:rPr>
          <w:rFonts w:ascii="Times New Roman" w:hAnsi="Times New Roman" w:cs="Times New Roman"/>
          <w:sz w:val="24"/>
          <w:szCs w:val="24"/>
        </w:rPr>
      </w:pPr>
      <w:r w:rsidRPr="00800C3B">
        <w:rPr>
          <w:rFonts w:ascii="Times New Roman" w:hAnsi="Times New Roman" w:cs="Times New Roman"/>
          <w:noProof/>
          <w:lang w:eastAsia="zh-CN"/>
        </w:rPr>
        <mc:AlternateContent>
          <mc:Choice Requires="wps">
            <w:drawing>
              <wp:anchor distT="0" distB="0" distL="114300" distR="114300" simplePos="0" relativeHeight="251687936" behindDoc="0" locked="0" layoutInCell="1" allowOverlap="1" wp14:anchorId="29376FA2" wp14:editId="2B9823A9">
                <wp:simplePos x="0" y="0"/>
                <wp:positionH relativeFrom="margin">
                  <wp:align>center</wp:align>
                </wp:positionH>
                <wp:positionV relativeFrom="paragraph">
                  <wp:posOffset>28152</wp:posOffset>
                </wp:positionV>
                <wp:extent cx="1401281" cy="186846"/>
                <wp:effectExtent l="0" t="0" r="0" b="0"/>
                <wp:wrapNone/>
                <wp:docPr id="31" name="TextBox 4"/>
                <wp:cNvGraphicFramePr/>
                <a:graphic xmlns:a="http://schemas.openxmlformats.org/drawingml/2006/main">
                  <a:graphicData uri="http://schemas.microsoft.com/office/word/2010/wordprocessingShape">
                    <wps:wsp>
                      <wps:cNvSpPr txBox="1"/>
                      <wps:spPr>
                        <a:xfrm>
                          <a:off x="0" y="0"/>
                          <a:ext cx="1401281" cy="186846"/>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38C1B737" w14:textId="77777777" w:rsidR="008F599F" w:rsidRPr="001F687B" w:rsidRDefault="002513E2" w:rsidP="004D68F0">
                            <w:pPr>
                              <w:rPr>
                                <w:rFonts w:ascii="Cambria Math" w:hAnsi="+mn-cs"/>
                                <w:color w:val="000000" w:themeColor="text1"/>
                                <w:sz w:val="24"/>
                                <w:szCs w:val="24"/>
                              </w:rPr>
                            </w:pPr>
                            <m:oMathPara>
                              <m:oMathParaPr>
                                <m:jc m:val="centerGroup"/>
                              </m:oMathParaPr>
                              <m:oMath>
                                <m:sSub>
                                  <m:sSubPr>
                                    <m:ctrlPr>
                                      <w:rPr>
                                        <w:rFonts w:ascii="Cambria Math" w:eastAsiaTheme="minorEastAsia" w:hAnsi="Cambria Math"/>
                                        <w:color w:val="000000" w:themeColor="text1"/>
                                        <w:sz w:val="24"/>
                                        <w:szCs w:val="24"/>
                                      </w:rPr>
                                    </m:ctrlPr>
                                  </m:sSubPr>
                                  <m:e>
                                    <m:r>
                                      <m:rPr>
                                        <m:sty m:val="p"/>
                                      </m:rPr>
                                      <w:rPr>
                                        <w:rFonts w:ascii="Cambria Math" w:eastAsia="Cambria Math" w:hAnsi="Cambria Math"/>
                                        <w:color w:val="000000" w:themeColor="text1"/>
                                        <w:sz w:val="24"/>
                                        <w:szCs w:val="24"/>
                                      </w:rPr>
                                      <m:t>μ</m:t>
                                    </m:r>
                                  </m:e>
                                  <m:sub>
                                    <m:r>
                                      <m:rPr>
                                        <m:sty m:val="p"/>
                                      </m:rPr>
                                      <w:rPr>
                                        <w:rFonts w:ascii="Cambria Math" w:hAnsi="Cambria Math"/>
                                        <w:color w:val="000000" w:themeColor="text1"/>
                                        <w:sz w:val="24"/>
                                        <w:szCs w:val="24"/>
                                      </w:rPr>
                                      <m:t>o</m:t>
                                    </m:r>
                                  </m:sub>
                                </m:sSub>
                                <m:r>
                                  <m:rPr>
                                    <m:sty m:val="p"/>
                                  </m:rPr>
                                  <w:rPr>
                                    <w:rFonts w:ascii="Cambria Math" w:hAnsi="Cambria Math"/>
                                    <w:color w:val="000000" w:themeColor="text1"/>
                                    <w:sz w:val="24"/>
                                    <w:szCs w:val="24"/>
                                  </w:rPr>
                                  <m:t>=(</m:t>
                                </m:r>
                                <m:sSup>
                                  <m:sSupPr>
                                    <m:ctrlPr>
                                      <w:rPr>
                                        <w:rFonts w:ascii="Cambria Math" w:eastAsiaTheme="minorEastAsia" w:hAnsi="Cambria Math"/>
                                        <w:color w:val="000000" w:themeColor="text1"/>
                                        <w:sz w:val="24"/>
                                        <w:szCs w:val="24"/>
                                      </w:rPr>
                                    </m:ctrlPr>
                                  </m:sSupPr>
                                  <m:e>
                                    <w:bookmarkStart w:id="46" w:name="_Hlk66374345"/>
                                    <m:sSub>
                                      <m:sSubPr>
                                        <m:ctrlPr>
                                          <w:rPr>
                                            <w:rFonts w:ascii="Cambria Math" w:eastAsiaTheme="minorEastAsia" w:hAnsi="Cambria Math"/>
                                            <w:color w:val="000000" w:themeColor="text1"/>
                                            <w:sz w:val="24"/>
                                            <w:szCs w:val="24"/>
                                          </w:rPr>
                                        </m:ctrlPr>
                                      </m:sSubPr>
                                      <m:e>
                                        <m:r>
                                          <m:rPr>
                                            <m:sty m:val="p"/>
                                          </m:rPr>
                                          <w:rPr>
                                            <w:rFonts w:ascii="Cambria Math" w:eastAsia="Cambria Math" w:hAnsi="Cambria Math"/>
                                            <w:color w:val="000000" w:themeColor="text1"/>
                                            <w:sz w:val="24"/>
                                            <w:szCs w:val="24"/>
                                          </w:rPr>
                                          <m:t>μ</m:t>
                                        </m:r>
                                      </m:e>
                                      <m:sub>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CO</m:t>
                                            </m:r>
                                          </m:e>
                                          <m:sub>
                                            <m:r>
                                              <m:rPr>
                                                <m:sty m:val="p"/>
                                              </m:rPr>
                                              <w:rPr>
                                                <w:rFonts w:ascii="Cambria Math" w:hAnsi="Cambria Math"/>
                                                <w:color w:val="000000" w:themeColor="text1"/>
                                                <w:sz w:val="24"/>
                                                <w:szCs w:val="24"/>
                                              </w:rPr>
                                              <m:t>2</m:t>
                                            </m:r>
                                          </m:sub>
                                        </m:sSub>
                                      </m:sub>
                                    </m:sSub>
                                    <w:bookmarkEnd w:id="46"/>
                                    <m:r>
                                      <m:rPr>
                                        <m:sty m:val="p"/>
                                      </m:rPr>
                                      <w:rPr>
                                        <w:rFonts w:ascii="Cambria Math" w:hAnsi="Cambria Math"/>
                                        <w:color w:val="000000" w:themeColor="text1"/>
                                        <w:sz w:val="24"/>
                                        <w:szCs w:val="24"/>
                                      </w:rPr>
                                      <m:t>)</m:t>
                                    </m:r>
                                  </m:e>
                                  <m:sup>
                                    <m:r>
                                      <m:rPr>
                                        <m:sty m:val="p"/>
                                      </m:rPr>
                                      <w:rPr>
                                        <w:rFonts w:ascii="Cambria Math" w:hAnsi="Cambria Math"/>
                                        <w:color w:val="000000" w:themeColor="text1"/>
                                        <w:sz w:val="24"/>
                                        <w:szCs w:val="24"/>
                                      </w:rPr>
                                      <m:t>x</m:t>
                                    </m:r>
                                  </m:sup>
                                </m:sSup>
                                <m:r>
                                  <m:rPr>
                                    <m:sty m:val="p"/>
                                  </m:rPr>
                                  <w:rPr>
                                    <w:rFonts w:ascii="Cambria Math" w:hAnsi="Cambria Math"/>
                                    <w:color w:val="000000" w:themeColor="text1"/>
                                    <w:sz w:val="24"/>
                                    <w:szCs w:val="24"/>
                                  </w:rPr>
                                  <m:t>(</m:t>
                                </m:r>
                                <m:sSup>
                                  <m:sSupPr>
                                    <m:ctrlPr>
                                      <w:rPr>
                                        <w:rFonts w:ascii="Cambria Math" w:eastAsiaTheme="minorEastAsia" w:hAnsi="Cambria Math"/>
                                        <w:color w:val="000000" w:themeColor="text1"/>
                                        <w:sz w:val="24"/>
                                        <w:szCs w:val="24"/>
                                      </w:rPr>
                                    </m:ctrlPr>
                                  </m:sSupPr>
                                  <m:e>
                                    <m:sSub>
                                      <m:sSubPr>
                                        <m:ctrlPr>
                                          <w:rPr>
                                            <w:rFonts w:ascii="Cambria Math" w:eastAsiaTheme="minorEastAsia" w:hAnsi="Cambria Math"/>
                                            <w:color w:val="000000" w:themeColor="text1"/>
                                            <w:sz w:val="24"/>
                                            <w:szCs w:val="24"/>
                                          </w:rPr>
                                        </m:ctrlPr>
                                      </m:sSubPr>
                                      <m:e>
                                        <m:r>
                                          <m:rPr>
                                            <m:sty m:val="p"/>
                                          </m:rPr>
                                          <w:rPr>
                                            <w:rFonts w:ascii="Cambria Math" w:eastAsia="Cambria Math" w:hAnsi="Cambria Math"/>
                                            <w:color w:val="000000" w:themeColor="text1"/>
                                            <w:sz w:val="24"/>
                                            <w:szCs w:val="24"/>
                                          </w:rPr>
                                          <m:t>μ</m:t>
                                        </m:r>
                                      </m:e>
                                      <m:sub>
                                        <m:r>
                                          <m:rPr>
                                            <m:sty m:val="p"/>
                                          </m:rPr>
                                          <w:rPr>
                                            <w:rFonts w:ascii="Cambria Math" w:hAnsi="Cambria Math"/>
                                            <w:color w:val="000000" w:themeColor="text1"/>
                                            <w:sz w:val="24"/>
                                            <w:szCs w:val="24"/>
                                          </w:rPr>
                                          <m:t>oi</m:t>
                                        </m:r>
                                      </m:sub>
                                    </m:sSub>
                                    <m:r>
                                      <m:rPr>
                                        <m:sty m:val="p"/>
                                      </m:rPr>
                                      <w:rPr>
                                        <w:rFonts w:ascii="Cambria Math" w:hAnsi="Cambria Math"/>
                                        <w:color w:val="000000" w:themeColor="text1"/>
                                        <w:sz w:val="24"/>
                                        <w:szCs w:val="24"/>
                                      </w:rPr>
                                      <m:t>)</m:t>
                                    </m:r>
                                  </m:e>
                                  <m:sup>
                                    <m:r>
                                      <m:rPr>
                                        <m:sty m:val="p"/>
                                      </m:rPr>
                                      <w:rPr>
                                        <w:rFonts w:ascii="Cambria Math" w:hAnsi="Cambria Math"/>
                                        <w:color w:val="000000" w:themeColor="text1"/>
                                        <w:sz w:val="24"/>
                                        <w:szCs w:val="24"/>
                                      </w:rPr>
                                      <m:t>1-x</m:t>
                                    </m:r>
                                  </m:sup>
                                </m:sSup>
                              </m:oMath>
                            </m:oMathPara>
                          </w:p>
                        </w:txbxContent>
                      </wps:txbx>
                      <wps:bodyPr vertOverflow="clip" horzOverflow="clip" wrap="none" lIns="0" tIns="0" rIns="0" bIns="0" rtlCol="0" anchor="t">
                        <a:spAutoFit/>
                      </wps:bodyPr>
                    </wps:wsp>
                  </a:graphicData>
                </a:graphic>
              </wp:anchor>
            </w:drawing>
          </mc:Choice>
          <mc:Fallback>
            <w:pict>
              <v:shape w14:anchorId="29376FA2" id="TextBox 4" o:spid="_x0000_s1042" type="#_x0000_t202" style="position:absolute;margin-left:0;margin-top:2.2pt;width:110.35pt;height:14.7pt;z-index:2516879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" filled="f" stroked="f">
                <v:textbox style="mso-fit-shape-to-text:t" inset="0,0,0,0">
                  <w:txbxContent>
                    <w:p w14:paraId="38C1B737" w14:textId="77777777" w:rsidR="008F599F" w:rsidRPr="001F687B" w:rsidRDefault="002513E2" w:rsidP="004D68F0">
                      <w:pPr>
                        <w:rPr>
                          <w:rFonts w:ascii="Cambria Math" w:hAnsi="+mn-cs"/>
                          <w:color w:val="000000" w:themeColor="text1"/>
                          <w:sz w:val="24"/>
                          <w:szCs w:val="24"/>
                        </w:rPr>
                      </w:pPr>
                      <m:oMathPara>
                        <m:oMathParaPr>
                          <m:jc m:val="centerGroup"/>
                        </m:oMathParaPr>
                        <m:oMath>
                          <m:sSub>
                            <m:sSubPr>
                              <m:ctrlPr>
                                <w:rPr>
                                  <w:rFonts w:ascii="Cambria Math" w:eastAsiaTheme="minorEastAsia" w:hAnsi="Cambria Math"/>
                                  <w:color w:val="000000" w:themeColor="text1"/>
                                  <w:sz w:val="24"/>
                                  <w:szCs w:val="24"/>
                                </w:rPr>
                              </m:ctrlPr>
                            </m:sSubPr>
                            <m:e>
                              <m:r>
                                <m:rPr>
                                  <m:sty m:val="p"/>
                                </m:rPr>
                                <w:rPr>
                                  <w:rFonts w:ascii="Cambria Math" w:eastAsia="Cambria Math" w:hAnsi="Cambria Math"/>
                                  <w:color w:val="000000" w:themeColor="text1"/>
                                  <w:sz w:val="24"/>
                                  <w:szCs w:val="24"/>
                                </w:rPr>
                                <m:t>μ</m:t>
                              </m:r>
                            </m:e>
                            <m:sub>
                              <m:r>
                                <m:rPr>
                                  <m:sty m:val="p"/>
                                </m:rPr>
                                <w:rPr>
                                  <w:rFonts w:ascii="Cambria Math" w:hAnsi="Cambria Math"/>
                                  <w:color w:val="000000" w:themeColor="text1"/>
                                  <w:sz w:val="24"/>
                                  <w:szCs w:val="24"/>
                                </w:rPr>
                                <m:t>o</m:t>
                              </m:r>
                            </m:sub>
                          </m:sSub>
                          <m:r>
                            <m:rPr>
                              <m:sty m:val="p"/>
                            </m:rPr>
                            <w:rPr>
                              <w:rFonts w:ascii="Cambria Math" w:hAnsi="Cambria Math"/>
                              <w:color w:val="000000" w:themeColor="text1"/>
                              <w:sz w:val="24"/>
                              <w:szCs w:val="24"/>
                            </w:rPr>
                            <m:t>=(</m:t>
                          </m:r>
                          <m:sSup>
                            <m:sSupPr>
                              <m:ctrlPr>
                                <w:rPr>
                                  <w:rFonts w:ascii="Cambria Math" w:eastAsiaTheme="minorEastAsia" w:hAnsi="Cambria Math"/>
                                  <w:color w:val="000000" w:themeColor="text1"/>
                                  <w:sz w:val="24"/>
                                  <w:szCs w:val="24"/>
                                </w:rPr>
                              </m:ctrlPr>
                            </m:sSupPr>
                            <m:e>
                              <w:bookmarkStart w:id="47" w:name="_Hlk66374345"/>
                              <m:sSub>
                                <m:sSubPr>
                                  <m:ctrlPr>
                                    <w:rPr>
                                      <w:rFonts w:ascii="Cambria Math" w:eastAsiaTheme="minorEastAsia" w:hAnsi="Cambria Math"/>
                                      <w:color w:val="000000" w:themeColor="text1"/>
                                      <w:sz w:val="24"/>
                                      <w:szCs w:val="24"/>
                                    </w:rPr>
                                  </m:ctrlPr>
                                </m:sSubPr>
                                <m:e>
                                  <m:r>
                                    <m:rPr>
                                      <m:sty m:val="p"/>
                                    </m:rPr>
                                    <w:rPr>
                                      <w:rFonts w:ascii="Cambria Math" w:eastAsia="Cambria Math" w:hAnsi="Cambria Math"/>
                                      <w:color w:val="000000" w:themeColor="text1"/>
                                      <w:sz w:val="24"/>
                                      <w:szCs w:val="24"/>
                                    </w:rPr>
                                    <m:t>μ</m:t>
                                  </m:r>
                                </m:e>
                                <m:sub>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CO</m:t>
                                      </m:r>
                                    </m:e>
                                    <m:sub>
                                      <m:r>
                                        <m:rPr>
                                          <m:sty m:val="p"/>
                                        </m:rPr>
                                        <w:rPr>
                                          <w:rFonts w:ascii="Cambria Math" w:hAnsi="Cambria Math"/>
                                          <w:color w:val="000000" w:themeColor="text1"/>
                                          <w:sz w:val="24"/>
                                          <w:szCs w:val="24"/>
                                        </w:rPr>
                                        <m:t>2</m:t>
                                      </m:r>
                                    </m:sub>
                                  </m:sSub>
                                </m:sub>
                              </m:sSub>
                              <w:bookmarkEnd w:id="47"/>
                              <m:r>
                                <m:rPr>
                                  <m:sty m:val="p"/>
                                </m:rPr>
                                <w:rPr>
                                  <w:rFonts w:ascii="Cambria Math" w:hAnsi="Cambria Math"/>
                                  <w:color w:val="000000" w:themeColor="text1"/>
                                  <w:sz w:val="24"/>
                                  <w:szCs w:val="24"/>
                                </w:rPr>
                                <m:t>)</m:t>
                              </m:r>
                            </m:e>
                            <m:sup>
                              <m:r>
                                <m:rPr>
                                  <m:sty m:val="p"/>
                                </m:rPr>
                                <w:rPr>
                                  <w:rFonts w:ascii="Cambria Math" w:hAnsi="Cambria Math"/>
                                  <w:color w:val="000000" w:themeColor="text1"/>
                                  <w:sz w:val="24"/>
                                  <w:szCs w:val="24"/>
                                </w:rPr>
                                <m:t>x</m:t>
                              </m:r>
                            </m:sup>
                          </m:sSup>
                          <m:r>
                            <m:rPr>
                              <m:sty m:val="p"/>
                            </m:rPr>
                            <w:rPr>
                              <w:rFonts w:ascii="Cambria Math" w:hAnsi="Cambria Math"/>
                              <w:color w:val="000000" w:themeColor="text1"/>
                              <w:sz w:val="24"/>
                              <w:szCs w:val="24"/>
                            </w:rPr>
                            <m:t>(</m:t>
                          </m:r>
                          <m:sSup>
                            <m:sSupPr>
                              <m:ctrlPr>
                                <w:rPr>
                                  <w:rFonts w:ascii="Cambria Math" w:eastAsiaTheme="minorEastAsia" w:hAnsi="Cambria Math"/>
                                  <w:color w:val="000000" w:themeColor="text1"/>
                                  <w:sz w:val="24"/>
                                  <w:szCs w:val="24"/>
                                </w:rPr>
                              </m:ctrlPr>
                            </m:sSupPr>
                            <m:e>
                              <m:sSub>
                                <m:sSubPr>
                                  <m:ctrlPr>
                                    <w:rPr>
                                      <w:rFonts w:ascii="Cambria Math" w:eastAsiaTheme="minorEastAsia" w:hAnsi="Cambria Math"/>
                                      <w:color w:val="000000" w:themeColor="text1"/>
                                      <w:sz w:val="24"/>
                                      <w:szCs w:val="24"/>
                                    </w:rPr>
                                  </m:ctrlPr>
                                </m:sSubPr>
                                <m:e>
                                  <m:r>
                                    <m:rPr>
                                      <m:sty m:val="p"/>
                                    </m:rPr>
                                    <w:rPr>
                                      <w:rFonts w:ascii="Cambria Math" w:eastAsia="Cambria Math" w:hAnsi="Cambria Math"/>
                                      <w:color w:val="000000" w:themeColor="text1"/>
                                      <w:sz w:val="24"/>
                                      <w:szCs w:val="24"/>
                                    </w:rPr>
                                    <m:t>μ</m:t>
                                  </m:r>
                                </m:e>
                                <m:sub>
                                  <m:r>
                                    <m:rPr>
                                      <m:sty m:val="p"/>
                                    </m:rPr>
                                    <w:rPr>
                                      <w:rFonts w:ascii="Cambria Math" w:hAnsi="Cambria Math"/>
                                      <w:color w:val="000000" w:themeColor="text1"/>
                                      <w:sz w:val="24"/>
                                      <w:szCs w:val="24"/>
                                    </w:rPr>
                                    <m:t>oi</m:t>
                                  </m:r>
                                </m:sub>
                              </m:sSub>
                              <m:r>
                                <m:rPr>
                                  <m:sty m:val="p"/>
                                </m:rPr>
                                <w:rPr>
                                  <w:rFonts w:ascii="Cambria Math" w:hAnsi="Cambria Math"/>
                                  <w:color w:val="000000" w:themeColor="text1"/>
                                  <w:sz w:val="24"/>
                                  <w:szCs w:val="24"/>
                                </w:rPr>
                                <m:t>)</m:t>
                              </m:r>
                            </m:e>
                            <m:sup>
                              <m:r>
                                <m:rPr>
                                  <m:sty m:val="p"/>
                                </m:rPr>
                                <w:rPr>
                                  <w:rFonts w:ascii="Cambria Math" w:hAnsi="Cambria Math"/>
                                  <w:color w:val="000000" w:themeColor="text1"/>
                                  <w:sz w:val="24"/>
                                  <w:szCs w:val="24"/>
                                </w:rPr>
                                <m:t>1-x</m:t>
                              </m:r>
                            </m:sup>
                          </m:sSup>
                        </m:oMath>
                      </m:oMathPara>
                    </w:p>
                  </w:txbxContent>
                </v:textbox>
                <w10:wrap anchorx="margin"/>
              </v:shape>
            </w:pict>
          </mc:Fallback>
        </mc:AlternateContent>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r>
      <w:r w:rsidR="004D68F0">
        <w:rPr>
          <w:rFonts w:ascii="Times New Roman" w:hAnsi="Times New Roman" w:cs="Times New Roman"/>
          <w:sz w:val="24"/>
          <w:szCs w:val="24"/>
        </w:rPr>
        <w:tab/>
        <w:t xml:space="preserve">  ………..…………. (2-24)</w:t>
      </w:r>
    </w:p>
    <w:p w14:paraId="102C32E4" w14:textId="7A6E398C" w:rsidR="004D68F0" w:rsidRDefault="008839E0" w:rsidP="004D68F0">
      <w:pPr>
        <w:spacing w:line="480" w:lineRule="auto"/>
        <w:rPr>
          <w:rFonts w:ascii="Times New Roman" w:eastAsiaTheme="minorEastAsia" w:hAnsi="Times New Roman" w:cs="Times New Roman"/>
          <w:color w:val="000000" w:themeColor="text1"/>
          <w:sz w:val="24"/>
          <w:szCs w:val="24"/>
        </w:rPr>
      </w:pPr>
      <w:r>
        <w:rPr>
          <w:noProof/>
          <w:lang w:eastAsia="zh-CN"/>
        </w:rPr>
        <w:lastRenderedPageBreak/>
        <w:drawing>
          <wp:anchor distT="0" distB="0" distL="114300" distR="114300" simplePos="0" relativeHeight="251688960" behindDoc="0" locked="0" layoutInCell="1" allowOverlap="1" wp14:anchorId="14AF210B" wp14:editId="14B22931">
            <wp:simplePos x="0" y="0"/>
            <wp:positionH relativeFrom="margin">
              <wp:align>center</wp:align>
            </wp:positionH>
            <wp:positionV relativeFrom="margin">
              <wp:posOffset>1236133</wp:posOffset>
            </wp:positionV>
            <wp:extent cx="5454650" cy="2527300"/>
            <wp:effectExtent l="0" t="0" r="12700" b="6350"/>
            <wp:wrapSquare wrapText="bothSides"/>
            <wp:docPr id="34" name="Chart 34">
              <a:extLst xmlns:a="http://schemas.openxmlformats.org/drawingml/2006/main">
                <a:ext uri="{FF2B5EF4-FFF2-40B4-BE49-F238E27FC236}">
                  <a16:creationId xmlns:a16="http://schemas.microsoft.com/office/drawing/2014/main" id="{D0BF3B9C-6155-4754-AFB7-C78548ADF3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margin">
              <wp14:pctWidth>0</wp14:pctWidth>
            </wp14:sizeRelH>
            <wp14:sizeRelV relativeFrom="margin">
              <wp14:pctHeight>0</wp14:pctHeight>
            </wp14:sizeRelV>
          </wp:anchor>
        </w:drawing>
      </w:r>
      <w:r w:rsidR="004D68F0" w:rsidRPr="00800C3B">
        <w:rPr>
          <w:rFonts w:ascii="Times New Roman" w:hAnsi="Times New Roman" w:cs="Times New Roman"/>
          <w:sz w:val="24"/>
          <w:szCs w:val="24"/>
        </w:rPr>
        <w:t xml:space="preserve">Where </w:t>
      </w:r>
      <m:oMath>
        <m:sSub>
          <m:sSubPr>
            <m:ctrlPr>
              <w:rPr>
                <w:rFonts w:ascii="Cambria Math" w:eastAsiaTheme="minorEastAsia" w:hAnsi="Cambria Math" w:cs="Times New Roman"/>
                <w:color w:val="000000" w:themeColor="text1"/>
                <w:sz w:val="24"/>
                <w:szCs w:val="24"/>
              </w:rPr>
            </m:ctrlPr>
          </m:sSubPr>
          <m:e>
            <m:r>
              <m:rPr>
                <m:sty m:val="p"/>
              </m:rPr>
              <w:rPr>
                <w:rFonts w:ascii="Cambria Math" w:eastAsia="Cambria Math" w:hAnsi="Cambria Math" w:cs="Times New Roman"/>
                <w:color w:val="000000" w:themeColor="text1"/>
                <w:sz w:val="24"/>
                <w:szCs w:val="24"/>
              </w:rPr>
              <m:t>μ</m:t>
            </m:r>
          </m:e>
          <m:sub>
            <m:r>
              <m:rPr>
                <m:sty m:val="p"/>
              </m:rPr>
              <w:rPr>
                <w:rFonts w:ascii="Cambria Math" w:hAnsi="Cambria Math" w:cs="Times New Roman"/>
                <w:color w:val="000000" w:themeColor="text1"/>
                <w:sz w:val="24"/>
                <w:szCs w:val="24"/>
              </w:rPr>
              <m:t>oi</m:t>
            </m:r>
          </m:sub>
        </m:sSub>
      </m:oMath>
      <w:r w:rsidR="004D68F0" w:rsidRPr="00800C3B">
        <w:rPr>
          <w:rFonts w:ascii="Times New Roman" w:eastAsiaTheme="minorEastAsia" w:hAnsi="Times New Roman" w:cs="Times New Roman"/>
          <w:color w:val="000000" w:themeColor="text1"/>
          <w:sz w:val="24"/>
          <w:szCs w:val="24"/>
        </w:rPr>
        <w:t xml:space="preserve"> is the original oil viscosity (cp), </w:t>
      </w:r>
      <m:oMath>
        <m:sSub>
          <m:sSubPr>
            <m:ctrlPr>
              <w:rPr>
                <w:rFonts w:ascii="Cambria Math" w:eastAsiaTheme="minorEastAsia" w:hAnsi="Cambria Math" w:cs="Times New Roman"/>
                <w:color w:val="000000" w:themeColor="text1"/>
                <w:sz w:val="24"/>
                <w:szCs w:val="24"/>
              </w:rPr>
            </m:ctrlPr>
          </m:sSubPr>
          <m:e>
            <m:r>
              <m:rPr>
                <m:sty m:val="p"/>
              </m:rPr>
              <w:rPr>
                <w:rFonts w:ascii="Cambria Math" w:eastAsia="Cambria Math" w:hAnsi="Cambria Math" w:cs="Times New Roman"/>
                <w:color w:val="000000" w:themeColor="text1"/>
                <w:sz w:val="24"/>
                <w:szCs w:val="24"/>
              </w:rPr>
              <m:t>μ</m:t>
            </m:r>
          </m:e>
          <m:sub>
            <m:sSub>
              <m:sSubPr>
                <m:ctrlPr>
                  <w:rPr>
                    <w:rFonts w:ascii="Cambria Math" w:eastAsiaTheme="minorEastAsia"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CO</m:t>
                </m:r>
              </m:e>
              <m:sub>
                <m:r>
                  <m:rPr>
                    <m:sty m:val="p"/>
                  </m:rPr>
                  <w:rPr>
                    <w:rFonts w:ascii="Cambria Math" w:hAnsi="Cambria Math" w:cs="Times New Roman"/>
                    <w:color w:val="000000" w:themeColor="text1"/>
                    <w:sz w:val="24"/>
                    <w:szCs w:val="24"/>
                  </w:rPr>
                  <m:t>2</m:t>
                </m:r>
              </m:sub>
            </m:sSub>
          </m:sub>
        </m:sSub>
      </m:oMath>
      <w:r w:rsidR="004D68F0" w:rsidRPr="00800C3B">
        <w:rPr>
          <w:rFonts w:ascii="Times New Roman" w:eastAsiaTheme="minorEastAsia" w:hAnsi="Times New Roman" w:cs="Times New Roman"/>
          <w:color w:val="000000" w:themeColor="text1"/>
          <w:sz w:val="24"/>
          <w:szCs w:val="24"/>
        </w:rPr>
        <w:t xml:space="preserve"> is the CO</w:t>
      </w:r>
      <w:r w:rsidR="004D68F0" w:rsidRPr="0042030A">
        <w:rPr>
          <w:rFonts w:ascii="Times New Roman" w:eastAsiaTheme="minorEastAsia" w:hAnsi="Times New Roman" w:cs="Times New Roman"/>
          <w:color w:val="000000" w:themeColor="text1"/>
          <w:sz w:val="24"/>
          <w:szCs w:val="24"/>
          <w:vertAlign w:val="subscript"/>
        </w:rPr>
        <w:t>2</w:t>
      </w:r>
      <w:r w:rsidR="004D68F0" w:rsidRPr="00800C3B">
        <w:rPr>
          <w:rFonts w:ascii="Times New Roman" w:eastAsiaTheme="minorEastAsia" w:hAnsi="Times New Roman" w:cs="Times New Roman"/>
          <w:color w:val="000000" w:themeColor="text1"/>
          <w:sz w:val="24"/>
          <w:szCs w:val="24"/>
        </w:rPr>
        <w:t xml:space="preserve"> viscosity, x is </w:t>
      </w:r>
      <w:r w:rsidR="004D68F0">
        <w:rPr>
          <w:rFonts w:ascii="Times New Roman" w:eastAsiaTheme="minorEastAsia" w:hAnsi="Times New Roman" w:cs="Times New Roman"/>
          <w:color w:val="000000" w:themeColor="text1"/>
          <w:sz w:val="24"/>
          <w:szCs w:val="24"/>
        </w:rPr>
        <w:t xml:space="preserve">the </w:t>
      </w:r>
      <w:r w:rsidR="004D68F0" w:rsidRPr="00800C3B">
        <w:rPr>
          <w:rFonts w:ascii="Times New Roman" w:eastAsiaTheme="minorEastAsia" w:hAnsi="Times New Roman" w:cs="Times New Roman"/>
          <w:color w:val="000000" w:themeColor="text1"/>
          <w:sz w:val="24"/>
          <w:szCs w:val="24"/>
        </w:rPr>
        <w:t>CO</w:t>
      </w:r>
      <w:r w:rsidR="004D68F0" w:rsidRPr="0042030A">
        <w:rPr>
          <w:rFonts w:ascii="Times New Roman" w:eastAsiaTheme="minorEastAsia" w:hAnsi="Times New Roman" w:cs="Times New Roman"/>
          <w:color w:val="000000" w:themeColor="text1"/>
          <w:sz w:val="24"/>
          <w:szCs w:val="24"/>
          <w:vertAlign w:val="subscript"/>
        </w:rPr>
        <w:t>2</w:t>
      </w:r>
      <w:r w:rsidR="004D68F0" w:rsidRPr="00800C3B">
        <w:rPr>
          <w:rFonts w:ascii="Times New Roman" w:eastAsiaTheme="minorEastAsia" w:hAnsi="Times New Roman" w:cs="Times New Roman"/>
          <w:color w:val="000000" w:themeColor="text1"/>
          <w:sz w:val="24"/>
          <w:szCs w:val="24"/>
        </w:rPr>
        <w:t xml:space="preserve"> mole</w:t>
      </w:r>
      <w:r w:rsidR="004D68F0">
        <w:rPr>
          <w:rFonts w:ascii="Times New Roman" w:eastAsiaTheme="minorEastAsia" w:hAnsi="Times New Roman" w:cs="Times New Roman"/>
          <w:color w:val="000000" w:themeColor="text1"/>
          <w:sz w:val="24"/>
          <w:szCs w:val="24"/>
        </w:rPr>
        <w:t xml:space="preserve"> fraction</w:t>
      </w:r>
      <w:r w:rsidR="004D68F0" w:rsidRPr="00800C3B">
        <w:rPr>
          <w:rFonts w:ascii="Times New Roman" w:eastAsiaTheme="minorEastAsia" w:hAnsi="Times New Roman" w:cs="Times New Roman"/>
          <w:color w:val="000000" w:themeColor="text1"/>
          <w:sz w:val="24"/>
          <w:szCs w:val="24"/>
        </w:rPr>
        <w:t xml:space="preserve"> in the oil. </w:t>
      </w:r>
      <w:r w:rsidR="004D68F0">
        <w:rPr>
          <w:rFonts w:ascii="Times New Roman" w:eastAsiaTheme="minorEastAsia" w:hAnsi="Times New Roman" w:cs="Times New Roman"/>
          <w:color w:val="000000" w:themeColor="text1"/>
          <w:sz w:val="24"/>
          <w:szCs w:val="24"/>
        </w:rPr>
        <w:t>Figure 2-14 shows the octane and CO</w:t>
      </w:r>
      <w:r w:rsidR="004D68F0" w:rsidRPr="0042030A">
        <w:rPr>
          <w:rFonts w:ascii="Times New Roman" w:eastAsiaTheme="minorEastAsia" w:hAnsi="Times New Roman" w:cs="Times New Roman"/>
          <w:color w:val="000000" w:themeColor="text1"/>
          <w:sz w:val="24"/>
          <w:szCs w:val="24"/>
          <w:vertAlign w:val="subscript"/>
        </w:rPr>
        <w:t>2</w:t>
      </w:r>
      <w:r w:rsidR="004D68F0">
        <w:rPr>
          <w:rFonts w:ascii="Times New Roman" w:eastAsiaTheme="minorEastAsia" w:hAnsi="Times New Roman" w:cs="Times New Roman"/>
          <w:color w:val="000000" w:themeColor="text1"/>
          <w:sz w:val="24"/>
          <w:szCs w:val="24"/>
        </w:rPr>
        <w:t xml:space="preserve"> mixture viscosity under different CO</w:t>
      </w:r>
      <w:r w:rsidR="004D68F0" w:rsidRPr="0042030A">
        <w:rPr>
          <w:rFonts w:ascii="Times New Roman" w:eastAsiaTheme="minorEastAsia" w:hAnsi="Times New Roman" w:cs="Times New Roman"/>
          <w:color w:val="000000" w:themeColor="text1"/>
          <w:sz w:val="24"/>
          <w:szCs w:val="24"/>
          <w:vertAlign w:val="subscript"/>
        </w:rPr>
        <w:t>2</w:t>
      </w:r>
      <w:r w:rsidR="004D68F0">
        <w:rPr>
          <w:rFonts w:ascii="Times New Roman" w:eastAsiaTheme="minorEastAsia" w:hAnsi="Times New Roman" w:cs="Times New Roman"/>
          <w:color w:val="000000" w:themeColor="text1"/>
          <w:sz w:val="24"/>
          <w:szCs w:val="24"/>
        </w:rPr>
        <w:t xml:space="preserve"> concentrations and temperatures. </w:t>
      </w:r>
    </w:p>
    <w:p w14:paraId="0AA91665" w14:textId="2E4A7B70" w:rsidR="004D68F0" w:rsidRPr="00800C3B" w:rsidRDefault="004D68F0" w:rsidP="004D68F0">
      <w:pPr>
        <w:spacing w:line="480" w:lineRule="auto"/>
        <w:rPr>
          <w:rFonts w:ascii="Times New Roman" w:hAnsi="Times New Roman" w:cs="Times New Roman"/>
          <w:sz w:val="24"/>
          <w:szCs w:val="24"/>
        </w:rPr>
      </w:pPr>
    </w:p>
    <w:p w14:paraId="13CCD1B3" w14:textId="1A52B1C2" w:rsidR="004D68F0" w:rsidRDefault="004D68F0" w:rsidP="004D68F0">
      <w:pPr>
        <w:rPr>
          <w:rFonts w:ascii="Times New Roman" w:hAnsi="Times New Roman" w:cs="Times New Roman"/>
        </w:rPr>
      </w:pPr>
    </w:p>
    <w:p w14:paraId="33956B90" w14:textId="19B99BAC" w:rsidR="004D68F0" w:rsidRDefault="004D68F0" w:rsidP="004D68F0">
      <w:pPr>
        <w:rPr>
          <w:rFonts w:ascii="Times New Roman" w:hAnsi="Times New Roman" w:cs="Times New Roman"/>
        </w:rPr>
      </w:pPr>
    </w:p>
    <w:p w14:paraId="064C3B3F" w14:textId="77CEAEBA" w:rsidR="004D68F0" w:rsidRDefault="004D68F0" w:rsidP="004D68F0">
      <w:pPr>
        <w:rPr>
          <w:rFonts w:ascii="Times New Roman" w:hAnsi="Times New Roman" w:cs="Times New Roman"/>
        </w:rPr>
      </w:pPr>
    </w:p>
    <w:p w14:paraId="3589A1C0" w14:textId="0450BBF0" w:rsidR="004D68F0" w:rsidRDefault="004D68F0" w:rsidP="004D68F0">
      <w:pPr>
        <w:rPr>
          <w:rFonts w:ascii="Times New Roman" w:hAnsi="Times New Roman" w:cs="Times New Roman"/>
        </w:rPr>
      </w:pPr>
    </w:p>
    <w:p w14:paraId="7C0F0FA0" w14:textId="06180683" w:rsidR="004D68F0" w:rsidRDefault="004D68F0" w:rsidP="004D68F0">
      <w:pPr>
        <w:rPr>
          <w:rFonts w:ascii="Times New Roman" w:hAnsi="Times New Roman" w:cs="Times New Roman"/>
        </w:rPr>
      </w:pPr>
    </w:p>
    <w:p w14:paraId="68D754E6" w14:textId="7D3E3C2B" w:rsidR="004D68F0" w:rsidRDefault="004D68F0" w:rsidP="004D68F0">
      <w:pPr>
        <w:rPr>
          <w:rFonts w:ascii="Times New Roman" w:hAnsi="Times New Roman" w:cs="Times New Roman"/>
        </w:rPr>
      </w:pPr>
    </w:p>
    <w:p w14:paraId="27E0EB6D" w14:textId="42907A51" w:rsidR="004D68F0" w:rsidRDefault="004D68F0" w:rsidP="004D68F0">
      <w:pPr>
        <w:rPr>
          <w:rFonts w:ascii="Times New Roman" w:hAnsi="Times New Roman" w:cs="Times New Roman"/>
        </w:rPr>
      </w:pPr>
    </w:p>
    <w:p w14:paraId="7AB46F57" w14:textId="2B3B2E8D" w:rsidR="004D68F0" w:rsidRDefault="004D68F0" w:rsidP="004D68F0">
      <w:pPr>
        <w:rPr>
          <w:rFonts w:ascii="Times New Roman" w:hAnsi="Times New Roman" w:cs="Times New Roman"/>
        </w:rPr>
      </w:pPr>
    </w:p>
    <w:p w14:paraId="1875A7EC" w14:textId="7403899C" w:rsidR="00F4342F" w:rsidRDefault="00F4342F" w:rsidP="004D68F0">
      <w:pPr>
        <w:rPr>
          <w:rFonts w:ascii="Times New Roman" w:hAnsi="Times New Roman" w:cs="Times New Roman"/>
        </w:rPr>
      </w:pPr>
    </w:p>
    <w:p w14:paraId="46C3281F" w14:textId="47E7103E" w:rsidR="00F4342F" w:rsidRDefault="00F4342F" w:rsidP="004D68F0">
      <w:pPr>
        <w:rPr>
          <w:rFonts w:ascii="Times New Roman" w:hAnsi="Times New Roman" w:cs="Times New Roman"/>
        </w:rPr>
      </w:pPr>
    </w:p>
    <w:p w14:paraId="0666F258" w14:textId="366BC8F3" w:rsidR="00F4342F" w:rsidRDefault="00F4342F" w:rsidP="004D68F0">
      <w:pPr>
        <w:rPr>
          <w:rFonts w:ascii="Times New Roman" w:hAnsi="Times New Roman" w:cs="Times New Roman"/>
        </w:rPr>
      </w:pPr>
    </w:p>
    <w:p w14:paraId="6008E7D8" w14:textId="50B333F1" w:rsidR="00F4342F" w:rsidRDefault="00F4342F" w:rsidP="004D68F0">
      <w:pPr>
        <w:rPr>
          <w:rFonts w:ascii="Times New Roman" w:hAnsi="Times New Roman" w:cs="Times New Roman"/>
        </w:rPr>
      </w:pPr>
    </w:p>
    <w:p w14:paraId="05DC82AA" w14:textId="778D6CA0" w:rsidR="00F4342F" w:rsidRDefault="00F4342F" w:rsidP="004D68F0">
      <w:pPr>
        <w:rPr>
          <w:rFonts w:ascii="Times New Roman" w:hAnsi="Times New Roman" w:cs="Times New Roman"/>
        </w:rPr>
      </w:pPr>
    </w:p>
    <w:p w14:paraId="20E39B5E" w14:textId="56CC2D01" w:rsidR="00F4342F" w:rsidRDefault="00F4342F" w:rsidP="004D68F0">
      <w:pPr>
        <w:rPr>
          <w:rFonts w:ascii="Times New Roman" w:hAnsi="Times New Roman" w:cs="Times New Roman"/>
        </w:rPr>
      </w:pPr>
    </w:p>
    <w:p w14:paraId="1305A3E3" w14:textId="75FEB5A9" w:rsidR="00F74A6B" w:rsidRPr="00B42543" w:rsidRDefault="00F74A6B" w:rsidP="00B42543">
      <w:pPr>
        <w:pStyle w:val="Heading1"/>
        <w:jc w:val="center"/>
        <w:rPr>
          <w:rFonts w:ascii="Times New Roman" w:hAnsi="Times New Roman" w:cs="Times New Roman"/>
          <w:b/>
          <w:bCs/>
          <w:color w:val="auto"/>
          <w:sz w:val="28"/>
          <w:szCs w:val="28"/>
        </w:rPr>
      </w:pPr>
      <w:bookmarkStart w:id="48" w:name="_Toc71208313"/>
      <w:r w:rsidRPr="00B42543">
        <w:rPr>
          <w:rFonts w:ascii="Times New Roman" w:hAnsi="Times New Roman" w:cs="Times New Roman"/>
          <w:b/>
          <w:bCs/>
          <w:color w:val="auto"/>
          <w:sz w:val="28"/>
          <w:szCs w:val="28"/>
        </w:rPr>
        <w:lastRenderedPageBreak/>
        <w:t>Chapter 3: Numerical Modeling of Urea Injection</w:t>
      </w:r>
      <w:bookmarkEnd w:id="48"/>
    </w:p>
    <w:p w14:paraId="71E7609E" w14:textId="547284C2" w:rsidR="00F4342F" w:rsidRDefault="00F4342F" w:rsidP="004D68F0">
      <w:pPr>
        <w:rPr>
          <w:rFonts w:ascii="Times New Roman" w:hAnsi="Times New Roman" w:cs="Times New Roman"/>
        </w:rPr>
      </w:pPr>
    </w:p>
    <w:p w14:paraId="4D0959AC" w14:textId="70ED61A7" w:rsidR="00815B58" w:rsidRPr="00815B58" w:rsidRDefault="00815B58" w:rsidP="00815B58">
      <w:pPr>
        <w:spacing w:line="480" w:lineRule="auto"/>
        <w:rPr>
          <w:rFonts w:ascii="Times New Roman" w:eastAsia="SimSun" w:hAnsi="Times New Roman" w:cs="Times New Roman"/>
          <w:sz w:val="24"/>
          <w:szCs w:val="24"/>
        </w:rPr>
      </w:pPr>
      <w:r w:rsidRPr="00815B58">
        <w:rPr>
          <w:rFonts w:ascii="Times New Roman" w:eastAsia="SimSun" w:hAnsi="Times New Roman" w:cs="Times New Roman"/>
          <w:sz w:val="24"/>
          <w:szCs w:val="24"/>
        </w:rPr>
        <w:t>This chapter explains the methodology used in the study to accomplish the objectives. This study is based on the objective to model the ICE mechanism</w:t>
      </w:r>
      <w:r w:rsidR="00C74D04">
        <w:rPr>
          <w:rFonts w:ascii="Times New Roman" w:eastAsia="SimSun" w:hAnsi="Times New Roman" w:cs="Times New Roman"/>
          <w:sz w:val="24"/>
          <w:szCs w:val="24"/>
        </w:rPr>
        <w:t>s</w:t>
      </w:r>
      <w:r w:rsidRPr="00815B58">
        <w:rPr>
          <w:rFonts w:ascii="Times New Roman" w:eastAsia="SimSun" w:hAnsi="Times New Roman" w:cs="Times New Roman"/>
          <w:sz w:val="24"/>
          <w:szCs w:val="24"/>
        </w:rPr>
        <w:t xml:space="preserve"> on a lab</w:t>
      </w:r>
      <w:r w:rsidR="00C74D04">
        <w:rPr>
          <w:rFonts w:ascii="Times New Roman" w:eastAsia="SimSun" w:hAnsi="Times New Roman" w:cs="Times New Roman"/>
          <w:sz w:val="24"/>
          <w:szCs w:val="24"/>
        </w:rPr>
        <w:t>-scale</w:t>
      </w:r>
      <w:r w:rsidRPr="00815B58">
        <w:rPr>
          <w:rFonts w:ascii="Times New Roman" w:eastAsia="SimSun" w:hAnsi="Times New Roman" w:cs="Times New Roman"/>
          <w:sz w:val="24"/>
          <w:szCs w:val="24"/>
        </w:rPr>
        <w:t xml:space="preserve"> and then upscale it to the field scale. </w:t>
      </w:r>
      <w:r w:rsidR="00152D5A">
        <w:rPr>
          <w:rFonts w:ascii="Times New Roman" w:eastAsia="SimSun" w:hAnsi="Times New Roman" w:cs="Times New Roman"/>
          <w:sz w:val="24"/>
          <w:szCs w:val="24"/>
        </w:rPr>
        <w:t>In this study</w:t>
      </w:r>
      <w:r w:rsidRPr="00815B58">
        <w:rPr>
          <w:rFonts w:ascii="Times New Roman" w:eastAsia="SimSun" w:hAnsi="Times New Roman" w:cs="Times New Roman"/>
          <w:sz w:val="24"/>
          <w:szCs w:val="24"/>
        </w:rPr>
        <w:t xml:space="preserve">, CMG-STARS </w:t>
      </w:r>
      <w:r w:rsidR="00152D5A">
        <w:rPr>
          <w:rFonts w:ascii="Times New Roman" w:eastAsia="SimSun" w:hAnsi="Times New Roman" w:cs="Times New Roman"/>
          <w:sz w:val="24"/>
          <w:szCs w:val="24"/>
        </w:rPr>
        <w:t>for modeling and simulation of fluid flow</w:t>
      </w:r>
      <w:r w:rsidRPr="00815B58">
        <w:rPr>
          <w:rFonts w:ascii="Times New Roman" w:eastAsia="SimSun" w:hAnsi="Times New Roman" w:cs="Times New Roman"/>
          <w:sz w:val="24"/>
          <w:szCs w:val="24"/>
        </w:rPr>
        <w:t>,</w:t>
      </w:r>
      <w:r w:rsidR="00152D5A">
        <w:rPr>
          <w:rFonts w:ascii="Times New Roman" w:eastAsia="SimSun" w:hAnsi="Times New Roman" w:cs="Times New Roman"/>
          <w:sz w:val="24"/>
          <w:szCs w:val="24"/>
        </w:rPr>
        <w:t xml:space="preserve"> and</w:t>
      </w:r>
      <w:r w:rsidRPr="00815B58">
        <w:rPr>
          <w:rFonts w:ascii="Times New Roman" w:eastAsia="SimSun" w:hAnsi="Times New Roman" w:cs="Times New Roman"/>
          <w:sz w:val="24"/>
          <w:szCs w:val="24"/>
        </w:rPr>
        <w:t xml:space="preserve"> CMG-WinProp</w:t>
      </w:r>
      <w:r w:rsidR="00152D5A">
        <w:rPr>
          <w:rFonts w:ascii="Times New Roman" w:eastAsia="SimSun" w:hAnsi="Times New Roman" w:cs="Times New Roman"/>
          <w:sz w:val="24"/>
          <w:szCs w:val="24"/>
        </w:rPr>
        <w:t xml:space="preserve"> was used to study CO</w:t>
      </w:r>
      <w:r w:rsidR="00152D5A" w:rsidRPr="00152D5A">
        <w:rPr>
          <w:rFonts w:ascii="Times New Roman" w:eastAsia="SimSun" w:hAnsi="Times New Roman" w:cs="Times New Roman"/>
          <w:sz w:val="24"/>
          <w:szCs w:val="24"/>
          <w:vertAlign w:val="subscript"/>
        </w:rPr>
        <w:t>2</w:t>
      </w:r>
      <w:r w:rsidR="00152D5A">
        <w:rPr>
          <w:rFonts w:ascii="Times New Roman" w:eastAsia="SimSun" w:hAnsi="Times New Roman" w:cs="Times New Roman"/>
          <w:sz w:val="24"/>
          <w:szCs w:val="24"/>
        </w:rPr>
        <w:t>-</w:t>
      </w:r>
      <w:r w:rsidR="0038782F">
        <w:rPr>
          <w:rFonts w:ascii="Times New Roman" w:eastAsia="SimSun" w:hAnsi="Times New Roman" w:cs="Times New Roman"/>
          <w:sz w:val="24"/>
          <w:szCs w:val="24"/>
        </w:rPr>
        <w:t>O</w:t>
      </w:r>
      <w:r w:rsidR="00152D5A">
        <w:rPr>
          <w:rFonts w:ascii="Times New Roman" w:eastAsia="SimSun" w:hAnsi="Times New Roman" w:cs="Times New Roman"/>
          <w:sz w:val="24"/>
          <w:szCs w:val="24"/>
        </w:rPr>
        <w:t>il phase behavior</w:t>
      </w:r>
      <w:r w:rsidRPr="00815B58">
        <w:rPr>
          <w:rFonts w:ascii="Times New Roman" w:eastAsia="SimSun" w:hAnsi="Times New Roman" w:cs="Times New Roman"/>
          <w:sz w:val="24"/>
          <w:szCs w:val="24"/>
        </w:rPr>
        <w:t xml:space="preserve">. This research study was divided into different milestones based on objectives. </w:t>
      </w:r>
    </w:p>
    <w:p w14:paraId="7AC1F240" w14:textId="2F72421A" w:rsidR="00815B58" w:rsidRPr="00815B58" w:rsidRDefault="00815B58" w:rsidP="00815B58">
      <w:pPr>
        <w:spacing w:line="480" w:lineRule="auto"/>
        <w:rPr>
          <w:rFonts w:ascii="Times New Roman" w:eastAsia="SimSun" w:hAnsi="Times New Roman" w:cs="Times New Roman"/>
          <w:sz w:val="24"/>
          <w:szCs w:val="24"/>
        </w:rPr>
      </w:pPr>
      <w:r w:rsidRPr="00815B58">
        <w:rPr>
          <w:rFonts w:ascii="Times New Roman" w:eastAsia="SimSun" w:hAnsi="Times New Roman" w:cs="Times New Roman"/>
          <w:sz w:val="24"/>
          <w:szCs w:val="24"/>
        </w:rPr>
        <w:t xml:space="preserve">First, the reaction kinetics and </w:t>
      </w:r>
      <w:r w:rsidR="00FF10CE">
        <w:rPr>
          <w:rFonts w:ascii="Times New Roman" w:eastAsia="SimSun" w:hAnsi="Times New Roman" w:cs="Times New Roman"/>
          <w:sz w:val="24"/>
          <w:szCs w:val="24"/>
        </w:rPr>
        <w:t>Gibbs</w:t>
      </w:r>
      <w:r w:rsidRPr="00815B58">
        <w:rPr>
          <w:rFonts w:ascii="Times New Roman" w:eastAsia="SimSun" w:hAnsi="Times New Roman" w:cs="Times New Roman"/>
          <w:sz w:val="24"/>
          <w:szCs w:val="24"/>
        </w:rPr>
        <w:t xml:space="preserve"> free energy of the urea hydrolysis reaction were studied. Secondly, a 1D numerical mechanistic model was built to evaluate the synergetic mechanisms, oil swelling, viscosity reduction, and wettability alteration involved in the ICE. Thirdly, the 1D mechanistic numerical model was used to history match the laboratory experiments performed for ICE by Wang [</w:t>
      </w:r>
      <w:r>
        <w:rPr>
          <w:rFonts w:ascii="Times New Roman" w:eastAsia="SimSun" w:hAnsi="Times New Roman" w:cs="Times New Roman"/>
          <w:sz w:val="24"/>
          <w:szCs w:val="24"/>
        </w:rPr>
        <w:t>5</w:t>
      </w:r>
      <w:r w:rsidRPr="00815B58">
        <w:rPr>
          <w:rFonts w:ascii="Times New Roman" w:eastAsia="SimSun" w:hAnsi="Times New Roman" w:cs="Times New Roman"/>
          <w:sz w:val="24"/>
          <w:szCs w:val="24"/>
        </w:rPr>
        <w:t>]. The data provided by Wang [</w:t>
      </w:r>
      <w:r>
        <w:rPr>
          <w:rFonts w:ascii="Times New Roman" w:eastAsia="SimSun" w:hAnsi="Times New Roman" w:cs="Times New Roman"/>
          <w:sz w:val="24"/>
          <w:szCs w:val="24"/>
        </w:rPr>
        <w:t>5</w:t>
      </w:r>
      <w:r w:rsidRPr="00815B58">
        <w:rPr>
          <w:rFonts w:ascii="Times New Roman" w:eastAsia="SimSun" w:hAnsi="Times New Roman" w:cs="Times New Roman"/>
          <w:sz w:val="24"/>
          <w:szCs w:val="24"/>
        </w:rPr>
        <w:t>] was used to build the 1D mechanistic numerical models. After history matching and analyzing the uncertainties in history matching, the 1D mechanistic numerical model was upscaled to a 3D quarter 5-spot ICE model. The sensitivity analysis was performed on reservoir temperature, urea concentration, injection rate, and shut-in/no shut-in. The optimized scenario was selected based on</w:t>
      </w:r>
      <w:r w:rsidR="0043057C">
        <w:rPr>
          <w:rFonts w:ascii="Times New Roman" w:eastAsia="SimSun" w:hAnsi="Times New Roman" w:cs="Times New Roman"/>
          <w:sz w:val="24"/>
          <w:szCs w:val="24"/>
        </w:rPr>
        <w:t xml:space="preserve"> the</w:t>
      </w:r>
      <w:r w:rsidRPr="00815B58">
        <w:rPr>
          <w:rFonts w:ascii="Times New Roman" w:eastAsia="SimSun" w:hAnsi="Times New Roman" w:cs="Times New Roman"/>
          <w:sz w:val="24"/>
          <w:szCs w:val="24"/>
        </w:rPr>
        <w:t xml:space="preserve"> sensitivity analysis and incremental oil recovery. </w:t>
      </w:r>
    </w:p>
    <w:p w14:paraId="036C4B3A" w14:textId="5703525C" w:rsidR="00BA1984" w:rsidRPr="00BA1984" w:rsidRDefault="00E701E5" w:rsidP="00E701E5">
      <w:pPr>
        <w:pStyle w:val="Heading2"/>
        <w:numPr>
          <w:ilvl w:val="1"/>
          <w:numId w:val="22"/>
        </w:numPr>
        <w:rPr>
          <w:rFonts w:ascii="Times New Roman" w:eastAsia="SimSun" w:hAnsi="Times New Roman" w:cs="Times New Roman"/>
          <w:b/>
          <w:bCs/>
          <w:color w:val="auto"/>
          <w:sz w:val="24"/>
          <w:szCs w:val="24"/>
        </w:rPr>
      </w:pPr>
      <w:r>
        <w:rPr>
          <w:rFonts w:ascii="Times New Roman" w:eastAsia="SimSun" w:hAnsi="Times New Roman" w:cs="Times New Roman"/>
          <w:b/>
          <w:bCs/>
          <w:color w:val="auto"/>
          <w:sz w:val="24"/>
          <w:szCs w:val="24"/>
        </w:rPr>
        <w:t xml:space="preserve"> </w:t>
      </w:r>
      <w:bookmarkStart w:id="49" w:name="_Toc71208314"/>
      <w:r w:rsidR="00BA1984" w:rsidRPr="00BA1984">
        <w:rPr>
          <w:rFonts w:ascii="Times New Roman" w:eastAsia="SimSun" w:hAnsi="Times New Roman" w:cs="Times New Roman"/>
          <w:b/>
          <w:bCs/>
          <w:color w:val="auto"/>
          <w:sz w:val="24"/>
          <w:szCs w:val="24"/>
        </w:rPr>
        <w:t xml:space="preserve">Reaction Kinetics and </w:t>
      </w:r>
      <w:r w:rsidR="00FF10CE">
        <w:rPr>
          <w:rFonts w:ascii="Times New Roman" w:eastAsia="SimSun" w:hAnsi="Times New Roman" w:cs="Times New Roman"/>
          <w:b/>
          <w:bCs/>
          <w:color w:val="auto"/>
          <w:sz w:val="24"/>
          <w:szCs w:val="24"/>
        </w:rPr>
        <w:t>Gibbs</w:t>
      </w:r>
      <w:r w:rsidR="00BA1984" w:rsidRPr="00BA1984">
        <w:rPr>
          <w:rFonts w:ascii="Times New Roman" w:eastAsia="SimSun" w:hAnsi="Times New Roman" w:cs="Times New Roman"/>
          <w:b/>
          <w:bCs/>
          <w:color w:val="auto"/>
          <w:sz w:val="24"/>
          <w:szCs w:val="24"/>
        </w:rPr>
        <w:t xml:space="preserve"> free energy</w:t>
      </w:r>
      <w:bookmarkEnd w:id="49"/>
      <w:r w:rsidR="00BA1984">
        <w:rPr>
          <w:rFonts w:ascii="Times New Roman" w:eastAsia="SimSun" w:hAnsi="Times New Roman" w:cs="Times New Roman"/>
          <w:b/>
          <w:bCs/>
          <w:color w:val="auto"/>
          <w:sz w:val="24"/>
          <w:szCs w:val="24"/>
        </w:rPr>
        <w:br/>
      </w:r>
      <w:r w:rsidR="00BA1984" w:rsidRPr="00BA1984">
        <w:rPr>
          <w:rFonts w:ascii="Times New Roman" w:eastAsia="SimSun" w:hAnsi="Times New Roman" w:cs="Times New Roman"/>
          <w:b/>
          <w:bCs/>
          <w:color w:val="auto"/>
          <w:sz w:val="24"/>
          <w:szCs w:val="24"/>
        </w:rPr>
        <w:t xml:space="preserve"> </w:t>
      </w:r>
    </w:p>
    <w:p w14:paraId="5211C192" w14:textId="74CAD9C3" w:rsidR="00F4342F" w:rsidRDefault="00A30CEC" w:rsidP="00F06A5A">
      <w:pPr>
        <w:spacing w:line="480" w:lineRule="auto"/>
        <w:rPr>
          <w:rFonts w:ascii="Times New Roman" w:hAnsi="Times New Roman" w:cs="Times New Roman"/>
        </w:rPr>
      </w:pPr>
      <w:r>
        <w:rPr>
          <w:rFonts w:ascii="Times New Roman" w:eastAsia="SimSun" w:hAnsi="Times New Roman" w:cs="Times New Roman"/>
          <w:sz w:val="24"/>
          <w:szCs w:val="24"/>
        </w:rPr>
        <w:t>T</w:t>
      </w:r>
      <w:r w:rsidR="00BA1984" w:rsidRPr="00BA1984">
        <w:rPr>
          <w:rFonts w:ascii="Times New Roman" w:eastAsia="SimSun" w:hAnsi="Times New Roman" w:cs="Times New Roman"/>
          <w:sz w:val="24"/>
          <w:szCs w:val="24"/>
        </w:rPr>
        <w:t>he chapter 2 literature review</w:t>
      </w:r>
      <w:r>
        <w:rPr>
          <w:rFonts w:ascii="Times New Roman" w:eastAsia="SimSun" w:hAnsi="Times New Roman" w:cs="Times New Roman"/>
          <w:sz w:val="24"/>
          <w:szCs w:val="24"/>
        </w:rPr>
        <w:t xml:space="preserve"> </w:t>
      </w:r>
      <w:r w:rsidR="00BA1984" w:rsidRPr="00BA1984">
        <w:rPr>
          <w:rFonts w:ascii="Times New Roman" w:eastAsia="SimSun" w:hAnsi="Times New Roman" w:cs="Times New Roman"/>
          <w:sz w:val="24"/>
          <w:szCs w:val="24"/>
        </w:rPr>
        <w:t>explained that reaction kinetics provides the reaction rates of the urea hydrolysis reaction. Different researchers [</w:t>
      </w:r>
      <w:r w:rsidR="00BA1984">
        <w:rPr>
          <w:rFonts w:ascii="Times New Roman" w:eastAsia="SimSun" w:hAnsi="Times New Roman" w:cs="Times New Roman"/>
          <w:sz w:val="24"/>
          <w:szCs w:val="24"/>
        </w:rPr>
        <w:t>5</w:t>
      </w:r>
      <w:r w:rsidR="00BA1984" w:rsidRPr="00BA1984">
        <w:rPr>
          <w:rFonts w:ascii="Times New Roman" w:eastAsia="SimSun" w:hAnsi="Times New Roman" w:cs="Times New Roman"/>
          <w:sz w:val="24"/>
          <w:szCs w:val="24"/>
        </w:rPr>
        <w:t xml:space="preserve">, </w:t>
      </w:r>
      <w:r w:rsidR="00BA1984">
        <w:rPr>
          <w:rFonts w:ascii="Times New Roman" w:eastAsia="SimSun" w:hAnsi="Times New Roman" w:cs="Times New Roman"/>
          <w:sz w:val="24"/>
          <w:szCs w:val="24"/>
        </w:rPr>
        <w:t>17</w:t>
      </w:r>
      <w:r w:rsidR="00BA1984" w:rsidRPr="00BA1984">
        <w:rPr>
          <w:rFonts w:ascii="Times New Roman" w:eastAsia="SimSun" w:hAnsi="Times New Roman" w:cs="Times New Roman"/>
          <w:sz w:val="24"/>
          <w:szCs w:val="24"/>
        </w:rPr>
        <w:t xml:space="preserve">, </w:t>
      </w:r>
      <w:r w:rsidR="00BA1984">
        <w:rPr>
          <w:rFonts w:ascii="Times New Roman" w:eastAsia="SimSun" w:hAnsi="Times New Roman" w:cs="Times New Roman"/>
          <w:sz w:val="24"/>
          <w:szCs w:val="24"/>
        </w:rPr>
        <w:t>18</w:t>
      </w:r>
      <w:r w:rsidR="00BA1984" w:rsidRPr="00BA1984">
        <w:rPr>
          <w:rFonts w:ascii="Times New Roman" w:eastAsia="SimSun" w:hAnsi="Times New Roman" w:cs="Times New Roman"/>
          <w:sz w:val="24"/>
          <w:szCs w:val="24"/>
        </w:rPr>
        <w:t xml:space="preserve">, </w:t>
      </w:r>
      <w:r w:rsidR="00BA1984">
        <w:rPr>
          <w:rFonts w:ascii="Times New Roman" w:eastAsia="SimSun" w:hAnsi="Times New Roman" w:cs="Times New Roman"/>
          <w:sz w:val="24"/>
          <w:szCs w:val="24"/>
        </w:rPr>
        <w:t>19</w:t>
      </w:r>
      <w:r w:rsidR="00BA1984" w:rsidRPr="00BA1984">
        <w:rPr>
          <w:rFonts w:ascii="Times New Roman" w:eastAsia="SimSun" w:hAnsi="Times New Roman" w:cs="Times New Roman"/>
          <w:sz w:val="24"/>
          <w:szCs w:val="24"/>
        </w:rPr>
        <w:t>] have investigated the reaction equilibrium, reaction order, and reaction kinetics of the urea hydrolysis reaction. The reaction rates are highly affected by temperature, activation energy, and the pre-exponential factor of the reaction. Wang et al. [</w:t>
      </w:r>
      <w:r w:rsidR="00883A53">
        <w:rPr>
          <w:rFonts w:ascii="Times New Roman" w:eastAsia="SimSun" w:hAnsi="Times New Roman" w:cs="Times New Roman"/>
          <w:sz w:val="24"/>
          <w:szCs w:val="24"/>
        </w:rPr>
        <w:t>5</w:t>
      </w:r>
      <w:r w:rsidR="00BA1984" w:rsidRPr="00BA1984">
        <w:rPr>
          <w:rFonts w:ascii="Times New Roman" w:eastAsia="SimSun" w:hAnsi="Times New Roman" w:cs="Times New Roman"/>
          <w:sz w:val="24"/>
          <w:szCs w:val="24"/>
        </w:rPr>
        <w:t>,</w:t>
      </w:r>
      <w:r w:rsidR="00883A53">
        <w:rPr>
          <w:rFonts w:ascii="Times New Roman" w:eastAsia="SimSun" w:hAnsi="Times New Roman" w:cs="Times New Roman"/>
          <w:sz w:val="24"/>
          <w:szCs w:val="24"/>
        </w:rPr>
        <w:t>17</w:t>
      </w:r>
      <w:r w:rsidR="00BA1984" w:rsidRPr="00BA1984">
        <w:rPr>
          <w:rFonts w:ascii="Times New Roman" w:eastAsia="SimSun" w:hAnsi="Times New Roman" w:cs="Times New Roman"/>
          <w:sz w:val="24"/>
          <w:szCs w:val="24"/>
        </w:rPr>
        <w:t xml:space="preserve">] reported reaction rates of urea hydrolysis for temperatures between </w:t>
      </w:r>
      <w:r w:rsidR="00BA1984" w:rsidRPr="00BA1984">
        <w:rPr>
          <w:rFonts w:ascii="Times New Roman" w:eastAsia="SimSun" w:hAnsi="Times New Roman" w:cs="Times New Roman"/>
          <w:sz w:val="24"/>
          <w:szCs w:val="24"/>
        </w:rPr>
        <w:lastRenderedPageBreak/>
        <w:t xml:space="preserve">70°C and 120°C. The reaction rates of urea hydrolysis at different temperatures are provided in Table </w:t>
      </w:r>
      <w:r w:rsidR="000D03FA">
        <w:rPr>
          <w:rFonts w:ascii="Times New Roman" w:eastAsia="SimSun" w:hAnsi="Times New Roman" w:cs="Times New Roman"/>
          <w:sz w:val="24"/>
          <w:szCs w:val="24"/>
        </w:rPr>
        <w:t>3</w:t>
      </w:r>
      <w:r w:rsidR="00BA1984" w:rsidRPr="00BA1984">
        <w:rPr>
          <w:rFonts w:ascii="Times New Roman" w:eastAsia="SimSun" w:hAnsi="Times New Roman" w:cs="Times New Roman"/>
          <w:sz w:val="24"/>
          <w:szCs w:val="24"/>
        </w:rPr>
        <w:t>-1:</w:t>
      </w:r>
    </w:p>
    <w:p w14:paraId="716D90C5" w14:textId="14E8F0B3" w:rsidR="00EE4499" w:rsidRPr="00616BE6" w:rsidRDefault="00EE4499" w:rsidP="00EE4499">
      <w:pPr>
        <w:pStyle w:val="Caption"/>
        <w:keepNext/>
        <w:jc w:val="center"/>
        <w:rPr>
          <w:rFonts w:ascii="Times New Roman" w:hAnsi="Times New Roman" w:cs="Times New Roman"/>
          <w:b/>
          <w:bCs/>
          <w:i w:val="0"/>
          <w:iCs w:val="0"/>
          <w:color w:val="auto"/>
          <w:sz w:val="24"/>
          <w:szCs w:val="24"/>
        </w:rPr>
      </w:pPr>
      <w:bookmarkStart w:id="50" w:name="_Toc71318262"/>
      <w:r w:rsidRPr="00616BE6">
        <w:rPr>
          <w:rFonts w:ascii="Times New Roman" w:hAnsi="Times New Roman" w:cs="Times New Roman"/>
          <w:b/>
          <w:bCs/>
          <w:i w:val="0"/>
          <w:iCs w:val="0"/>
          <w:color w:val="auto"/>
          <w:sz w:val="24"/>
          <w:szCs w:val="24"/>
        </w:rPr>
        <w:t xml:space="preserve">Table </w:t>
      </w:r>
      <w:r w:rsidR="0022733B">
        <w:rPr>
          <w:rFonts w:ascii="Times New Roman" w:hAnsi="Times New Roman" w:cs="Times New Roman"/>
          <w:b/>
          <w:bCs/>
          <w:i w:val="0"/>
          <w:iCs w:val="0"/>
          <w:color w:val="auto"/>
          <w:sz w:val="24"/>
          <w:szCs w:val="24"/>
        </w:rPr>
        <w:t>3</w:t>
      </w:r>
      <w:r w:rsidR="0022733B" w:rsidRPr="00616BE6">
        <w:rPr>
          <w:rFonts w:ascii="Times New Roman" w:hAnsi="Times New Roman" w:cs="Times New Roman"/>
          <w:b/>
          <w:bCs/>
          <w:i w:val="0"/>
          <w:iCs w:val="0"/>
          <w:color w:val="auto"/>
          <w:sz w:val="24"/>
          <w:szCs w:val="24"/>
        </w:rPr>
        <w:t>-</w:t>
      </w:r>
      <w:r w:rsidR="0022733B" w:rsidRPr="00616BE6">
        <w:rPr>
          <w:rFonts w:ascii="Times New Roman" w:hAnsi="Times New Roman" w:cs="Times New Roman"/>
          <w:b/>
          <w:bCs/>
          <w:i w:val="0"/>
          <w:iCs w:val="0"/>
          <w:color w:val="auto"/>
          <w:sz w:val="24"/>
          <w:szCs w:val="24"/>
        </w:rPr>
        <w:fldChar w:fldCharType="begin"/>
      </w:r>
      <w:r w:rsidR="0022733B" w:rsidRPr="00616BE6">
        <w:rPr>
          <w:rFonts w:ascii="Times New Roman" w:hAnsi="Times New Roman" w:cs="Times New Roman"/>
          <w:b/>
          <w:bCs/>
          <w:i w:val="0"/>
          <w:iCs w:val="0"/>
          <w:color w:val="auto"/>
          <w:sz w:val="24"/>
          <w:szCs w:val="24"/>
        </w:rPr>
        <w:instrText xml:space="preserve"> SEQ Table \* ARABIC </w:instrText>
      </w:r>
      <w:r w:rsidR="0022733B" w:rsidRPr="00616BE6">
        <w:rPr>
          <w:rFonts w:ascii="Times New Roman" w:hAnsi="Times New Roman" w:cs="Times New Roman"/>
          <w:b/>
          <w:bCs/>
          <w:i w:val="0"/>
          <w:iCs w:val="0"/>
          <w:color w:val="auto"/>
          <w:sz w:val="24"/>
          <w:szCs w:val="24"/>
        </w:rPr>
        <w:fldChar w:fldCharType="separate"/>
      </w:r>
      <w:r w:rsidR="0022733B">
        <w:rPr>
          <w:rFonts w:ascii="Times New Roman" w:hAnsi="Times New Roman" w:cs="Times New Roman"/>
          <w:b/>
          <w:bCs/>
          <w:i w:val="0"/>
          <w:iCs w:val="0"/>
          <w:noProof/>
          <w:color w:val="auto"/>
          <w:sz w:val="24"/>
          <w:szCs w:val="24"/>
        </w:rPr>
        <w:t>1</w:t>
      </w:r>
      <w:r w:rsidR="0022733B" w:rsidRPr="00616BE6">
        <w:rPr>
          <w:rFonts w:ascii="Times New Roman" w:hAnsi="Times New Roman" w:cs="Times New Roman"/>
          <w:b/>
          <w:bCs/>
          <w:i w:val="0"/>
          <w:iCs w:val="0"/>
          <w:color w:val="auto"/>
          <w:sz w:val="24"/>
          <w:szCs w:val="24"/>
        </w:rPr>
        <w:fldChar w:fldCharType="end"/>
      </w:r>
      <w:r w:rsidR="0022733B" w:rsidRPr="00616BE6">
        <w:rPr>
          <w:rFonts w:ascii="Times New Roman" w:hAnsi="Times New Roman" w:cs="Times New Roman"/>
          <w:b/>
          <w:bCs/>
          <w:i w:val="0"/>
          <w:iCs w:val="0"/>
          <w:color w:val="auto"/>
          <w:sz w:val="24"/>
          <w:szCs w:val="24"/>
        </w:rPr>
        <w:t xml:space="preserve"> </w:t>
      </w:r>
      <w:r w:rsidRPr="00616BE6">
        <w:rPr>
          <w:rFonts w:ascii="Times New Roman" w:hAnsi="Times New Roman" w:cs="Times New Roman"/>
          <w:b/>
          <w:bCs/>
          <w:i w:val="0"/>
          <w:iCs w:val="0"/>
          <w:color w:val="auto"/>
          <w:sz w:val="24"/>
          <w:szCs w:val="24"/>
        </w:rPr>
        <w:t>Reaction rates of urea hydrolysis reported by Wang et al</w:t>
      </w:r>
      <w:r>
        <w:rPr>
          <w:rFonts w:ascii="Times New Roman" w:hAnsi="Times New Roman" w:cs="Times New Roman"/>
          <w:b/>
          <w:bCs/>
          <w:i w:val="0"/>
          <w:iCs w:val="0"/>
          <w:color w:val="auto"/>
          <w:sz w:val="24"/>
          <w:szCs w:val="24"/>
        </w:rPr>
        <w:t>.</w:t>
      </w:r>
      <w:r w:rsidRPr="00616BE6">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5</w:t>
      </w:r>
      <w:r w:rsidRPr="00616BE6">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17</w:t>
      </w:r>
      <w:r w:rsidRPr="00616BE6">
        <w:rPr>
          <w:rFonts w:ascii="Times New Roman" w:hAnsi="Times New Roman" w:cs="Times New Roman"/>
          <w:b/>
          <w:bCs/>
          <w:i w:val="0"/>
          <w:iCs w:val="0"/>
          <w:color w:val="auto"/>
          <w:sz w:val="24"/>
          <w:szCs w:val="24"/>
        </w:rPr>
        <w:t>]</w:t>
      </w:r>
      <w:bookmarkEnd w:id="50"/>
    </w:p>
    <w:tbl>
      <w:tblPr>
        <w:tblW w:w="6706" w:type="dxa"/>
        <w:jc w:val="center"/>
        <w:tblLook w:val="04A0" w:firstRow="1" w:lastRow="0" w:firstColumn="1" w:lastColumn="0" w:noHBand="0" w:noVBand="1"/>
      </w:tblPr>
      <w:tblGrid>
        <w:gridCol w:w="1990"/>
        <w:gridCol w:w="1736"/>
        <w:gridCol w:w="1216"/>
        <w:gridCol w:w="1764"/>
      </w:tblGrid>
      <w:tr w:rsidR="00F06A5A" w:rsidRPr="00F92462" w14:paraId="3023130F" w14:textId="77777777" w:rsidTr="00115BF8">
        <w:trPr>
          <w:trHeight w:val="286"/>
          <w:jc w:val="center"/>
        </w:trPr>
        <w:tc>
          <w:tcPr>
            <w:tcW w:w="6706" w:type="dxa"/>
            <w:gridSpan w:val="4"/>
            <w:tcBorders>
              <w:top w:val="single" w:sz="4" w:space="0" w:color="auto"/>
              <w:left w:val="nil"/>
              <w:bottom w:val="single" w:sz="4" w:space="0" w:color="auto"/>
              <w:right w:val="nil"/>
            </w:tcBorders>
            <w:shd w:val="clear" w:color="auto" w:fill="auto"/>
            <w:noWrap/>
            <w:vAlign w:val="bottom"/>
            <w:hideMark/>
          </w:tcPr>
          <w:p w14:paraId="0C8A491A"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Urea Only</w:t>
            </w:r>
          </w:p>
        </w:tc>
      </w:tr>
      <w:tr w:rsidR="00F06A5A" w:rsidRPr="00F92462" w14:paraId="7854130D" w14:textId="77777777" w:rsidTr="00115BF8">
        <w:trPr>
          <w:trHeight w:val="274"/>
          <w:jc w:val="center"/>
        </w:trPr>
        <w:tc>
          <w:tcPr>
            <w:tcW w:w="1990" w:type="dxa"/>
            <w:tcBorders>
              <w:top w:val="nil"/>
              <w:left w:val="nil"/>
              <w:bottom w:val="single" w:sz="4" w:space="0" w:color="auto"/>
              <w:right w:val="nil"/>
            </w:tcBorders>
            <w:shd w:val="clear" w:color="auto" w:fill="auto"/>
            <w:noWrap/>
            <w:vAlign w:val="bottom"/>
            <w:hideMark/>
          </w:tcPr>
          <w:p w14:paraId="4C9EEB28"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Temp (°C)</w:t>
            </w:r>
          </w:p>
        </w:tc>
        <w:tc>
          <w:tcPr>
            <w:tcW w:w="1736" w:type="dxa"/>
            <w:tcBorders>
              <w:top w:val="nil"/>
              <w:left w:val="nil"/>
              <w:bottom w:val="single" w:sz="4" w:space="0" w:color="auto"/>
              <w:right w:val="nil"/>
            </w:tcBorders>
            <w:shd w:val="clear" w:color="auto" w:fill="auto"/>
            <w:noWrap/>
            <w:vAlign w:val="bottom"/>
            <w:hideMark/>
          </w:tcPr>
          <w:p w14:paraId="07B04D07"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k (1/min)</w:t>
            </w:r>
          </w:p>
        </w:tc>
        <w:tc>
          <w:tcPr>
            <w:tcW w:w="1216" w:type="dxa"/>
            <w:tcBorders>
              <w:top w:val="nil"/>
              <w:left w:val="nil"/>
              <w:bottom w:val="single" w:sz="4" w:space="0" w:color="auto"/>
              <w:right w:val="nil"/>
            </w:tcBorders>
            <w:shd w:val="clear" w:color="auto" w:fill="auto"/>
            <w:noWrap/>
            <w:vAlign w:val="bottom"/>
            <w:hideMark/>
          </w:tcPr>
          <w:p w14:paraId="1187C3D0"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ln(k)</w:t>
            </w:r>
          </w:p>
        </w:tc>
        <w:tc>
          <w:tcPr>
            <w:tcW w:w="1764" w:type="dxa"/>
            <w:tcBorders>
              <w:top w:val="nil"/>
              <w:left w:val="nil"/>
              <w:bottom w:val="single" w:sz="4" w:space="0" w:color="auto"/>
              <w:right w:val="nil"/>
            </w:tcBorders>
            <w:shd w:val="clear" w:color="auto" w:fill="auto"/>
            <w:noWrap/>
            <w:vAlign w:val="bottom"/>
            <w:hideMark/>
          </w:tcPr>
          <w:p w14:paraId="206FB3DE"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1/T (1/K)</w:t>
            </w:r>
          </w:p>
        </w:tc>
      </w:tr>
      <w:tr w:rsidR="00F06A5A" w:rsidRPr="00F92462" w14:paraId="347C2ABE" w14:textId="77777777" w:rsidTr="00115BF8">
        <w:trPr>
          <w:trHeight w:val="274"/>
          <w:jc w:val="center"/>
        </w:trPr>
        <w:tc>
          <w:tcPr>
            <w:tcW w:w="1990" w:type="dxa"/>
            <w:tcBorders>
              <w:top w:val="nil"/>
              <w:left w:val="nil"/>
              <w:bottom w:val="nil"/>
              <w:right w:val="nil"/>
            </w:tcBorders>
            <w:shd w:val="clear" w:color="auto" w:fill="auto"/>
            <w:noWrap/>
            <w:vAlign w:val="bottom"/>
            <w:hideMark/>
          </w:tcPr>
          <w:p w14:paraId="4C6BDDE5"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70</w:t>
            </w:r>
          </w:p>
        </w:tc>
        <w:tc>
          <w:tcPr>
            <w:tcW w:w="1736" w:type="dxa"/>
            <w:tcBorders>
              <w:top w:val="nil"/>
              <w:left w:val="nil"/>
              <w:bottom w:val="nil"/>
              <w:right w:val="nil"/>
            </w:tcBorders>
            <w:shd w:val="clear" w:color="auto" w:fill="auto"/>
            <w:noWrap/>
            <w:vAlign w:val="bottom"/>
            <w:hideMark/>
          </w:tcPr>
          <w:p w14:paraId="612C83EA"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1.41E-06</w:t>
            </w:r>
          </w:p>
        </w:tc>
        <w:tc>
          <w:tcPr>
            <w:tcW w:w="1216" w:type="dxa"/>
            <w:tcBorders>
              <w:top w:val="nil"/>
              <w:left w:val="nil"/>
              <w:bottom w:val="nil"/>
              <w:right w:val="nil"/>
            </w:tcBorders>
            <w:shd w:val="clear" w:color="auto" w:fill="auto"/>
            <w:noWrap/>
            <w:vAlign w:val="bottom"/>
            <w:hideMark/>
          </w:tcPr>
          <w:p w14:paraId="03CD8D2A"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-13.47</w:t>
            </w:r>
          </w:p>
        </w:tc>
        <w:tc>
          <w:tcPr>
            <w:tcW w:w="1764" w:type="dxa"/>
            <w:tcBorders>
              <w:top w:val="nil"/>
              <w:left w:val="nil"/>
              <w:bottom w:val="nil"/>
              <w:right w:val="nil"/>
            </w:tcBorders>
            <w:shd w:val="clear" w:color="auto" w:fill="auto"/>
            <w:noWrap/>
            <w:vAlign w:val="bottom"/>
            <w:hideMark/>
          </w:tcPr>
          <w:p w14:paraId="7FAD3FF9"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0.0029</w:t>
            </w:r>
          </w:p>
        </w:tc>
      </w:tr>
      <w:tr w:rsidR="00F06A5A" w:rsidRPr="00F92462" w14:paraId="089CCA99" w14:textId="77777777" w:rsidTr="00115BF8">
        <w:trPr>
          <w:trHeight w:val="274"/>
          <w:jc w:val="center"/>
        </w:trPr>
        <w:tc>
          <w:tcPr>
            <w:tcW w:w="1990" w:type="dxa"/>
            <w:tcBorders>
              <w:top w:val="nil"/>
              <w:left w:val="nil"/>
              <w:bottom w:val="nil"/>
              <w:right w:val="nil"/>
            </w:tcBorders>
            <w:shd w:val="clear" w:color="auto" w:fill="auto"/>
            <w:noWrap/>
            <w:vAlign w:val="bottom"/>
            <w:hideMark/>
          </w:tcPr>
          <w:p w14:paraId="1A809B75"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80</w:t>
            </w:r>
          </w:p>
        </w:tc>
        <w:tc>
          <w:tcPr>
            <w:tcW w:w="1736" w:type="dxa"/>
            <w:tcBorders>
              <w:top w:val="nil"/>
              <w:left w:val="nil"/>
              <w:bottom w:val="nil"/>
              <w:right w:val="nil"/>
            </w:tcBorders>
            <w:shd w:val="clear" w:color="auto" w:fill="auto"/>
            <w:noWrap/>
            <w:vAlign w:val="bottom"/>
            <w:hideMark/>
          </w:tcPr>
          <w:p w14:paraId="52D8A893"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2.06E-05</w:t>
            </w:r>
          </w:p>
        </w:tc>
        <w:tc>
          <w:tcPr>
            <w:tcW w:w="1216" w:type="dxa"/>
            <w:tcBorders>
              <w:top w:val="nil"/>
              <w:left w:val="nil"/>
              <w:bottom w:val="nil"/>
              <w:right w:val="nil"/>
            </w:tcBorders>
            <w:shd w:val="clear" w:color="auto" w:fill="auto"/>
            <w:noWrap/>
            <w:vAlign w:val="bottom"/>
            <w:hideMark/>
          </w:tcPr>
          <w:p w14:paraId="5CC7FDC5"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-10.79</w:t>
            </w:r>
          </w:p>
        </w:tc>
        <w:tc>
          <w:tcPr>
            <w:tcW w:w="1764" w:type="dxa"/>
            <w:tcBorders>
              <w:top w:val="nil"/>
              <w:left w:val="nil"/>
              <w:bottom w:val="nil"/>
              <w:right w:val="nil"/>
            </w:tcBorders>
            <w:shd w:val="clear" w:color="auto" w:fill="auto"/>
            <w:noWrap/>
            <w:vAlign w:val="bottom"/>
            <w:hideMark/>
          </w:tcPr>
          <w:p w14:paraId="7F5F5DC2"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0.0028</w:t>
            </w:r>
          </w:p>
        </w:tc>
      </w:tr>
      <w:tr w:rsidR="00F06A5A" w:rsidRPr="00F92462" w14:paraId="152AD617" w14:textId="77777777" w:rsidTr="00115BF8">
        <w:trPr>
          <w:trHeight w:val="274"/>
          <w:jc w:val="center"/>
        </w:trPr>
        <w:tc>
          <w:tcPr>
            <w:tcW w:w="1990" w:type="dxa"/>
            <w:tcBorders>
              <w:top w:val="nil"/>
              <w:left w:val="nil"/>
              <w:bottom w:val="nil"/>
              <w:right w:val="nil"/>
            </w:tcBorders>
            <w:shd w:val="clear" w:color="auto" w:fill="auto"/>
            <w:noWrap/>
            <w:vAlign w:val="bottom"/>
            <w:hideMark/>
          </w:tcPr>
          <w:p w14:paraId="02151173"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90</w:t>
            </w:r>
          </w:p>
        </w:tc>
        <w:tc>
          <w:tcPr>
            <w:tcW w:w="1736" w:type="dxa"/>
            <w:tcBorders>
              <w:top w:val="nil"/>
              <w:left w:val="nil"/>
              <w:bottom w:val="nil"/>
              <w:right w:val="nil"/>
            </w:tcBorders>
            <w:shd w:val="clear" w:color="auto" w:fill="auto"/>
            <w:noWrap/>
            <w:vAlign w:val="bottom"/>
            <w:hideMark/>
          </w:tcPr>
          <w:p w14:paraId="7D4B0F49"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4.09E-05</w:t>
            </w:r>
          </w:p>
        </w:tc>
        <w:tc>
          <w:tcPr>
            <w:tcW w:w="1216" w:type="dxa"/>
            <w:tcBorders>
              <w:top w:val="nil"/>
              <w:left w:val="nil"/>
              <w:bottom w:val="nil"/>
              <w:right w:val="nil"/>
            </w:tcBorders>
            <w:shd w:val="clear" w:color="auto" w:fill="auto"/>
            <w:noWrap/>
            <w:vAlign w:val="bottom"/>
            <w:hideMark/>
          </w:tcPr>
          <w:p w14:paraId="439671A9"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-10.11</w:t>
            </w:r>
          </w:p>
        </w:tc>
        <w:tc>
          <w:tcPr>
            <w:tcW w:w="1764" w:type="dxa"/>
            <w:tcBorders>
              <w:top w:val="nil"/>
              <w:left w:val="nil"/>
              <w:bottom w:val="nil"/>
              <w:right w:val="nil"/>
            </w:tcBorders>
            <w:shd w:val="clear" w:color="auto" w:fill="auto"/>
            <w:noWrap/>
            <w:vAlign w:val="bottom"/>
            <w:hideMark/>
          </w:tcPr>
          <w:p w14:paraId="7D9340D3"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0.0028</w:t>
            </w:r>
          </w:p>
        </w:tc>
      </w:tr>
      <w:tr w:rsidR="00F06A5A" w:rsidRPr="00F92462" w14:paraId="7C14346F" w14:textId="77777777" w:rsidTr="00115BF8">
        <w:trPr>
          <w:trHeight w:val="274"/>
          <w:jc w:val="center"/>
        </w:trPr>
        <w:tc>
          <w:tcPr>
            <w:tcW w:w="1990" w:type="dxa"/>
            <w:tcBorders>
              <w:top w:val="nil"/>
              <w:left w:val="nil"/>
              <w:bottom w:val="nil"/>
              <w:right w:val="nil"/>
            </w:tcBorders>
            <w:shd w:val="clear" w:color="auto" w:fill="auto"/>
            <w:noWrap/>
            <w:vAlign w:val="bottom"/>
            <w:hideMark/>
          </w:tcPr>
          <w:p w14:paraId="2763F883"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100</w:t>
            </w:r>
          </w:p>
        </w:tc>
        <w:tc>
          <w:tcPr>
            <w:tcW w:w="1736" w:type="dxa"/>
            <w:tcBorders>
              <w:top w:val="nil"/>
              <w:left w:val="nil"/>
              <w:bottom w:val="nil"/>
              <w:right w:val="nil"/>
            </w:tcBorders>
            <w:shd w:val="clear" w:color="auto" w:fill="auto"/>
            <w:noWrap/>
            <w:vAlign w:val="bottom"/>
            <w:hideMark/>
          </w:tcPr>
          <w:p w14:paraId="4141905B"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1.22E-04</w:t>
            </w:r>
          </w:p>
        </w:tc>
        <w:tc>
          <w:tcPr>
            <w:tcW w:w="1216" w:type="dxa"/>
            <w:tcBorders>
              <w:top w:val="nil"/>
              <w:left w:val="nil"/>
              <w:bottom w:val="nil"/>
              <w:right w:val="nil"/>
            </w:tcBorders>
            <w:shd w:val="clear" w:color="auto" w:fill="auto"/>
            <w:noWrap/>
            <w:vAlign w:val="bottom"/>
            <w:hideMark/>
          </w:tcPr>
          <w:p w14:paraId="0B4BD9F0"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-9.01</w:t>
            </w:r>
          </w:p>
        </w:tc>
        <w:tc>
          <w:tcPr>
            <w:tcW w:w="1764" w:type="dxa"/>
            <w:tcBorders>
              <w:top w:val="nil"/>
              <w:left w:val="nil"/>
              <w:bottom w:val="nil"/>
              <w:right w:val="nil"/>
            </w:tcBorders>
            <w:shd w:val="clear" w:color="auto" w:fill="auto"/>
            <w:noWrap/>
            <w:vAlign w:val="bottom"/>
            <w:hideMark/>
          </w:tcPr>
          <w:p w14:paraId="77F48EB9"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0.0027</w:t>
            </w:r>
          </w:p>
        </w:tc>
      </w:tr>
      <w:tr w:rsidR="00F06A5A" w:rsidRPr="00F92462" w14:paraId="02FD6636" w14:textId="77777777" w:rsidTr="00115BF8">
        <w:trPr>
          <w:trHeight w:val="274"/>
          <w:jc w:val="center"/>
        </w:trPr>
        <w:tc>
          <w:tcPr>
            <w:tcW w:w="1990" w:type="dxa"/>
            <w:tcBorders>
              <w:top w:val="nil"/>
              <w:left w:val="nil"/>
              <w:bottom w:val="nil"/>
              <w:right w:val="nil"/>
            </w:tcBorders>
            <w:shd w:val="clear" w:color="auto" w:fill="auto"/>
            <w:noWrap/>
            <w:vAlign w:val="bottom"/>
            <w:hideMark/>
          </w:tcPr>
          <w:p w14:paraId="2E2C6F73"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110</w:t>
            </w:r>
          </w:p>
        </w:tc>
        <w:tc>
          <w:tcPr>
            <w:tcW w:w="1736" w:type="dxa"/>
            <w:tcBorders>
              <w:top w:val="nil"/>
              <w:left w:val="nil"/>
              <w:bottom w:val="nil"/>
              <w:right w:val="nil"/>
            </w:tcBorders>
            <w:shd w:val="clear" w:color="auto" w:fill="auto"/>
            <w:noWrap/>
            <w:vAlign w:val="bottom"/>
            <w:hideMark/>
          </w:tcPr>
          <w:p w14:paraId="79BC629E"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2.12E-04</w:t>
            </w:r>
          </w:p>
        </w:tc>
        <w:tc>
          <w:tcPr>
            <w:tcW w:w="1216" w:type="dxa"/>
            <w:tcBorders>
              <w:top w:val="nil"/>
              <w:left w:val="nil"/>
              <w:bottom w:val="nil"/>
              <w:right w:val="nil"/>
            </w:tcBorders>
            <w:shd w:val="clear" w:color="auto" w:fill="auto"/>
            <w:noWrap/>
            <w:vAlign w:val="bottom"/>
            <w:hideMark/>
          </w:tcPr>
          <w:p w14:paraId="4B20516A"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-8.46</w:t>
            </w:r>
          </w:p>
        </w:tc>
        <w:tc>
          <w:tcPr>
            <w:tcW w:w="1764" w:type="dxa"/>
            <w:tcBorders>
              <w:top w:val="nil"/>
              <w:left w:val="nil"/>
              <w:bottom w:val="nil"/>
              <w:right w:val="nil"/>
            </w:tcBorders>
            <w:shd w:val="clear" w:color="auto" w:fill="auto"/>
            <w:noWrap/>
            <w:vAlign w:val="bottom"/>
            <w:hideMark/>
          </w:tcPr>
          <w:p w14:paraId="31E03FD4"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0.0026</w:t>
            </w:r>
          </w:p>
        </w:tc>
      </w:tr>
      <w:tr w:rsidR="00F06A5A" w:rsidRPr="00F92462" w14:paraId="0E4E8CC9" w14:textId="77777777" w:rsidTr="00115BF8">
        <w:trPr>
          <w:trHeight w:val="274"/>
          <w:jc w:val="center"/>
        </w:trPr>
        <w:tc>
          <w:tcPr>
            <w:tcW w:w="1990" w:type="dxa"/>
            <w:tcBorders>
              <w:top w:val="nil"/>
              <w:left w:val="nil"/>
              <w:bottom w:val="single" w:sz="4" w:space="0" w:color="auto"/>
              <w:right w:val="nil"/>
            </w:tcBorders>
            <w:shd w:val="clear" w:color="auto" w:fill="auto"/>
            <w:noWrap/>
            <w:vAlign w:val="bottom"/>
            <w:hideMark/>
          </w:tcPr>
          <w:p w14:paraId="4E46CFF3"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120</w:t>
            </w:r>
          </w:p>
        </w:tc>
        <w:tc>
          <w:tcPr>
            <w:tcW w:w="1736" w:type="dxa"/>
            <w:tcBorders>
              <w:top w:val="nil"/>
              <w:left w:val="nil"/>
              <w:bottom w:val="single" w:sz="4" w:space="0" w:color="auto"/>
              <w:right w:val="nil"/>
            </w:tcBorders>
            <w:shd w:val="clear" w:color="auto" w:fill="auto"/>
            <w:noWrap/>
            <w:vAlign w:val="bottom"/>
            <w:hideMark/>
          </w:tcPr>
          <w:p w14:paraId="0DA48F2D"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5.37E-04</w:t>
            </w:r>
          </w:p>
        </w:tc>
        <w:tc>
          <w:tcPr>
            <w:tcW w:w="1216" w:type="dxa"/>
            <w:tcBorders>
              <w:top w:val="nil"/>
              <w:left w:val="nil"/>
              <w:bottom w:val="single" w:sz="4" w:space="0" w:color="auto"/>
              <w:right w:val="nil"/>
            </w:tcBorders>
            <w:shd w:val="clear" w:color="auto" w:fill="auto"/>
            <w:noWrap/>
            <w:vAlign w:val="bottom"/>
            <w:hideMark/>
          </w:tcPr>
          <w:p w14:paraId="7D15590E"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-7.53</w:t>
            </w:r>
          </w:p>
        </w:tc>
        <w:tc>
          <w:tcPr>
            <w:tcW w:w="1764" w:type="dxa"/>
            <w:tcBorders>
              <w:top w:val="nil"/>
              <w:left w:val="nil"/>
              <w:bottom w:val="single" w:sz="4" w:space="0" w:color="auto"/>
              <w:right w:val="nil"/>
            </w:tcBorders>
            <w:shd w:val="clear" w:color="auto" w:fill="auto"/>
            <w:noWrap/>
            <w:vAlign w:val="bottom"/>
            <w:hideMark/>
          </w:tcPr>
          <w:p w14:paraId="370678A1" w14:textId="77777777" w:rsidR="00F06A5A" w:rsidRPr="00F92462" w:rsidRDefault="00F06A5A" w:rsidP="00115BF8">
            <w:pPr>
              <w:spacing w:after="0" w:line="240" w:lineRule="auto"/>
              <w:jc w:val="center"/>
              <w:rPr>
                <w:rFonts w:ascii="Times New Roman" w:eastAsia="Times New Roman" w:hAnsi="Times New Roman" w:cs="Times New Roman"/>
                <w:color w:val="000000"/>
                <w:sz w:val="24"/>
                <w:szCs w:val="24"/>
              </w:rPr>
            </w:pPr>
            <w:r w:rsidRPr="00F92462">
              <w:rPr>
                <w:rFonts w:ascii="Times New Roman" w:eastAsia="Times New Roman" w:hAnsi="Times New Roman" w:cs="Times New Roman"/>
                <w:color w:val="000000"/>
                <w:sz w:val="24"/>
                <w:szCs w:val="24"/>
              </w:rPr>
              <w:t>0.0025</w:t>
            </w:r>
          </w:p>
        </w:tc>
      </w:tr>
    </w:tbl>
    <w:p w14:paraId="2B9024FC" w14:textId="53E7ACF7" w:rsidR="00F4342F" w:rsidRDefault="00F4342F" w:rsidP="004D68F0">
      <w:pPr>
        <w:rPr>
          <w:rFonts w:ascii="Times New Roman" w:hAnsi="Times New Roman" w:cs="Times New Roman"/>
        </w:rPr>
      </w:pPr>
    </w:p>
    <w:p w14:paraId="79E35C44" w14:textId="31A2373E" w:rsidR="00F4342F" w:rsidRPr="00045B55" w:rsidRDefault="00681C33" w:rsidP="00045B55">
      <w:pPr>
        <w:spacing w:line="480" w:lineRule="auto"/>
        <w:rPr>
          <w:rFonts w:ascii="Times New Roman" w:hAnsi="Times New Roman" w:cs="Times New Roman"/>
          <w:sz w:val="24"/>
          <w:szCs w:val="24"/>
        </w:rPr>
      </w:pPr>
      <w:r>
        <w:rPr>
          <w:rFonts w:ascii="Times New Roman" w:hAnsi="Times New Roman" w:cs="Times New Roman"/>
          <w:sz w:val="24"/>
          <w:szCs w:val="24"/>
        </w:rPr>
        <w:t xml:space="preserve">Wang et al </w:t>
      </w:r>
      <w:r w:rsidR="00C3291E">
        <w:rPr>
          <w:rFonts w:ascii="Times New Roman" w:hAnsi="Times New Roman" w:cs="Times New Roman"/>
          <w:sz w:val="24"/>
          <w:szCs w:val="24"/>
        </w:rPr>
        <w:t>[</w:t>
      </w:r>
      <w:r w:rsidR="00DE4E8B">
        <w:rPr>
          <w:rFonts w:ascii="Times New Roman" w:hAnsi="Times New Roman" w:cs="Times New Roman"/>
          <w:sz w:val="24"/>
          <w:szCs w:val="24"/>
        </w:rPr>
        <w:t>5,18</w:t>
      </w:r>
      <w:r w:rsidR="00C3291E">
        <w:rPr>
          <w:rFonts w:ascii="Times New Roman" w:hAnsi="Times New Roman" w:cs="Times New Roman"/>
          <w:sz w:val="24"/>
          <w:szCs w:val="24"/>
        </w:rPr>
        <w:t>]</w:t>
      </w:r>
      <w:r w:rsidR="00C62D8A">
        <w:rPr>
          <w:rFonts w:ascii="Times New Roman" w:hAnsi="Times New Roman" w:cs="Times New Roman"/>
          <w:sz w:val="24"/>
          <w:szCs w:val="24"/>
        </w:rPr>
        <w:t xml:space="preserve"> </w:t>
      </w:r>
      <w:r>
        <w:rPr>
          <w:rFonts w:ascii="Times New Roman" w:hAnsi="Times New Roman" w:cs="Times New Roman"/>
          <w:sz w:val="24"/>
          <w:szCs w:val="24"/>
        </w:rPr>
        <w:t>added 1 wt.% NaOH in the urea solution and measured the reaction rates of the reaction</w:t>
      </w:r>
      <w:r w:rsidR="00C62D8A">
        <w:rPr>
          <w:rFonts w:ascii="Times New Roman" w:hAnsi="Times New Roman" w:cs="Times New Roman"/>
          <w:sz w:val="24"/>
          <w:szCs w:val="24"/>
        </w:rPr>
        <w:t xml:space="preserve"> as shown in</w:t>
      </w:r>
      <w:r>
        <w:rPr>
          <w:rFonts w:ascii="Times New Roman" w:hAnsi="Times New Roman" w:cs="Times New Roman"/>
          <w:sz w:val="24"/>
          <w:szCs w:val="24"/>
        </w:rPr>
        <w:t xml:space="preserve"> Table 3-2:</w:t>
      </w:r>
    </w:p>
    <w:p w14:paraId="219A7C11" w14:textId="7BE1A88D" w:rsidR="00EE4499" w:rsidRDefault="00EE4499" w:rsidP="00EE4499">
      <w:pPr>
        <w:pStyle w:val="Caption"/>
        <w:keepNext/>
        <w:jc w:val="center"/>
      </w:pPr>
      <w:bookmarkStart w:id="51" w:name="_Toc71318263"/>
      <w:r w:rsidRPr="00FC446E">
        <w:rPr>
          <w:rFonts w:ascii="Times New Roman" w:hAnsi="Times New Roman" w:cs="Times New Roman"/>
          <w:b/>
          <w:bCs/>
          <w:i w:val="0"/>
          <w:iCs w:val="0"/>
          <w:color w:val="auto"/>
          <w:sz w:val="24"/>
          <w:szCs w:val="24"/>
        </w:rPr>
        <w:t xml:space="preserve">Table </w:t>
      </w:r>
      <w:r w:rsidR="0022733B">
        <w:rPr>
          <w:rFonts w:ascii="Times New Roman" w:hAnsi="Times New Roman" w:cs="Times New Roman"/>
          <w:b/>
          <w:bCs/>
          <w:i w:val="0"/>
          <w:iCs w:val="0"/>
          <w:color w:val="auto"/>
          <w:sz w:val="24"/>
          <w:szCs w:val="24"/>
        </w:rPr>
        <w:t>3</w:t>
      </w:r>
      <w:r w:rsidR="0022733B" w:rsidRPr="00FC446E">
        <w:rPr>
          <w:rFonts w:ascii="Times New Roman" w:hAnsi="Times New Roman" w:cs="Times New Roman"/>
          <w:b/>
          <w:bCs/>
          <w:i w:val="0"/>
          <w:iCs w:val="0"/>
          <w:color w:val="auto"/>
          <w:sz w:val="24"/>
          <w:szCs w:val="24"/>
        </w:rPr>
        <w:t>-</w:t>
      </w:r>
      <w:r w:rsidR="0022733B" w:rsidRPr="00FC446E">
        <w:rPr>
          <w:rFonts w:ascii="Times New Roman" w:hAnsi="Times New Roman" w:cs="Times New Roman"/>
          <w:b/>
          <w:bCs/>
          <w:i w:val="0"/>
          <w:iCs w:val="0"/>
          <w:color w:val="auto"/>
          <w:sz w:val="24"/>
          <w:szCs w:val="24"/>
        </w:rPr>
        <w:fldChar w:fldCharType="begin"/>
      </w:r>
      <w:r w:rsidR="0022733B" w:rsidRPr="00FC446E">
        <w:rPr>
          <w:rFonts w:ascii="Times New Roman" w:hAnsi="Times New Roman" w:cs="Times New Roman"/>
          <w:b/>
          <w:bCs/>
          <w:i w:val="0"/>
          <w:iCs w:val="0"/>
          <w:color w:val="auto"/>
          <w:sz w:val="24"/>
          <w:szCs w:val="24"/>
        </w:rPr>
        <w:instrText xml:space="preserve"> SEQ Table \* ARABIC </w:instrText>
      </w:r>
      <w:r w:rsidR="0022733B" w:rsidRPr="00FC446E">
        <w:rPr>
          <w:rFonts w:ascii="Times New Roman" w:hAnsi="Times New Roman" w:cs="Times New Roman"/>
          <w:b/>
          <w:bCs/>
          <w:i w:val="0"/>
          <w:iCs w:val="0"/>
          <w:color w:val="auto"/>
          <w:sz w:val="24"/>
          <w:szCs w:val="24"/>
        </w:rPr>
        <w:fldChar w:fldCharType="separate"/>
      </w:r>
      <w:r w:rsidR="0022733B">
        <w:rPr>
          <w:rFonts w:ascii="Times New Roman" w:hAnsi="Times New Roman" w:cs="Times New Roman"/>
          <w:b/>
          <w:bCs/>
          <w:i w:val="0"/>
          <w:iCs w:val="0"/>
          <w:noProof/>
          <w:color w:val="auto"/>
          <w:sz w:val="24"/>
          <w:szCs w:val="24"/>
        </w:rPr>
        <w:t>2</w:t>
      </w:r>
      <w:r w:rsidR="0022733B" w:rsidRPr="00FC446E">
        <w:rPr>
          <w:rFonts w:ascii="Times New Roman" w:hAnsi="Times New Roman" w:cs="Times New Roman"/>
          <w:b/>
          <w:bCs/>
          <w:i w:val="0"/>
          <w:iCs w:val="0"/>
          <w:color w:val="auto"/>
          <w:sz w:val="24"/>
          <w:szCs w:val="24"/>
        </w:rPr>
        <w:fldChar w:fldCharType="end"/>
      </w:r>
      <w:r w:rsidR="0022733B">
        <w:rPr>
          <w:rFonts w:ascii="Times New Roman" w:hAnsi="Times New Roman" w:cs="Times New Roman"/>
          <w:b/>
          <w:bCs/>
          <w:i w:val="0"/>
          <w:iCs w:val="0"/>
          <w:color w:val="auto"/>
          <w:sz w:val="24"/>
          <w:szCs w:val="24"/>
        </w:rPr>
        <w:t xml:space="preserve"> </w:t>
      </w:r>
      <w:r w:rsidRPr="00FC446E">
        <w:rPr>
          <w:rFonts w:ascii="Times New Roman" w:hAnsi="Times New Roman" w:cs="Times New Roman"/>
          <w:b/>
          <w:bCs/>
          <w:i w:val="0"/>
          <w:iCs w:val="0"/>
          <w:color w:val="auto"/>
          <w:sz w:val="24"/>
          <w:szCs w:val="24"/>
        </w:rPr>
        <w:t>Reaction rates of urea hydrolysis with 1 wt. % NaOH reported by Wang et al</w:t>
      </w:r>
      <w:r>
        <w:rPr>
          <w:rFonts w:ascii="Times New Roman" w:hAnsi="Times New Roman" w:cs="Times New Roman"/>
          <w:b/>
          <w:bCs/>
          <w:i w:val="0"/>
          <w:iCs w:val="0"/>
          <w:color w:val="auto"/>
          <w:sz w:val="24"/>
          <w:szCs w:val="24"/>
        </w:rPr>
        <w:t>.</w:t>
      </w:r>
      <w:r w:rsidRPr="00FC446E">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5</w:t>
      </w:r>
      <w:r w:rsidRPr="00FC446E">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17</w:t>
      </w:r>
      <w:r w:rsidRPr="00FC446E">
        <w:rPr>
          <w:rFonts w:ascii="Times New Roman" w:hAnsi="Times New Roman" w:cs="Times New Roman"/>
          <w:b/>
          <w:bCs/>
          <w:i w:val="0"/>
          <w:iCs w:val="0"/>
          <w:color w:val="auto"/>
          <w:sz w:val="24"/>
          <w:szCs w:val="24"/>
        </w:rPr>
        <w:t>]</w:t>
      </w:r>
      <w:bookmarkEnd w:id="51"/>
    </w:p>
    <w:tbl>
      <w:tblPr>
        <w:tblW w:w="6663" w:type="dxa"/>
        <w:jc w:val="center"/>
        <w:tblLook w:val="04A0" w:firstRow="1" w:lastRow="0" w:firstColumn="1" w:lastColumn="0" w:noHBand="0" w:noVBand="1"/>
      </w:tblPr>
      <w:tblGrid>
        <w:gridCol w:w="2035"/>
        <w:gridCol w:w="1773"/>
        <w:gridCol w:w="1243"/>
        <w:gridCol w:w="1612"/>
      </w:tblGrid>
      <w:tr w:rsidR="00045B55" w:rsidRPr="00DF6DF4" w14:paraId="6F0A409C" w14:textId="77777777" w:rsidTr="00115BF8">
        <w:trPr>
          <w:trHeight w:val="237"/>
          <w:jc w:val="center"/>
        </w:trPr>
        <w:tc>
          <w:tcPr>
            <w:tcW w:w="6663" w:type="dxa"/>
            <w:gridSpan w:val="4"/>
            <w:tcBorders>
              <w:top w:val="single" w:sz="4" w:space="0" w:color="auto"/>
              <w:left w:val="nil"/>
              <w:bottom w:val="single" w:sz="4" w:space="0" w:color="auto"/>
              <w:right w:val="nil"/>
            </w:tcBorders>
            <w:shd w:val="clear" w:color="auto" w:fill="auto"/>
            <w:noWrap/>
            <w:vAlign w:val="bottom"/>
            <w:hideMark/>
          </w:tcPr>
          <w:p w14:paraId="6F7ED04E"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Urea with 1% NaOH</w:t>
            </w:r>
          </w:p>
        </w:tc>
      </w:tr>
      <w:tr w:rsidR="00045B55" w:rsidRPr="00DF6DF4" w14:paraId="530409C3" w14:textId="77777777" w:rsidTr="00115BF8">
        <w:trPr>
          <w:trHeight w:val="299"/>
          <w:jc w:val="center"/>
        </w:trPr>
        <w:tc>
          <w:tcPr>
            <w:tcW w:w="2035" w:type="dxa"/>
            <w:tcBorders>
              <w:top w:val="nil"/>
              <w:left w:val="nil"/>
              <w:bottom w:val="single" w:sz="4" w:space="0" w:color="auto"/>
              <w:right w:val="nil"/>
            </w:tcBorders>
            <w:shd w:val="clear" w:color="auto" w:fill="auto"/>
            <w:noWrap/>
            <w:vAlign w:val="bottom"/>
            <w:hideMark/>
          </w:tcPr>
          <w:p w14:paraId="775D9FAC"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Temp (°C)</w:t>
            </w:r>
          </w:p>
        </w:tc>
        <w:tc>
          <w:tcPr>
            <w:tcW w:w="1773" w:type="dxa"/>
            <w:tcBorders>
              <w:top w:val="nil"/>
              <w:left w:val="nil"/>
              <w:bottom w:val="single" w:sz="4" w:space="0" w:color="auto"/>
              <w:right w:val="nil"/>
            </w:tcBorders>
            <w:shd w:val="clear" w:color="auto" w:fill="auto"/>
            <w:noWrap/>
            <w:vAlign w:val="bottom"/>
            <w:hideMark/>
          </w:tcPr>
          <w:p w14:paraId="5DC38531"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k (1/min)</w:t>
            </w:r>
          </w:p>
        </w:tc>
        <w:tc>
          <w:tcPr>
            <w:tcW w:w="1243" w:type="dxa"/>
            <w:tcBorders>
              <w:top w:val="nil"/>
              <w:left w:val="nil"/>
              <w:bottom w:val="single" w:sz="4" w:space="0" w:color="auto"/>
              <w:right w:val="nil"/>
            </w:tcBorders>
            <w:shd w:val="clear" w:color="auto" w:fill="auto"/>
            <w:noWrap/>
            <w:vAlign w:val="bottom"/>
            <w:hideMark/>
          </w:tcPr>
          <w:p w14:paraId="30D97E72"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ln(k)</w:t>
            </w:r>
          </w:p>
        </w:tc>
        <w:tc>
          <w:tcPr>
            <w:tcW w:w="1612" w:type="dxa"/>
            <w:tcBorders>
              <w:top w:val="nil"/>
              <w:left w:val="nil"/>
              <w:bottom w:val="single" w:sz="4" w:space="0" w:color="auto"/>
              <w:right w:val="nil"/>
            </w:tcBorders>
            <w:shd w:val="clear" w:color="auto" w:fill="auto"/>
            <w:noWrap/>
            <w:vAlign w:val="bottom"/>
            <w:hideMark/>
          </w:tcPr>
          <w:p w14:paraId="22D4A67F"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1/T, 1/K</w:t>
            </w:r>
          </w:p>
        </w:tc>
      </w:tr>
      <w:tr w:rsidR="00045B55" w:rsidRPr="00DF6DF4" w14:paraId="25AAAD3E" w14:textId="77777777" w:rsidTr="00115BF8">
        <w:trPr>
          <w:trHeight w:val="299"/>
          <w:jc w:val="center"/>
        </w:trPr>
        <w:tc>
          <w:tcPr>
            <w:tcW w:w="2035" w:type="dxa"/>
            <w:tcBorders>
              <w:top w:val="nil"/>
              <w:left w:val="nil"/>
              <w:bottom w:val="nil"/>
              <w:right w:val="nil"/>
            </w:tcBorders>
            <w:shd w:val="clear" w:color="auto" w:fill="auto"/>
            <w:noWrap/>
            <w:vAlign w:val="bottom"/>
            <w:hideMark/>
          </w:tcPr>
          <w:p w14:paraId="5CF75D72"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70</w:t>
            </w:r>
          </w:p>
        </w:tc>
        <w:tc>
          <w:tcPr>
            <w:tcW w:w="1773" w:type="dxa"/>
            <w:tcBorders>
              <w:top w:val="nil"/>
              <w:left w:val="nil"/>
              <w:bottom w:val="nil"/>
              <w:right w:val="nil"/>
            </w:tcBorders>
            <w:shd w:val="clear" w:color="auto" w:fill="auto"/>
            <w:noWrap/>
            <w:vAlign w:val="bottom"/>
            <w:hideMark/>
          </w:tcPr>
          <w:p w14:paraId="18C8D5ED"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1.97E-05</w:t>
            </w:r>
          </w:p>
        </w:tc>
        <w:tc>
          <w:tcPr>
            <w:tcW w:w="1243" w:type="dxa"/>
            <w:tcBorders>
              <w:top w:val="nil"/>
              <w:left w:val="nil"/>
              <w:bottom w:val="nil"/>
              <w:right w:val="nil"/>
            </w:tcBorders>
            <w:shd w:val="clear" w:color="auto" w:fill="auto"/>
            <w:noWrap/>
            <w:vAlign w:val="bottom"/>
            <w:hideMark/>
          </w:tcPr>
          <w:p w14:paraId="6BC3B412"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-10.83</w:t>
            </w:r>
          </w:p>
        </w:tc>
        <w:tc>
          <w:tcPr>
            <w:tcW w:w="1612" w:type="dxa"/>
            <w:tcBorders>
              <w:top w:val="nil"/>
              <w:left w:val="nil"/>
              <w:bottom w:val="nil"/>
              <w:right w:val="nil"/>
            </w:tcBorders>
            <w:shd w:val="clear" w:color="auto" w:fill="auto"/>
            <w:noWrap/>
            <w:vAlign w:val="bottom"/>
            <w:hideMark/>
          </w:tcPr>
          <w:p w14:paraId="4DE0019C"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0.0029</w:t>
            </w:r>
          </w:p>
        </w:tc>
      </w:tr>
      <w:tr w:rsidR="00045B55" w:rsidRPr="00DF6DF4" w14:paraId="45703826" w14:textId="77777777" w:rsidTr="00115BF8">
        <w:trPr>
          <w:trHeight w:val="299"/>
          <w:jc w:val="center"/>
        </w:trPr>
        <w:tc>
          <w:tcPr>
            <w:tcW w:w="2035" w:type="dxa"/>
            <w:tcBorders>
              <w:top w:val="nil"/>
              <w:left w:val="nil"/>
              <w:bottom w:val="nil"/>
              <w:right w:val="nil"/>
            </w:tcBorders>
            <w:shd w:val="clear" w:color="auto" w:fill="auto"/>
            <w:noWrap/>
            <w:vAlign w:val="bottom"/>
            <w:hideMark/>
          </w:tcPr>
          <w:p w14:paraId="1FC4E8C2"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80</w:t>
            </w:r>
          </w:p>
        </w:tc>
        <w:tc>
          <w:tcPr>
            <w:tcW w:w="1773" w:type="dxa"/>
            <w:tcBorders>
              <w:top w:val="nil"/>
              <w:left w:val="nil"/>
              <w:bottom w:val="nil"/>
              <w:right w:val="nil"/>
            </w:tcBorders>
            <w:shd w:val="clear" w:color="auto" w:fill="auto"/>
            <w:noWrap/>
            <w:vAlign w:val="bottom"/>
            <w:hideMark/>
          </w:tcPr>
          <w:p w14:paraId="60222E05"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4.76E-05</w:t>
            </w:r>
          </w:p>
        </w:tc>
        <w:tc>
          <w:tcPr>
            <w:tcW w:w="1243" w:type="dxa"/>
            <w:tcBorders>
              <w:top w:val="nil"/>
              <w:left w:val="nil"/>
              <w:bottom w:val="nil"/>
              <w:right w:val="nil"/>
            </w:tcBorders>
            <w:shd w:val="clear" w:color="auto" w:fill="auto"/>
            <w:noWrap/>
            <w:vAlign w:val="bottom"/>
            <w:hideMark/>
          </w:tcPr>
          <w:p w14:paraId="1A4C63F7"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-9.95</w:t>
            </w:r>
          </w:p>
        </w:tc>
        <w:tc>
          <w:tcPr>
            <w:tcW w:w="1612" w:type="dxa"/>
            <w:tcBorders>
              <w:top w:val="nil"/>
              <w:left w:val="nil"/>
              <w:bottom w:val="nil"/>
              <w:right w:val="nil"/>
            </w:tcBorders>
            <w:shd w:val="clear" w:color="auto" w:fill="auto"/>
            <w:noWrap/>
            <w:vAlign w:val="bottom"/>
            <w:hideMark/>
          </w:tcPr>
          <w:p w14:paraId="7FA3AEA7"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0.0028</w:t>
            </w:r>
          </w:p>
        </w:tc>
      </w:tr>
      <w:tr w:rsidR="00045B55" w:rsidRPr="00DF6DF4" w14:paraId="1CEC7022" w14:textId="77777777" w:rsidTr="00115BF8">
        <w:trPr>
          <w:trHeight w:val="299"/>
          <w:jc w:val="center"/>
        </w:trPr>
        <w:tc>
          <w:tcPr>
            <w:tcW w:w="2035" w:type="dxa"/>
            <w:tcBorders>
              <w:top w:val="nil"/>
              <w:left w:val="nil"/>
              <w:bottom w:val="single" w:sz="4" w:space="0" w:color="auto"/>
              <w:right w:val="nil"/>
            </w:tcBorders>
            <w:shd w:val="clear" w:color="auto" w:fill="auto"/>
            <w:noWrap/>
            <w:vAlign w:val="bottom"/>
            <w:hideMark/>
          </w:tcPr>
          <w:p w14:paraId="7D26F0D4"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90</w:t>
            </w:r>
          </w:p>
        </w:tc>
        <w:tc>
          <w:tcPr>
            <w:tcW w:w="1773" w:type="dxa"/>
            <w:tcBorders>
              <w:top w:val="nil"/>
              <w:left w:val="nil"/>
              <w:bottom w:val="single" w:sz="4" w:space="0" w:color="auto"/>
              <w:right w:val="nil"/>
            </w:tcBorders>
            <w:shd w:val="clear" w:color="auto" w:fill="auto"/>
            <w:noWrap/>
            <w:vAlign w:val="bottom"/>
            <w:hideMark/>
          </w:tcPr>
          <w:p w14:paraId="59F1EBDA"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1.05E-04</w:t>
            </w:r>
          </w:p>
        </w:tc>
        <w:tc>
          <w:tcPr>
            <w:tcW w:w="1243" w:type="dxa"/>
            <w:tcBorders>
              <w:top w:val="nil"/>
              <w:left w:val="nil"/>
              <w:bottom w:val="single" w:sz="4" w:space="0" w:color="auto"/>
              <w:right w:val="nil"/>
            </w:tcBorders>
            <w:shd w:val="clear" w:color="auto" w:fill="auto"/>
            <w:noWrap/>
            <w:vAlign w:val="bottom"/>
            <w:hideMark/>
          </w:tcPr>
          <w:p w14:paraId="30F1E755"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-9.16</w:t>
            </w:r>
          </w:p>
        </w:tc>
        <w:tc>
          <w:tcPr>
            <w:tcW w:w="1612" w:type="dxa"/>
            <w:tcBorders>
              <w:top w:val="nil"/>
              <w:left w:val="nil"/>
              <w:bottom w:val="single" w:sz="4" w:space="0" w:color="auto"/>
              <w:right w:val="nil"/>
            </w:tcBorders>
            <w:shd w:val="clear" w:color="auto" w:fill="auto"/>
            <w:noWrap/>
            <w:vAlign w:val="bottom"/>
            <w:hideMark/>
          </w:tcPr>
          <w:p w14:paraId="4B447940" w14:textId="77777777" w:rsidR="00045B55" w:rsidRPr="00DF6DF4" w:rsidRDefault="00045B55" w:rsidP="00115BF8">
            <w:pPr>
              <w:spacing w:after="0" w:line="240" w:lineRule="auto"/>
              <w:jc w:val="center"/>
              <w:rPr>
                <w:rFonts w:ascii="Times New Roman" w:eastAsia="Times New Roman" w:hAnsi="Times New Roman" w:cs="Times New Roman"/>
                <w:color w:val="000000"/>
                <w:sz w:val="24"/>
                <w:szCs w:val="24"/>
              </w:rPr>
            </w:pPr>
            <w:r w:rsidRPr="00DF6DF4">
              <w:rPr>
                <w:rFonts w:ascii="Times New Roman" w:eastAsia="Times New Roman" w:hAnsi="Times New Roman" w:cs="Times New Roman"/>
                <w:color w:val="000000"/>
                <w:sz w:val="24"/>
                <w:szCs w:val="24"/>
              </w:rPr>
              <w:t>0.0028</w:t>
            </w:r>
          </w:p>
        </w:tc>
      </w:tr>
    </w:tbl>
    <w:p w14:paraId="124B8EB9" w14:textId="77AF127D" w:rsidR="00F4342F" w:rsidRDefault="00F4342F" w:rsidP="004D68F0">
      <w:pPr>
        <w:rPr>
          <w:rFonts w:ascii="Times New Roman" w:hAnsi="Times New Roman" w:cs="Times New Roman"/>
        </w:rPr>
      </w:pPr>
    </w:p>
    <w:p w14:paraId="02300C4A" w14:textId="1D89CEBA" w:rsidR="00CF4021" w:rsidRDefault="0098436F" w:rsidP="00756D25">
      <w:pPr>
        <w:spacing w:line="480" w:lineRule="auto"/>
        <w:rPr>
          <w:rFonts w:ascii="Times New Roman" w:hAnsi="Times New Roman" w:cs="Times New Roman"/>
          <w:sz w:val="24"/>
          <w:szCs w:val="24"/>
        </w:rPr>
      </w:pPr>
      <w:r>
        <w:rPr>
          <w:rFonts w:ascii="Times New Roman" w:hAnsi="Times New Roman" w:cs="Times New Roman"/>
          <w:sz w:val="24"/>
          <w:szCs w:val="24"/>
        </w:rPr>
        <w:t>A</w:t>
      </w:r>
      <w:r w:rsidR="00436FAB">
        <w:rPr>
          <w:rFonts w:ascii="Times New Roman" w:hAnsi="Times New Roman" w:cs="Times New Roman"/>
          <w:sz w:val="24"/>
          <w:szCs w:val="24"/>
        </w:rPr>
        <w:t xml:space="preserve">dding NaOH </w:t>
      </w:r>
      <w:r w:rsidR="00226433">
        <w:rPr>
          <w:rFonts w:ascii="Times New Roman" w:hAnsi="Times New Roman" w:cs="Times New Roman"/>
          <w:sz w:val="24"/>
          <w:szCs w:val="24"/>
        </w:rPr>
        <w:t>to</w:t>
      </w:r>
      <w:r w:rsidR="00436FAB">
        <w:rPr>
          <w:rFonts w:ascii="Times New Roman" w:hAnsi="Times New Roman" w:cs="Times New Roman"/>
          <w:sz w:val="24"/>
          <w:szCs w:val="24"/>
        </w:rPr>
        <w:t xml:space="preserve"> the urea solution increases the reaction rates for low temperatures. Therefore, </w:t>
      </w:r>
      <w:r w:rsidR="00C12050">
        <w:rPr>
          <w:rFonts w:ascii="Times New Roman" w:hAnsi="Times New Roman" w:cs="Times New Roman"/>
          <w:sz w:val="24"/>
          <w:szCs w:val="24"/>
        </w:rPr>
        <w:t xml:space="preserve">in the following numerical simulation study, temperatures </w:t>
      </w:r>
      <w:r w:rsidR="00436FAB">
        <w:rPr>
          <w:rFonts w:ascii="Times New Roman" w:hAnsi="Times New Roman" w:cs="Times New Roman"/>
          <w:sz w:val="24"/>
          <w:szCs w:val="24"/>
        </w:rPr>
        <w:t xml:space="preserve">higher than 100°C </w:t>
      </w:r>
      <w:r w:rsidR="00C12050">
        <w:rPr>
          <w:rFonts w:ascii="Times New Roman" w:hAnsi="Times New Roman" w:cs="Times New Roman"/>
          <w:sz w:val="24"/>
          <w:szCs w:val="24"/>
        </w:rPr>
        <w:t xml:space="preserve">were used </w:t>
      </w:r>
      <w:r w:rsidR="00436FAB">
        <w:rPr>
          <w:rFonts w:ascii="Times New Roman" w:hAnsi="Times New Roman" w:cs="Times New Roman"/>
          <w:sz w:val="24"/>
          <w:szCs w:val="24"/>
        </w:rPr>
        <w:t>to examine the decomposition of urea into ammonia and carbon dioxide. Similarly, Sahu et al. [</w:t>
      </w:r>
      <w:r w:rsidR="00240C2C">
        <w:rPr>
          <w:rFonts w:ascii="Times New Roman" w:hAnsi="Times New Roman" w:cs="Times New Roman"/>
          <w:sz w:val="24"/>
          <w:szCs w:val="24"/>
        </w:rPr>
        <w:t>17</w:t>
      </w:r>
      <w:r w:rsidR="00436FAB">
        <w:rPr>
          <w:rFonts w:ascii="Times New Roman" w:hAnsi="Times New Roman" w:cs="Times New Roman"/>
          <w:sz w:val="24"/>
          <w:szCs w:val="24"/>
        </w:rPr>
        <w:t>] and Kieke et al. [</w:t>
      </w:r>
      <w:r w:rsidR="00240C2C">
        <w:rPr>
          <w:rFonts w:ascii="Times New Roman" w:hAnsi="Times New Roman" w:cs="Times New Roman"/>
          <w:sz w:val="24"/>
          <w:szCs w:val="24"/>
        </w:rPr>
        <w:t>19</w:t>
      </w:r>
      <w:r w:rsidR="00436FAB">
        <w:rPr>
          <w:rFonts w:ascii="Times New Roman" w:hAnsi="Times New Roman" w:cs="Times New Roman"/>
          <w:sz w:val="24"/>
          <w:szCs w:val="24"/>
        </w:rPr>
        <w:t>] also measured the reaction rates of urea hydrolysis at different temperatures</w:t>
      </w:r>
      <w:r w:rsidR="00BD7FA3">
        <w:rPr>
          <w:rFonts w:ascii="Times New Roman" w:hAnsi="Times New Roman" w:cs="Times New Roman"/>
          <w:sz w:val="24"/>
          <w:szCs w:val="24"/>
        </w:rPr>
        <w:t>, and their results are summarized in</w:t>
      </w:r>
      <w:r w:rsidR="00436FAB">
        <w:rPr>
          <w:rFonts w:ascii="Times New Roman" w:hAnsi="Times New Roman" w:cs="Times New Roman"/>
          <w:sz w:val="24"/>
          <w:szCs w:val="24"/>
        </w:rPr>
        <w:t xml:space="preserve"> Figure </w:t>
      </w:r>
      <w:r w:rsidR="00222AF2">
        <w:rPr>
          <w:rFonts w:ascii="Times New Roman" w:hAnsi="Times New Roman" w:cs="Times New Roman"/>
          <w:sz w:val="24"/>
          <w:szCs w:val="24"/>
        </w:rPr>
        <w:t>2-8</w:t>
      </w:r>
      <w:r w:rsidR="00BD7FA3">
        <w:rPr>
          <w:rFonts w:ascii="Times New Roman" w:hAnsi="Times New Roman" w:cs="Times New Roman"/>
          <w:sz w:val="24"/>
          <w:szCs w:val="24"/>
        </w:rPr>
        <w:t>.</w:t>
      </w:r>
      <w:r w:rsidR="00CF4021">
        <w:rPr>
          <w:rFonts w:ascii="Times New Roman" w:hAnsi="Times New Roman" w:cs="Times New Roman"/>
          <w:sz w:val="24"/>
          <w:szCs w:val="24"/>
        </w:rPr>
        <w:t xml:space="preserve"> </w:t>
      </w:r>
      <w:r w:rsidR="00A5741D">
        <w:rPr>
          <w:rFonts w:ascii="Times New Roman" w:hAnsi="Times New Roman" w:cs="Times New Roman"/>
          <w:sz w:val="24"/>
          <w:szCs w:val="24"/>
        </w:rPr>
        <w:t>Additionally, the researchers [5,17,18,19] also estimated activation energy and pre-exponential factor of the urea reaction based on measured reaction rates. The activation energy and pre-</w:t>
      </w:r>
      <w:r w:rsidR="00CF4021" w:rsidRPr="00CF4021">
        <w:rPr>
          <w:rFonts w:ascii="Times New Roman" w:hAnsi="Times New Roman" w:cs="Times New Roman"/>
          <w:sz w:val="24"/>
          <w:szCs w:val="24"/>
        </w:rPr>
        <w:t xml:space="preserve"> </w:t>
      </w:r>
      <w:r w:rsidR="00CF4021">
        <w:rPr>
          <w:rFonts w:ascii="Times New Roman" w:hAnsi="Times New Roman" w:cs="Times New Roman"/>
          <w:sz w:val="24"/>
          <w:szCs w:val="24"/>
        </w:rPr>
        <w:t xml:space="preserve">exponential factor by different authors are provided in Table </w:t>
      </w:r>
      <w:r w:rsidR="00EE4499">
        <w:rPr>
          <w:rFonts w:ascii="Times New Roman" w:hAnsi="Times New Roman" w:cs="Times New Roman"/>
          <w:sz w:val="24"/>
          <w:szCs w:val="24"/>
        </w:rPr>
        <w:t>2</w:t>
      </w:r>
      <w:r w:rsidR="00CF4021">
        <w:rPr>
          <w:rFonts w:ascii="Times New Roman" w:hAnsi="Times New Roman" w:cs="Times New Roman"/>
          <w:sz w:val="24"/>
          <w:szCs w:val="24"/>
        </w:rPr>
        <w:t>-</w:t>
      </w:r>
      <w:r w:rsidR="00EE4499">
        <w:rPr>
          <w:rFonts w:ascii="Times New Roman" w:hAnsi="Times New Roman" w:cs="Times New Roman"/>
          <w:sz w:val="24"/>
          <w:szCs w:val="24"/>
        </w:rPr>
        <w:t>1.</w:t>
      </w:r>
    </w:p>
    <w:p w14:paraId="656116FC" w14:textId="11FC8E8A" w:rsidR="00305BE4" w:rsidRDefault="00EE4499" w:rsidP="00756D25">
      <w:pPr>
        <w:spacing w:line="480" w:lineRule="auto"/>
        <w:rPr>
          <w:rFonts w:ascii="Times New Roman" w:hAnsi="Times New Roman" w:cs="Times New Roman"/>
          <w:sz w:val="24"/>
          <w:szCs w:val="24"/>
        </w:rPr>
      </w:pPr>
      <w:r>
        <w:rPr>
          <w:noProof/>
          <w:lang w:eastAsia="zh-CN"/>
        </w:rPr>
        <w:lastRenderedPageBreak/>
        <w:drawing>
          <wp:anchor distT="0" distB="0" distL="114300" distR="114300" simplePos="0" relativeHeight="251697152" behindDoc="0" locked="0" layoutInCell="1" allowOverlap="1" wp14:anchorId="4993A306" wp14:editId="0FDDB0E4">
            <wp:simplePos x="0" y="0"/>
            <wp:positionH relativeFrom="margin">
              <wp:align>right</wp:align>
            </wp:positionH>
            <wp:positionV relativeFrom="margin">
              <wp:posOffset>1378585</wp:posOffset>
            </wp:positionV>
            <wp:extent cx="5943600" cy="2842260"/>
            <wp:effectExtent l="0" t="0" r="0" b="15240"/>
            <wp:wrapSquare wrapText="bothSides"/>
            <wp:docPr id="2" name="Chart 2">
              <a:extLst xmlns:a="http://schemas.openxmlformats.org/drawingml/2006/main">
                <a:ext uri="{FF2B5EF4-FFF2-40B4-BE49-F238E27FC236}">
                  <a16:creationId xmlns:a16="http://schemas.microsoft.com/office/drawing/2014/main" id="{27C5B72E-82F3-4C05-BC58-F38EF48514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anchor>
        </w:drawing>
      </w:r>
      <w:r w:rsidR="00305BE4">
        <w:rPr>
          <w:rFonts w:ascii="Times New Roman" w:hAnsi="Times New Roman" w:cs="Times New Roman"/>
          <w:sz w:val="24"/>
          <w:szCs w:val="24"/>
        </w:rPr>
        <w:t xml:space="preserve">Based on a wide range of activation energy and pre-exponential factor, reaction rates using different activation energies and pre-exponential factors </w:t>
      </w:r>
      <w:r w:rsidR="00DE5245">
        <w:rPr>
          <w:rFonts w:ascii="Times New Roman" w:hAnsi="Times New Roman" w:cs="Times New Roman"/>
          <w:sz w:val="24"/>
          <w:szCs w:val="24"/>
        </w:rPr>
        <w:t xml:space="preserve">were calculated </w:t>
      </w:r>
      <w:r w:rsidR="00305BE4">
        <w:rPr>
          <w:rFonts w:ascii="Times New Roman" w:hAnsi="Times New Roman" w:cs="Times New Roman"/>
          <w:sz w:val="24"/>
          <w:szCs w:val="24"/>
        </w:rPr>
        <w:t xml:space="preserve">and the Arrhenius model at 120°C temperature and Arrhenius equation </w:t>
      </w:r>
      <w:r>
        <w:rPr>
          <w:rFonts w:ascii="Times New Roman" w:hAnsi="Times New Roman" w:cs="Times New Roman"/>
          <w:sz w:val="24"/>
          <w:szCs w:val="24"/>
        </w:rPr>
        <w:t>is</w:t>
      </w:r>
      <w:r w:rsidR="00305BE4">
        <w:rPr>
          <w:rFonts w:ascii="Times New Roman" w:hAnsi="Times New Roman" w:cs="Times New Roman"/>
          <w:sz w:val="24"/>
          <w:szCs w:val="24"/>
        </w:rPr>
        <w:t xml:space="preserve"> given in </w:t>
      </w:r>
      <w:r w:rsidR="008F4F3F">
        <w:rPr>
          <w:rFonts w:ascii="Times New Roman" w:hAnsi="Times New Roman" w:cs="Times New Roman"/>
          <w:sz w:val="24"/>
          <w:szCs w:val="24"/>
        </w:rPr>
        <w:t>2</w:t>
      </w:r>
      <w:r w:rsidR="00305BE4">
        <w:rPr>
          <w:rFonts w:ascii="Times New Roman" w:hAnsi="Times New Roman" w:cs="Times New Roman"/>
          <w:sz w:val="24"/>
          <w:szCs w:val="24"/>
        </w:rPr>
        <w:t>-1</w:t>
      </w:r>
      <w:r w:rsidR="008F4F3F">
        <w:rPr>
          <w:rFonts w:ascii="Times New Roman" w:hAnsi="Times New Roman" w:cs="Times New Roman"/>
          <w:sz w:val="24"/>
          <w:szCs w:val="24"/>
        </w:rPr>
        <w:t>7.</w:t>
      </w:r>
      <w:r w:rsidR="00305BE4">
        <w:rPr>
          <w:rFonts w:ascii="Times New Roman" w:hAnsi="Times New Roman" w:cs="Times New Roman"/>
          <w:sz w:val="24"/>
          <w:szCs w:val="24"/>
        </w:rPr>
        <w:t xml:space="preserve"> </w:t>
      </w:r>
      <w:r w:rsidR="00B93DCF">
        <w:rPr>
          <w:rFonts w:ascii="Times New Roman" w:hAnsi="Times New Roman" w:cs="Times New Roman"/>
          <w:sz w:val="24"/>
          <w:szCs w:val="24"/>
        </w:rPr>
        <w:t xml:space="preserve">The reaction rates for different activation energies and temperatures are shown in Figure </w:t>
      </w:r>
      <w:r w:rsidR="00A60EF1">
        <w:rPr>
          <w:rFonts w:ascii="Times New Roman" w:hAnsi="Times New Roman" w:cs="Times New Roman"/>
          <w:sz w:val="24"/>
          <w:szCs w:val="24"/>
        </w:rPr>
        <w:t>3</w:t>
      </w:r>
      <w:r w:rsidR="00B93DCF">
        <w:rPr>
          <w:rFonts w:ascii="Times New Roman" w:hAnsi="Times New Roman" w:cs="Times New Roman"/>
          <w:sz w:val="24"/>
          <w:szCs w:val="24"/>
        </w:rPr>
        <w:t>-</w:t>
      </w:r>
      <w:r w:rsidR="003E1EC2">
        <w:rPr>
          <w:rFonts w:ascii="Times New Roman" w:hAnsi="Times New Roman" w:cs="Times New Roman"/>
          <w:sz w:val="24"/>
          <w:szCs w:val="24"/>
        </w:rPr>
        <w:t>1</w:t>
      </w:r>
      <w:r w:rsidR="00B93DCF">
        <w:rPr>
          <w:rFonts w:ascii="Times New Roman" w:hAnsi="Times New Roman" w:cs="Times New Roman"/>
          <w:sz w:val="24"/>
          <w:szCs w:val="24"/>
        </w:rPr>
        <w:t>:</w:t>
      </w:r>
    </w:p>
    <w:p w14:paraId="3DBAAA8A" w14:textId="02343B72" w:rsidR="00B93DCF" w:rsidRPr="008F4F3F" w:rsidRDefault="003E1EC2" w:rsidP="008F4F3F">
      <w:pPr>
        <w:pStyle w:val="Caption"/>
        <w:jc w:val="center"/>
        <w:rPr>
          <w:rFonts w:ascii="Times New Roman" w:hAnsi="Times New Roman" w:cs="Times New Roman"/>
          <w:b/>
          <w:bCs/>
          <w:i w:val="0"/>
          <w:iCs w:val="0"/>
          <w:color w:val="auto"/>
          <w:sz w:val="36"/>
          <w:szCs w:val="36"/>
        </w:rPr>
      </w:pPr>
      <w:bookmarkStart w:id="52" w:name="_Toc71318211"/>
      <w:r>
        <w:rPr>
          <w:rFonts w:ascii="Times New Roman" w:hAnsi="Times New Roman" w:cs="Times New Roman"/>
          <w:b/>
          <w:bCs/>
          <w:i w:val="0"/>
          <w:iCs w:val="0"/>
          <w:color w:val="auto"/>
          <w:sz w:val="24"/>
          <w:szCs w:val="24"/>
        </w:rPr>
        <w:t xml:space="preserve">Figure </w:t>
      </w:r>
      <w:r w:rsidR="0022733B">
        <w:rPr>
          <w:rFonts w:ascii="Times New Roman" w:hAnsi="Times New Roman" w:cs="Times New Roman"/>
          <w:b/>
          <w:bCs/>
          <w:i w:val="0"/>
          <w:iCs w:val="0"/>
          <w:color w:val="auto"/>
          <w:sz w:val="24"/>
          <w:szCs w:val="24"/>
        </w:rPr>
        <w:t>3</w:t>
      </w:r>
      <w:r w:rsidR="0022733B" w:rsidRPr="00876638">
        <w:rPr>
          <w:rFonts w:ascii="Times New Roman" w:hAnsi="Times New Roman" w:cs="Times New Roman"/>
          <w:b/>
          <w:bCs/>
          <w:i w:val="0"/>
          <w:iCs w:val="0"/>
          <w:color w:val="auto"/>
          <w:sz w:val="24"/>
          <w:szCs w:val="24"/>
        </w:rPr>
        <w:t>-</w:t>
      </w:r>
      <w:r w:rsidR="0022733B" w:rsidRPr="00876638">
        <w:rPr>
          <w:rFonts w:ascii="Times New Roman" w:hAnsi="Times New Roman" w:cs="Times New Roman"/>
          <w:b/>
          <w:bCs/>
          <w:i w:val="0"/>
          <w:iCs w:val="0"/>
          <w:color w:val="auto"/>
          <w:sz w:val="24"/>
          <w:szCs w:val="24"/>
        </w:rPr>
        <w:fldChar w:fldCharType="begin"/>
      </w:r>
      <w:r w:rsidR="0022733B" w:rsidRPr="00876638">
        <w:rPr>
          <w:rFonts w:ascii="Times New Roman" w:hAnsi="Times New Roman" w:cs="Times New Roman"/>
          <w:b/>
          <w:bCs/>
          <w:i w:val="0"/>
          <w:iCs w:val="0"/>
          <w:color w:val="auto"/>
          <w:sz w:val="24"/>
          <w:szCs w:val="24"/>
        </w:rPr>
        <w:instrText xml:space="preserve"> SEQ Figure \* ARABIC </w:instrText>
      </w:r>
      <w:r w:rsidR="0022733B" w:rsidRPr="00876638">
        <w:rPr>
          <w:rFonts w:ascii="Times New Roman" w:hAnsi="Times New Roman" w:cs="Times New Roman"/>
          <w:b/>
          <w:bCs/>
          <w:i w:val="0"/>
          <w:iCs w:val="0"/>
          <w:color w:val="auto"/>
          <w:sz w:val="24"/>
          <w:szCs w:val="24"/>
        </w:rPr>
        <w:fldChar w:fldCharType="separate"/>
      </w:r>
      <w:r w:rsidR="0022733B">
        <w:rPr>
          <w:rFonts w:ascii="Times New Roman" w:hAnsi="Times New Roman" w:cs="Times New Roman"/>
          <w:b/>
          <w:bCs/>
          <w:i w:val="0"/>
          <w:iCs w:val="0"/>
          <w:noProof/>
          <w:color w:val="auto"/>
          <w:sz w:val="24"/>
          <w:szCs w:val="24"/>
        </w:rPr>
        <w:t>1</w:t>
      </w:r>
      <w:r w:rsidR="0022733B" w:rsidRPr="00876638">
        <w:rPr>
          <w:rFonts w:ascii="Times New Roman" w:hAnsi="Times New Roman" w:cs="Times New Roman"/>
          <w:b/>
          <w:bCs/>
          <w:i w:val="0"/>
          <w:iCs w:val="0"/>
          <w:color w:val="auto"/>
          <w:sz w:val="24"/>
          <w:szCs w:val="24"/>
        </w:rPr>
        <w:fldChar w:fldCharType="end"/>
      </w:r>
      <w:r w:rsidR="0022733B" w:rsidRPr="00F01439">
        <w:rPr>
          <w:rFonts w:ascii="Times New Roman" w:hAnsi="Times New Roman" w:cs="Times New Roman"/>
          <w:b/>
          <w:bCs/>
          <w:i w:val="0"/>
          <w:iCs w:val="0"/>
          <w:color w:val="auto"/>
          <w:sz w:val="24"/>
          <w:szCs w:val="24"/>
        </w:rPr>
        <w:t xml:space="preserve"> </w:t>
      </w:r>
      <w:r w:rsidR="00CF4021" w:rsidRPr="00F01439">
        <w:rPr>
          <w:rFonts w:ascii="Times New Roman" w:hAnsi="Times New Roman" w:cs="Times New Roman"/>
          <w:b/>
          <w:bCs/>
          <w:i w:val="0"/>
          <w:iCs w:val="0"/>
          <w:color w:val="auto"/>
          <w:sz w:val="24"/>
          <w:szCs w:val="24"/>
        </w:rPr>
        <w:t>Reaction rates of urea hydrolysis reaction at different activation energies and temperatures</w:t>
      </w:r>
      <w:bookmarkEnd w:id="52"/>
    </w:p>
    <w:p w14:paraId="600A9202" w14:textId="2D8ACE76" w:rsidR="00572D66" w:rsidRPr="00572D66" w:rsidRDefault="00190AEB" w:rsidP="00572D66">
      <w:pPr>
        <w:spacing w:line="480" w:lineRule="auto"/>
        <w:rPr>
          <w:rFonts w:ascii="Times New Roman" w:eastAsia="SimSun" w:hAnsi="Times New Roman" w:cs="Times New Roman"/>
          <w:sz w:val="24"/>
          <w:szCs w:val="24"/>
        </w:rPr>
      </w:pPr>
      <w:r>
        <w:rPr>
          <w:rFonts w:ascii="Times New Roman" w:hAnsi="Times New Roman" w:cs="Times New Roman"/>
          <w:sz w:val="24"/>
          <w:szCs w:val="24"/>
        </w:rPr>
        <w:t>F</w:t>
      </w:r>
      <w:r w:rsidR="00A96C25">
        <w:rPr>
          <w:rFonts w:ascii="Times New Roman" w:hAnsi="Times New Roman" w:cs="Times New Roman"/>
          <w:sz w:val="24"/>
          <w:szCs w:val="24"/>
        </w:rPr>
        <w:t>igure</w:t>
      </w:r>
      <w:r>
        <w:rPr>
          <w:rFonts w:ascii="Times New Roman" w:hAnsi="Times New Roman" w:cs="Times New Roman"/>
          <w:sz w:val="24"/>
          <w:szCs w:val="24"/>
        </w:rPr>
        <w:t xml:space="preserve"> 3-</w:t>
      </w:r>
      <w:r w:rsidR="003E1EC2">
        <w:rPr>
          <w:rFonts w:ascii="Times New Roman" w:hAnsi="Times New Roman" w:cs="Times New Roman"/>
          <w:sz w:val="24"/>
          <w:szCs w:val="24"/>
        </w:rPr>
        <w:t>1</w:t>
      </w:r>
      <w:r>
        <w:rPr>
          <w:rFonts w:ascii="Times New Roman" w:hAnsi="Times New Roman" w:cs="Times New Roman"/>
          <w:sz w:val="24"/>
          <w:szCs w:val="24"/>
        </w:rPr>
        <w:t xml:space="preserve"> shows</w:t>
      </w:r>
      <w:r w:rsidR="00A96C25">
        <w:rPr>
          <w:rFonts w:ascii="Times New Roman" w:hAnsi="Times New Roman" w:cs="Times New Roman"/>
          <w:sz w:val="24"/>
          <w:szCs w:val="24"/>
        </w:rPr>
        <w:t xml:space="preserve"> that the lower the activation </w:t>
      </w:r>
      <w:r>
        <w:rPr>
          <w:rFonts w:ascii="Times New Roman" w:hAnsi="Times New Roman" w:cs="Times New Roman"/>
          <w:sz w:val="24"/>
          <w:szCs w:val="24"/>
        </w:rPr>
        <w:t xml:space="preserve">energy, the </w:t>
      </w:r>
      <w:r w:rsidR="00A96C25">
        <w:rPr>
          <w:rFonts w:ascii="Times New Roman" w:hAnsi="Times New Roman" w:cs="Times New Roman"/>
          <w:sz w:val="24"/>
          <w:szCs w:val="24"/>
        </w:rPr>
        <w:t xml:space="preserve">higher is the reaction rate. </w:t>
      </w:r>
      <w:r w:rsidR="008A7391">
        <w:rPr>
          <w:rFonts w:ascii="Times New Roman" w:hAnsi="Times New Roman" w:cs="Times New Roman"/>
          <w:sz w:val="24"/>
          <w:szCs w:val="24"/>
        </w:rPr>
        <w:t>I</w:t>
      </w:r>
      <w:r w:rsidR="00A96C25">
        <w:rPr>
          <w:rFonts w:ascii="Times New Roman" w:hAnsi="Times New Roman" w:cs="Times New Roman"/>
          <w:sz w:val="24"/>
          <w:szCs w:val="24"/>
        </w:rPr>
        <w:t xml:space="preserve">n the numerical model, activation energy and pre-exponential factor were </w:t>
      </w:r>
      <w:r w:rsidR="00D3292E">
        <w:rPr>
          <w:rFonts w:ascii="Times New Roman" w:hAnsi="Times New Roman" w:cs="Times New Roman"/>
          <w:sz w:val="24"/>
          <w:szCs w:val="24"/>
        </w:rPr>
        <w:t xml:space="preserve">modified </w:t>
      </w:r>
      <w:r w:rsidR="00A96C25">
        <w:rPr>
          <w:rFonts w:ascii="Times New Roman" w:hAnsi="Times New Roman" w:cs="Times New Roman"/>
          <w:sz w:val="24"/>
          <w:szCs w:val="24"/>
        </w:rPr>
        <w:t xml:space="preserve">to </w:t>
      </w:r>
      <w:r>
        <w:rPr>
          <w:rFonts w:ascii="Times New Roman" w:hAnsi="Times New Roman" w:cs="Times New Roman"/>
          <w:sz w:val="24"/>
          <w:szCs w:val="24"/>
        </w:rPr>
        <w:t xml:space="preserve">match </w:t>
      </w:r>
      <w:r w:rsidR="00A96C25">
        <w:rPr>
          <w:rFonts w:ascii="Times New Roman" w:hAnsi="Times New Roman" w:cs="Times New Roman"/>
          <w:sz w:val="24"/>
          <w:szCs w:val="24"/>
        </w:rPr>
        <w:t>CO</w:t>
      </w:r>
      <w:r w:rsidR="00A96C25" w:rsidRPr="00323ECB">
        <w:rPr>
          <w:rFonts w:ascii="Times New Roman" w:hAnsi="Times New Roman" w:cs="Times New Roman"/>
          <w:sz w:val="24"/>
          <w:szCs w:val="24"/>
          <w:vertAlign w:val="subscript"/>
        </w:rPr>
        <w:t>2</w:t>
      </w:r>
      <w:r w:rsidR="00A96C25">
        <w:rPr>
          <w:rFonts w:ascii="Times New Roman" w:hAnsi="Times New Roman" w:cs="Times New Roman"/>
          <w:sz w:val="24"/>
          <w:szCs w:val="24"/>
        </w:rPr>
        <w:t xml:space="preserve"> moles</w:t>
      </w:r>
      <w:r>
        <w:rPr>
          <w:rFonts w:ascii="Times New Roman" w:hAnsi="Times New Roman" w:cs="Times New Roman"/>
          <w:sz w:val="24"/>
          <w:szCs w:val="24"/>
        </w:rPr>
        <w:t xml:space="preserve"> from laboratory experiments</w:t>
      </w:r>
      <w:r w:rsidR="00A96C25">
        <w:rPr>
          <w:rFonts w:ascii="Times New Roman" w:hAnsi="Times New Roman" w:cs="Times New Roman"/>
          <w:sz w:val="24"/>
          <w:szCs w:val="24"/>
        </w:rPr>
        <w:t xml:space="preserve">. </w:t>
      </w:r>
      <w:r w:rsidR="002F31C2">
        <w:rPr>
          <w:rFonts w:ascii="Times New Roman" w:hAnsi="Times New Roman" w:cs="Times New Roman"/>
          <w:sz w:val="24"/>
          <w:szCs w:val="24"/>
        </w:rPr>
        <w:t xml:space="preserve">In this simulation study, </w:t>
      </w:r>
      <w:r w:rsidR="001706D1">
        <w:rPr>
          <w:rFonts w:ascii="Times New Roman" w:hAnsi="Times New Roman" w:cs="Times New Roman"/>
          <w:sz w:val="24"/>
          <w:szCs w:val="24"/>
        </w:rPr>
        <w:t>it was</w:t>
      </w:r>
      <w:r w:rsidR="002F31C2">
        <w:rPr>
          <w:rFonts w:ascii="Times New Roman" w:hAnsi="Times New Roman" w:cs="Times New Roman"/>
          <w:sz w:val="24"/>
          <w:szCs w:val="24"/>
        </w:rPr>
        <w:t xml:space="preserve"> </w:t>
      </w:r>
      <w:r w:rsidR="001706D1">
        <w:rPr>
          <w:rFonts w:ascii="Times New Roman" w:hAnsi="Times New Roman" w:cs="Times New Roman"/>
          <w:sz w:val="24"/>
          <w:szCs w:val="24"/>
        </w:rPr>
        <w:t>noticed</w:t>
      </w:r>
      <w:r w:rsidR="002F31C2">
        <w:rPr>
          <w:rFonts w:ascii="Times New Roman" w:hAnsi="Times New Roman" w:cs="Times New Roman"/>
          <w:sz w:val="24"/>
          <w:szCs w:val="24"/>
        </w:rPr>
        <w:t xml:space="preserve"> that using reaction kinetics reported in the above literature could not produce enough amount of CO</w:t>
      </w:r>
      <w:r w:rsidR="002F31C2" w:rsidRPr="008F4F3F">
        <w:rPr>
          <w:rFonts w:ascii="Times New Roman" w:hAnsi="Times New Roman" w:cs="Times New Roman"/>
          <w:sz w:val="24"/>
          <w:szCs w:val="24"/>
          <w:vertAlign w:val="subscript"/>
        </w:rPr>
        <w:t>2</w:t>
      </w:r>
      <w:r w:rsidR="002F31C2">
        <w:rPr>
          <w:rFonts w:ascii="Times New Roman" w:hAnsi="Times New Roman" w:cs="Times New Roman"/>
          <w:sz w:val="24"/>
          <w:szCs w:val="24"/>
        </w:rPr>
        <w:t xml:space="preserve"> to match the reported oil recovery by Wang et al. [18]. </w:t>
      </w:r>
      <w:r w:rsidR="00163CB6" w:rsidRPr="00163CB6">
        <w:rPr>
          <w:rFonts w:ascii="Times New Roman" w:eastAsia="SimSun" w:hAnsi="Times New Roman" w:cs="Times New Roman"/>
          <w:sz w:val="24"/>
          <w:szCs w:val="24"/>
        </w:rPr>
        <w:t>The hypothesis of modifying the laboratory-determined parameters is that these parameters are different in porous media versus the laboratory bu</w:t>
      </w:r>
      <w:r w:rsidR="006A6A3E">
        <w:rPr>
          <w:rFonts w:ascii="Times New Roman" w:eastAsia="SimSun" w:hAnsi="Times New Roman" w:cs="Times New Roman"/>
          <w:sz w:val="24"/>
          <w:szCs w:val="24"/>
        </w:rPr>
        <w:t>l</w:t>
      </w:r>
      <w:r w:rsidR="00163CB6" w:rsidRPr="00163CB6">
        <w:rPr>
          <w:rFonts w:ascii="Times New Roman" w:eastAsia="SimSun" w:hAnsi="Times New Roman" w:cs="Times New Roman"/>
          <w:sz w:val="24"/>
          <w:szCs w:val="24"/>
        </w:rPr>
        <w:t xml:space="preserve">k phase behavior under the same temperature. Additionally, the laboratory tests did not consider the pressure effect on these parameters. </w:t>
      </w:r>
      <w:r w:rsidR="00572D66" w:rsidRPr="00572D66">
        <w:rPr>
          <w:rFonts w:ascii="Times New Roman" w:eastAsia="SimSun" w:hAnsi="Times New Roman" w:cs="Times New Roman"/>
          <w:sz w:val="24"/>
          <w:szCs w:val="24"/>
        </w:rPr>
        <w:t xml:space="preserve">Therefore, these parameters </w:t>
      </w:r>
      <w:r w:rsidR="00CF4021" w:rsidRPr="00572D66">
        <w:rPr>
          <w:rFonts w:ascii="Times New Roman" w:eastAsia="SimSun" w:hAnsi="Times New Roman" w:cs="Times New Roman"/>
          <w:sz w:val="24"/>
          <w:szCs w:val="24"/>
        </w:rPr>
        <w:t>were</w:t>
      </w:r>
      <w:r w:rsidR="00572D66" w:rsidRPr="00572D66">
        <w:rPr>
          <w:rFonts w:ascii="Times New Roman" w:eastAsia="SimSun" w:hAnsi="Times New Roman" w:cs="Times New Roman"/>
          <w:sz w:val="24"/>
          <w:szCs w:val="24"/>
        </w:rPr>
        <w:t xml:space="preserve"> </w:t>
      </w:r>
      <w:r w:rsidR="00B37B5A">
        <w:rPr>
          <w:rFonts w:ascii="Times New Roman" w:eastAsia="SimSun" w:hAnsi="Times New Roman" w:cs="Times New Roman"/>
          <w:sz w:val="24"/>
          <w:szCs w:val="24"/>
        </w:rPr>
        <w:t>modified</w:t>
      </w:r>
      <w:r w:rsidR="00572D66" w:rsidRPr="00572D66">
        <w:rPr>
          <w:rFonts w:ascii="Times New Roman" w:eastAsia="SimSun" w:hAnsi="Times New Roman" w:cs="Times New Roman"/>
          <w:sz w:val="24"/>
          <w:szCs w:val="24"/>
        </w:rPr>
        <w:t xml:space="preserve"> to obtain the CO</w:t>
      </w:r>
      <w:r w:rsidR="00572D66" w:rsidRPr="00572D66">
        <w:rPr>
          <w:rFonts w:ascii="Times New Roman" w:eastAsia="SimSun" w:hAnsi="Times New Roman" w:cs="Times New Roman"/>
          <w:sz w:val="24"/>
          <w:szCs w:val="24"/>
          <w:vertAlign w:val="subscript"/>
        </w:rPr>
        <w:t>2</w:t>
      </w:r>
      <w:r w:rsidR="00572D66" w:rsidRPr="00572D66">
        <w:rPr>
          <w:rFonts w:ascii="Times New Roman" w:eastAsia="SimSun" w:hAnsi="Times New Roman" w:cs="Times New Roman"/>
          <w:sz w:val="24"/>
          <w:szCs w:val="24"/>
        </w:rPr>
        <w:t xml:space="preserve"> moles at a specific urea concentration. </w:t>
      </w:r>
    </w:p>
    <w:p w14:paraId="07AE5F2D" w14:textId="6AC93DF3" w:rsidR="00EF267D" w:rsidRDefault="00EF267D" w:rsidP="00EF267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 addition to reaction kinetics, </w:t>
      </w:r>
      <w:r w:rsidR="00FF10CE">
        <w:rPr>
          <w:rFonts w:ascii="Times New Roman" w:hAnsi="Times New Roman" w:cs="Times New Roman"/>
          <w:sz w:val="24"/>
          <w:szCs w:val="24"/>
        </w:rPr>
        <w:t>Gibbs</w:t>
      </w:r>
      <w:r>
        <w:rPr>
          <w:rFonts w:ascii="Times New Roman" w:hAnsi="Times New Roman" w:cs="Times New Roman"/>
          <w:sz w:val="24"/>
          <w:szCs w:val="24"/>
        </w:rPr>
        <w:t xml:space="preserve"> free energy of urea hydrolysis reaction was computed at different temperatures. </w:t>
      </w:r>
      <w:r w:rsidR="00FF10CE">
        <w:rPr>
          <w:rFonts w:ascii="Times New Roman" w:hAnsi="Times New Roman" w:cs="Times New Roman"/>
          <w:sz w:val="24"/>
          <w:szCs w:val="24"/>
        </w:rPr>
        <w:t>Gibbs</w:t>
      </w:r>
      <w:r>
        <w:rPr>
          <w:rFonts w:ascii="Times New Roman" w:hAnsi="Times New Roman" w:cs="Times New Roman"/>
          <w:sz w:val="24"/>
          <w:szCs w:val="24"/>
        </w:rPr>
        <w:t xml:space="preserve"> free energy measures the potential energy of a chemical reaction. It can be used to predict the properties of chemical energy [</w:t>
      </w:r>
      <w:r w:rsidR="002A5F33">
        <w:rPr>
          <w:rFonts w:ascii="Times New Roman" w:hAnsi="Times New Roman" w:cs="Times New Roman"/>
          <w:sz w:val="24"/>
          <w:szCs w:val="24"/>
        </w:rPr>
        <w:t>27</w:t>
      </w:r>
      <w:r>
        <w:rPr>
          <w:rFonts w:ascii="Times New Roman" w:hAnsi="Times New Roman" w:cs="Times New Roman"/>
          <w:sz w:val="24"/>
          <w:szCs w:val="24"/>
        </w:rPr>
        <w:t xml:space="preserve">]. </w:t>
      </w:r>
      <w:r w:rsidR="00FF10CE">
        <w:rPr>
          <w:rFonts w:ascii="Times New Roman" w:hAnsi="Times New Roman" w:cs="Times New Roman"/>
          <w:sz w:val="24"/>
          <w:szCs w:val="24"/>
        </w:rPr>
        <w:t>Gibbs</w:t>
      </w:r>
      <w:r>
        <w:rPr>
          <w:rFonts w:ascii="Times New Roman" w:hAnsi="Times New Roman" w:cs="Times New Roman"/>
          <w:sz w:val="24"/>
          <w:szCs w:val="24"/>
        </w:rPr>
        <w:t xml:space="preserve"> free energy can be computed as:</w:t>
      </w:r>
    </w:p>
    <w:p w14:paraId="4785F38D" w14:textId="56246DAD" w:rsidR="00EF267D" w:rsidRDefault="0059509E" w:rsidP="00EF267D">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99200" behindDoc="0" locked="0" layoutInCell="1" allowOverlap="1" wp14:anchorId="58E78846" wp14:editId="3F17E496">
                <wp:simplePos x="0" y="0"/>
                <wp:positionH relativeFrom="margin">
                  <wp:align>center</wp:align>
                </wp:positionH>
                <wp:positionV relativeFrom="paragraph">
                  <wp:posOffset>10371</wp:posOffset>
                </wp:positionV>
                <wp:extent cx="950595" cy="219075"/>
                <wp:effectExtent l="0" t="0" r="0" b="0"/>
                <wp:wrapNone/>
                <wp:docPr id="38" name="TextBox 1"/>
                <wp:cNvGraphicFramePr/>
                <a:graphic xmlns:a="http://schemas.openxmlformats.org/drawingml/2006/main">
                  <a:graphicData uri="http://schemas.microsoft.com/office/word/2010/wordprocessingShape">
                    <wps:wsp>
                      <wps:cNvSpPr txBox="1"/>
                      <wps:spPr>
                        <a:xfrm>
                          <a:off x="0" y="0"/>
                          <a:ext cx="950595" cy="21907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63386CD" w14:textId="77777777" w:rsidR="008F599F" w:rsidRPr="006B65C8" w:rsidRDefault="008F599F" w:rsidP="00EF267D">
                            <w:pPr>
                              <w:jc w:val="center"/>
                              <w:rPr>
                                <w:rFonts w:ascii="Cambria Math" w:hAnsi="Cambria Math"/>
                                <w:color w:val="000000" w:themeColor="text1"/>
                                <w:sz w:val="24"/>
                                <w:szCs w:val="24"/>
                              </w:rPr>
                            </w:pPr>
                            <m:oMathPara>
                              <m:oMathParaPr>
                                <m:jc m:val="centerGroup"/>
                              </m:oMathParaPr>
                              <m:oMath>
                                <m:r>
                                  <m:rPr>
                                    <m:sty m:val="p"/>
                                  </m:rPr>
                                  <w:rPr>
                                    <w:rFonts w:ascii="Cambria Math" w:hAnsi="Cambria Math"/>
                                    <w:color w:val="000000" w:themeColor="text1"/>
                                    <w:sz w:val="24"/>
                                    <w:szCs w:val="24"/>
                                  </w:rPr>
                                  <m:t>G=H-TS</m:t>
                                </m:r>
                              </m:oMath>
                            </m:oMathPara>
                          </w:p>
                        </w:txbxContent>
                      </wps:txbx>
                      <wps:bodyPr vertOverflow="clip" horzOverflow="clip" wrap="none" lIns="0" tIns="0" rIns="0" bIns="0" rtlCol="0" anchor="t">
                        <a:spAutoFit/>
                      </wps:bodyPr>
                    </wps:wsp>
                  </a:graphicData>
                </a:graphic>
                <wp14:sizeRelH relativeFrom="margin">
                  <wp14:pctWidth>0</wp14:pctWidth>
                </wp14:sizeRelH>
              </wp:anchor>
            </w:drawing>
          </mc:Choice>
          <mc:Fallback>
            <w:pict>
              <v:shape w14:anchorId="58E78846" id="_x0000_s1043" type="#_x0000_t202" style="position:absolute;margin-left:0;margin-top:.8pt;width:74.85pt;height:17.25pt;z-index:251699200;visibility:visible;mso-wrap-style:non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" filled="f" stroked="f">
                <v:textbox style="mso-fit-shape-to-text:t" inset="0,0,0,0">
                  <w:txbxContent>
                    <w:p w14:paraId="263386CD" w14:textId="77777777" w:rsidR="008F599F" w:rsidRPr="006B65C8" w:rsidRDefault="008F599F" w:rsidP="00EF267D">
                      <w:pPr>
                        <w:jc w:val="center"/>
                        <w:rPr>
                          <w:rFonts w:ascii="Cambria Math" w:hAnsi="Cambria Math"/>
                          <w:color w:val="000000" w:themeColor="text1"/>
                          <w:sz w:val="24"/>
                          <w:szCs w:val="24"/>
                        </w:rPr>
                      </w:pPr>
                      <m:oMathPara>
                        <m:oMathParaPr>
                          <m:jc m:val="centerGroup"/>
                        </m:oMathParaPr>
                        <m:oMath>
                          <m:r>
                            <m:rPr>
                              <m:sty m:val="p"/>
                            </m:rPr>
                            <w:rPr>
                              <w:rFonts w:ascii="Cambria Math" w:hAnsi="Cambria Math"/>
                              <w:color w:val="000000" w:themeColor="text1"/>
                              <w:sz w:val="24"/>
                              <w:szCs w:val="24"/>
                            </w:rPr>
                            <m:t>G=H-TS</m:t>
                          </m:r>
                        </m:oMath>
                      </m:oMathPara>
                    </w:p>
                  </w:txbxContent>
                </v:textbox>
                <w10:wrap anchorx="margin"/>
              </v:shape>
            </w:pict>
          </mc:Fallback>
        </mc:AlternateContent>
      </w:r>
      <w:r w:rsidR="00EF267D">
        <w:rPr>
          <w:rFonts w:ascii="Times New Roman" w:hAnsi="Times New Roman" w:cs="Times New Roman"/>
          <w:sz w:val="24"/>
          <w:szCs w:val="24"/>
        </w:rPr>
        <w:tab/>
      </w:r>
      <w:r w:rsidR="00EF267D">
        <w:rPr>
          <w:rFonts w:ascii="Times New Roman" w:hAnsi="Times New Roman" w:cs="Times New Roman"/>
          <w:sz w:val="24"/>
          <w:szCs w:val="24"/>
        </w:rPr>
        <w:tab/>
      </w:r>
      <w:r w:rsidR="00EF267D">
        <w:rPr>
          <w:rFonts w:ascii="Times New Roman" w:hAnsi="Times New Roman" w:cs="Times New Roman"/>
          <w:sz w:val="24"/>
          <w:szCs w:val="24"/>
        </w:rPr>
        <w:tab/>
      </w:r>
      <w:r w:rsidR="00EF267D">
        <w:rPr>
          <w:rFonts w:ascii="Times New Roman" w:hAnsi="Times New Roman" w:cs="Times New Roman"/>
          <w:sz w:val="24"/>
          <w:szCs w:val="24"/>
        </w:rPr>
        <w:tab/>
      </w:r>
      <w:r w:rsidR="00EF267D">
        <w:rPr>
          <w:rFonts w:ascii="Times New Roman" w:hAnsi="Times New Roman" w:cs="Times New Roman"/>
          <w:sz w:val="24"/>
          <w:szCs w:val="24"/>
        </w:rPr>
        <w:tab/>
      </w:r>
      <w:r w:rsidR="00EF267D">
        <w:rPr>
          <w:rFonts w:ascii="Times New Roman" w:hAnsi="Times New Roman" w:cs="Times New Roman"/>
          <w:sz w:val="24"/>
          <w:szCs w:val="24"/>
        </w:rPr>
        <w:tab/>
      </w:r>
      <w:r w:rsidR="00EF267D">
        <w:rPr>
          <w:rFonts w:ascii="Times New Roman" w:hAnsi="Times New Roman" w:cs="Times New Roman"/>
          <w:sz w:val="24"/>
          <w:szCs w:val="24"/>
        </w:rPr>
        <w:tab/>
      </w:r>
      <w:r w:rsidR="00EF267D">
        <w:rPr>
          <w:rFonts w:ascii="Times New Roman" w:hAnsi="Times New Roman" w:cs="Times New Roman"/>
          <w:sz w:val="24"/>
          <w:szCs w:val="24"/>
        </w:rPr>
        <w:tab/>
        <w:t>……………….. (</w:t>
      </w:r>
      <w:r w:rsidR="008140F9">
        <w:rPr>
          <w:rFonts w:ascii="Times New Roman" w:hAnsi="Times New Roman" w:cs="Times New Roman"/>
          <w:sz w:val="24"/>
          <w:szCs w:val="24"/>
        </w:rPr>
        <w:t>3</w:t>
      </w:r>
      <w:r w:rsidR="00EF267D">
        <w:rPr>
          <w:rFonts w:ascii="Times New Roman" w:hAnsi="Times New Roman" w:cs="Times New Roman"/>
          <w:sz w:val="24"/>
          <w:szCs w:val="24"/>
        </w:rPr>
        <w:t>-</w:t>
      </w:r>
      <w:r w:rsidR="008F4F3F">
        <w:rPr>
          <w:rFonts w:ascii="Times New Roman" w:hAnsi="Times New Roman" w:cs="Times New Roman"/>
          <w:sz w:val="24"/>
          <w:szCs w:val="24"/>
        </w:rPr>
        <w:t>1</w:t>
      </w:r>
      <w:r w:rsidR="00EF267D">
        <w:rPr>
          <w:rFonts w:ascii="Times New Roman" w:hAnsi="Times New Roman" w:cs="Times New Roman"/>
          <w:sz w:val="24"/>
          <w:szCs w:val="24"/>
        </w:rPr>
        <w:t>)</w:t>
      </w:r>
    </w:p>
    <w:p w14:paraId="78DD3685" w14:textId="03A02E55" w:rsidR="00EF267D" w:rsidRDefault="00EF267D" w:rsidP="00EF267D">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700224" behindDoc="0" locked="0" layoutInCell="1" allowOverlap="1" wp14:anchorId="1FCA1EF0" wp14:editId="729B7B95">
                <wp:simplePos x="0" y="0"/>
                <wp:positionH relativeFrom="margin">
                  <wp:posOffset>441960</wp:posOffset>
                </wp:positionH>
                <wp:positionV relativeFrom="paragraph">
                  <wp:posOffset>1112520</wp:posOffset>
                </wp:positionV>
                <wp:extent cx="5120640" cy="250133"/>
                <wp:effectExtent l="0" t="0" r="0" b="0"/>
                <wp:wrapNone/>
                <wp:docPr id="39" name="TextBox 3"/>
                <wp:cNvGraphicFramePr/>
                <a:graphic xmlns:a="http://schemas.openxmlformats.org/drawingml/2006/main">
                  <a:graphicData uri="http://schemas.microsoft.com/office/word/2010/wordprocessingShape">
                    <wps:wsp>
                      <wps:cNvSpPr txBox="1"/>
                      <wps:spPr>
                        <a:xfrm>
                          <a:off x="0" y="0"/>
                          <a:ext cx="5120640" cy="250133"/>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334B7A8" w14:textId="77777777" w:rsidR="008F599F" w:rsidRPr="00601484" w:rsidRDefault="008F599F" w:rsidP="00EF267D">
                            <w:pPr>
                              <w:rPr>
                                <w:rFonts w:ascii="Cambria Math" w:eastAsia="Cambria Math" w:hAnsi="Cambria Math"/>
                                <w:color w:val="000000" w:themeColor="text1"/>
                                <w:sz w:val="24"/>
                                <w:szCs w:val="24"/>
                              </w:rPr>
                            </w:pPr>
                            <m:oMathPara>
                              <m:oMathParaPr>
                                <m:jc m:val="center"/>
                              </m:oMathParaPr>
                              <m:oMath>
                                <m:r>
                                  <m:rPr>
                                    <m:sty m:val="p"/>
                                  </m:rPr>
                                  <w:rPr>
                                    <w:rFonts w:ascii="Cambria Math" w:eastAsia="Cambria Math" w:hAnsi="Cambria Math"/>
                                    <w:color w:val="000000" w:themeColor="text1"/>
                                    <w:sz w:val="24"/>
                                    <w:szCs w:val="24"/>
                                  </w:rPr>
                                  <m:t>∆</m:t>
                                </m:r>
                                <m:r>
                                  <m:rPr>
                                    <m:sty m:val="p"/>
                                  </m:rPr>
                                  <w:rPr>
                                    <w:rFonts w:ascii="Cambria Math" w:hAnsi="Cambria Math"/>
                                    <w:color w:val="000000" w:themeColor="text1"/>
                                    <w:sz w:val="24"/>
                                    <w:szCs w:val="24"/>
                                  </w:rPr>
                                  <m:t>G=</m:t>
                                </m:r>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G</m:t>
                                    </m:r>
                                  </m:e>
                                  <m:sub>
                                    <m:r>
                                      <m:rPr>
                                        <m:sty m:val="p"/>
                                      </m:rPr>
                                      <w:rPr>
                                        <w:rFonts w:ascii="Cambria Math" w:hAnsi="Cambria Math"/>
                                        <w:color w:val="000000" w:themeColor="text1"/>
                                        <w:sz w:val="24"/>
                                        <w:szCs w:val="24"/>
                                      </w:rPr>
                                      <m:t>products</m:t>
                                    </m:r>
                                  </m:sub>
                                </m:sSub>
                                <m:r>
                                  <m:rPr>
                                    <m:sty m:val="p"/>
                                  </m:rPr>
                                  <w:rPr>
                                    <w:rFonts w:ascii="Cambria Math" w:hAnsi="Cambria Math"/>
                                    <w:color w:val="000000" w:themeColor="text1"/>
                                    <w:sz w:val="24"/>
                                    <w:szCs w:val="24"/>
                                  </w:rPr>
                                  <m:t>-</m:t>
                                </m:r>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G</m:t>
                                    </m:r>
                                  </m:e>
                                  <m:sub>
                                    <m:r>
                                      <m:rPr>
                                        <m:sty m:val="p"/>
                                      </m:rPr>
                                      <w:rPr>
                                        <w:rFonts w:ascii="Cambria Math" w:hAnsi="Cambria Math"/>
                                        <w:color w:val="000000" w:themeColor="text1"/>
                                        <w:sz w:val="24"/>
                                        <w:szCs w:val="24"/>
                                      </w:rPr>
                                      <m:t>reactant</m:t>
                                    </m:r>
                                  </m:sub>
                                </m:sSub>
                                <m:r>
                                  <m:rPr>
                                    <m:sty m:val="p"/>
                                  </m:rPr>
                                  <w:rPr>
                                    <w:rFonts w:ascii="Cambria Math" w:hAnsi="Cambria Math"/>
                                    <w:color w:val="000000" w:themeColor="text1"/>
                                    <w:sz w:val="24"/>
                                    <w:szCs w:val="24"/>
                                  </w:rPr>
                                  <m:t>= </m:t>
                                </m:r>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H</m:t>
                                    </m:r>
                                  </m:e>
                                  <m:sub>
                                    <m:r>
                                      <m:rPr>
                                        <m:sty m:val="p"/>
                                      </m:rPr>
                                      <w:rPr>
                                        <w:rFonts w:ascii="Cambria Math" w:hAnsi="Cambria Math"/>
                                        <w:color w:val="000000" w:themeColor="text1"/>
                                        <w:sz w:val="24"/>
                                        <w:szCs w:val="24"/>
                                      </w:rPr>
                                      <m:t>products</m:t>
                                    </m:r>
                                  </m:sub>
                                </m:sSub>
                                <m:r>
                                  <m:rPr>
                                    <m:sty m:val="p"/>
                                  </m:rPr>
                                  <w:rPr>
                                    <w:rFonts w:ascii="Cambria Math" w:hAnsi="Cambria Math"/>
                                    <w:color w:val="000000" w:themeColor="text1"/>
                                    <w:sz w:val="24"/>
                                    <w:szCs w:val="24"/>
                                  </w:rPr>
                                  <m:t>-</m:t>
                                </m:r>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H</m:t>
                                    </m:r>
                                  </m:e>
                                  <m:sub>
                                    <m:r>
                                      <m:rPr>
                                        <m:sty m:val="p"/>
                                      </m:rPr>
                                      <w:rPr>
                                        <w:rFonts w:ascii="Cambria Math" w:hAnsi="Cambria Math"/>
                                        <w:color w:val="000000" w:themeColor="text1"/>
                                        <w:sz w:val="24"/>
                                        <w:szCs w:val="24"/>
                                      </w:rPr>
                                      <m:t>reactants</m:t>
                                    </m:r>
                                  </m:sub>
                                </m:sSub>
                                <m:r>
                                  <m:rPr>
                                    <m:sty m:val="p"/>
                                  </m:rPr>
                                  <w:rPr>
                                    <w:rFonts w:ascii="Cambria Math" w:hAnsi="Cambria Math"/>
                                    <w:color w:val="000000" w:themeColor="text1"/>
                                    <w:sz w:val="24"/>
                                    <w:szCs w:val="24"/>
                                  </w:rPr>
                                  <m:t> -T</m:t>
                                </m:r>
                                <m:d>
                                  <m:dPr>
                                    <m:ctrlPr>
                                      <w:rPr>
                                        <w:rFonts w:ascii="Cambria Math" w:eastAsiaTheme="minorEastAsia" w:hAnsi="Cambria Math"/>
                                        <w:color w:val="000000" w:themeColor="text1"/>
                                        <w:sz w:val="24"/>
                                        <w:szCs w:val="24"/>
                                      </w:rPr>
                                    </m:ctrlPr>
                                  </m:dPr>
                                  <m:e>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S</m:t>
                                        </m:r>
                                      </m:e>
                                      <m:sub>
                                        <m:r>
                                          <m:rPr>
                                            <m:sty m:val="p"/>
                                          </m:rPr>
                                          <w:rPr>
                                            <w:rFonts w:ascii="Cambria Math" w:hAnsi="Cambria Math"/>
                                            <w:color w:val="000000" w:themeColor="text1"/>
                                            <w:sz w:val="24"/>
                                            <w:szCs w:val="24"/>
                                          </w:rPr>
                                          <m:t>products</m:t>
                                        </m:r>
                                      </m:sub>
                                    </m:sSub>
                                    <m:r>
                                      <m:rPr>
                                        <m:sty m:val="p"/>
                                      </m:rPr>
                                      <w:rPr>
                                        <w:rFonts w:ascii="Cambria Math" w:hAnsi="Cambria Math"/>
                                        <w:color w:val="000000" w:themeColor="text1"/>
                                        <w:sz w:val="24"/>
                                        <w:szCs w:val="24"/>
                                      </w:rPr>
                                      <m:t> -</m:t>
                                    </m:r>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S</m:t>
                                        </m:r>
                                      </m:e>
                                      <m:sub>
                                        <m:r>
                                          <m:rPr>
                                            <m:sty m:val="p"/>
                                          </m:rPr>
                                          <w:rPr>
                                            <w:rFonts w:ascii="Cambria Math" w:hAnsi="Cambria Math"/>
                                            <w:color w:val="000000" w:themeColor="text1"/>
                                            <w:sz w:val="24"/>
                                            <w:szCs w:val="24"/>
                                          </w:rPr>
                                          <m:t>reactants</m:t>
                                        </m:r>
                                      </m:sub>
                                    </m:sSub>
                                  </m:e>
                                </m:d>
                              </m:oMath>
                            </m:oMathPara>
                          </w:p>
                        </w:txbxContent>
                      </wps:txbx>
                      <wps:bodyPr vertOverflow="clip" horzOverflow="clip" wrap="square" lIns="0" tIns="0" rIns="0" bIns="0" rtlCol="0" anchor="t">
                        <a:spAutoFit/>
                      </wps:bodyPr>
                    </wps:wsp>
                  </a:graphicData>
                </a:graphic>
                <wp14:sizeRelH relativeFrom="margin">
                  <wp14:pctWidth>0</wp14:pctWidth>
                </wp14:sizeRelH>
              </wp:anchor>
            </w:drawing>
          </mc:Choice>
          <mc:Fallback>
            <w:pict>
              <v:shape w14:anchorId="1FCA1EF0" id="TextBox 3" o:spid="_x0000_s1044" type="#_x0000_t202" style="position:absolute;margin-left:34.8pt;margin-top:87.6pt;width:403.2pt;height:19.7pt;z-index:2517002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" filled="f" stroked="f">
                <v:textbox style="mso-fit-shape-to-text:t" inset="0,0,0,0">
                  <w:txbxContent>
                    <w:p w14:paraId="7334B7A8" w14:textId="77777777" w:rsidR="008F599F" w:rsidRPr="00601484" w:rsidRDefault="008F599F" w:rsidP="00EF267D">
                      <w:pPr>
                        <w:rPr>
                          <w:rFonts w:ascii="Cambria Math" w:eastAsia="Cambria Math" w:hAnsi="Cambria Math"/>
                          <w:color w:val="000000" w:themeColor="text1"/>
                          <w:sz w:val="24"/>
                          <w:szCs w:val="24"/>
                        </w:rPr>
                      </w:pPr>
                      <m:oMathPara>
                        <m:oMathParaPr>
                          <m:jc m:val="center"/>
                        </m:oMathParaPr>
                        <m:oMath>
                          <m:r>
                            <m:rPr>
                              <m:sty m:val="p"/>
                            </m:rPr>
                            <w:rPr>
                              <w:rFonts w:ascii="Cambria Math" w:eastAsia="Cambria Math" w:hAnsi="Cambria Math"/>
                              <w:color w:val="000000" w:themeColor="text1"/>
                              <w:sz w:val="24"/>
                              <w:szCs w:val="24"/>
                            </w:rPr>
                            <m:t>∆</m:t>
                          </m:r>
                          <m:r>
                            <m:rPr>
                              <m:sty m:val="p"/>
                            </m:rPr>
                            <w:rPr>
                              <w:rFonts w:ascii="Cambria Math" w:hAnsi="Cambria Math"/>
                              <w:color w:val="000000" w:themeColor="text1"/>
                              <w:sz w:val="24"/>
                              <w:szCs w:val="24"/>
                            </w:rPr>
                            <m:t>G=</m:t>
                          </m:r>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G</m:t>
                              </m:r>
                            </m:e>
                            <m:sub>
                              <m:r>
                                <m:rPr>
                                  <m:sty m:val="p"/>
                                </m:rPr>
                                <w:rPr>
                                  <w:rFonts w:ascii="Cambria Math" w:hAnsi="Cambria Math"/>
                                  <w:color w:val="000000" w:themeColor="text1"/>
                                  <w:sz w:val="24"/>
                                  <w:szCs w:val="24"/>
                                </w:rPr>
                                <m:t>products</m:t>
                              </m:r>
                            </m:sub>
                          </m:sSub>
                          <m:r>
                            <m:rPr>
                              <m:sty m:val="p"/>
                            </m:rPr>
                            <w:rPr>
                              <w:rFonts w:ascii="Cambria Math" w:hAnsi="Cambria Math"/>
                              <w:color w:val="000000" w:themeColor="text1"/>
                              <w:sz w:val="24"/>
                              <w:szCs w:val="24"/>
                            </w:rPr>
                            <m:t>-</m:t>
                          </m:r>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G</m:t>
                              </m:r>
                            </m:e>
                            <m:sub>
                              <m:r>
                                <m:rPr>
                                  <m:sty m:val="p"/>
                                </m:rPr>
                                <w:rPr>
                                  <w:rFonts w:ascii="Cambria Math" w:hAnsi="Cambria Math"/>
                                  <w:color w:val="000000" w:themeColor="text1"/>
                                  <w:sz w:val="24"/>
                                  <w:szCs w:val="24"/>
                                </w:rPr>
                                <m:t>reactant</m:t>
                              </m:r>
                            </m:sub>
                          </m:sSub>
                          <m:r>
                            <m:rPr>
                              <m:sty m:val="p"/>
                            </m:rPr>
                            <w:rPr>
                              <w:rFonts w:ascii="Cambria Math" w:hAnsi="Cambria Math"/>
                              <w:color w:val="000000" w:themeColor="text1"/>
                              <w:sz w:val="24"/>
                              <w:szCs w:val="24"/>
                            </w:rPr>
                            <m:t>= </m:t>
                          </m:r>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H</m:t>
                              </m:r>
                            </m:e>
                            <m:sub>
                              <m:r>
                                <m:rPr>
                                  <m:sty m:val="p"/>
                                </m:rPr>
                                <w:rPr>
                                  <w:rFonts w:ascii="Cambria Math" w:hAnsi="Cambria Math"/>
                                  <w:color w:val="000000" w:themeColor="text1"/>
                                  <w:sz w:val="24"/>
                                  <w:szCs w:val="24"/>
                                </w:rPr>
                                <m:t>products</m:t>
                              </m:r>
                            </m:sub>
                          </m:sSub>
                          <m:r>
                            <m:rPr>
                              <m:sty m:val="p"/>
                            </m:rPr>
                            <w:rPr>
                              <w:rFonts w:ascii="Cambria Math" w:hAnsi="Cambria Math"/>
                              <w:color w:val="000000" w:themeColor="text1"/>
                              <w:sz w:val="24"/>
                              <w:szCs w:val="24"/>
                            </w:rPr>
                            <m:t>-</m:t>
                          </m:r>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H</m:t>
                              </m:r>
                            </m:e>
                            <m:sub>
                              <m:r>
                                <m:rPr>
                                  <m:sty m:val="p"/>
                                </m:rPr>
                                <w:rPr>
                                  <w:rFonts w:ascii="Cambria Math" w:hAnsi="Cambria Math"/>
                                  <w:color w:val="000000" w:themeColor="text1"/>
                                  <w:sz w:val="24"/>
                                  <w:szCs w:val="24"/>
                                </w:rPr>
                                <m:t>reactants</m:t>
                              </m:r>
                            </m:sub>
                          </m:sSub>
                          <m:r>
                            <m:rPr>
                              <m:sty m:val="p"/>
                            </m:rPr>
                            <w:rPr>
                              <w:rFonts w:ascii="Cambria Math" w:hAnsi="Cambria Math"/>
                              <w:color w:val="000000" w:themeColor="text1"/>
                              <w:sz w:val="24"/>
                              <w:szCs w:val="24"/>
                            </w:rPr>
                            <m:t> -T</m:t>
                          </m:r>
                          <m:d>
                            <m:dPr>
                              <m:ctrlPr>
                                <w:rPr>
                                  <w:rFonts w:ascii="Cambria Math" w:eastAsiaTheme="minorEastAsia" w:hAnsi="Cambria Math"/>
                                  <w:color w:val="000000" w:themeColor="text1"/>
                                  <w:sz w:val="24"/>
                                  <w:szCs w:val="24"/>
                                </w:rPr>
                              </m:ctrlPr>
                            </m:dPr>
                            <m:e>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S</m:t>
                                  </m:r>
                                </m:e>
                                <m:sub>
                                  <m:r>
                                    <m:rPr>
                                      <m:sty m:val="p"/>
                                    </m:rPr>
                                    <w:rPr>
                                      <w:rFonts w:ascii="Cambria Math" w:hAnsi="Cambria Math"/>
                                      <w:color w:val="000000" w:themeColor="text1"/>
                                      <w:sz w:val="24"/>
                                      <w:szCs w:val="24"/>
                                    </w:rPr>
                                    <m:t>products</m:t>
                                  </m:r>
                                </m:sub>
                              </m:sSub>
                              <m:r>
                                <m:rPr>
                                  <m:sty m:val="p"/>
                                </m:rPr>
                                <w:rPr>
                                  <w:rFonts w:ascii="Cambria Math" w:hAnsi="Cambria Math"/>
                                  <w:color w:val="000000" w:themeColor="text1"/>
                                  <w:sz w:val="24"/>
                                  <w:szCs w:val="24"/>
                                </w:rPr>
                                <m:t> -</m:t>
                              </m:r>
                              <m:sSub>
                                <m:sSubPr>
                                  <m:ctrlPr>
                                    <w:rPr>
                                      <w:rFonts w:ascii="Cambria Math" w:eastAsiaTheme="minorEastAsia" w:hAnsi="Cambria Math"/>
                                      <w:color w:val="000000" w:themeColor="text1"/>
                                      <w:sz w:val="24"/>
                                      <w:szCs w:val="24"/>
                                    </w:rPr>
                                  </m:ctrlPr>
                                </m:sSubPr>
                                <m:e>
                                  <m:r>
                                    <m:rPr>
                                      <m:sty m:val="p"/>
                                    </m:rPr>
                                    <w:rPr>
                                      <w:rFonts w:ascii="Cambria Math" w:hAnsi="Cambria Math"/>
                                      <w:color w:val="000000" w:themeColor="text1"/>
                                      <w:sz w:val="24"/>
                                      <w:szCs w:val="24"/>
                                    </w:rPr>
                                    <m:t>S</m:t>
                                  </m:r>
                                </m:e>
                                <m:sub>
                                  <m:r>
                                    <m:rPr>
                                      <m:sty m:val="p"/>
                                    </m:rPr>
                                    <w:rPr>
                                      <w:rFonts w:ascii="Cambria Math" w:hAnsi="Cambria Math"/>
                                      <w:color w:val="000000" w:themeColor="text1"/>
                                      <w:sz w:val="24"/>
                                      <w:szCs w:val="24"/>
                                    </w:rPr>
                                    <m:t>reactants</m:t>
                                  </m:r>
                                </m:sub>
                              </m:sSub>
                            </m:e>
                          </m:d>
                        </m:oMath>
                      </m:oMathPara>
                    </w:p>
                  </w:txbxContent>
                </v:textbox>
                <w10:wrap anchorx="margin"/>
              </v:shape>
            </w:pict>
          </mc:Fallback>
        </mc:AlternateContent>
      </w:r>
      <w:r>
        <w:rPr>
          <w:rFonts w:ascii="Times New Roman" w:hAnsi="Times New Roman" w:cs="Times New Roman"/>
          <w:sz w:val="24"/>
          <w:szCs w:val="24"/>
        </w:rPr>
        <w:t xml:space="preserve">Where G is </w:t>
      </w:r>
      <w:r w:rsidR="00FF10CE">
        <w:rPr>
          <w:rFonts w:ascii="Times New Roman" w:hAnsi="Times New Roman" w:cs="Times New Roman"/>
          <w:sz w:val="24"/>
          <w:szCs w:val="24"/>
        </w:rPr>
        <w:t>Gibbs</w:t>
      </w:r>
      <w:r>
        <w:rPr>
          <w:rFonts w:ascii="Times New Roman" w:hAnsi="Times New Roman" w:cs="Times New Roman"/>
          <w:sz w:val="24"/>
          <w:szCs w:val="24"/>
        </w:rPr>
        <w:t xml:space="preserve"> free energy (</w:t>
      </w:r>
      <w:r w:rsidR="0059509E">
        <w:rPr>
          <w:rFonts w:ascii="Times New Roman" w:hAnsi="Times New Roman" w:cs="Times New Roman"/>
          <w:sz w:val="24"/>
          <w:szCs w:val="24"/>
        </w:rPr>
        <w:t>k</w:t>
      </w:r>
      <w:r>
        <w:rPr>
          <w:rFonts w:ascii="Times New Roman" w:hAnsi="Times New Roman" w:cs="Times New Roman"/>
          <w:sz w:val="24"/>
          <w:szCs w:val="24"/>
        </w:rPr>
        <w:t>J/mol), H is the heat energy (</w:t>
      </w:r>
      <w:r w:rsidR="0059509E">
        <w:rPr>
          <w:rFonts w:ascii="Times New Roman" w:hAnsi="Times New Roman" w:cs="Times New Roman"/>
          <w:sz w:val="24"/>
          <w:szCs w:val="24"/>
        </w:rPr>
        <w:t>k</w:t>
      </w:r>
      <w:r>
        <w:rPr>
          <w:rFonts w:ascii="Times New Roman" w:hAnsi="Times New Roman" w:cs="Times New Roman"/>
          <w:sz w:val="24"/>
          <w:szCs w:val="24"/>
        </w:rPr>
        <w:t xml:space="preserve">J/mol), T is the system temperature (Kelvin), and S is </w:t>
      </w:r>
      <w:r w:rsidR="0059509E">
        <w:rPr>
          <w:rFonts w:ascii="Times New Roman" w:hAnsi="Times New Roman" w:cs="Times New Roman"/>
          <w:sz w:val="24"/>
          <w:szCs w:val="24"/>
        </w:rPr>
        <w:t xml:space="preserve">the </w:t>
      </w:r>
      <w:r>
        <w:rPr>
          <w:rFonts w:ascii="Times New Roman" w:hAnsi="Times New Roman" w:cs="Times New Roman"/>
          <w:sz w:val="24"/>
          <w:szCs w:val="24"/>
        </w:rPr>
        <w:t>entropy of the system (</w:t>
      </w:r>
      <w:r w:rsidR="0059509E">
        <w:rPr>
          <w:rFonts w:ascii="Times New Roman" w:hAnsi="Times New Roman" w:cs="Times New Roman"/>
          <w:sz w:val="24"/>
          <w:szCs w:val="24"/>
        </w:rPr>
        <w:t>k</w:t>
      </w:r>
      <w:r>
        <w:rPr>
          <w:rFonts w:ascii="Times New Roman" w:hAnsi="Times New Roman" w:cs="Times New Roman"/>
          <w:sz w:val="24"/>
          <w:szCs w:val="24"/>
        </w:rPr>
        <w:t>J/mol·K). A change in the free energy of the reaction can be measured as:</w:t>
      </w:r>
    </w:p>
    <w:p w14:paraId="59818566" w14:textId="12D93E71" w:rsidR="00EF267D" w:rsidRDefault="00EF267D" w:rsidP="00EF267D">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w:t>
      </w:r>
      <w:r w:rsidR="00CD343B">
        <w:rPr>
          <w:rFonts w:ascii="Times New Roman" w:hAnsi="Times New Roman" w:cs="Times New Roman"/>
          <w:sz w:val="24"/>
          <w:szCs w:val="24"/>
        </w:rPr>
        <w:t>3</w:t>
      </w:r>
      <w:r>
        <w:rPr>
          <w:rFonts w:ascii="Times New Roman" w:hAnsi="Times New Roman" w:cs="Times New Roman"/>
          <w:sz w:val="24"/>
          <w:szCs w:val="24"/>
        </w:rPr>
        <w:t>-</w:t>
      </w:r>
      <w:r w:rsidR="008F4F3F">
        <w:rPr>
          <w:rFonts w:ascii="Times New Roman" w:hAnsi="Times New Roman" w:cs="Times New Roman"/>
          <w:sz w:val="24"/>
          <w:szCs w:val="24"/>
        </w:rPr>
        <w:t>2</w:t>
      </w:r>
      <w:r>
        <w:rPr>
          <w:rFonts w:ascii="Times New Roman" w:hAnsi="Times New Roman" w:cs="Times New Roman"/>
          <w:sz w:val="24"/>
          <w:szCs w:val="24"/>
        </w:rPr>
        <w:t>)</w:t>
      </w:r>
    </w:p>
    <w:p w14:paraId="2F58D4E0" w14:textId="4D28CAA0" w:rsidR="005E2211" w:rsidRPr="00601484" w:rsidRDefault="005E2211" w:rsidP="005E2211">
      <w:pPr>
        <w:spacing w:line="480" w:lineRule="auto"/>
        <w:jc w:val="center"/>
        <w:rPr>
          <w:rFonts w:ascii="Times New Roman" w:hAnsi="Times New Roman" w:cs="Times New Roman"/>
        </w:rPr>
      </w:pPr>
      <m:oMath>
        <m:r>
          <m:rPr>
            <m:sty m:val="p"/>
          </m:rPr>
          <w:rPr>
            <w:rFonts w:ascii="Cambria Math" w:eastAsia="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G= </m:t>
        </m:r>
        <m:r>
          <m:rPr>
            <m:sty m:val="p"/>
          </m:rPr>
          <w:rPr>
            <w:rFonts w:ascii="Cambria Math" w:eastAsia="Cambria Math" w:hAnsi="Cambria Math" w:cs="Times New Roman"/>
            <w:color w:val="000000" w:themeColor="text1"/>
            <w:sz w:val="24"/>
            <w:szCs w:val="24"/>
          </w:rPr>
          <m:t>∆H -T∆S</m:t>
        </m:r>
      </m:oMath>
      <w:r w:rsidRPr="00601484">
        <w:rPr>
          <w:rFonts w:ascii="Times New Roman" w:eastAsiaTheme="minorEastAsia" w:hAnsi="Times New Roman" w:cs="Times New Roman"/>
          <w:color w:val="000000" w:themeColor="text1"/>
          <w:sz w:val="24"/>
          <w:szCs w:val="24"/>
        </w:rPr>
        <w:t xml:space="preserve">    ……………………….. (</w:t>
      </w:r>
      <w:r>
        <w:rPr>
          <w:rFonts w:ascii="Times New Roman" w:eastAsiaTheme="minorEastAsia" w:hAnsi="Times New Roman" w:cs="Times New Roman"/>
          <w:color w:val="000000" w:themeColor="text1"/>
          <w:sz w:val="24"/>
          <w:szCs w:val="24"/>
        </w:rPr>
        <w:t>3</w:t>
      </w:r>
      <w:r w:rsidRPr="00601484">
        <w:rPr>
          <w:rFonts w:ascii="Times New Roman" w:eastAsiaTheme="minorEastAsia" w:hAnsi="Times New Roman" w:cs="Times New Roman"/>
          <w:color w:val="000000" w:themeColor="text1"/>
          <w:sz w:val="24"/>
          <w:szCs w:val="24"/>
        </w:rPr>
        <w:t>-</w:t>
      </w:r>
      <w:r w:rsidR="008F4F3F">
        <w:rPr>
          <w:rFonts w:ascii="Times New Roman" w:eastAsiaTheme="minorEastAsia" w:hAnsi="Times New Roman" w:cs="Times New Roman"/>
          <w:color w:val="000000" w:themeColor="text1"/>
          <w:sz w:val="24"/>
          <w:szCs w:val="24"/>
        </w:rPr>
        <w:t>3</w:t>
      </w:r>
      <w:r w:rsidRPr="00601484">
        <w:rPr>
          <w:rFonts w:ascii="Times New Roman" w:eastAsiaTheme="minorEastAsia" w:hAnsi="Times New Roman" w:cs="Times New Roman"/>
          <w:color w:val="000000" w:themeColor="text1"/>
          <w:sz w:val="24"/>
          <w:szCs w:val="24"/>
        </w:rPr>
        <w:t>)</w:t>
      </w:r>
    </w:p>
    <w:p w14:paraId="613FF7E9" w14:textId="042A9F4E" w:rsidR="00B815ED" w:rsidRDefault="00B815ED" w:rsidP="00B815ED">
      <w:pPr>
        <w:spacing w:line="480" w:lineRule="auto"/>
        <w:rPr>
          <w:rFonts w:ascii="Times New Roman" w:eastAsiaTheme="minorEastAsia" w:hAnsi="Times New Roman" w:cs="Times New Roman"/>
          <w:color w:val="000000" w:themeColor="text1"/>
          <w:sz w:val="24"/>
          <w:szCs w:val="24"/>
        </w:rPr>
      </w:pPr>
      <w:r>
        <w:rPr>
          <w:rFonts w:ascii="Times New Roman" w:hAnsi="Times New Roman" w:cs="Times New Roman"/>
          <w:sz w:val="24"/>
          <w:szCs w:val="24"/>
        </w:rPr>
        <w:t xml:space="preserve">Where G, H, and S, are </w:t>
      </w:r>
      <w:r w:rsidR="00FF10CE">
        <w:rPr>
          <w:rFonts w:ascii="Times New Roman" w:hAnsi="Times New Roman" w:cs="Times New Roman"/>
          <w:sz w:val="24"/>
          <w:szCs w:val="24"/>
        </w:rPr>
        <w:t>Gibbs</w:t>
      </w:r>
      <w:r>
        <w:rPr>
          <w:rFonts w:ascii="Times New Roman" w:hAnsi="Times New Roman" w:cs="Times New Roman"/>
          <w:sz w:val="24"/>
          <w:szCs w:val="24"/>
        </w:rPr>
        <w:t xml:space="preserve"> free energy, </w:t>
      </w:r>
      <w:r w:rsidR="0059509E">
        <w:rPr>
          <w:rFonts w:ascii="Times New Roman" w:hAnsi="Times New Roman" w:cs="Times New Roman"/>
          <w:sz w:val="24"/>
          <w:szCs w:val="24"/>
        </w:rPr>
        <w:t>h</w:t>
      </w:r>
      <w:r>
        <w:rPr>
          <w:rFonts w:ascii="Times New Roman" w:hAnsi="Times New Roman" w:cs="Times New Roman"/>
          <w:sz w:val="24"/>
          <w:szCs w:val="24"/>
        </w:rPr>
        <w:t xml:space="preserve">eat energy, and </w:t>
      </w:r>
      <w:r w:rsidR="0059509E">
        <w:rPr>
          <w:rFonts w:ascii="Times New Roman" w:hAnsi="Times New Roman" w:cs="Times New Roman"/>
          <w:sz w:val="24"/>
          <w:szCs w:val="24"/>
        </w:rPr>
        <w:t>e</w:t>
      </w:r>
      <w:r>
        <w:rPr>
          <w:rFonts w:ascii="Times New Roman" w:hAnsi="Times New Roman" w:cs="Times New Roman"/>
          <w:sz w:val="24"/>
          <w:szCs w:val="24"/>
        </w:rPr>
        <w:t xml:space="preserve">ntropy of reactants and products, respectively. </w:t>
      </w:r>
      <m:oMath>
        <m:r>
          <m:rPr>
            <m:sty m:val="p"/>
          </m:rPr>
          <w:rPr>
            <w:rFonts w:ascii="Cambria Math" w:eastAsia="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G</m:t>
        </m:r>
      </m:oMath>
      <w:r>
        <w:rPr>
          <w:rFonts w:ascii="Times New Roman" w:eastAsiaTheme="minorEastAsia" w:hAnsi="Times New Roman" w:cs="Times New Roman"/>
          <w:color w:val="000000" w:themeColor="text1"/>
          <w:sz w:val="24"/>
          <w:szCs w:val="24"/>
        </w:rPr>
        <w:t xml:space="preserve">, </w:t>
      </w:r>
      <m:oMath>
        <m:r>
          <m:rPr>
            <m:sty m:val="p"/>
          </m:rPr>
          <w:rPr>
            <w:rFonts w:ascii="Cambria Math" w:eastAsia="Cambria Math" w:hAnsi="Cambria Math" w:cs="Times New Roman"/>
            <w:color w:val="000000" w:themeColor="text1"/>
            <w:sz w:val="24"/>
            <w:szCs w:val="24"/>
          </w:rPr>
          <m:t>∆H</m:t>
        </m:r>
      </m:oMath>
      <w:r>
        <w:rPr>
          <w:rFonts w:ascii="Times New Roman" w:eastAsiaTheme="minorEastAsia" w:hAnsi="Times New Roman" w:cs="Times New Roman"/>
          <w:color w:val="000000" w:themeColor="text1"/>
          <w:sz w:val="24"/>
          <w:szCs w:val="24"/>
        </w:rPr>
        <w:t xml:space="preserve">, and </w:t>
      </w:r>
      <m:oMath>
        <m:r>
          <m:rPr>
            <m:sty m:val="p"/>
          </m:rPr>
          <w:rPr>
            <w:rFonts w:ascii="Cambria Math" w:eastAsia="Cambria Math" w:hAnsi="Cambria Math" w:cs="Times New Roman"/>
            <w:color w:val="000000" w:themeColor="text1"/>
            <w:sz w:val="24"/>
            <w:szCs w:val="24"/>
          </w:rPr>
          <m:t>∆S</m:t>
        </m:r>
      </m:oMath>
      <w:r>
        <w:rPr>
          <w:rFonts w:ascii="Times New Roman" w:eastAsiaTheme="minorEastAsia" w:hAnsi="Times New Roman" w:cs="Times New Roman"/>
          <w:color w:val="000000" w:themeColor="text1"/>
          <w:sz w:val="24"/>
          <w:szCs w:val="24"/>
        </w:rPr>
        <w:t xml:space="preserve"> are the change in the free energy, heat energy, and entropy of the reaction, respectively. If the free energy of reactants is higher than the free energy of the products, </w:t>
      </w:r>
      <w:r w:rsidRPr="00514BAA">
        <w:rPr>
          <w:rFonts w:ascii="Times New Roman" w:eastAsiaTheme="minorEastAsia" w:hAnsi="Times New Roman" w:cs="Times New Roman"/>
          <w:color w:val="000000" w:themeColor="text1"/>
          <w:sz w:val="24"/>
          <w:szCs w:val="24"/>
        </w:rPr>
        <w:t>G</w:t>
      </w:r>
      <w:r w:rsidRPr="00514BAA">
        <w:rPr>
          <w:rFonts w:ascii="Times New Roman" w:eastAsiaTheme="minorEastAsia" w:hAnsi="Times New Roman" w:cs="Times New Roman"/>
          <w:color w:val="000000" w:themeColor="text1"/>
          <w:sz w:val="24"/>
          <w:szCs w:val="24"/>
          <w:vertAlign w:val="subscript"/>
        </w:rPr>
        <w:t>reactants</w:t>
      </w:r>
      <w:r w:rsidRPr="00514BAA">
        <w:rPr>
          <w:rFonts w:ascii="Times New Roman" w:eastAsiaTheme="minorEastAsia" w:hAnsi="Times New Roman" w:cs="Times New Roman"/>
          <w:color w:val="000000" w:themeColor="text1"/>
          <w:sz w:val="24"/>
          <w:szCs w:val="24"/>
        </w:rPr>
        <w:t> &gt; G</w:t>
      </w:r>
      <w:r w:rsidRPr="00514BAA">
        <w:rPr>
          <w:rFonts w:ascii="Times New Roman" w:eastAsiaTheme="minorEastAsia" w:hAnsi="Times New Roman" w:cs="Times New Roman"/>
          <w:color w:val="000000" w:themeColor="text1"/>
          <w:sz w:val="24"/>
          <w:szCs w:val="24"/>
          <w:vertAlign w:val="subscript"/>
        </w:rPr>
        <w:t>products</w:t>
      </w:r>
      <w:r>
        <w:rPr>
          <w:rFonts w:ascii="Times New Roman" w:eastAsiaTheme="minorEastAsia" w:hAnsi="Times New Roman" w:cs="Times New Roman"/>
          <w:color w:val="000000" w:themeColor="text1"/>
          <w:sz w:val="24"/>
          <w:szCs w:val="24"/>
          <w:vertAlign w:val="subscript"/>
        </w:rPr>
        <w:t xml:space="preserve"> </w:t>
      </w:r>
      <w:r>
        <w:rPr>
          <w:rFonts w:ascii="Times New Roman" w:eastAsiaTheme="minorEastAsia" w:hAnsi="Times New Roman" w:cs="Times New Roman"/>
          <w:color w:val="000000" w:themeColor="text1"/>
          <w:sz w:val="24"/>
          <w:szCs w:val="24"/>
        </w:rPr>
        <w:t xml:space="preserve">, the reaction will be spontaneous. A spontaneous reaction always releases energy. Therefore, the </w:t>
      </w:r>
      <m:oMath>
        <m:r>
          <m:rPr>
            <m:sty m:val="p"/>
          </m:rPr>
          <w:rPr>
            <w:rFonts w:ascii="Cambria Math" w:eastAsia="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G</m:t>
        </m:r>
      </m:oMath>
      <w:r>
        <w:rPr>
          <w:rFonts w:ascii="Times New Roman" w:eastAsiaTheme="minorEastAsia" w:hAnsi="Times New Roman" w:cs="Times New Roman"/>
          <w:color w:val="000000" w:themeColor="text1"/>
          <w:sz w:val="24"/>
          <w:szCs w:val="24"/>
        </w:rPr>
        <w:t xml:space="preserve"> must be negative. If the </w:t>
      </w:r>
      <m:oMath>
        <m:r>
          <m:rPr>
            <m:sty m:val="p"/>
          </m:rPr>
          <w:rPr>
            <w:rFonts w:ascii="Cambria Math" w:eastAsia="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G</m:t>
        </m:r>
      </m:oMath>
      <w:r>
        <w:rPr>
          <w:rFonts w:ascii="Times New Roman" w:eastAsiaTheme="minorEastAsia" w:hAnsi="Times New Roman" w:cs="Times New Roman"/>
          <w:color w:val="000000" w:themeColor="text1"/>
          <w:sz w:val="24"/>
          <w:szCs w:val="24"/>
        </w:rPr>
        <w:t xml:space="preserve"> is positive, the reaction will be non-spontaneous. </w:t>
      </w:r>
      <w:r w:rsidR="0059509E">
        <w:rPr>
          <w:rFonts w:ascii="Times New Roman" w:eastAsiaTheme="minorEastAsia" w:hAnsi="Times New Roman" w:cs="Times New Roman"/>
          <w:color w:val="000000" w:themeColor="text1"/>
          <w:sz w:val="24"/>
          <w:szCs w:val="24"/>
        </w:rPr>
        <w:t>C</w:t>
      </w:r>
      <w:r>
        <w:rPr>
          <w:rFonts w:ascii="Times New Roman" w:eastAsiaTheme="minorEastAsia" w:hAnsi="Times New Roman" w:cs="Times New Roman"/>
          <w:color w:val="000000" w:themeColor="text1"/>
          <w:sz w:val="24"/>
          <w:szCs w:val="24"/>
        </w:rPr>
        <w:t>omput</w:t>
      </w:r>
      <w:r w:rsidR="0059509E">
        <w:rPr>
          <w:rFonts w:ascii="Times New Roman" w:eastAsiaTheme="minorEastAsia" w:hAnsi="Times New Roman" w:cs="Times New Roman"/>
          <w:color w:val="000000" w:themeColor="text1"/>
          <w:sz w:val="24"/>
          <w:szCs w:val="24"/>
        </w:rPr>
        <w:t>ation of</w:t>
      </w:r>
      <w:r>
        <w:rPr>
          <w:rFonts w:ascii="Times New Roman" w:eastAsiaTheme="minorEastAsia" w:hAnsi="Times New Roman" w:cs="Times New Roman"/>
          <w:color w:val="000000" w:themeColor="text1"/>
          <w:sz w:val="24"/>
          <w:szCs w:val="24"/>
        </w:rPr>
        <w:t xml:space="preserve"> the change in the free energy of the reaction at different temperatures</w:t>
      </w:r>
      <w:r w:rsidR="0059509E">
        <w:rPr>
          <w:rFonts w:ascii="Times New Roman" w:eastAsiaTheme="minorEastAsia" w:hAnsi="Times New Roman" w:cs="Times New Roman"/>
          <w:color w:val="000000" w:themeColor="text1"/>
          <w:sz w:val="24"/>
          <w:szCs w:val="24"/>
        </w:rPr>
        <w:t xml:space="preserve"> can be used</w:t>
      </w:r>
      <w:r>
        <w:rPr>
          <w:rFonts w:ascii="Times New Roman" w:eastAsiaTheme="minorEastAsia" w:hAnsi="Times New Roman" w:cs="Times New Roman"/>
          <w:color w:val="000000" w:themeColor="text1"/>
          <w:sz w:val="24"/>
          <w:szCs w:val="24"/>
        </w:rPr>
        <w:t xml:space="preserve"> to predict the reaction direction. The data of standard enthalpy and entropy of urea hydrolysis reaction is provided in Table </w:t>
      </w:r>
      <w:r w:rsidR="00A74B91">
        <w:rPr>
          <w:rFonts w:ascii="Times New Roman" w:eastAsiaTheme="minorEastAsia" w:hAnsi="Times New Roman" w:cs="Times New Roman"/>
          <w:color w:val="000000" w:themeColor="text1"/>
          <w:sz w:val="24"/>
          <w:szCs w:val="24"/>
        </w:rPr>
        <w:t>3</w:t>
      </w:r>
      <w:r>
        <w:rPr>
          <w:rFonts w:ascii="Times New Roman" w:eastAsiaTheme="minorEastAsia" w:hAnsi="Times New Roman" w:cs="Times New Roman"/>
          <w:color w:val="000000" w:themeColor="text1"/>
          <w:sz w:val="24"/>
          <w:szCs w:val="24"/>
        </w:rPr>
        <w:t>-</w:t>
      </w:r>
      <w:r w:rsidR="00C94E94">
        <w:rPr>
          <w:rFonts w:ascii="Times New Roman" w:eastAsiaTheme="minorEastAsia" w:hAnsi="Times New Roman" w:cs="Times New Roman"/>
          <w:color w:val="000000" w:themeColor="text1"/>
          <w:sz w:val="24"/>
          <w:szCs w:val="24"/>
        </w:rPr>
        <w:t>3</w:t>
      </w:r>
      <w:r>
        <w:rPr>
          <w:rFonts w:ascii="Times New Roman" w:eastAsiaTheme="minorEastAsia" w:hAnsi="Times New Roman" w:cs="Times New Roman"/>
          <w:color w:val="000000" w:themeColor="text1"/>
          <w:sz w:val="24"/>
          <w:szCs w:val="24"/>
        </w:rPr>
        <w:t xml:space="preserve"> [26,27]</w:t>
      </w:r>
      <w:r w:rsidR="008F4F3F">
        <w:rPr>
          <w:rFonts w:ascii="Times New Roman" w:eastAsiaTheme="minorEastAsia" w:hAnsi="Times New Roman" w:cs="Times New Roman"/>
          <w:color w:val="000000" w:themeColor="text1"/>
          <w:sz w:val="24"/>
          <w:szCs w:val="24"/>
        </w:rPr>
        <w:t>. Figure 3-2 shows Gibbs free energy of urea hydrolysis at different temperatures:</w:t>
      </w:r>
    </w:p>
    <w:p w14:paraId="722E2D54" w14:textId="708DDFFB" w:rsidR="00C94E94" w:rsidRDefault="00C94E94" w:rsidP="00B815ED">
      <w:pPr>
        <w:spacing w:line="480" w:lineRule="auto"/>
        <w:rPr>
          <w:rFonts w:ascii="Times New Roman" w:eastAsiaTheme="minorEastAsia" w:hAnsi="Times New Roman" w:cs="Times New Roman"/>
          <w:color w:val="000000" w:themeColor="text1"/>
          <w:sz w:val="24"/>
          <w:szCs w:val="24"/>
        </w:rPr>
      </w:pPr>
    </w:p>
    <w:p w14:paraId="0DD692C1" w14:textId="77777777" w:rsidR="00C94E94" w:rsidRDefault="00C94E94" w:rsidP="00B815ED">
      <w:pPr>
        <w:spacing w:line="480" w:lineRule="auto"/>
        <w:rPr>
          <w:rFonts w:ascii="Times New Roman" w:eastAsiaTheme="minorEastAsia" w:hAnsi="Times New Roman" w:cs="Times New Roman"/>
          <w:color w:val="000000" w:themeColor="text1"/>
          <w:sz w:val="24"/>
          <w:szCs w:val="24"/>
        </w:rPr>
      </w:pPr>
    </w:p>
    <w:p w14:paraId="409B4C80" w14:textId="1178C336" w:rsidR="00CD2B2E" w:rsidRPr="00CD2B2E" w:rsidRDefault="00C94E94" w:rsidP="00CD2B2E">
      <w:pPr>
        <w:spacing w:line="480" w:lineRule="auto"/>
        <w:jc w:val="center"/>
        <w:rPr>
          <w:rFonts w:ascii="Times New Roman" w:eastAsiaTheme="minorEastAsia" w:hAnsi="Times New Roman" w:cs="Times New Roman"/>
          <w:color w:val="000000" w:themeColor="text1"/>
          <w:sz w:val="24"/>
          <w:szCs w:val="24"/>
        </w:rPr>
      </w:pPr>
      <w:bookmarkStart w:id="53" w:name="_Toc71318264"/>
      <w:r w:rsidRPr="00756D25">
        <w:rPr>
          <w:rFonts w:ascii="Times New Roman" w:hAnsi="Times New Roman" w:cs="Times New Roman"/>
          <w:b/>
          <w:bCs/>
          <w:sz w:val="24"/>
          <w:szCs w:val="24"/>
        </w:rPr>
        <w:lastRenderedPageBreak/>
        <w:t xml:space="preserve">Table </w:t>
      </w:r>
      <w:r w:rsidR="0022733B">
        <w:rPr>
          <w:rFonts w:ascii="Times New Roman" w:hAnsi="Times New Roman" w:cs="Times New Roman"/>
          <w:b/>
          <w:bCs/>
          <w:sz w:val="24"/>
          <w:szCs w:val="24"/>
        </w:rPr>
        <w:t>3</w:t>
      </w:r>
      <w:r w:rsidR="0022733B" w:rsidRPr="00756D25">
        <w:rPr>
          <w:rFonts w:ascii="Times New Roman" w:hAnsi="Times New Roman" w:cs="Times New Roman"/>
          <w:b/>
          <w:bCs/>
          <w:sz w:val="24"/>
          <w:szCs w:val="24"/>
        </w:rPr>
        <w:t>-</w:t>
      </w:r>
      <w:r w:rsidR="0022733B" w:rsidRPr="00756D25">
        <w:rPr>
          <w:rFonts w:ascii="Times New Roman" w:hAnsi="Times New Roman" w:cs="Times New Roman"/>
          <w:b/>
          <w:bCs/>
          <w:sz w:val="24"/>
          <w:szCs w:val="24"/>
        </w:rPr>
        <w:fldChar w:fldCharType="begin"/>
      </w:r>
      <w:r w:rsidR="0022733B" w:rsidRPr="00756D25">
        <w:rPr>
          <w:rFonts w:ascii="Times New Roman" w:hAnsi="Times New Roman" w:cs="Times New Roman"/>
          <w:b/>
          <w:bCs/>
          <w:sz w:val="24"/>
          <w:szCs w:val="24"/>
        </w:rPr>
        <w:instrText xml:space="preserve"> SEQ Table \* ARABIC </w:instrText>
      </w:r>
      <w:r w:rsidR="0022733B" w:rsidRPr="00756D25">
        <w:rPr>
          <w:rFonts w:ascii="Times New Roman" w:hAnsi="Times New Roman" w:cs="Times New Roman"/>
          <w:b/>
          <w:bCs/>
          <w:sz w:val="24"/>
          <w:szCs w:val="24"/>
        </w:rPr>
        <w:fldChar w:fldCharType="separate"/>
      </w:r>
      <w:r w:rsidR="0022733B" w:rsidRPr="00756D25">
        <w:rPr>
          <w:rFonts w:ascii="Times New Roman" w:hAnsi="Times New Roman" w:cs="Times New Roman"/>
          <w:b/>
          <w:bCs/>
          <w:noProof/>
          <w:sz w:val="24"/>
          <w:szCs w:val="24"/>
        </w:rPr>
        <w:t>3</w:t>
      </w:r>
      <w:r w:rsidR="0022733B" w:rsidRPr="00756D25">
        <w:rPr>
          <w:rFonts w:ascii="Times New Roman" w:hAnsi="Times New Roman" w:cs="Times New Roman"/>
          <w:b/>
          <w:bCs/>
          <w:sz w:val="24"/>
          <w:szCs w:val="24"/>
        </w:rPr>
        <w:fldChar w:fldCharType="end"/>
      </w:r>
      <w:r w:rsidR="0022733B" w:rsidRPr="00756D25">
        <w:rPr>
          <w:rFonts w:ascii="Times New Roman" w:hAnsi="Times New Roman" w:cs="Times New Roman"/>
          <w:b/>
          <w:bCs/>
          <w:sz w:val="24"/>
          <w:szCs w:val="24"/>
        </w:rPr>
        <w:t xml:space="preserve"> </w:t>
      </w:r>
      <w:r w:rsidR="00CD2B2E" w:rsidRPr="00CD2B2E">
        <w:rPr>
          <w:rFonts w:ascii="Times New Roman" w:hAnsi="Times New Roman" w:cs="Times New Roman"/>
          <w:b/>
          <w:bCs/>
          <w:sz w:val="24"/>
          <w:szCs w:val="24"/>
        </w:rPr>
        <w:t>Standard Enthalpy and Entropy of Urea hydrolysis reaction</w:t>
      </w:r>
      <w:r w:rsidR="00115BF8">
        <w:rPr>
          <w:rFonts w:ascii="Times New Roman" w:hAnsi="Times New Roman" w:cs="Times New Roman"/>
          <w:b/>
          <w:bCs/>
          <w:sz w:val="24"/>
          <w:szCs w:val="24"/>
        </w:rPr>
        <w:t xml:space="preserve"> (</w:t>
      </w:r>
      <w:r w:rsidR="00E032F5">
        <w:rPr>
          <w:rFonts w:ascii="Times New Roman" w:hAnsi="Times New Roman" w:cs="Times New Roman"/>
          <w:b/>
          <w:bCs/>
          <w:sz w:val="24"/>
          <w:szCs w:val="24"/>
        </w:rPr>
        <w:t>14.7 psi and 25°C)</w:t>
      </w:r>
      <w:bookmarkEnd w:id="53"/>
    </w:p>
    <w:tbl>
      <w:tblPr>
        <w:tblW w:w="6356" w:type="dxa"/>
        <w:jc w:val="center"/>
        <w:tblLook w:val="04A0" w:firstRow="1" w:lastRow="0" w:firstColumn="1" w:lastColumn="0" w:noHBand="0" w:noVBand="1"/>
      </w:tblPr>
      <w:tblGrid>
        <w:gridCol w:w="1480"/>
        <w:gridCol w:w="2347"/>
        <w:gridCol w:w="2529"/>
      </w:tblGrid>
      <w:tr w:rsidR="00CD2B2E" w:rsidRPr="00945333" w14:paraId="180347D5" w14:textId="77777777" w:rsidTr="00115BF8">
        <w:trPr>
          <w:trHeight w:val="318"/>
          <w:jc w:val="center"/>
        </w:trPr>
        <w:tc>
          <w:tcPr>
            <w:tcW w:w="6356" w:type="dxa"/>
            <w:gridSpan w:val="3"/>
            <w:tcBorders>
              <w:top w:val="nil"/>
              <w:left w:val="nil"/>
              <w:bottom w:val="single" w:sz="4" w:space="0" w:color="auto"/>
              <w:right w:val="nil"/>
            </w:tcBorders>
            <w:shd w:val="clear" w:color="auto" w:fill="auto"/>
            <w:noWrap/>
            <w:vAlign w:val="bottom"/>
            <w:hideMark/>
          </w:tcPr>
          <w:p w14:paraId="13A0B9C4"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Standard Enthalpy and Entropy of Urea Hydrolysis Reaction</w:t>
            </w:r>
          </w:p>
        </w:tc>
      </w:tr>
      <w:tr w:rsidR="00CD2B2E" w:rsidRPr="00945333" w14:paraId="36DA847E" w14:textId="77777777" w:rsidTr="00115BF8">
        <w:trPr>
          <w:trHeight w:val="318"/>
          <w:jc w:val="center"/>
        </w:trPr>
        <w:tc>
          <w:tcPr>
            <w:tcW w:w="1480" w:type="dxa"/>
            <w:tcBorders>
              <w:top w:val="nil"/>
              <w:left w:val="nil"/>
              <w:bottom w:val="single" w:sz="4" w:space="0" w:color="auto"/>
              <w:right w:val="nil"/>
            </w:tcBorders>
            <w:shd w:val="clear" w:color="auto" w:fill="auto"/>
            <w:noWrap/>
            <w:vAlign w:val="bottom"/>
            <w:hideMark/>
          </w:tcPr>
          <w:p w14:paraId="50E76FA0"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Component</w:t>
            </w:r>
          </w:p>
        </w:tc>
        <w:tc>
          <w:tcPr>
            <w:tcW w:w="2347" w:type="dxa"/>
            <w:tcBorders>
              <w:top w:val="nil"/>
              <w:left w:val="nil"/>
              <w:bottom w:val="single" w:sz="4" w:space="0" w:color="auto"/>
              <w:right w:val="nil"/>
            </w:tcBorders>
            <w:shd w:val="clear" w:color="auto" w:fill="auto"/>
            <w:noWrap/>
            <w:vAlign w:val="bottom"/>
            <w:hideMark/>
          </w:tcPr>
          <w:p w14:paraId="59B21E45" w14:textId="6983032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Enthalpy (</w:t>
            </w:r>
            <w:r w:rsidR="00E8533F">
              <w:rPr>
                <w:rFonts w:ascii="Times New Roman" w:eastAsia="Times New Roman" w:hAnsi="Times New Roman" w:cs="Times New Roman"/>
                <w:color w:val="000000"/>
                <w:sz w:val="24"/>
                <w:szCs w:val="24"/>
              </w:rPr>
              <w:t>k</w:t>
            </w:r>
            <w:r w:rsidRPr="00945333">
              <w:rPr>
                <w:rFonts w:ascii="Times New Roman" w:eastAsia="Times New Roman" w:hAnsi="Times New Roman" w:cs="Times New Roman"/>
                <w:color w:val="000000"/>
                <w:sz w:val="24"/>
                <w:szCs w:val="24"/>
              </w:rPr>
              <w:t>J/mol)</w:t>
            </w:r>
          </w:p>
        </w:tc>
        <w:tc>
          <w:tcPr>
            <w:tcW w:w="2529" w:type="dxa"/>
            <w:tcBorders>
              <w:top w:val="nil"/>
              <w:left w:val="nil"/>
              <w:bottom w:val="single" w:sz="4" w:space="0" w:color="auto"/>
              <w:right w:val="nil"/>
            </w:tcBorders>
            <w:shd w:val="clear" w:color="auto" w:fill="auto"/>
            <w:noWrap/>
            <w:vAlign w:val="bottom"/>
            <w:hideMark/>
          </w:tcPr>
          <w:p w14:paraId="21403268" w14:textId="0906F8FC"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Entropy (</w:t>
            </w:r>
            <w:r w:rsidR="00E8533F">
              <w:rPr>
                <w:rFonts w:ascii="Times New Roman" w:eastAsia="Times New Roman" w:hAnsi="Times New Roman" w:cs="Times New Roman"/>
                <w:color w:val="000000"/>
                <w:sz w:val="24"/>
                <w:szCs w:val="24"/>
              </w:rPr>
              <w:t>k</w:t>
            </w:r>
            <w:r w:rsidRPr="00945333">
              <w:rPr>
                <w:rFonts w:ascii="Times New Roman" w:eastAsia="Times New Roman" w:hAnsi="Times New Roman" w:cs="Times New Roman"/>
                <w:color w:val="000000"/>
                <w:sz w:val="24"/>
                <w:szCs w:val="24"/>
              </w:rPr>
              <w:t>J/mol.K)</w:t>
            </w:r>
          </w:p>
        </w:tc>
      </w:tr>
      <w:tr w:rsidR="00CD2B2E" w:rsidRPr="00945333" w14:paraId="7AD05451" w14:textId="77777777" w:rsidTr="00115BF8">
        <w:trPr>
          <w:trHeight w:val="318"/>
          <w:jc w:val="center"/>
        </w:trPr>
        <w:tc>
          <w:tcPr>
            <w:tcW w:w="1480" w:type="dxa"/>
            <w:tcBorders>
              <w:top w:val="nil"/>
              <w:left w:val="nil"/>
              <w:bottom w:val="nil"/>
              <w:right w:val="nil"/>
            </w:tcBorders>
            <w:shd w:val="clear" w:color="auto" w:fill="auto"/>
            <w:noWrap/>
            <w:vAlign w:val="bottom"/>
            <w:hideMark/>
          </w:tcPr>
          <w:p w14:paraId="78199EE6"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Urea</w:t>
            </w:r>
          </w:p>
        </w:tc>
        <w:tc>
          <w:tcPr>
            <w:tcW w:w="2347" w:type="dxa"/>
            <w:tcBorders>
              <w:top w:val="nil"/>
              <w:left w:val="nil"/>
              <w:bottom w:val="nil"/>
              <w:right w:val="nil"/>
            </w:tcBorders>
            <w:shd w:val="clear" w:color="auto" w:fill="auto"/>
            <w:noWrap/>
            <w:vAlign w:val="bottom"/>
            <w:hideMark/>
          </w:tcPr>
          <w:p w14:paraId="09F1E88D"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-319.20</w:t>
            </w:r>
          </w:p>
        </w:tc>
        <w:tc>
          <w:tcPr>
            <w:tcW w:w="2529" w:type="dxa"/>
            <w:tcBorders>
              <w:top w:val="nil"/>
              <w:left w:val="nil"/>
              <w:bottom w:val="nil"/>
              <w:right w:val="nil"/>
            </w:tcBorders>
            <w:shd w:val="clear" w:color="auto" w:fill="auto"/>
            <w:noWrap/>
            <w:vAlign w:val="bottom"/>
            <w:hideMark/>
          </w:tcPr>
          <w:p w14:paraId="20731A9A"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0.1738</w:t>
            </w:r>
          </w:p>
        </w:tc>
      </w:tr>
      <w:tr w:rsidR="00CD2B2E" w:rsidRPr="00945333" w14:paraId="68C2133A" w14:textId="77777777" w:rsidTr="00115BF8">
        <w:trPr>
          <w:trHeight w:val="318"/>
          <w:jc w:val="center"/>
        </w:trPr>
        <w:tc>
          <w:tcPr>
            <w:tcW w:w="1480" w:type="dxa"/>
            <w:tcBorders>
              <w:top w:val="nil"/>
              <w:left w:val="nil"/>
              <w:bottom w:val="nil"/>
              <w:right w:val="nil"/>
            </w:tcBorders>
            <w:shd w:val="clear" w:color="auto" w:fill="auto"/>
            <w:noWrap/>
            <w:vAlign w:val="bottom"/>
            <w:hideMark/>
          </w:tcPr>
          <w:p w14:paraId="253FA77B"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Water</w:t>
            </w:r>
          </w:p>
        </w:tc>
        <w:tc>
          <w:tcPr>
            <w:tcW w:w="2347" w:type="dxa"/>
            <w:tcBorders>
              <w:top w:val="nil"/>
              <w:left w:val="nil"/>
              <w:bottom w:val="nil"/>
              <w:right w:val="nil"/>
            </w:tcBorders>
            <w:shd w:val="clear" w:color="auto" w:fill="auto"/>
            <w:noWrap/>
            <w:vAlign w:val="bottom"/>
            <w:hideMark/>
          </w:tcPr>
          <w:p w14:paraId="1608DD7F"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-285.90</w:t>
            </w:r>
          </w:p>
        </w:tc>
        <w:tc>
          <w:tcPr>
            <w:tcW w:w="2529" w:type="dxa"/>
            <w:tcBorders>
              <w:top w:val="nil"/>
              <w:left w:val="nil"/>
              <w:bottom w:val="nil"/>
              <w:right w:val="nil"/>
            </w:tcBorders>
            <w:shd w:val="clear" w:color="auto" w:fill="auto"/>
            <w:noWrap/>
            <w:vAlign w:val="bottom"/>
            <w:hideMark/>
          </w:tcPr>
          <w:p w14:paraId="6D26135F"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0.0700</w:t>
            </w:r>
          </w:p>
        </w:tc>
      </w:tr>
      <w:tr w:rsidR="00CD2B2E" w:rsidRPr="00945333" w14:paraId="0EAB12DE" w14:textId="77777777" w:rsidTr="00115BF8">
        <w:trPr>
          <w:trHeight w:val="367"/>
          <w:jc w:val="center"/>
        </w:trPr>
        <w:tc>
          <w:tcPr>
            <w:tcW w:w="1480" w:type="dxa"/>
            <w:tcBorders>
              <w:top w:val="nil"/>
              <w:left w:val="nil"/>
              <w:bottom w:val="nil"/>
              <w:right w:val="nil"/>
            </w:tcBorders>
            <w:shd w:val="clear" w:color="auto" w:fill="auto"/>
            <w:noWrap/>
            <w:vAlign w:val="bottom"/>
            <w:hideMark/>
          </w:tcPr>
          <w:p w14:paraId="786891AD"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CO</w:t>
            </w:r>
            <w:r w:rsidRPr="00945333">
              <w:rPr>
                <w:rFonts w:ascii="Times New Roman" w:eastAsia="Times New Roman" w:hAnsi="Times New Roman" w:cs="Times New Roman"/>
                <w:color w:val="000000"/>
                <w:sz w:val="24"/>
                <w:szCs w:val="24"/>
                <w:vertAlign w:val="subscript"/>
              </w:rPr>
              <w:t>2</w:t>
            </w:r>
          </w:p>
        </w:tc>
        <w:tc>
          <w:tcPr>
            <w:tcW w:w="2347" w:type="dxa"/>
            <w:tcBorders>
              <w:top w:val="nil"/>
              <w:left w:val="nil"/>
              <w:bottom w:val="nil"/>
              <w:right w:val="nil"/>
            </w:tcBorders>
            <w:shd w:val="clear" w:color="auto" w:fill="auto"/>
            <w:noWrap/>
            <w:vAlign w:val="bottom"/>
            <w:hideMark/>
          </w:tcPr>
          <w:p w14:paraId="5EA9927B"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-393.50</w:t>
            </w:r>
          </w:p>
        </w:tc>
        <w:tc>
          <w:tcPr>
            <w:tcW w:w="2529" w:type="dxa"/>
            <w:tcBorders>
              <w:top w:val="nil"/>
              <w:left w:val="nil"/>
              <w:bottom w:val="nil"/>
              <w:right w:val="nil"/>
            </w:tcBorders>
            <w:shd w:val="clear" w:color="auto" w:fill="auto"/>
            <w:noWrap/>
            <w:vAlign w:val="bottom"/>
            <w:hideMark/>
          </w:tcPr>
          <w:p w14:paraId="2A65639C"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0.2135</w:t>
            </w:r>
          </w:p>
        </w:tc>
      </w:tr>
      <w:tr w:rsidR="00CD2B2E" w:rsidRPr="00945333" w14:paraId="1DEB59BB" w14:textId="77777777" w:rsidTr="00115BF8">
        <w:trPr>
          <w:trHeight w:val="367"/>
          <w:jc w:val="center"/>
        </w:trPr>
        <w:tc>
          <w:tcPr>
            <w:tcW w:w="1480" w:type="dxa"/>
            <w:tcBorders>
              <w:top w:val="nil"/>
              <w:left w:val="nil"/>
              <w:bottom w:val="single" w:sz="4" w:space="0" w:color="auto"/>
              <w:right w:val="nil"/>
            </w:tcBorders>
            <w:shd w:val="clear" w:color="auto" w:fill="auto"/>
            <w:noWrap/>
            <w:vAlign w:val="bottom"/>
            <w:hideMark/>
          </w:tcPr>
          <w:p w14:paraId="53FF9528"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NH</w:t>
            </w:r>
            <w:r w:rsidRPr="00945333">
              <w:rPr>
                <w:rFonts w:ascii="Times New Roman" w:eastAsia="Times New Roman" w:hAnsi="Times New Roman" w:cs="Times New Roman"/>
                <w:color w:val="000000"/>
                <w:sz w:val="24"/>
                <w:szCs w:val="24"/>
                <w:vertAlign w:val="subscript"/>
              </w:rPr>
              <w:t>3</w:t>
            </w:r>
          </w:p>
        </w:tc>
        <w:tc>
          <w:tcPr>
            <w:tcW w:w="2347" w:type="dxa"/>
            <w:tcBorders>
              <w:top w:val="nil"/>
              <w:left w:val="nil"/>
              <w:bottom w:val="single" w:sz="4" w:space="0" w:color="auto"/>
              <w:right w:val="nil"/>
            </w:tcBorders>
            <w:shd w:val="clear" w:color="auto" w:fill="auto"/>
            <w:noWrap/>
            <w:vAlign w:val="bottom"/>
            <w:hideMark/>
          </w:tcPr>
          <w:p w14:paraId="0F09F674"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-46.19</w:t>
            </w:r>
          </w:p>
        </w:tc>
        <w:tc>
          <w:tcPr>
            <w:tcW w:w="2529" w:type="dxa"/>
            <w:tcBorders>
              <w:top w:val="nil"/>
              <w:left w:val="nil"/>
              <w:bottom w:val="single" w:sz="4" w:space="0" w:color="auto"/>
              <w:right w:val="nil"/>
            </w:tcBorders>
            <w:shd w:val="clear" w:color="auto" w:fill="auto"/>
            <w:noWrap/>
            <w:vAlign w:val="bottom"/>
            <w:hideMark/>
          </w:tcPr>
          <w:p w14:paraId="0C40683B" w14:textId="77777777" w:rsidR="00CD2B2E" w:rsidRPr="00945333" w:rsidRDefault="00CD2B2E" w:rsidP="00115BF8">
            <w:pPr>
              <w:spacing w:after="0" w:line="240" w:lineRule="auto"/>
              <w:jc w:val="center"/>
              <w:rPr>
                <w:rFonts w:ascii="Times New Roman" w:eastAsia="Times New Roman" w:hAnsi="Times New Roman" w:cs="Times New Roman"/>
                <w:color w:val="000000"/>
                <w:sz w:val="24"/>
                <w:szCs w:val="24"/>
              </w:rPr>
            </w:pPr>
            <w:r w:rsidRPr="00945333">
              <w:rPr>
                <w:rFonts w:ascii="Times New Roman" w:eastAsia="Times New Roman" w:hAnsi="Times New Roman" w:cs="Times New Roman"/>
                <w:color w:val="000000"/>
                <w:sz w:val="24"/>
                <w:szCs w:val="24"/>
              </w:rPr>
              <w:t>0.1925</w:t>
            </w:r>
          </w:p>
        </w:tc>
      </w:tr>
    </w:tbl>
    <w:p w14:paraId="7694FC38" w14:textId="02DA856B" w:rsidR="00E271FD" w:rsidRDefault="00C94E94" w:rsidP="00E271FD">
      <w:pPr>
        <w:spacing w:line="480" w:lineRule="auto"/>
        <w:rPr>
          <w:rFonts w:ascii="Times New Roman" w:eastAsiaTheme="minorEastAsia" w:hAnsi="Times New Roman" w:cs="Times New Roman"/>
          <w:color w:val="000000" w:themeColor="text1"/>
          <w:sz w:val="24"/>
          <w:szCs w:val="24"/>
        </w:rPr>
      </w:pPr>
      <w:r>
        <w:rPr>
          <w:noProof/>
        </w:rPr>
        <w:drawing>
          <wp:anchor distT="0" distB="0" distL="114300" distR="114300" simplePos="0" relativeHeight="251833344" behindDoc="0" locked="0" layoutInCell="1" allowOverlap="1" wp14:anchorId="439D6D7E" wp14:editId="7D8ACFD3">
            <wp:simplePos x="0" y="0"/>
            <wp:positionH relativeFrom="margin">
              <wp:align>right</wp:align>
            </wp:positionH>
            <wp:positionV relativeFrom="margin">
              <wp:posOffset>2072640</wp:posOffset>
            </wp:positionV>
            <wp:extent cx="5943600" cy="3401695"/>
            <wp:effectExtent l="0" t="0" r="0" b="8255"/>
            <wp:wrapSquare wrapText="bothSides"/>
            <wp:docPr id="69" name="Chart 69">
              <a:extLst xmlns:a="http://schemas.openxmlformats.org/drawingml/2006/main">
                <a:ext uri="{FF2B5EF4-FFF2-40B4-BE49-F238E27FC236}">
                  <a16:creationId xmlns:a16="http://schemas.microsoft.com/office/drawing/2014/main" id="{4F30FC74-F892-4A95-82B4-D473A203E3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anchor>
        </w:drawing>
      </w:r>
    </w:p>
    <w:p w14:paraId="107F2641" w14:textId="7A0887E2" w:rsidR="005702C5" w:rsidRPr="001576AF" w:rsidRDefault="005702C5" w:rsidP="005702C5">
      <w:pPr>
        <w:jc w:val="center"/>
        <w:rPr>
          <w:rFonts w:ascii="Times New Roman" w:hAnsi="Times New Roman" w:cs="Times New Roman"/>
        </w:rPr>
      </w:pPr>
      <w:bookmarkStart w:id="54" w:name="_Hlk68428729"/>
      <w:bookmarkStart w:id="55" w:name="_Toc71318212"/>
      <w:r w:rsidRPr="001576AF">
        <w:rPr>
          <w:rFonts w:ascii="Times New Roman" w:hAnsi="Times New Roman" w:cs="Times New Roman"/>
          <w:b/>
          <w:bCs/>
          <w:sz w:val="24"/>
          <w:szCs w:val="24"/>
        </w:rPr>
        <w:t xml:space="preserve">Figure </w:t>
      </w:r>
      <w:r w:rsidR="0022733B">
        <w:rPr>
          <w:rFonts w:ascii="Times New Roman" w:hAnsi="Times New Roman" w:cs="Times New Roman"/>
          <w:b/>
          <w:bCs/>
          <w:sz w:val="24"/>
          <w:szCs w:val="24"/>
        </w:rPr>
        <w:t>3</w:t>
      </w:r>
      <w:r w:rsidR="0022733B" w:rsidRPr="00F01439">
        <w:rPr>
          <w:rFonts w:ascii="Times New Roman" w:hAnsi="Times New Roman" w:cs="Times New Roman"/>
          <w:b/>
          <w:bCs/>
          <w:sz w:val="24"/>
          <w:szCs w:val="24"/>
        </w:rPr>
        <w:t>-</w:t>
      </w:r>
      <w:r w:rsidR="0022733B" w:rsidRPr="00F01439">
        <w:rPr>
          <w:rFonts w:ascii="Times New Roman" w:hAnsi="Times New Roman" w:cs="Times New Roman"/>
          <w:b/>
          <w:bCs/>
          <w:i/>
          <w:iCs/>
          <w:sz w:val="24"/>
          <w:szCs w:val="24"/>
        </w:rPr>
        <w:fldChar w:fldCharType="begin"/>
      </w:r>
      <w:r w:rsidR="0022733B" w:rsidRPr="00F01439">
        <w:rPr>
          <w:rFonts w:ascii="Times New Roman" w:hAnsi="Times New Roman" w:cs="Times New Roman"/>
          <w:b/>
          <w:bCs/>
          <w:sz w:val="24"/>
          <w:szCs w:val="24"/>
        </w:rPr>
        <w:instrText xml:space="preserve"> SEQ Figure \* ARABIC </w:instrText>
      </w:r>
      <w:r w:rsidR="0022733B" w:rsidRPr="00F01439">
        <w:rPr>
          <w:rFonts w:ascii="Times New Roman" w:hAnsi="Times New Roman" w:cs="Times New Roman"/>
          <w:b/>
          <w:bCs/>
          <w:i/>
          <w:iCs/>
          <w:sz w:val="24"/>
          <w:szCs w:val="24"/>
        </w:rPr>
        <w:fldChar w:fldCharType="separate"/>
      </w:r>
      <w:r w:rsidR="0022733B">
        <w:rPr>
          <w:rFonts w:ascii="Times New Roman" w:hAnsi="Times New Roman" w:cs="Times New Roman"/>
          <w:b/>
          <w:bCs/>
          <w:noProof/>
          <w:sz w:val="24"/>
          <w:szCs w:val="24"/>
        </w:rPr>
        <w:t>2</w:t>
      </w:r>
      <w:r w:rsidR="0022733B" w:rsidRPr="00F01439">
        <w:rPr>
          <w:rFonts w:ascii="Times New Roman" w:hAnsi="Times New Roman" w:cs="Times New Roman"/>
          <w:b/>
          <w:bCs/>
          <w:i/>
          <w:iCs/>
          <w:sz w:val="24"/>
          <w:szCs w:val="24"/>
        </w:rPr>
        <w:fldChar w:fldCharType="end"/>
      </w:r>
      <w:r w:rsidR="0022733B" w:rsidRPr="001576AF">
        <w:rPr>
          <w:rFonts w:ascii="Times New Roman" w:hAnsi="Times New Roman" w:cs="Times New Roman"/>
          <w:b/>
          <w:bCs/>
          <w:sz w:val="24"/>
          <w:szCs w:val="24"/>
        </w:rPr>
        <w:t xml:space="preserve"> </w:t>
      </w:r>
      <w:r>
        <w:rPr>
          <w:rFonts w:ascii="Times New Roman" w:hAnsi="Times New Roman" w:cs="Times New Roman"/>
          <w:b/>
          <w:bCs/>
          <w:sz w:val="24"/>
          <w:szCs w:val="24"/>
        </w:rPr>
        <w:t>Gibbs</w:t>
      </w:r>
      <w:r w:rsidRPr="001576AF">
        <w:rPr>
          <w:rFonts w:ascii="Times New Roman" w:hAnsi="Times New Roman" w:cs="Times New Roman"/>
          <w:b/>
          <w:bCs/>
          <w:sz w:val="24"/>
          <w:szCs w:val="24"/>
        </w:rPr>
        <w:t xml:space="preserve"> free energy of urea hydrolysis reaction.</w:t>
      </w:r>
      <w:bookmarkEnd w:id="54"/>
      <w:bookmarkEnd w:id="55"/>
    </w:p>
    <w:p w14:paraId="56D20E0D" w14:textId="7372DE65" w:rsidR="00F4342F" w:rsidRDefault="00F4342F" w:rsidP="004D68F0">
      <w:pPr>
        <w:rPr>
          <w:rFonts w:ascii="Times New Roman" w:hAnsi="Times New Roman" w:cs="Times New Roman"/>
        </w:rPr>
      </w:pPr>
    </w:p>
    <w:p w14:paraId="3B7E1DB6" w14:textId="593B967A" w:rsidR="003B2D1D" w:rsidRDefault="00FA1529" w:rsidP="003B2D1D">
      <w:pPr>
        <w:spacing w:line="480" w:lineRule="auto"/>
        <w:rPr>
          <w:rFonts w:ascii="Times New Roman" w:hAnsi="Times New Roman" w:cs="Times New Roman"/>
          <w:sz w:val="24"/>
          <w:szCs w:val="24"/>
        </w:rPr>
      </w:pPr>
      <w:r>
        <w:rPr>
          <w:rFonts w:ascii="Times New Roman" w:hAnsi="Times New Roman" w:cs="Times New Roman"/>
          <w:sz w:val="24"/>
          <w:szCs w:val="24"/>
        </w:rPr>
        <w:t>F</w:t>
      </w:r>
      <w:r w:rsidR="003B2D1D" w:rsidRPr="002E1149">
        <w:rPr>
          <w:rFonts w:ascii="Times New Roman" w:hAnsi="Times New Roman" w:cs="Times New Roman"/>
          <w:sz w:val="24"/>
          <w:szCs w:val="24"/>
        </w:rPr>
        <w:t xml:space="preserve">igure </w:t>
      </w:r>
      <w:r w:rsidR="003B2D1D">
        <w:rPr>
          <w:rFonts w:ascii="Times New Roman" w:hAnsi="Times New Roman" w:cs="Times New Roman"/>
          <w:sz w:val="24"/>
          <w:szCs w:val="24"/>
        </w:rPr>
        <w:t>3</w:t>
      </w:r>
      <w:r w:rsidR="003B2D1D" w:rsidRPr="002E1149">
        <w:rPr>
          <w:rFonts w:ascii="Times New Roman" w:hAnsi="Times New Roman" w:cs="Times New Roman"/>
          <w:sz w:val="24"/>
          <w:szCs w:val="24"/>
        </w:rPr>
        <w:t>-</w:t>
      </w:r>
      <w:r w:rsidR="005702C5">
        <w:rPr>
          <w:rFonts w:ascii="Times New Roman" w:hAnsi="Times New Roman" w:cs="Times New Roman"/>
          <w:sz w:val="24"/>
          <w:szCs w:val="24"/>
        </w:rPr>
        <w:t>2</w:t>
      </w:r>
      <w:r w:rsidR="003B2D1D" w:rsidRPr="002E1149">
        <w:rPr>
          <w:rFonts w:ascii="Times New Roman" w:hAnsi="Times New Roman" w:cs="Times New Roman"/>
          <w:sz w:val="24"/>
          <w:szCs w:val="24"/>
        </w:rPr>
        <w:t xml:space="preserve"> </w:t>
      </w:r>
      <w:r w:rsidR="005A550B">
        <w:rPr>
          <w:rFonts w:ascii="Times New Roman" w:hAnsi="Times New Roman" w:cs="Times New Roman"/>
          <w:sz w:val="24"/>
          <w:szCs w:val="24"/>
        </w:rPr>
        <w:t xml:space="preserve">shows </w:t>
      </w:r>
      <w:r w:rsidR="003B2D1D" w:rsidRPr="002E1149">
        <w:rPr>
          <w:rFonts w:ascii="Times New Roman" w:hAnsi="Times New Roman" w:cs="Times New Roman"/>
          <w:sz w:val="24"/>
          <w:szCs w:val="24"/>
        </w:rPr>
        <w:t xml:space="preserve">that </w:t>
      </w:r>
      <w:r w:rsidR="00FF10CE">
        <w:rPr>
          <w:rFonts w:ascii="Times New Roman" w:hAnsi="Times New Roman" w:cs="Times New Roman"/>
          <w:sz w:val="24"/>
          <w:szCs w:val="24"/>
        </w:rPr>
        <w:t>Gibbs</w:t>
      </w:r>
      <w:r w:rsidR="003B2D1D" w:rsidRPr="002E1149">
        <w:rPr>
          <w:rFonts w:ascii="Times New Roman" w:hAnsi="Times New Roman" w:cs="Times New Roman"/>
          <w:sz w:val="24"/>
          <w:szCs w:val="24"/>
        </w:rPr>
        <w:t xml:space="preserve"> free energy becomes negative above the 340K (~70°C) temperature. The urea hydrolysis reaction becomes spontaneous </w:t>
      </w:r>
      <w:r w:rsidR="00690F0C">
        <w:rPr>
          <w:rFonts w:ascii="Times New Roman" w:hAnsi="Times New Roman" w:cs="Times New Roman"/>
          <w:sz w:val="24"/>
          <w:szCs w:val="24"/>
        </w:rPr>
        <w:t xml:space="preserve">when the temperature is </w:t>
      </w:r>
      <w:r w:rsidR="003B2D1D" w:rsidRPr="002E1149">
        <w:rPr>
          <w:rFonts w:ascii="Times New Roman" w:hAnsi="Times New Roman" w:cs="Times New Roman"/>
          <w:sz w:val="24"/>
          <w:szCs w:val="24"/>
        </w:rPr>
        <w:t>above 70°C temperature. Hence,</w:t>
      </w:r>
      <w:r w:rsidR="00F840FB" w:rsidRPr="00F840FB">
        <w:t xml:space="preserve"> </w:t>
      </w:r>
      <w:r w:rsidR="00F840FB" w:rsidRPr="00F840FB">
        <w:rPr>
          <w:rFonts w:ascii="Times New Roman" w:hAnsi="Times New Roman" w:cs="Times New Roman"/>
          <w:sz w:val="24"/>
          <w:szCs w:val="24"/>
        </w:rPr>
        <w:t>to apply urea as</w:t>
      </w:r>
      <w:r w:rsidR="000231B4">
        <w:rPr>
          <w:rFonts w:ascii="Times New Roman" w:hAnsi="Times New Roman" w:cs="Times New Roman"/>
          <w:sz w:val="24"/>
          <w:szCs w:val="24"/>
        </w:rPr>
        <w:t xml:space="preserve"> a</w:t>
      </w:r>
      <w:r w:rsidR="00F840FB" w:rsidRPr="00F840FB">
        <w:rPr>
          <w:rFonts w:ascii="Times New Roman" w:hAnsi="Times New Roman" w:cs="Times New Roman"/>
          <w:sz w:val="24"/>
          <w:szCs w:val="24"/>
        </w:rPr>
        <w:t xml:space="preserve"> C</w:t>
      </w:r>
      <w:r w:rsidR="00F840FB">
        <w:rPr>
          <w:rFonts w:ascii="Times New Roman" w:hAnsi="Times New Roman" w:cs="Times New Roman"/>
          <w:sz w:val="24"/>
          <w:szCs w:val="24"/>
        </w:rPr>
        <w:t>O</w:t>
      </w:r>
      <w:r w:rsidR="00F840FB" w:rsidRPr="00F840FB">
        <w:rPr>
          <w:rFonts w:ascii="Times New Roman" w:hAnsi="Times New Roman" w:cs="Times New Roman"/>
          <w:sz w:val="24"/>
          <w:szCs w:val="24"/>
          <w:vertAlign w:val="subscript"/>
        </w:rPr>
        <w:t>2</w:t>
      </w:r>
      <w:r w:rsidR="00F840FB" w:rsidRPr="00F840FB">
        <w:rPr>
          <w:rFonts w:ascii="Times New Roman" w:hAnsi="Times New Roman" w:cs="Times New Roman"/>
          <w:sz w:val="24"/>
          <w:szCs w:val="24"/>
        </w:rPr>
        <w:t xml:space="preserve"> generating agent, one of the critical design parameters is that the reservoir temperature must be higher than 70 °C</w:t>
      </w:r>
      <w:r w:rsidR="00F840FB">
        <w:rPr>
          <w:rFonts w:ascii="Times New Roman" w:hAnsi="Times New Roman" w:cs="Times New Roman"/>
          <w:sz w:val="24"/>
          <w:szCs w:val="24"/>
        </w:rPr>
        <w:t xml:space="preserve">. </w:t>
      </w:r>
      <w:r w:rsidR="003B2D1D" w:rsidRPr="002E1149">
        <w:rPr>
          <w:rFonts w:ascii="Times New Roman" w:hAnsi="Times New Roman" w:cs="Times New Roman"/>
          <w:sz w:val="24"/>
          <w:szCs w:val="24"/>
        </w:rPr>
        <w:t xml:space="preserve"> The reaction rate can only be increased if a catalyst is added to the urea solution</w:t>
      </w:r>
      <w:r w:rsidR="003B2D1D">
        <w:rPr>
          <w:rFonts w:ascii="Times New Roman" w:hAnsi="Times New Roman" w:cs="Times New Roman"/>
          <w:sz w:val="24"/>
          <w:szCs w:val="24"/>
        </w:rPr>
        <w:t>,</w:t>
      </w:r>
      <w:r w:rsidR="003B2D1D" w:rsidRPr="002E1149">
        <w:rPr>
          <w:rFonts w:ascii="Times New Roman" w:hAnsi="Times New Roman" w:cs="Times New Roman"/>
          <w:sz w:val="24"/>
          <w:szCs w:val="24"/>
        </w:rPr>
        <w:t xml:space="preserve"> such as sodium hydroxide. </w:t>
      </w:r>
    </w:p>
    <w:p w14:paraId="09BA906B" w14:textId="06AB9A02" w:rsidR="00041D65" w:rsidRPr="00041D65" w:rsidRDefault="00AE4804" w:rsidP="00AE4804">
      <w:pPr>
        <w:pStyle w:val="Heading2"/>
        <w:numPr>
          <w:ilvl w:val="1"/>
          <w:numId w:val="22"/>
        </w:numPr>
        <w:rPr>
          <w:rFonts w:ascii="Times New Roman" w:hAnsi="Times New Roman" w:cs="Times New Roman"/>
          <w:b/>
          <w:bCs/>
          <w:color w:val="auto"/>
          <w:sz w:val="24"/>
          <w:szCs w:val="24"/>
        </w:rPr>
      </w:pPr>
      <w:r w:rsidRPr="00AE4804">
        <w:rPr>
          <w:rFonts w:ascii="Times New Roman" w:eastAsia="SimSun" w:hAnsi="Times New Roman" w:cs="Times New Roman"/>
          <w:b/>
          <w:bCs/>
          <w:color w:val="auto"/>
          <w:sz w:val="24"/>
          <w:szCs w:val="24"/>
        </w:rPr>
        <w:lastRenderedPageBreak/>
        <w:t xml:space="preserve"> </w:t>
      </w:r>
      <w:bookmarkStart w:id="56" w:name="_Toc71208315"/>
      <w:r w:rsidR="00041D65" w:rsidRPr="00AE4804">
        <w:rPr>
          <w:rFonts w:ascii="Times New Roman" w:eastAsia="SimSun" w:hAnsi="Times New Roman" w:cs="Times New Roman"/>
          <w:b/>
          <w:bCs/>
          <w:color w:val="auto"/>
          <w:sz w:val="24"/>
          <w:szCs w:val="24"/>
        </w:rPr>
        <w:t>1D Mechanistic Numerical Model</w:t>
      </w:r>
      <w:bookmarkEnd w:id="56"/>
    </w:p>
    <w:p w14:paraId="4E7F11D2" w14:textId="49F7EEE6" w:rsidR="00615501" w:rsidRDefault="0003400E" w:rsidP="00615501">
      <w:pPr>
        <w:spacing w:line="480" w:lineRule="auto"/>
        <w:rPr>
          <w:rFonts w:ascii="Times New Roman" w:hAnsi="Times New Roman" w:cs="Times New Roman"/>
          <w:sz w:val="24"/>
          <w:szCs w:val="24"/>
        </w:rPr>
      </w:pPr>
      <w:r>
        <w:rPr>
          <w:rFonts w:ascii="Times New Roman" w:hAnsi="Times New Roman" w:cs="Times New Roman"/>
          <w:sz w:val="24"/>
          <w:szCs w:val="24"/>
        </w:rPr>
        <w:br/>
      </w:r>
      <w:r w:rsidR="00615501">
        <w:rPr>
          <w:rFonts w:ascii="Times New Roman" w:hAnsi="Times New Roman" w:cs="Times New Roman"/>
          <w:sz w:val="24"/>
          <w:szCs w:val="24"/>
        </w:rPr>
        <w:t xml:space="preserve">Based on the analysis of reaction kinetics and reaction rates, a 1D mechanistic numerical model was built to simulate and match </w:t>
      </w:r>
      <w:r w:rsidR="003E4A02">
        <w:rPr>
          <w:rFonts w:ascii="Times New Roman" w:hAnsi="Times New Roman" w:cs="Times New Roman"/>
          <w:sz w:val="24"/>
          <w:szCs w:val="24"/>
        </w:rPr>
        <w:t xml:space="preserve">the </w:t>
      </w:r>
      <w:r w:rsidR="00615501">
        <w:rPr>
          <w:rFonts w:ascii="Times New Roman" w:hAnsi="Times New Roman" w:cs="Times New Roman"/>
          <w:sz w:val="24"/>
          <w:szCs w:val="24"/>
        </w:rPr>
        <w:t>laboratory experiments. A sensitivity analysis was performed to select the best grid size without any convergence problems</w:t>
      </w:r>
      <w:r>
        <w:rPr>
          <w:rFonts w:ascii="Times New Roman" w:hAnsi="Times New Roman" w:cs="Times New Roman"/>
          <w:sz w:val="24"/>
          <w:szCs w:val="24"/>
        </w:rPr>
        <w:t>. From this exercise, the model uses 100 grid blocks in the flow direction.</w:t>
      </w:r>
      <w:r w:rsidR="00615501">
        <w:rPr>
          <w:rFonts w:ascii="Times New Roman" w:hAnsi="Times New Roman" w:cs="Times New Roman"/>
          <w:sz w:val="24"/>
          <w:szCs w:val="24"/>
        </w:rPr>
        <w:t xml:space="preserve"> </w:t>
      </w:r>
      <w:r w:rsidR="000231B4">
        <w:rPr>
          <w:rFonts w:ascii="Times New Roman" w:hAnsi="Times New Roman" w:cs="Times New Roman"/>
          <w:sz w:val="24"/>
          <w:szCs w:val="24"/>
        </w:rPr>
        <w:t xml:space="preserve">The </w:t>
      </w:r>
      <w:r w:rsidR="00615501">
        <w:rPr>
          <w:rFonts w:ascii="Times New Roman" w:hAnsi="Times New Roman" w:cs="Times New Roman"/>
          <w:sz w:val="24"/>
          <w:szCs w:val="24"/>
        </w:rPr>
        <w:t>1D mechanistic numerical model was based on 1 injector and 1 producer wells. The grid and input data of the 1D mechanistic numerical model is provided in Table 3-</w:t>
      </w:r>
      <w:r w:rsidR="00C94E94">
        <w:rPr>
          <w:rFonts w:ascii="Times New Roman" w:hAnsi="Times New Roman" w:cs="Times New Roman"/>
          <w:sz w:val="24"/>
          <w:szCs w:val="24"/>
        </w:rPr>
        <w:t>4</w:t>
      </w:r>
      <w:r w:rsidR="00615501">
        <w:rPr>
          <w:rFonts w:ascii="Times New Roman" w:hAnsi="Times New Roman" w:cs="Times New Roman"/>
          <w:sz w:val="24"/>
          <w:szCs w:val="24"/>
        </w:rPr>
        <w:t>:</w:t>
      </w:r>
    </w:p>
    <w:p w14:paraId="5E7B67E7" w14:textId="18F0592F" w:rsidR="00B42543" w:rsidRPr="00C24592" w:rsidRDefault="00C94E94" w:rsidP="00C24592">
      <w:pPr>
        <w:pStyle w:val="Caption"/>
        <w:keepNext/>
        <w:jc w:val="center"/>
        <w:rPr>
          <w:rFonts w:ascii="Times New Roman" w:hAnsi="Times New Roman" w:cs="Times New Roman"/>
          <w:b/>
          <w:bCs/>
          <w:i w:val="0"/>
          <w:iCs w:val="0"/>
          <w:color w:val="auto"/>
          <w:sz w:val="24"/>
          <w:szCs w:val="24"/>
        </w:rPr>
      </w:pPr>
      <w:bookmarkStart w:id="57" w:name="_Toc71318265"/>
      <w:r w:rsidRPr="00C94E94">
        <w:rPr>
          <w:rFonts w:ascii="Times New Roman" w:hAnsi="Times New Roman" w:cs="Times New Roman"/>
          <w:b/>
          <w:bCs/>
          <w:i w:val="0"/>
          <w:iCs w:val="0"/>
          <w:color w:val="auto"/>
          <w:sz w:val="24"/>
          <w:szCs w:val="24"/>
        </w:rPr>
        <w:t xml:space="preserve">Table </w:t>
      </w:r>
      <w:r w:rsidR="00026ABE" w:rsidRPr="00026ABE">
        <w:rPr>
          <w:rFonts w:ascii="Times New Roman" w:hAnsi="Times New Roman" w:cs="Times New Roman"/>
          <w:b/>
          <w:bCs/>
          <w:i w:val="0"/>
          <w:iCs w:val="0"/>
          <w:color w:val="auto"/>
          <w:sz w:val="24"/>
          <w:szCs w:val="24"/>
        </w:rPr>
        <w:t>3-</w:t>
      </w:r>
      <w:r w:rsidR="00026ABE" w:rsidRPr="00026ABE">
        <w:rPr>
          <w:rFonts w:ascii="Times New Roman" w:hAnsi="Times New Roman" w:cs="Times New Roman"/>
          <w:b/>
          <w:bCs/>
          <w:i w:val="0"/>
          <w:iCs w:val="0"/>
          <w:color w:val="auto"/>
          <w:sz w:val="24"/>
          <w:szCs w:val="24"/>
        </w:rPr>
        <w:fldChar w:fldCharType="begin"/>
      </w:r>
      <w:r w:rsidR="00026ABE" w:rsidRPr="00026ABE">
        <w:rPr>
          <w:rFonts w:ascii="Times New Roman" w:hAnsi="Times New Roman" w:cs="Times New Roman"/>
          <w:b/>
          <w:bCs/>
          <w:i w:val="0"/>
          <w:iCs w:val="0"/>
          <w:color w:val="auto"/>
          <w:sz w:val="24"/>
          <w:szCs w:val="24"/>
        </w:rPr>
        <w:instrText xml:space="preserve"> SEQ Table \* ARABIC </w:instrText>
      </w:r>
      <w:r w:rsidR="00026ABE" w:rsidRPr="00026ABE">
        <w:rPr>
          <w:rFonts w:ascii="Times New Roman" w:hAnsi="Times New Roman" w:cs="Times New Roman"/>
          <w:b/>
          <w:bCs/>
          <w:i w:val="0"/>
          <w:iCs w:val="0"/>
          <w:color w:val="auto"/>
          <w:sz w:val="24"/>
          <w:szCs w:val="24"/>
        </w:rPr>
        <w:fldChar w:fldCharType="separate"/>
      </w:r>
      <w:r w:rsidR="00026ABE" w:rsidRPr="00026ABE">
        <w:rPr>
          <w:rFonts w:ascii="Times New Roman" w:hAnsi="Times New Roman" w:cs="Times New Roman"/>
          <w:b/>
          <w:bCs/>
          <w:i w:val="0"/>
          <w:iCs w:val="0"/>
          <w:color w:val="auto"/>
          <w:sz w:val="24"/>
          <w:szCs w:val="24"/>
        </w:rPr>
        <w:t>4</w:t>
      </w:r>
      <w:r w:rsidR="00026ABE" w:rsidRPr="00026ABE">
        <w:rPr>
          <w:rFonts w:ascii="Times New Roman" w:hAnsi="Times New Roman" w:cs="Times New Roman"/>
          <w:b/>
          <w:bCs/>
          <w:i w:val="0"/>
          <w:iCs w:val="0"/>
          <w:color w:val="auto"/>
          <w:sz w:val="24"/>
          <w:szCs w:val="24"/>
        </w:rPr>
        <w:fldChar w:fldCharType="end"/>
      </w:r>
      <w:r w:rsidR="00026ABE" w:rsidRPr="00026ABE">
        <w:rPr>
          <w:rFonts w:ascii="Times New Roman" w:hAnsi="Times New Roman" w:cs="Times New Roman"/>
          <w:b/>
          <w:bCs/>
          <w:i w:val="0"/>
          <w:iCs w:val="0"/>
          <w:color w:val="auto"/>
          <w:sz w:val="24"/>
          <w:szCs w:val="24"/>
        </w:rPr>
        <w:t xml:space="preserve"> </w:t>
      </w:r>
      <w:r w:rsidR="00C24592" w:rsidRPr="00DD2BB6">
        <w:rPr>
          <w:rFonts w:ascii="Times New Roman" w:hAnsi="Times New Roman" w:cs="Times New Roman"/>
          <w:b/>
          <w:bCs/>
          <w:i w:val="0"/>
          <w:iCs w:val="0"/>
          <w:color w:val="auto"/>
          <w:sz w:val="24"/>
          <w:szCs w:val="24"/>
        </w:rPr>
        <w:t>1D mechanistic numerical model grid and rock properties</w:t>
      </w:r>
      <w:bookmarkEnd w:id="57"/>
    </w:p>
    <w:tbl>
      <w:tblPr>
        <w:tblW w:w="5763" w:type="dxa"/>
        <w:jc w:val="center"/>
        <w:tblLook w:val="0600" w:firstRow="0" w:lastRow="0" w:firstColumn="0" w:lastColumn="0" w:noHBand="1" w:noVBand="1"/>
      </w:tblPr>
      <w:tblGrid>
        <w:gridCol w:w="4187"/>
        <w:gridCol w:w="1576"/>
      </w:tblGrid>
      <w:tr w:rsidR="00C24592" w:rsidRPr="002D1865" w14:paraId="0A709B8F" w14:textId="77777777" w:rsidTr="009C1328">
        <w:trPr>
          <w:trHeight w:val="296"/>
          <w:jc w:val="center"/>
        </w:trPr>
        <w:tc>
          <w:tcPr>
            <w:tcW w:w="5763" w:type="dxa"/>
            <w:gridSpan w:val="2"/>
            <w:tcBorders>
              <w:top w:val="single" w:sz="4" w:space="0" w:color="auto"/>
              <w:left w:val="nil"/>
              <w:bottom w:val="single" w:sz="4" w:space="0" w:color="auto"/>
              <w:right w:val="nil"/>
            </w:tcBorders>
            <w:shd w:val="clear" w:color="auto" w:fill="auto"/>
            <w:noWrap/>
            <w:vAlign w:val="bottom"/>
            <w:hideMark/>
          </w:tcPr>
          <w:p w14:paraId="61FB8D82" w14:textId="6DE212F8" w:rsidR="00C24592" w:rsidRPr="002D1865" w:rsidRDefault="00C24592" w:rsidP="009C1328">
            <w:pPr>
              <w:spacing w:after="0" w:line="240" w:lineRule="auto"/>
              <w:jc w:val="center"/>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Grid and Rock Properties</w:t>
            </w:r>
          </w:p>
        </w:tc>
      </w:tr>
      <w:tr w:rsidR="00C24592" w:rsidRPr="002D1865" w14:paraId="63D81970" w14:textId="77777777" w:rsidTr="009C1328">
        <w:trPr>
          <w:trHeight w:val="296"/>
          <w:jc w:val="center"/>
        </w:trPr>
        <w:tc>
          <w:tcPr>
            <w:tcW w:w="4187" w:type="dxa"/>
            <w:tcBorders>
              <w:top w:val="nil"/>
              <w:left w:val="nil"/>
              <w:bottom w:val="single" w:sz="4" w:space="0" w:color="auto"/>
              <w:right w:val="nil"/>
            </w:tcBorders>
            <w:shd w:val="clear" w:color="auto" w:fill="auto"/>
            <w:noWrap/>
            <w:vAlign w:val="bottom"/>
            <w:hideMark/>
          </w:tcPr>
          <w:p w14:paraId="1D0C6AF5" w14:textId="094AB873" w:rsidR="00C24592" w:rsidRPr="002D1865" w:rsidRDefault="00C24592" w:rsidP="009C1328">
            <w:pPr>
              <w:spacing w:after="0" w:line="240" w:lineRule="auto"/>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Property</w:t>
            </w:r>
          </w:p>
        </w:tc>
        <w:tc>
          <w:tcPr>
            <w:tcW w:w="1576" w:type="dxa"/>
            <w:tcBorders>
              <w:top w:val="nil"/>
              <w:left w:val="nil"/>
              <w:bottom w:val="single" w:sz="4" w:space="0" w:color="auto"/>
              <w:right w:val="nil"/>
            </w:tcBorders>
            <w:shd w:val="clear" w:color="auto" w:fill="auto"/>
            <w:noWrap/>
            <w:vAlign w:val="bottom"/>
            <w:hideMark/>
          </w:tcPr>
          <w:p w14:paraId="007000B7" w14:textId="77777777" w:rsidR="00C24592" w:rsidRPr="002D1865" w:rsidRDefault="00C24592" w:rsidP="009C1328">
            <w:pPr>
              <w:spacing w:after="0" w:line="240" w:lineRule="auto"/>
              <w:jc w:val="center"/>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Value</w:t>
            </w:r>
          </w:p>
        </w:tc>
      </w:tr>
      <w:tr w:rsidR="00C24592" w:rsidRPr="002D1865" w14:paraId="5814CE08" w14:textId="77777777" w:rsidTr="009C1328">
        <w:trPr>
          <w:trHeight w:val="296"/>
          <w:jc w:val="center"/>
        </w:trPr>
        <w:tc>
          <w:tcPr>
            <w:tcW w:w="4187" w:type="dxa"/>
            <w:tcBorders>
              <w:top w:val="nil"/>
              <w:left w:val="nil"/>
              <w:bottom w:val="nil"/>
              <w:right w:val="nil"/>
            </w:tcBorders>
            <w:shd w:val="clear" w:color="auto" w:fill="auto"/>
            <w:noWrap/>
            <w:vAlign w:val="bottom"/>
            <w:hideMark/>
          </w:tcPr>
          <w:p w14:paraId="7454B6ED" w14:textId="17C5DCFC" w:rsidR="00C24592" w:rsidRPr="002D1865" w:rsidRDefault="00C24592" w:rsidP="009C1328">
            <w:pPr>
              <w:spacing w:after="0" w:line="240" w:lineRule="auto"/>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Grid Dimensions (x*y*z)</w:t>
            </w:r>
          </w:p>
        </w:tc>
        <w:tc>
          <w:tcPr>
            <w:tcW w:w="1576" w:type="dxa"/>
            <w:tcBorders>
              <w:top w:val="nil"/>
              <w:left w:val="nil"/>
              <w:bottom w:val="nil"/>
              <w:right w:val="nil"/>
            </w:tcBorders>
            <w:shd w:val="clear" w:color="auto" w:fill="auto"/>
            <w:noWrap/>
            <w:vAlign w:val="bottom"/>
            <w:hideMark/>
          </w:tcPr>
          <w:p w14:paraId="70FA9436" w14:textId="77777777" w:rsidR="00C24592" w:rsidRPr="002D1865" w:rsidRDefault="00C24592" w:rsidP="009C1328">
            <w:pPr>
              <w:spacing w:after="0" w:line="240" w:lineRule="auto"/>
              <w:jc w:val="center"/>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100*1*1</w:t>
            </w:r>
          </w:p>
        </w:tc>
      </w:tr>
      <w:tr w:rsidR="00C24592" w:rsidRPr="002D1865" w14:paraId="6FD45B48" w14:textId="77777777" w:rsidTr="009C1328">
        <w:trPr>
          <w:trHeight w:val="296"/>
          <w:jc w:val="center"/>
        </w:trPr>
        <w:tc>
          <w:tcPr>
            <w:tcW w:w="4187" w:type="dxa"/>
            <w:tcBorders>
              <w:top w:val="nil"/>
              <w:left w:val="nil"/>
              <w:bottom w:val="nil"/>
              <w:right w:val="nil"/>
            </w:tcBorders>
            <w:shd w:val="clear" w:color="auto" w:fill="auto"/>
            <w:noWrap/>
            <w:vAlign w:val="bottom"/>
            <w:hideMark/>
          </w:tcPr>
          <w:p w14:paraId="3130F0D5" w14:textId="77777777" w:rsidR="00C24592" w:rsidRPr="002D1865" w:rsidRDefault="00C24592" w:rsidP="009C1328">
            <w:pPr>
              <w:spacing w:after="0" w:line="240" w:lineRule="auto"/>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X-direction block size (cm)</w:t>
            </w:r>
          </w:p>
        </w:tc>
        <w:tc>
          <w:tcPr>
            <w:tcW w:w="1576" w:type="dxa"/>
            <w:tcBorders>
              <w:top w:val="nil"/>
              <w:left w:val="nil"/>
              <w:bottom w:val="nil"/>
              <w:right w:val="nil"/>
            </w:tcBorders>
            <w:shd w:val="clear" w:color="auto" w:fill="auto"/>
            <w:noWrap/>
            <w:vAlign w:val="bottom"/>
            <w:hideMark/>
          </w:tcPr>
          <w:p w14:paraId="3D93F2BF" w14:textId="77777777" w:rsidR="00C24592" w:rsidRPr="002D1865" w:rsidRDefault="00C24592" w:rsidP="009C1328">
            <w:pPr>
              <w:spacing w:after="0" w:line="240" w:lineRule="auto"/>
              <w:jc w:val="center"/>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0.31</w:t>
            </w:r>
          </w:p>
        </w:tc>
      </w:tr>
      <w:tr w:rsidR="00C24592" w:rsidRPr="002D1865" w14:paraId="160D463E" w14:textId="77777777" w:rsidTr="009C1328">
        <w:trPr>
          <w:trHeight w:val="296"/>
          <w:jc w:val="center"/>
        </w:trPr>
        <w:tc>
          <w:tcPr>
            <w:tcW w:w="4187" w:type="dxa"/>
            <w:tcBorders>
              <w:top w:val="nil"/>
              <w:left w:val="nil"/>
              <w:bottom w:val="nil"/>
              <w:right w:val="nil"/>
            </w:tcBorders>
            <w:shd w:val="clear" w:color="auto" w:fill="auto"/>
            <w:noWrap/>
            <w:vAlign w:val="bottom"/>
            <w:hideMark/>
          </w:tcPr>
          <w:p w14:paraId="40BEC773" w14:textId="77126ECA" w:rsidR="00C24592" w:rsidRPr="002D1865" w:rsidRDefault="00C24592" w:rsidP="009C1328">
            <w:pPr>
              <w:spacing w:after="0" w:line="240" w:lineRule="auto"/>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Y-direction block size (cm)</w:t>
            </w:r>
          </w:p>
        </w:tc>
        <w:tc>
          <w:tcPr>
            <w:tcW w:w="1576" w:type="dxa"/>
            <w:tcBorders>
              <w:top w:val="nil"/>
              <w:left w:val="nil"/>
              <w:bottom w:val="nil"/>
              <w:right w:val="nil"/>
            </w:tcBorders>
            <w:shd w:val="clear" w:color="auto" w:fill="auto"/>
            <w:noWrap/>
            <w:vAlign w:val="bottom"/>
            <w:hideMark/>
          </w:tcPr>
          <w:p w14:paraId="71F66F00" w14:textId="77777777" w:rsidR="00C24592" w:rsidRPr="002D1865" w:rsidRDefault="00C24592" w:rsidP="009C1328">
            <w:pPr>
              <w:spacing w:after="0" w:line="240" w:lineRule="auto"/>
              <w:jc w:val="center"/>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2.00</w:t>
            </w:r>
          </w:p>
        </w:tc>
      </w:tr>
      <w:tr w:rsidR="00C24592" w:rsidRPr="002D1865" w14:paraId="53471C51" w14:textId="77777777" w:rsidTr="009C1328">
        <w:trPr>
          <w:trHeight w:val="296"/>
          <w:jc w:val="center"/>
        </w:trPr>
        <w:tc>
          <w:tcPr>
            <w:tcW w:w="4187" w:type="dxa"/>
            <w:tcBorders>
              <w:top w:val="nil"/>
              <w:left w:val="nil"/>
              <w:bottom w:val="nil"/>
              <w:right w:val="nil"/>
            </w:tcBorders>
            <w:shd w:val="clear" w:color="auto" w:fill="auto"/>
            <w:noWrap/>
            <w:vAlign w:val="bottom"/>
            <w:hideMark/>
          </w:tcPr>
          <w:p w14:paraId="164C7A17" w14:textId="0009B362" w:rsidR="00C24592" w:rsidRPr="002D1865" w:rsidRDefault="00C24592" w:rsidP="009C1328">
            <w:pPr>
              <w:spacing w:after="0" w:line="240" w:lineRule="auto"/>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Porosity (frac)</w:t>
            </w:r>
          </w:p>
        </w:tc>
        <w:tc>
          <w:tcPr>
            <w:tcW w:w="1576" w:type="dxa"/>
            <w:tcBorders>
              <w:top w:val="nil"/>
              <w:left w:val="nil"/>
              <w:bottom w:val="nil"/>
              <w:right w:val="nil"/>
            </w:tcBorders>
            <w:shd w:val="clear" w:color="auto" w:fill="auto"/>
            <w:noWrap/>
            <w:vAlign w:val="bottom"/>
            <w:hideMark/>
          </w:tcPr>
          <w:p w14:paraId="0EF4755D" w14:textId="77777777" w:rsidR="00C24592" w:rsidRPr="002D1865" w:rsidRDefault="00C24592" w:rsidP="009C1328">
            <w:pPr>
              <w:spacing w:after="0" w:line="240" w:lineRule="auto"/>
              <w:jc w:val="center"/>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0.10</w:t>
            </w:r>
          </w:p>
        </w:tc>
      </w:tr>
      <w:tr w:rsidR="00C24592" w:rsidRPr="002D1865" w14:paraId="3485136B" w14:textId="77777777" w:rsidTr="009C1328">
        <w:trPr>
          <w:trHeight w:val="296"/>
          <w:jc w:val="center"/>
        </w:trPr>
        <w:tc>
          <w:tcPr>
            <w:tcW w:w="4187" w:type="dxa"/>
            <w:tcBorders>
              <w:top w:val="nil"/>
              <w:left w:val="nil"/>
              <w:bottom w:val="nil"/>
              <w:right w:val="nil"/>
            </w:tcBorders>
            <w:shd w:val="clear" w:color="auto" w:fill="auto"/>
            <w:noWrap/>
            <w:vAlign w:val="bottom"/>
            <w:hideMark/>
          </w:tcPr>
          <w:p w14:paraId="6A163DB8" w14:textId="77777777" w:rsidR="00C24592" w:rsidRPr="002D1865" w:rsidRDefault="00C24592" w:rsidP="009C1328">
            <w:pPr>
              <w:spacing w:after="0" w:line="240" w:lineRule="auto"/>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Permeability (x, y and z)</w:t>
            </w:r>
          </w:p>
        </w:tc>
        <w:tc>
          <w:tcPr>
            <w:tcW w:w="1576" w:type="dxa"/>
            <w:tcBorders>
              <w:top w:val="nil"/>
              <w:left w:val="nil"/>
              <w:bottom w:val="nil"/>
              <w:right w:val="nil"/>
            </w:tcBorders>
            <w:shd w:val="clear" w:color="auto" w:fill="auto"/>
            <w:noWrap/>
            <w:vAlign w:val="bottom"/>
            <w:hideMark/>
          </w:tcPr>
          <w:p w14:paraId="724AA411" w14:textId="77777777" w:rsidR="00C24592" w:rsidRPr="002D1865" w:rsidRDefault="00C24592" w:rsidP="009C1328">
            <w:pPr>
              <w:spacing w:after="0" w:line="240" w:lineRule="auto"/>
              <w:jc w:val="center"/>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100 mD</w:t>
            </w:r>
          </w:p>
        </w:tc>
      </w:tr>
      <w:tr w:rsidR="00C24592" w:rsidRPr="002D1865" w14:paraId="3C004659" w14:textId="77777777" w:rsidTr="009C1328">
        <w:trPr>
          <w:trHeight w:val="296"/>
          <w:jc w:val="center"/>
        </w:trPr>
        <w:tc>
          <w:tcPr>
            <w:tcW w:w="4187" w:type="dxa"/>
            <w:tcBorders>
              <w:top w:val="nil"/>
              <w:left w:val="nil"/>
              <w:bottom w:val="nil"/>
              <w:right w:val="nil"/>
            </w:tcBorders>
            <w:shd w:val="clear" w:color="auto" w:fill="auto"/>
            <w:noWrap/>
            <w:vAlign w:val="bottom"/>
            <w:hideMark/>
          </w:tcPr>
          <w:p w14:paraId="7046B16E" w14:textId="77777777" w:rsidR="00C24592" w:rsidRPr="002D1865" w:rsidRDefault="00C24592" w:rsidP="009C1328">
            <w:pPr>
              <w:spacing w:after="0" w:line="240" w:lineRule="auto"/>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Water saturation</w:t>
            </w:r>
          </w:p>
        </w:tc>
        <w:tc>
          <w:tcPr>
            <w:tcW w:w="1576" w:type="dxa"/>
            <w:tcBorders>
              <w:top w:val="nil"/>
              <w:left w:val="nil"/>
              <w:bottom w:val="nil"/>
              <w:right w:val="nil"/>
            </w:tcBorders>
            <w:shd w:val="clear" w:color="auto" w:fill="auto"/>
            <w:noWrap/>
            <w:vAlign w:val="bottom"/>
            <w:hideMark/>
          </w:tcPr>
          <w:p w14:paraId="6311C6B0" w14:textId="77777777" w:rsidR="00C24592" w:rsidRPr="002D1865" w:rsidRDefault="00C24592" w:rsidP="009C1328">
            <w:pPr>
              <w:spacing w:after="0" w:line="240" w:lineRule="auto"/>
              <w:jc w:val="center"/>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0.50</w:t>
            </w:r>
          </w:p>
        </w:tc>
      </w:tr>
      <w:tr w:rsidR="00C24592" w:rsidRPr="002D1865" w14:paraId="7FE64D49" w14:textId="77777777" w:rsidTr="009C1328">
        <w:trPr>
          <w:trHeight w:val="296"/>
          <w:jc w:val="center"/>
        </w:trPr>
        <w:tc>
          <w:tcPr>
            <w:tcW w:w="4187" w:type="dxa"/>
            <w:tcBorders>
              <w:top w:val="nil"/>
              <w:left w:val="nil"/>
              <w:bottom w:val="single" w:sz="4" w:space="0" w:color="auto"/>
              <w:right w:val="nil"/>
            </w:tcBorders>
            <w:shd w:val="clear" w:color="auto" w:fill="auto"/>
            <w:noWrap/>
            <w:vAlign w:val="bottom"/>
            <w:hideMark/>
          </w:tcPr>
          <w:p w14:paraId="71979A32" w14:textId="77777777" w:rsidR="00C24592" w:rsidRPr="002D1865" w:rsidRDefault="00C24592" w:rsidP="009C1328">
            <w:pPr>
              <w:spacing w:after="0" w:line="240" w:lineRule="auto"/>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Thickness (cm)</w:t>
            </w:r>
          </w:p>
        </w:tc>
        <w:tc>
          <w:tcPr>
            <w:tcW w:w="1576" w:type="dxa"/>
            <w:tcBorders>
              <w:top w:val="nil"/>
              <w:left w:val="nil"/>
              <w:bottom w:val="single" w:sz="4" w:space="0" w:color="auto"/>
              <w:right w:val="nil"/>
            </w:tcBorders>
            <w:shd w:val="clear" w:color="auto" w:fill="auto"/>
            <w:noWrap/>
            <w:vAlign w:val="bottom"/>
            <w:hideMark/>
          </w:tcPr>
          <w:p w14:paraId="60037682" w14:textId="77777777" w:rsidR="00C24592" w:rsidRPr="002D1865" w:rsidRDefault="00C24592" w:rsidP="009C1328">
            <w:pPr>
              <w:spacing w:after="0" w:line="240" w:lineRule="auto"/>
              <w:jc w:val="center"/>
              <w:rPr>
                <w:rFonts w:ascii="Times New Roman" w:eastAsia="Times New Roman" w:hAnsi="Times New Roman" w:cs="Times New Roman"/>
                <w:color w:val="000000"/>
                <w:sz w:val="24"/>
                <w:szCs w:val="24"/>
              </w:rPr>
            </w:pPr>
            <w:r w:rsidRPr="002D1865">
              <w:rPr>
                <w:rFonts w:ascii="Times New Roman" w:eastAsia="Times New Roman" w:hAnsi="Times New Roman" w:cs="Times New Roman"/>
                <w:color w:val="000000"/>
                <w:sz w:val="24"/>
                <w:szCs w:val="24"/>
              </w:rPr>
              <w:t>2.00</w:t>
            </w:r>
          </w:p>
        </w:tc>
      </w:tr>
    </w:tbl>
    <w:p w14:paraId="2BD58912" w14:textId="39F83D5F" w:rsidR="00B42543" w:rsidRDefault="00B42543" w:rsidP="004D68F0">
      <w:pPr>
        <w:rPr>
          <w:rFonts w:ascii="Times New Roman" w:hAnsi="Times New Roman" w:cs="Times New Roman"/>
        </w:rPr>
      </w:pPr>
    </w:p>
    <w:p w14:paraId="03574A72" w14:textId="1FCF88C1" w:rsidR="00B42543" w:rsidRDefault="00676DDE" w:rsidP="00676DDE">
      <w:pPr>
        <w:spacing w:line="480" w:lineRule="auto"/>
        <w:rPr>
          <w:rFonts w:ascii="Times New Roman" w:hAnsi="Times New Roman" w:cs="Times New Roman"/>
        </w:rPr>
      </w:pPr>
      <w:r>
        <w:rPr>
          <w:rFonts w:ascii="Times New Roman" w:hAnsi="Times New Roman" w:cs="Times New Roman"/>
          <w:sz w:val="24"/>
          <w:szCs w:val="24"/>
        </w:rPr>
        <w:t>The 1D mechanistic numerical model is shown in Figure 3-</w:t>
      </w:r>
      <w:r w:rsidR="000231B4">
        <w:rPr>
          <w:rFonts w:ascii="Times New Roman" w:hAnsi="Times New Roman" w:cs="Times New Roman"/>
          <w:sz w:val="24"/>
          <w:szCs w:val="24"/>
        </w:rPr>
        <w:t>3</w:t>
      </w:r>
      <w:r>
        <w:rPr>
          <w:rFonts w:ascii="Times New Roman" w:hAnsi="Times New Roman" w:cs="Times New Roman"/>
          <w:sz w:val="24"/>
          <w:szCs w:val="24"/>
        </w:rPr>
        <w:t>. Octane (C</w:t>
      </w:r>
      <w:r w:rsidRPr="00602352">
        <w:rPr>
          <w:rFonts w:ascii="Times New Roman" w:hAnsi="Times New Roman" w:cs="Times New Roman"/>
          <w:sz w:val="24"/>
          <w:szCs w:val="24"/>
          <w:vertAlign w:val="subscript"/>
        </w:rPr>
        <w:t>8</w:t>
      </w:r>
      <w:r>
        <w:rPr>
          <w:rFonts w:ascii="Times New Roman" w:hAnsi="Times New Roman" w:cs="Times New Roman"/>
          <w:sz w:val="24"/>
          <w:szCs w:val="24"/>
        </w:rPr>
        <w:t>H</w:t>
      </w:r>
      <w:r w:rsidRPr="00602352">
        <w:rPr>
          <w:rFonts w:ascii="Times New Roman" w:hAnsi="Times New Roman" w:cs="Times New Roman"/>
          <w:sz w:val="24"/>
          <w:szCs w:val="24"/>
          <w:vertAlign w:val="subscript"/>
        </w:rPr>
        <w:t>18</w:t>
      </w:r>
      <w:r>
        <w:rPr>
          <w:rFonts w:ascii="Times New Roman" w:hAnsi="Times New Roman" w:cs="Times New Roman"/>
          <w:sz w:val="24"/>
          <w:szCs w:val="24"/>
        </w:rPr>
        <w:t>) was used as the oleic phase in</w:t>
      </w:r>
      <w:r w:rsidR="000231B4">
        <w:rPr>
          <w:rFonts w:ascii="Times New Roman" w:hAnsi="Times New Roman" w:cs="Times New Roman"/>
          <w:sz w:val="24"/>
          <w:szCs w:val="24"/>
        </w:rPr>
        <w:t xml:space="preserve"> the</w:t>
      </w:r>
      <w:r>
        <w:rPr>
          <w:rFonts w:ascii="Times New Roman" w:hAnsi="Times New Roman" w:cs="Times New Roman"/>
          <w:sz w:val="24"/>
          <w:szCs w:val="24"/>
        </w:rPr>
        <w:t xml:space="preserve"> model. An EOS model was built to calculate the phase behavior, molar volumes, and fluid properties of octane at different pressures and temperatures.  </w:t>
      </w:r>
    </w:p>
    <w:p w14:paraId="2539D808" w14:textId="6D8C8F68" w:rsidR="00041D65" w:rsidRDefault="00BA752C" w:rsidP="00300B2E">
      <w:pPr>
        <w:spacing w:line="480" w:lineRule="auto"/>
        <w:rPr>
          <w:rFonts w:ascii="Times New Roman" w:hAnsi="Times New Roman" w:cs="Times New Roman"/>
          <w:sz w:val="24"/>
          <w:szCs w:val="24"/>
        </w:rPr>
      </w:pPr>
      <w:r>
        <w:rPr>
          <w:rFonts w:ascii="Times New Roman" w:hAnsi="Times New Roman" w:cs="Times New Roman"/>
          <w:sz w:val="24"/>
          <w:szCs w:val="24"/>
        </w:rPr>
        <w:t>The urea hydrolysis reaction, reaction stoichiometry, and kinetics were incorporated into the model. The properties of urea, ammonia, carbon dioxide, water, and octane are provided in Table 3-</w:t>
      </w:r>
      <w:r w:rsidR="0009122B">
        <w:rPr>
          <w:rFonts w:ascii="Times New Roman" w:hAnsi="Times New Roman" w:cs="Times New Roman"/>
          <w:sz w:val="24"/>
          <w:szCs w:val="24"/>
        </w:rPr>
        <w:t>5</w:t>
      </w:r>
      <w:r>
        <w:rPr>
          <w:rFonts w:ascii="Times New Roman" w:hAnsi="Times New Roman" w:cs="Times New Roman"/>
          <w:sz w:val="24"/>
          <w:szCs w:val="24"/>
        </w:rPr>
        <w:t xml:space="preserve">. The critical properties and densities of all </w:t>
      </w:r>
      <w:r w:rsidR="00E51DAA">
        <w:rPr>
          <w:rFonts w:ascii="Times New Roman" w:hAnsi="Times New Roman" w:cs="Times New Roman"/>
          <w:sz w:val="24"/>
          <w:szCs w:val="24"/>
        </w:rPr>
        <w:t xml:space="preserve">the </w:t>
      </w:r>
      <w:r>
        <w:rPr>
          <w:rFonts w:ascii="Times New Roman" w:hAnsi="Times New Roman" w:cs="Times New Roman"/>
          <w:sz w:val="24"/>
          <w:szCs w:val="24"/>
        </w:rPr>
        <w:t>components other than octane were taken from</w:t>
      </w:r>
      <w:r w:rsidR="00C94E94">
        <w:rPr>
          <w:rFonts w:ascii="Times New Roman" w:hAnsi="Times New Roman" w:cs="Times New Roman"/>
          <w:sz w:val="24"/>
          <w:szCs w:val="24"/>
        </w:rPr>
        <w:t xml:space="preserve"> the </w:t>
      </w:r>
      <w:r>
        <w:rPr>
          <w:rFonts w:ascii="Times New Roman" w:hAnsi="Times New Roman" w:cs="Times New Roman"/>
          <w:sz w:val="24"/>
          <w:szCs w:val="24"/>
        </w:rPr>
        <w:t xml:space="preserve">National Institute </w:t>
      </w:r>
      <w:r w:rsidR="00300B2E">
        <w:rPr>
          <w:rFonts w:ascii="Times New Roman" w:hAnsi="Times New Roman" w:cs="Times New Roman"/>
          <w:sz w:val="24"/>
          <w:szCs w:val="24"/>
        </w:rPr>
        <w:t>o</w:t>
      </w:r>
      <w:r>
        <w:rPr>
          <w:rFonts w:ascii="Times New Roman" w:hAnsi="Times New Roman" w:cs="Times New Roman"/>
          <w:sz w:val="24"/>
          <w:szCs w:val="24"/>
        </w:rPr>
        <w:t xml:space="preserve">f Standards </w:t>
      </w:r>
      <w:r w:rsidR="00300B2E">
        <w:rPr>
          <w:rFonts w:ascii="Times New Roman" w:hAnsi="Times New Roman" w:cs="Times New Roman"/>
          <w:sz w:val="24"/>
          <w:szCs w:val="24"/>
        </w:rPr>
        <w:t>a</w:t>
      </w:r>
      <w:r>
        <w:rPr>
          <w:rFonts w:ascii="Times New Roman" w:hAnsi="Times New Roman" w:cs="Times New Roman"/>
          <w:sz w:val="24"/>
          <w:szCs w:val="24"/>
        </w:rPr>
        <w:t>nd Technology (NIST) [</w:t>
      </w:r>
      <w:r w:rsidR="009E7631">
        <w:rPr>
          <w:rFonts w:ascii="Times New Roman" w:hAnsi="Times New Roman" w:cs="Times New Roman"/>
          <w:sz w:val="24"/>
          <w:szCs w:val="24"/>
        </w:rPr>
        <w:t>28</w:t>
      </w:r>
      <w:r>
        <w:rPr>
          <w:rFonts w:ascii="Times New Roman" w:hAnsi="Times New Roman" w:cs="Times New Roman"/>
          <w:sz w:val="24"/>
          <w:szCs w:val="24"/>
        </w:rPr>
        <w:t xml:space="preserve">]. </w:t>
      </w:r>
    </w:p>
    <w:tbl>
      <w:tblPr>
        <w:tblpPr w:leftFromText="180" w:rightFromText="180" w:vertAnchor="text" w:horzAnchor="margin" w:tblpXSpec="center" w:tblpY="607"/>
        <w:tblW w:w="6932" w:type="dxa"/>
        <w:tblLook w:val="04A0" w:firstRow="1" w:lastRow="0" w:firstColumn="1" w:lastColumn="0" w:noHBand="0" w:noVBand="1"/>
      </w:tblPr>
      <w:tblGrid>
        <w:gridCol w:w="1336"/>
        <w:gridCol w:w="1565"/>
        <w:gridCol w:w="1617"/>
        <w:gridCol w:w="1296"/>
        <w:gridCol w:w="1118"/>
      </w:tblGrid>
      <w:tr w:rsidR="000231B4" w:rsidRPr="006672A3" w14:paraId="0C9BA328" w14:textId="77777777" w:rsidTr="000231B4">
        <w:trPr>
          <w:trHeight w:val="258"/>
        </w:trPr>
        <w:tc>
          <w:tcPr>
            <w:tcW w:w="6932" w:type="dxa"/>
            <w:gridSpan w:val="5"/>
            <w:tcBorders>
              <w:top w:val="single" w:sz="4" w:space="0" w:color="auto"/>
              <w:left w:val="nil"/>
              <w:bottom w:val="single" w:sz="4" w:space="0" w:color="auto"/>
              <w:right w:val="nil"/>
            </w:tcBorders>
            <w:shd w:val="clear" w:color="auto" w:fill="auto"/>
            <w:noWrap/>
            <w:vAlign w:val="bottom"/>
            <w:hideMark/>
          </w:tcPr>
          <w:p w14:paraId="5A83C7FA"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lastRenderedPageBreak/>
              <w:t>Properties of Components</w:t>
            </w:r>
          </w:p>
        </w:tc>
      </w:tr>
      <w:tr w:rsidR="000231B4" w:rsidRPr="006672A3" w14:paraId="74669B31" w14:textId="77777777" w:rsidTr="000231B4">
        <w:trPr>
          <w:trHeight w:val="517"/>
        </w:trPr>
        <w:tc>
          <w:tcPr>
            <w:tcW w:w="1336" w:type="dxa"/>
            <w:tcBorders>
              <w:top w:val="nil"/>
              <w:left w:val="nil"/>
              <w:bottom w:val="single" w:sz="4" w:space="0" w:color="auto"/>
              <w:right w:val="nil"/>
            </w:tcBorders>
            <w:shd w:val="clear" w:color="auto" w:fill="auto"/>
            <w:vAlign w:val="center"/>
            <w:hideMark/>
          </w:tcPr>
          <w:p w14:paraId="49CEE722"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Component</w:t>
            </w:r>
          </w:p>
        </w:tc>
        <w:tc>
          <w:tcPr>
            <w:tcW w:w="1565" w:type="dxa"/>
            <w:tcBorders>
              <w:top w:val="nil"/>
              <w:left w:val="nil"/>
              <w:bottom w:val="single" w:sz="4" w:space="0" w:color="auto"/>
              <w:right w:val="nil"/>
            </w:tcBorders>
            <w:shd w:val="clear" w:color="auto" w:fill="auto"/>
            <w:vAlign w:val="center"/>
            <w:hideMark/>
          </w:tcPr>
          <w:p w14:paraId="2185E6A2"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Critical Pressure (psi)</w:t>
            </w:r>
          </w:p>
        </w:tc>
        <w:tc>
          <w:tcPr>
            <w:tcW w:w="1617" w:type="dxa"/>
            <w:tcBorders>
              <w:top w:val="nil"/>
              <w:left w:val="nil"/>
              <w:bottom w:val="single" w:sz="4" w:space="0" w:color="auto"/>
              <w:right w:val="nil"/>
            </w:tcBorders>
            <w:shd w:val="clear" w:color="auto" w:fill="auto"/>
            <w:vAlign w:val="center"/>
            <w:hideMark/>
          </w:tcPr>
          <w:p w14:paraId="28EDA22E" w14:textId="21BDC600"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Critical Temperature (</w:t>
            </w:r>
            <w:r w:rsidR="001706D1">
              <w:rPr>
                <w:rFonts w:ascii="Times New Roman" w:eastAsia="Times New Roman" w:hAnsi="Times New Roman" w:cs="Times New Roman"/>
                <w:color w:val="000000"/>
                <w:sz w:val="24"/>
                <w:szCs w:val="24"/>
              </w:rPr>
              <w:t>°</w:t>
            </w:r>
            <w:r w:rsidRPr="006672A3">
              <w:rPr>
                <w:rFonts w:ascii="Times New Roman" w:eastAsia="Times New Roman" w:hAnsi="Times New Roman" w:cs="Times New Roman"/>
                <w:color w:val="000000"/>
                <w:sz w:val="24"/>
                <w:szCs w:val="24"/>
              </w:rPr>
              <w:t>F)</w:t>
            </w:r>
          </w:p>
        </w:tc>
        <w:tc>
          <w:tcPr>
            <w:tcW w:w="1296" w:type="dxa"/>
            <w:tcBorders>
              <w:top w:val="nil"/>
              <w:left w:val="nil"/>
              <w:bottom w:val="single" w:sz="4" w:space="0" w:color="auto"/>
              <w:right w:val="nil"/>
            </w:tcBorders>
            <w:shd w:val="clear" w:color="auto" w:fill="auto"/>
            <w:vAlign w:val="center"/>
            <w:hideMark/>
          </w:tcPr>
          <w:p w14:paraId="3F738392"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Mol</w:t>
            </w:r>
            <w:r>
              <w:rPr>
                <w:rFonts w:ascii="Times New Roman" w:eastAsia="Times New Roman" w:hAnsi="Times New Roman" w:cs="Times New Roman"/>
                <w:color w:val="000000"/>
                <w:sz w:val="24"/>
                <w:szCs w:val="24"/>
              </w:rPr>
              <w:t>ecular Weight</w:t>
            </w:r>
            <w:r w:rsidRPr="006672A3">
              <w:rPr>
                <w:rFonts w:ascii="Times New Roman" w:eastAsia="Times New Roman" w:hAnsi="Times New Roman" w:cs="Times New Roman"/>
                <w:color w:val="000000"/>
                <w:sz w:val="24"/>
                <w:szCs w:val="24"/>
              </w:rPr>
              <w:t xml:space="preserve"> (lb/lbmole)</w:t>
            </w:r>
          </w:p>
        </w:tc>
        <w:tc>
          <w:tcPr>
            <w:tcW w:w="1118" w:type="dxa"/>
            <w:tcBorders>
              <w:top w:val="nil"/>
              <w:left w:val="nil"/>
              <w:bottom w:val="single" w:sz="4" w:space="0" w:color="auto"/>
              <w:right w:val="nil"/>
            </w:tcBorders>
            <w:shd w:val="clear" w:color="auto" w:fill="auto"/>
            <w:vAlign w:val="center"/>
            <w:hideMark/>
          </w:tcPr>
          <w:p w14:paraId="4D8B4F1B"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Density (lb/ft</w:t>
            </w:r>
            <w:r w:rsidRPr="001706D1">
              <w:rPr>
                <w:rFonts w:ascii="Times New Roman" w:eastAsia="Times New Roman" w:hAnsi="Times New Roman" w:cs="Times New Roman"/>
                <w:color w:val="000000"/>
                <w:sz w:val="24"/>
                <w:szCs w:val="24"/>
                <w:vertAlign w:val="superscript"/>
              </w:rPr>
              <w:t>3</w:t>
            </w:r>
            <w:r w:rsidRPr="006672A3">
              <w:rPr>
                <w:rFonts w:ascii="Times New Roman" w:eastAsia="Times New Roman" w:hAnsi="Times New Roman" w:cs="Times New Roman"/>
                <w:color w:val="000000"/>
                <w:sz w:val="24"/>
                <w:szCs w:val="24"/>
              </w:rPr>
              <w:t>)</w:t>
            </w:r>
          </w:p>
        </w:tc>
      </w:tr>
      <w:tr w:rsidR="000231B4" w:rsidRPr="006672A3" w14:paraId="54DE55B5" w14:textId="77777777" w:rsidTr="000231B4">
        <w:trPr>
          <w:trHeight w:val="258"/>
        </w:trPr>
        <w:tc>
          <w:tcPr>
            <w:tcW w:w="1336" w:type="dxa"/>
            <w:tcBorders>
              <w:top w:val="nil"/>
              <w:left w:val="nil"/>
              <w:bottom w:val="nil"/>
              <w:right w:val="nil"/>
            </w:tcBorders>
            <w:shd w:val="clear" w:color="auto" w:fill="auto"/>
            <w:noWrap/>
            <w:vAlign w:val="bottom"/>
            <w:hideMark/>
          </w:tcPr>
          <w:p w14:paraId="1F5CA595"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Urea</w:t>
            </w:r>
          </w:p>
        </w:tc>
        <w:tc>
          <w:tcPr>
            <w:tcW w:w="1565" w:type="dxa"/>
            <w:tcBorders>
              <w:top w:val="nil"/>
              <w:left w:val="nil"/>
              <w:bottom w:val="nil"/>
              <w:right w:val="nil"/>
            </w:tcBorders>
            <w:shd w:val="clear" w:color="auto" w:fill="auto"/>
            <w:noWrap/>
            <w:vAlign w:val="bottom"/>
            <w:hideMark/>
          </w:tcPr>
          <w:p w14:paraId="4049057E"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688.96</w:t>
            </w:r>
          </w:p>
        </w:tc>
        <w:tc>
          <w:tcPr>
            <w:tcW w:w="1617" w:type="dxa"/>
            <w:tcBorders>
              <w:top w:val="nil"/>
              <w:left w:val="nil"/>
              <w:bottom w:val="nil"/>
              <w:right w:val="nil"/>
            </w:tcBorders>
            <w:shd w:val="clear" w:color="auto" w:fill="auto"/>
            <w:noWrap/>
            <w:vAlign w:val="bottom"/>
            <w:hideMark/>
          </w:tcPr>
          <w:p w14:paraId="4C648DBC"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1122.00</w:t>
            </w:r>
          </w:p>
        </w:tc>
        <w:tc>
          <w:tcPr>
            <w:tcW w:w="1296" w:type="dxa"/>
            <w:tcBorders>
              <w:top w:val="nil"/>
              <w:left w:val="nil"/>
              <w:bottom w:val="nil"/>
              <w:right w:val="nil"/>
            </w:tcBorders>
            <w:shd w:val="clear" w:color="auto" w:fill="auto"/>
            <w:noWrap/>
            <w:vAlign w:val="bottom"/>
            <w:hideMark/>
          </w:tcPr>
          <w:p w14:paraId="489E52C4"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60</w:t>
            </w:r>
          </w:p>
        </w:tc>
        <w:tc>
          <w:tcPr>
            <w:tcW w:w="1118" w:type="dxa"/>
            <w:tcBorders>
              <w:top w:val="nil"/>
              <w:left w:val="nil"/>
              <w:bottom w:val="nil"/>
              <w:right w:val="nil"/>
            </w:tcBorders>
            <w:shd w:val="clear" w:color="auto" w:fill="auto"/>
            <w:noWrap/>
            <w:vAlign w:val="bottom"/>
            <w:hideMark/>
          </w:tcPr>
          <w:p w14:paraId="7CDA1180"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83.03</w:t>
            </w:r>
          </w:p>
        </w:tc>
      </w:tr>
      <w:tr w:rsidR="000231B4" w:rsidRPr="006672A3" w14:paraId="0D1313C9" w14:textId="77777777" w:rsidTr="000231B4">
        <w:trPr>
          <w:trHeight w:val="298"/>
        </w:trPr>
        <w:tc>
          <w:tcPr>
            <w:tcW w:w="1336" w:type="dxa"/>
            <w:tcBorders>
              <w:top w:val="nil"/>
              <w:left w:val="nil"/>
              <w:bottom w:val="nil"/>
              <w:right w:val="nil"/>
            </w:tcBorders>
            <w:shd w:val="clear" w:color="auto" w:fill="auto"/>
            <w:noWrap/>
            <w:vAlign w:val="bottom"/>
            <w:hideMark/>
          </w:tcPr>
          <w:p w14:paraId="708AE47B"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CO</w:t>
            </w:r>
            <w:r w:rsidRPr="006672A3">
              <w:rPr>
                <w:rFonts w:ascii="Times New Roman" w:eastAsia="Times New Roman" w:hAnsi="Times New Roman" w:cs="Times New Roman"/>
                <w:color w:val="000000"/>
                <w:sz w:val="24"/>
                <w:szCs w:val="24"/>
                <w:vertAlign w:val="subscript"/>
              </w:rPr>
              <w:t>2</w:t>
            </w:r>
          </w:p>
        </w:tc>
        <w:tc>
          <w:tcPr>
            <w:tcW w:w="1565" w:type="dxa"/>
            <w:tcBorders>
              <w:top w:val="nil"/>
              <w:left w:val="nil"/>
              <w:bottom w:val="nil"/>
              <w:right w:val="nil"/>
            </w:tcBorders>
            <w:shd w:val="clear" w:color="auto" w:fill="auto"/>
            <w:noWrap/>
            <w:vAlign w:val="bottom"/>
            <w:hideMark/>
          </w:tcPr>
          <w:p w14:paraId="1B6C39D2"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1069.80</w:t>
            </w:r>
          </w:p>
        </w:tc>
        <w:tc>
          <w:tcPr>
            <w:tcW w:w="1617" w:type="dxa"/>
            <w:tcBorders>
              <w:top w:val="nil"/>
              <w:left w:val="nil"/>
              <w:bottom w:val="nil"/>
              <w:right w:val="nil"/>
            </w:tcBorders>
            <w:shd w:val="clear" w:color="auto" w:fill="auto"/>
            <w:noWrap/>
            <w:vAlign w:val="bottom"/>
            <w:hideMark/>
          </w:tcPr>
          <w:p w14:paraId="21F2FFF0"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87.89</w:t>
            </w:r>
          </w:p>
        </w:tc>
        <w:tc>
          <w:tcPr>
            <w:tcW w:w="1296" w:type="dxa"/>
            <w:tcBorders>
              <w:top w:val="nil"/>
              <w:left w:val="nil"/>
              <w:bottom w:val="nil"/>
              <w:right w:val="nil"/>
            </w:tcBorders>
            <w:shd w:val="clear" w:color="auto" w:fill="auto"/>
            <w:noWrap/>
            <w:vAlign w:val="bottom"/>
            <w:hideMark/>
          </w:tcPr>
          <w:p w14:paraId="02515B14"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44</w:t>
            </w:r>
          </w:p>
        </w:tc>
        <w:tc>
          <w:tcPr>
            <w:tcW w:w="1118" w:type="dxa"/>
            <w:tcBorders>
              <w:top w:val="nil"/>
              <w:left w:val="nil"/>
              <w:bottom w:val="nil"/>
              <w:right w:val="nil"/>
            </w:tcBorders>
            <w:shd w:val="clear" w:color="auto" w:fill="auto"/>
            <w:noWrap/>
            <w:vAlign w:val="bottom"/>
            <w:hideMark/>
          </w:tcPr>
          <w:p w14:paraId="061FCD49"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49.19</w:t>
            </w:r>
          </w:p>
        </w:tc>
      </w:tr>
      <w:tr w:rsidR="000231B4" w:rsidRPr="006672A3" w14:paraId="15C777E9" w14:textId="77777777" w:rsidTr="000231B4">
        <w:trPr>
          <w:trHeight w:val="258"/>
        </w:trPr>
        <w:tc>
          <w:tcPr>
            <w:tcW w:w="1336" w:type="dxa"/>
            <w:tcBorders>
              <w:top w:val="nil"/>
              <w:left w:val="nil"/>
              <w:bottom w:val="nil"/>
              <w:right w:val="nil"/>
            </w:tcBorders>
            <w:shd w:val="clear" w:color="auto" w:fill="auto"/>
            <w:noWrap/>
            <w:vAlign w:val="bottom"/>
            <w:hideMark/>
          </w:tcPr>
          <w:p w14:paraId="2FEABB36"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Water</w:t>
            </w:r>
          </w:p>
        </w:tc>
        <w:tc>
          <w:tcPr>
            <w:tcW w:w="1565" w:type="dxa"/>
            <w:tcBorders>
              <w:top w:val="nil"/>
              <w:left w:val="nil"/>
              <w:bottom w:val="nil"/>
              <w:right w:val="nil"/>
            </w:tcBorders>
            <w:shd w:val="clear" w:color="auto" w:fill="auto"/>
            <w:noWrap/>
            <w:vAlign w:val="bottom"/>
            <w:hideMark/>
          </w:tcPr>
          <w:p w14:paraId="5B1CCFD9"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3197.50</w:t>
            </w:r>
          </w:p>
        </w:tc>
        <w:tc>
          <w:tcPr>
            <w:tcW w:w="1617" w:type="dxa"/>
            <w:tcBorders>
              <w:top w:val="nil"/>
              <w:left w:val="nil"/>
              <w:bottom w:val="nil"/>
              <w:right w:val="nil"/>
            </w:tcBorders>
            <w:shd w:val="clear" w:color="auto" w:fill="auto"/>
            <w:noWrap/>
            <w:vAlign w:val="bottom"/>
            <w:hideMark/>
          </w:tcPr>
          <w:p w14:paraId="7B5EAAD8"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705.10</w:t>
            </w:r>
          </w:p>
        </w:tc>
        <w:tc>
          <w:tcPr>
            <w:tcW w:w="1296" w:type="dxa"/>
            <w:tcBorders>
              <w:top w:val="nil"/>
              <w:left w:val="nil"/>
              <w:bottom w:val="nil"/>
              <w:right w:val="nil"/>
            </w:tcBorders>
            <w:shd w:val="clear" w:color="auto" w:fill="auto"/>
            <w:noWrap/>
            <w:vAlign w:val="bottom"/>
            <w:hideMark/>
          </w:tcPr>
          <w:p w14:paraId="79CD19B3"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18</w:t>
            </w:r>
          </w:p>
        </w:tc>
        <w:tc>
          <w:tcPr>
            <w:tcW w:w="1118" w:type="dxa"/>
            <w:tcBorders>
              <w:top w:val="nil"/>
              <w:left w:val="nil"/>
              <w:bottom w:val="nil"/>
              <w:right w:val="nil"/>
            </w:tcBorders>
            <w:shd w:val="clear" w:color="auto" w:fill="auto"/>
            <w:noWrap/>
            <w:vAlign w:val="bottom"/>
            <w:hideMark/>
          </w:tcPr>
          <w:p w14:paraId="4C5FE455"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62.40</w:t>
            </w:r>
          </w:p>
        </w:tc>
      </w:tr>
      <w:tr w:rsidR="000231B4" w:rsidRPr="006672A3" w14:paraId="02DE0F67" w14:textId="77777777" w:rsidTr="000231B4">
        <w:trPr>
          <w:trHeight w:val="298"/>
        </w:trPr>
        <w:tc>
          <w:tcPr>
            <w:tcW w:w="1336" w:type="dxa"/>
            <w:tcBorders>
              <w:top w:val="nil"/>
              <w:left w:val="nil"/>
              <w:bottom w:val="nil"/>
              <w:right w:val="nil"/>
            </w:tcBorders>
            <w:shd w:val="clear" w:color="auto" w:fill="auto"/>
            <w:noWrap/>
            <w:vAlign w:val="bottom"/>
            <w:hideMark/>
          </w:tcPr>
          <w:p w14:paraId="204FCFC2"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NH</w:t>
            </w:r>
            <w:r w:rsidRPr="006672A3">
              <w:rPr>
                <w:rFonts w:ascii="Times New Roman" w:eastAsia="Times New Roman" w:hAnsi="Times New Roman" w:cs="Times New Roman"/>
                <w:color w:val="000000"/>
                <w:sz w:val="24"/>
                <w:szCs w:val="24"/>
                <w:vertAlign w:val="subscript"/>
              </w:rPr>
              <w:t>3</w:t>
            </w:r>
          </w:p>
        </w:tc>
        <w:tc>
          <w:tcPr>
            <w:tcW w:w="1565" w:type="dxa"/>
            <w:tcBorders>
              <w:top w:val="nil"/>
              <w:left w:val="nil"/>
              <w:bottom w:val="nil"/>
              <w:right w:val="nil"/>
            </w:tcBorders>
            <w:shd w:val="clear" w:color="auto" w:fill="auto"/>
            <w:noWrap/>
            <w:vAlign w:val="bottom"/>
            <w:hideMark/>
          </w:tcPr>
          <w:p w14:paraId="30E1FC1A"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1638.93</w:t>
            </w:r>
          </w:p>
        </w:tc>
        <w:tc>
          <w:tcPr>
            <w:tcW w:w="1617" w:type="dxa"/>
            <w:tcBorders>
              <w:top w:val="nil"/>
              <w:left w:val="nil"/>
              <w:bottom w:val="nil"/>
              <w:right w:val="nil"/>
            </w:tcBorders>
            <w:shd w:val="clear" w:color="auto" w:fill="auto"/>
            <w:noWrap/>
            <w:vAlign w:val="bottom"/>
            <w:hideMark/>
          </w:tcPr>
          <w:p w14:paraId="689134E1"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270.05</w:t>
            </w:r>
          </w:p>
        </w:tc>
        <w:tc>
          <w:tcPr>
            <w:tcW w:w="1296" w:type="dxa"/>
            <w:tcBorders>
              <w:top w:val="nil"/>
              <w:left w:val="nil"/>
              <w:bottom w:val="nil"/>
              <w:right w:val="nil"/>
            </w:tcBorders>
            <w:shd w:val="clear" w:color="auto" w:fill="auto"/>
            <w:noWrap/>
            <w:vAlign w:val="bottom"/>
            <w:hideMark/>
          </w:tcPr>
          <w:p w14:paraId="25A687DD"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17</w:t>
            </w:r>
          </w:p>
        </w:tc>
        <w:tc>
          <w:tcPr>
            <w:tcW w:w="1118" w:type="dxa"/>
            <w:tcBorders>
              <w:top w:val="nil"/>
              <w:left w:val="nil"/>
              <w:bottom w:val="nil"/>
              <w:right w:val="nil"/>
            </w:tcBorders>
            <w:shd w:val="clear" w:color="auto" w:fill="auto"/>
            <w:noWrap/>
            <w:vAlign w:val="bottom"/>
            <w:hideMark/>
          </w:tcPr>
          <w:p w14:paraId="00B6E0E3"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38.55</w:t>
            </w:r>
          </w:p>
        </w:tc>
      </w:tr>
      <w:tr w:rsidR="000231B4" w:rsidRPr="006672A3" w14:paraId="18DD0201" w14:textId="77777777" w:rsidTr="000231B4">
        <w:trPr>
          <w:trHeight w:val="298"/>
        </w:trPr>
        <w:tc>
          <w:tcPr>
            <w:tcW w:w="1336" w:type="dxa"/>
            <w:tcBorders>
              <w:top w:val="nil"/>
              <w:left w:val="nil"/>
              <w:bottom w:val="single" w:sz="4" w:space="0" w:color="auto"/>
              <w:right w:val="nil"/>
            </w:tcBorders>
            <w:shd w:val="clear" w:color="auto" w:fill="auto"/>
            <w:noWrap/>
            <w:vAlign w:val="bottom"/>
            <w:hideMark/>
          </w:tcPr>
          <w:p w14:paraId="1C0198F8"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C</w:t>
            </w:r>
            <w:r w:rsidRPr="006672A3">
              <w:rPr>
                <w:rFonts w:ascii="Times New Roman" w:eastAsia="Times New Roman" w:hAnsi="Times New Roman" w:cs="Times New Roman"/>
                <w:color w:val="000000"/>
                <w:sz w:val="24"/>
                <w:szCs w:val="24"/>
                <w:vertAlign w:val="subscript"/>
              </w:rPr>
              <w:t>8</w:t>
            </w:r>
            <w:r w:rsidRPr="006672A3">
              <w:rPr>
                <w:rFonts w:ascii="Times New Roman" w:eastAsia="Times New Roman" w:hAnsi="Times New Roman" w:cs="Times New Roman"/>
                <w:color w:val="000000"/>
                <w:sz w:val="24"/>
                <w:szCs w:val="24"/>
              </w:rPr>
              <w:t>H</w:t>
            </w:r>
            <w:r w:rsidRPr="006672A3">
              <w:rPr>
                <w:rFonts w:ascii="Times New Roman" w:eastAsia="Times New Roman" w:hAnsi="Times New Roman" w:cs="Times New Roman"/>
                <w:color w:val="000000"/>
                <w:sz w:val="24"/>
                <w:szCs w:val="24"/>
                <w:vertAlign w:val="subscript"/>
              </w:rPr>
              <w:t>18</w:t>
            </w:r>
          </w:p>
        </w:tc>
        <w:tc>
          <w:tcPr>
            <w:tcW w:w="1565" w:type="dxa"/>
            <w:tcBorders>
              <w:top w:val="nil"/>
              <w:left w:val="nil"/>
              <w:bottom w:val="single" w:sz="4" w:space="0" w:color="auto"/>
              <w:right w:val="nil"/>
            </w:tcBorders>
            <w:shd w:val="clear" w:color="auto" w:fill="auto"/>
            <w:noWrap/>
            <w:vAlign w:val="bottom"/>
            <w:hideMark/>
          </w:tcPr>
          <w:p w14:paraId="04562A10"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427.95</w:t>
            </w:r>
          </w:p>
        </w:tc>
        <w:tc>
          <w:tcPr>
            <w:tcW w:w="1617" w:type="dxa"/>
            <w:tcBorders>
              <w:top w:val="nil"/>
              <w:left w:val="nil"/>
              <w:bottom w:val="single" w:sz="4" w:space="0" w:color="auto"/>
              <w:right w:val="nil"/>
            </w:tcBorders>
            <w:shd w:val="clear" w:color="auto" w:fill="auto"/>
            <w:noWrap/>
            <w:vAlign w:val="bottom"/>
            <w:hideMark/>
          </w:tcPr>
          <w:p w14:paraId="78986956"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567.23</w:t>
            </w:r>
          </w:p>
        </w:tc>
        <w:tc>
          <w:tcPr>
            <w:tcW w:w="1296" w:type="dxa"/>
            <w:tcBorders>
              <w:top w:val="nil"/>
              <w:left w:val="nil"/>
              <w:bottom w:val="single" w:sz="4" w:space="0" w:color="auto"/>
              <w:right w:val="nil"/>
            </w:tcBorders>
            <w:shd w:val="clear" w:color="auto" w:fill="auto"/>
            <w:noWrap/>
            <w:vAlign w:val="bottom"/>
            <w:hideMark/>
          </w:tcPr>
          <w:p w14:paraId="0A0DEF4F"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107</w:t>
            </w:r>
          </w:p>
        </w:tc>
        <w:tc>
          <w:tcPr>
            <w:tcW w:w="1118" w:type="dxa"/>
            <w:tcBorders>
              <w:top w:val="nil"/>
              <w:left w:val="nil"/>
              <w:bottom w:val="single" w:sz="4" w:space="0" w:color="auto"/>
              <w:right w:val="nil"/>
            </w:tcBorders>
            <w:shd w:val="clear" w:color="auto" w:fill="auto"/>
            <w:noWrap/>
            <w:vAlign w:val="bottom"/>
            <w:hideMark/>
          </w:tcPr>
          <w:p w14:paraId="53A26A83" w14:textId="77777777" w:rsidR="000231B4" w:rsidRPr="006672A3" w:rsidRDefault="000231B4" w:rsidP="000231B4">
            <w:pPr>
              <w:spacing w:after="0" w:line="240" w:lineRule="auto"/>
              <w:jc w:val="center"/>
              <w:rPr>
                <w:rFonts w:ascii="Times New Roman" w:eastAsia="Times New Roman" w:hAnsi="Times New Roman" w:cs="Times New Roman"/>
                <w:color w:val="000000"/>
                <w:sz w:val="24"/>
                <w:szCs w:val="24"/>
              </w:rPr>
            </w:pPr>
            <w:r w:rsidRPr="006672A3">
              <w:rPr>
                <w:rFonts w:ascii="Times New Roman" w:eastAsia="Times New Roman" w:hAnsi="Times New Roman" w:cs="Times New Roman"/>
                <w:color w:val="000000"/>
                <w:sz w:val="24"/>
                <w:szCs w:val="24"/>
              </w:rPr>
              <w:t>42.08</w:t>
            </w:r>
          </w:p>
        </w:tc>
      </w:tr>
    </w:tbl>
    <w:p w14:paraId="06C6F4DC" w14:textId="1A6343A5" w:rsidR="000E17F2" w:rsidRPr="00495266" w:rsidRDefault="0009122B" w:rsidP="000E17F2">
      <w:pPr>
        <w:pStyle w:val="Caption"/>
        <w:keepNext/>
        <w:jc w:val="center"/>
        <w:rPr>
          <w:rFonts w:ascii="Times New Roman" w:hAnsi="Times New Roman" w:cs="Times New Roman"/>
          <w:b/>
          <w:bCs/>
          <w:i w:val="0"/>
          <w:iCs w:val="0"/>
          <w:color w:val="auto"/>
          <w:sz w:val="24"/>
          <w:szCs w:val="24"/>
        </w:rPr>
      </w:pPr>
      <w:bookmarkStart w:id="58" w:name="_Toc71318266"/>
      <w:r w:rsidRPr="009C4A39">
        <w:rPr>
          <w:rFonts w:ascii="Times New Roman" w:hAnsi="Times New Roman" w:cs="Times New Roman"/>
          <w:b/>
          <w:bCs/>
          <w:i w:val="0"/>
          <w:iCs w:val="0"/>
          <w:color w:val="auto"/>
          <w:sz w:val="24"/>
          <w:szCs w:val="24"/>
        </w:rPr>
        <w:t xml:space="preserve">Table </w:t>
      </w:r>
      <w:r w:rsidR="00026ABE">
        <w:rPr>
          <w:rFonts w:ascii="Times New Roman" w:hAnsi="Times New Roman" w:cs="Times New Roman"/>
          <w:b/>
          <w:bCs/>
          <w:i w:val="0"/>
          <w:iCs w:val="0"/>
          <w:color w:val="auto"/>
          <w:sz w:val="24"/>
          <w:szCs w:val="24"/>
        </w:rPr>
        <w:t>3</w:t>
      </w:r>
      <w:r w:rsidR="00026ABE" w:rsidRPr="009C4A39">
        <w:rPr>
          <w:rFonts w:ascii="Times New Roman" w:hAnsi="Times New Roman" w:cs="Times New Roman"/>
          <w:b/>
          <w:bCs/>
          <w:i w:val="0"/>
          <w:iCs w:val="0"/>
          <w:color w:val="auto"/>
          <w:sz w:val="24"/>
          <w:szCs w:val="24"/>
        </w:rPr>
        <w:t>-</w:t>
      </w:r>
      <w:r w:rsidR="00026ABE" w:rsidRPr="009C4A39">
        <w:rPr>
          <w:rFonts w:ascii="Times New Roman" w:hAnsi="Times New Roman" w:cs="Times New Roman"/>
          <w:b/>
          <w:bCs/>
          <w:i w:val="0"/>
          <w:iCs w:val="0"/>
          <w:color w:val="auto"/>
          <w:sz w:val="24"/>
          <w:szCs w:val="24"/>
        </w:rPr>
        <w:fldChar w:fldCharType="begin"/>
      </w:r>
      <w:r w:rsidR="00026ABE" w:rsidRPr="009C4A39">
        <w:rPr>
          <w:rFonts w:ascii="Times New Roman" w:hAnsi="Times New Roman" w:cs="Times New Roman"/>
          <w:b/>
          <w:bCs/>
          <w:i w:val="0"/>
          <w:iCs w:val="0"/>
          <w:color w:val="auto"/>
          <w:sz w:val="24"/>
          <w:szCs w:val="24"/>
        </w:rPr>
        <w:instrText xml:space="preserve"> SEQ Table \* ARABIC </w:instrText>
      </w:r>
      <w:r w:rsidR="00026ABE" w:rsidRPr="009C4A39">
        <w:rPr>
          <w:rFonts w:ascii="Times New Roman" w:hAnsi="Times New Roman" w:cs="Times New Roman"/>
          <w:b/>
          <w:bCs/>
          <w:i w:val="0"/>
          <w:iCs w:val="0"/>
          <w:color w:val="auto"/>
          <w:sz w:val="24"/>
          <w:szCs w:val="24"/>
        </w:rPr>
        <w:fldChar w:fldCharType="separate"/>
      </w:r>
      <w:r w:rsidR="00026ABE">
        <w:rPr>
          <w:rFonts w:ascii="Times New Roman" w:hAnsi="Times New Roman" w:cs="Times New Roman"/>
          <w:b/>
          <w:bCs/>
          <w:i w:val="0"/>
          <w:iCs w:val="0"/>
          <w:noProof/>
          <w:color w:val="auto"/>
          <w:sz w:val="24"/>
          <w:szCs w:val="24"/>
        </w:rPr>
        <w:t>5</w:t>
      </w:r>
      <w:r w:rsidR="00026ABE" w:rsidRPr="009C4A39">
        <w:rPr>
          <w:rFonts w:ascii="Times New Roman" w:hAnsi="Times New Roman" w:cs="Times New Roman"/>
          <w:b/>
          <w:bCs/>
          <w:i w:val="0"/>
          <w:iCs w:val="0"/>
          <w:color w:val="auto"/>
          <w:sz w:val="24"/>
          <w:szCs w:val="24"/>
        </w:rPr>
        <w:fldChar w:fldCharType="end"/>
      </w:r>
      <w:r w:rsidR="00026ABE">
        <w:t xml:space="preserve"> </w:t>
      </w:r>
      <w:r w:rsidR="000E17F2" w:rsidRPr="00495266">
        <w:rPr>
          <w:rFonts w:ascii="Times New Roman" w:hAnsi="Times New Roman" w:cs="Times New Roman"/>
          <w:b/>
          <w:bCs/>
          <w:i w:val="0"/>
          <w:iCs w:val="0"/>
          <w:color w:val="auto"/>
          <w:sz w:val="24"/>
          <w:szCs w:val="24"/>
        </w:rPr>
        <w:t>Properties of Components in 1D Mechanistic Numerical Model</w:t>
      </w:r>
      <w:bookmarkEnd w:id="58"/>
    </w:p>
    <w:p w14:paraId="6D17CB47" w14:textId="77777777" w:rsidR="000E17F2" w:rsidRDefault="000E17F2" w:rsidP="00300B2E">
      <w:pPr>
        <w:spacing w:line="480" w:lineRule="auto"/>
        <w:rPr>
          <w:rFonts w:ascii="Times New Roman" w:hAnsi="Times New Roman" w:cs="Times New Roman"/>
        </w:rPr>
      </w:pPr>
    </w:p>
    <w:p w14:paraId="540191D0" w14:textId="77777777" w:rsidR="000231B4" w:rsidRDefault="000231B4" w:rsidP="003E2FB6">
      <w:pPr>
        <w:spacing w:line="480" w:lineRule="auto"/>
        <w:rPr>
          <w:rFonts w:ascii="Times New Roman" w:hAnsi="Times New Roman" w:cs="Times New Roman"/>
          <w:sz w:val="24"/>
          <w:szCs w:val="24"/>
        </w:rPr>
      </w:pPr>
    </w:p>
    <w:p w14:paraId="53083E15" w14:textId="77777777" w:rsidR="000231B4" w:rsidRDefault="000231B4" w:rsidP="003E2FB6">
      <w:pPr>
        <w:spacing w:line="480" w:lineRule="auto"/>
        <w:rPr>
          <w:rFonts w:ascii="Times New Roman" w:hAnsi="Times New Roman" w:cs="Times New Roman"/>
          <w:sz w:val="24"/>
          <w:szCs w:val="24"/>
        </w:rPr>
      </w:pPr>
    </w:p>
    <w:p w14:paraId="5C82362C" w14:textId="4C8A5E33" w:rsidR="000231B4" w:rsidRDefault="000231B4" w:rsidP="003E2FB6">
      <w:pPr>
        <w:spacing w:line="480" w:lineRule="auto"/>
        <w:rPr>
          <w:rFonts w:ascii="Times New Roman" w:hAnsi="Times New Roman" w:cs="Times New Roman"/>
          <w:sz w:val="24"/>
          <w:szCs w:val="24"/>
        </w:rPr>
      </w:pPr>
    </w:p>
    <w:p w14:paraId="43A50C52" w14:textId="4EC93190" w:rsidR="003E2FB6" w:rsidRDefault="003E2FB6" w:rsidP="003E2FB6">
      <w:pPr>
        <w:spacing w:line="480" w:lineRule="auto"/>
        <w:rPr>
          <w:rFonts w:ascii="Times New Roman" w:hAnsi="Times New Roman" w:cs="Times New Roman"/>
          <w:sz w:val="24"/>
          <w:szCs w:val="24"/>
        </w:rPr>
      </w:pPr>
      <w:r>
        <w:rPr>
          <w:rFonts w:ascii="Times New Roman" w:hAnsi="Times New Roman" w:cs="Times New Roman"/>
          <w:sz w:val="24"/>
          <w:szCs w:val="24"/>
        </w:rPr>
        <w:t>The viscosity of the octane and mixture</w:t>
      </w:r>
      <w:r w:rsidR="00E51DAA">
        <w:rPr>
          <w:rFonts w:ascii="Times New Roman" w:hAnsi="Times New Roman" w:cs="Times New Roman"/>
          <w:sz w:val="24"/>
          <w:szCs w:val="24"/>
        </w:rPr>
        <w:t xml:space="preserve"> viscosity</w:t>
      </w:r>
      <w:r>
        <w:rPr>
          <w:rFonts w:ascii="Times New Roman" w:hAnsi="Times New Roman" w:cs="Times New Roman"/>
          <w:sz w:val="24"/>
          <w:szCs w:val="24"/>
        </w:rPr>
        <w:t xml:space="preserve"> of octane and CO</w:t>
      </w:r>
      <w:r w:rsidRPr="00AD4D5C">
        <w:rPr>
          <w:rFonts w:ascii="Times New Roman" w:hAnsi="Times New Roman" w:cs="Times New Roman"/>
          <w:sz w:val="24"/>
          <w:szCs w:val="24"/>
          <w:vertAlign w:val="subscript"/>
        </w:rPr>
        <w:t>2</w:t>
      </w:r>
      <w:r>
        <w:rPr>
          <w:rFonts w:ascii="Times New Roman" w:hAnsi="Times New Roman" w:cs="Times New Roman"/>
          <w:sz w:val="24"/>
          <w:szCs w:val="24"/>
        </w:rPr>
        <w:t xml:space="preserve"> was estimated using viscosity correlation in CMG-STARS. </w:t>
      </w:r>
      <w:r w:rsidR="00001B95">
        <w:rPr>
          <w:rFonts w:ascii="Times New Roman" w:hAnsi="Times New Roman" w:cs="Times New Roman"/>
          <w:sz w:val="24"/>
          <w:szCs w:val="24"/>
        </w:rPr>
        <w:t xml:space="preserve">A linear </w:t>
      </w:r>
      <w:r>
        <w:rPr>
          <w:rFonts w:ascii="Times New Roman" w:hAnsi="Times New Roman" w:cs="Times New Roman"/>
          <w:sz w:val="24"/>
          <w:szCs w:val="24"/>
        </w:rPr>
        <w:t>correlation</w:t>
      </w:r>
      <w:r w:rsidR="00001B95">
        <w:rPr>
          <w:rFonts w:ascii="Times New Roman" w:hAnsi="Times New Roman" w:cs="Times New Roman"/>
          <w:sz w:val="24"/>
          <w:szCs w:val="24"/>
        </w:rPr>
        <w:t xml:space="preserve"> aforementioned</w:t>
      </w:r>
      <w:r>
        <w:rPr>
          <w:rFonts w:ascii="Times New Roman" w:hAnsi="Times New Roman" w:cs="Times New Roman"/>
          <w:sz w:val="24"/>
          <w:szCs w:val="24"/>
        </w:rPr>
        <w:t xml:space="preserve"> was used because it has better control on temperature and concentration of CO</w:t>
      </w:r>
      <w:r w:rsidRPr="000705CE">
        <w:rPr>
          <w:rFonts w:ascii="Times New Roman" w:hAnsi="Times New Roman" w:cs="Times New Roman"/>
          <w:sz w:val="24"/>
          <w:szCs w:val="24"/>
          <w:vertAlign w:val="subscript"/>
        </w:rPr>
        <w:t>2</w:t>
      </w:r>
      <w:r>
        <w:rPr>
          <w:rFonts w:ascii="Times New Roman" w:hAnsi="Times New Roman" w:cs="Times New Roman"/>
          <w:sz w:val="24"/>
          <w:szCs w:val="24"/>
        </w:rPr>
        <w:t xml:space="preserve"> in the oleic phase</w:t>
      </w:r>
      <w:r w:rsidR="00001B95">
        <w:rPr>
          <w:rFonts w:ascii="Times New Roman" w:hAnsi="Times New Roman" w:cs="Times New Roman"/>
          <w:sz w:val="24"/>
          <w:szCs w:val="24"/>
        </w:rPr>
        <w:t>.</w:t>
      </w:r>
      <w:r>
        <w:rPr>
          <w:rFonts w:ascii="Times New Roman" w:hAnsi="Times New Roman" w:cs="Times New Roman"/>
          <w:sz w:val="24"/>
          <w:szCs w:val="24"/>
        </w:rPr>
        <w:t xml:space="preserve"> </w:t>
      </w:r>
    </w:p>
    <w:p w14:paraId="71A19DDE" w14:textId="0619CFAA" w:rsidR="00C438AF" w:rsidRDefault="00E51DAA" w:rsidP="00C438AF">
      <w:pPr>
        <w:spacing w:line="480" w:lineRule="auto"/>
        <w:rPr>
          <w:rFonts w:ascii="Times New Roman" w:eastAsiaTheme="minorEastAsia" w:hAnsi="Times New Roman" w:cs="Times New Roman"/>
          <w:iCs/>
          <w:color w:val="000000" w:themeColor="text1"/>
          <w:sz w:val="24"/>
          <w:szCs w:val="24"/>
        </w:rPr>
      </w:pPr>
      <w:r w:rsidRPr="00E0099C">
        <w:rPr>
          <w:noProof/>
          <w:color w:val="4472C4" w:themeColor="accent1"/>
          <w:lang w:eastAsia="zh-CN"/>
        </w:rPr>
        <mc:AlternateContent>
          <mc:Choice Requires="wpg">
            <w:drawing>
              <wp:anchor distT="0" distB="0" distL="114300" distR="114300" simplePos="0" relativeHeight="251706368" behindDoc="0" locked="0" layoutInCell="1" allowOverlap="1" wp14:anchorId="7F813E0D" wp14:editId="2A634177">
                <wp:simplePos x="0" y="0"/>
                <wp:positionH relativeFrom="margin">
                  <wp:align>right</wp:align>
                </wp:positionH>
                <wp:positionV relativeFrom="margin">
                  <wp:posOffset>4029710</wp:posOffset>
                </wp:positionV>
                <wp:extent cx="5943600" cy="1743710"/>
                <wp:effectExtent l="0" t="0" r="0" b="0"/>
                <wp:wrapSquare wrapText="bothSides"/>
                <wp:docPr id="44" name="Group 7"/>
                <wp:cNvGraphicFramePr/>
                <a:graphic xmlns:a="http://schemas.openxmlformats.org/drawingml/2006/main">
                  <a:graphicData uri="http://schemas.microsoft.com/office/word/2010/wordprocessingGroup">
                    <wpg:wgp>
                      <wpg:cNvGrpSpPr/>
                      <wpg:grpSpPr>
                        <a:xfrm>
                          <a:off x="0" y="0"/>
                          <a:ext cx="5943600" cy="1743710"/>
                          <a:chOff x="0" y="0"/>
                          <a:chExt cx="6940449" cy="2334275"/>
                        </a:xfrm>
                      </wpg:grpSpPr>
                      <wpg:grpSp>
                        <wpg:cNvPr id="45" name="Group 45"/>
                        <wpg:cNvGrpSpPr/>
                        <wpg:grpSpPr>
                          <a:xfrm>
                            <a:off x="0" y="0"/>
                            <a:ext cx="6940449" cy="1566641"/>
                            <a:chOff x="0" y="0"/>
                            <a:chExt cx="6940449" cy="1912391"/>
                          </a:xfrm>
                        </wpg:grpSpPr>
                        <wps:wsp>
                          <wps:cNvPr id="46" name="Straight Arrow Connector 46"/>
                          <wps:cNvCnPr/>
                          <wps:spPr>
                            <a:xfrm flipH="1" flipV="1">
                              <a:off x="5736854" y="100067"/>
                              <a:ext cx="1" cy="370702"/>
                            </a:xfrm>
                            <a:prstGeom prst="straightConnector1">
                              <a:avLst/>
                            </a:prstGeom>
                            <a:noFill/>
                            <a:ln w="12700" cap="flat" cmpd="sng" algn="ctr">
                              <a:solidFill>
                                <a:srgbClr val="92D050"/>
                              </a:solidFill>
                              <a:prstDash val="solid"/>
                              <a:tailEnd type="triangle"/>
                            </a:ln>
                            <a:effectLst/>
                          </wps:spPr>
                          <wps:bodyPr/>
                        </wps:wsp>
                        <wpg:grpSp>
                          <wpg:cNvPr id="47" name="Group 47"/>
                          <wpg:cNvGrpSpPr/>
                          <wpg:grpSpPr>
                            <a:xfrm>
                              <a:off x="0" y="0"/>
                              <a:ext cx="6940449" cy="1912391"/>
                              <a:chOff x="0" y="0"/>
                              <a:chExt cx="6940449" cy="1912391"/>
                            </a:xfrm>
                          </wpg:grpSpPr>
                          <wps:wsp>
                            <wps:cNvPr id="48" name="Rectangle 48"/>
                            <wps:cNvSpPr/>
                            <wps:spPr>
                              <a:xfrm>
                                <a:off x="3377510" y="470769"/>
                                <a:ext cx="675502" cy="1441622"/>
                              </a:xfrm>
                              <a:prstGeom prst="rect">
                                <a:avLst/>
                              </a:prstGeom>
                              <a:gradFill flip="none" rotWithShape="1">
                                <a:gsLst>
                                  <a:gs pos="50000">
                                    <a:srgbClr val="00B050"/>
                                  </a:gs>
                                  <a:gs pos="57000">
                                    <a:srgbClr val="CCECFF">
                                      <a:lumMod val="50000"/>
                                    </a:srgbClr>
                                  </a:gs>
                                  <a:gs pos="83000">
                                    <a:srgbClr val="CCECFF">
                                      <a:lumMod val="50000"/>
                                    </a:srgbClr>
                                  </a:gs>
                                  <a:gs pos="100000">
                                    <a:srgbClr val="CCECFF">
                                      <a:lumMod val="50000"/>
                                    </a:srgbClr>
                                  </a:gs>
                                </a:gsLst>
                                <a:lin ang="5400000" scaled="0"/>
                                <a:tileRect/>
                              </a:gradFill>
                              <a:ln w="25400" cap="flat" cmpd="sng" algn="ctr">
                                <a:solidFill>
                                  <a:srgbClr val="000000"/>
                                </a:solidFill>
                                <a:prstDash val="solid"/>
                              </a:ln>
                              <a:effectLst/>
                            </wps:spPr>
                            <wps:bodyPr rtlCol="0" anchor="ctr"/>
                          </wps:wsp>
                          <wps:wsp>
                            <wps:cNvPr id="49" name="Rectangle 49"/>
                            <wps:cNvSpPr/>
                            <wps:spPr>
                              <a:xfrm>
                                <a:off x="4053012" y="470769"/>
                                <a:ext cx="675502" cy="1441622"/>
                              </a:xfrm>
                              <a:prstGeom prst="rect">
                                <a:avLst/>
                              </a:prstGeom>
                              <a:gradFill flip="none" rotWithShape="1">
                                <a:gsLst>
                                  <a:gs pos="50000">
                                    <a:srgbClr val="00B050"/>
                                  </a:gs>
                                  <a:gs pos="57000">
                                    <a:srgbClr val="CCECFF">
                                      <a:lumMod val="50000"/>
                                    </a:srgbClr>
                                  </a:gs>
                                  <a:gs pos="83000">
                                    <a:srgbClr val="CCECFF">
                                      <a:lumMod val="50000"/>
                                    </a:srgbClr>
                                  </a:gs>
                                  <a:gs pos="100000">
                                    <a:srgbClr val="CCECFF">
                                      <a:lumMod val="50000"/>
                                    </a:srgbClr>
                                  </a:gs>
                                </a:gsLst>
                                <a:lin ang="5400000" scaled="0"/>
                                <a:tileRect/>
                              </a:gradFill>
                              <a:ln w="25400" cap="flat" cmpd="sng" algn="ctr">
                                <a:solidFill>
                                  <a:srgbClr val="000000"/>
                                </a:solidFill>
                                <a:prstDash val="solid"/>
                              </a:ln>
                              <a:effectLst/>
                            </wps:spPr>
                            <wps:bodyPr rtlCol="0" anchor="ctr"/>
                          </wps:wsp>
                          <wps:wsp>
                            <wps:cNvPr id="50" name="Rectangle 50"/>
                            <wps:cNvSpPr/>
                            <wps:spPr>
                              <a:xfrm>
                                <a:off x="2702008" y="470769"/>
                                <a:ext cx="675502" cy="1441622"/>
                              </a:xfrm>
                              <a:prstGeom prst="rect">
                                <a:avLst/>
                              </a:prstGeom>
                              <a:gradFill flip="none" rotWithShape="1">
                                <a:gsLst>
                                  <a:gs pos="50000">
                                    <a:srgbClr val="00B050"/>
                                  </a:gs>
                                  <a:gs pos="57000">
                                    <a:srgbClr val="CCECFF">
                                      <a:lumMod val="50000"/>
                                    </a:srgbClr>
                                  </a:gs>
                                  <a:gs pos="83000">
                                    <a:srgbClr val="CCECFF">
                                      <a:lumMod val="50000"/>
                                    </a:srgbClr>
                                  </a:gs>
                                  <a:gs pos="100000">
                                    <a:srgbClr val="CCECFF">
                                      <a:lumMod val="50000"/>
                                    </a:srgbClr>
                                  </a:gs>
                                </a:gsLst>
                                <a:lin ang="5400000" scaled="0"/>
                                <a:tileRect/>
                              </a:gradFill>
                              <a:ln w="25400" cap="flat" cmpd="sng" algn="ctr">
                                <a:solidFill>
                                  <a:srgbClr val="000000"/>
                                </a:solidFill>
                                <a:prstDash val="solid"/>
                              </a:ln>
                              <a:effectLst/>
                            </wps:spPr>
                            <wps:bodyPr rtlCol="0" anchor="ctr"/>
                          </wps:wsp>
                          <wps:wsp>
                            <wps:cNvPr id="51" name="Rectangle 51"/>
                            <wps:cNvSpPr/>
                            <wps:spPr>
                              <a:xfrm>
                                <a:off x="2026506" y="470769"/>
                                <a:ext cx="675502" cy="1441622"/>
                              </a:xfrm>
                              <a:prstGeom prst="rect">
                                <a:avLst/>
                              </a:prstGeom>
                              <a:gradFill flip="none" rotWithShape="1">
                                <a:gsLst>
                                  <a:gs pos="50000">
                                    <a:srgbClr val="00B050"/>
                                  </a:gs>
                                  <a:gs pos="57000">
                                    <a:srgbClr val="CCECFF">
                                      <a:lumMod val="50000"/>
                                    </a:srgbClr>
                                  </a:gs>
                                  <a:gs pos="83000">
                                    <a:srgbClr val="CCECFF">
                                      <a:lumMod val="50000"/>
                                    </a:srgbClr>
                                  </a:gs>
                                  <a:gs pos="100000">
                                    <a:srgbClr val="CCECFF">
                                      <a:lumMod val="50000"/>
                                    </a:srgbClr>
                                  </a:gs>
                                </a:gsLst>
                                <a:lin ang="5400000" scaled="0"/>
                                <a:tileRect/>
                              </a:gradFill>
                              <a:ln w="25400" cap="flat" cmpd="sng" algn="ctr">
                                <a:solidFill>
                                  <a:srgbClr val="000000"/>
                                </a:solidFill>
                                <a:prstDash val="solid"/>
                              </a:ln>
                              <a:effectLst/>
                            </wps:spPr>
                            <wps:bodyPr rtlCol="0" anchor="ctr"/>
                          </wps:wsp>
                          <wps:wsp>
                            <wps:cNvPr id="52" name="Rectangle 52"/>
                            <wps:cNvSpPr/>
                            <wps:spPr>
                              <a:xfrm>
                                <a:off x="1351004" y="470769"/>
                                <a:ext cx="675502" cy="1441622"/>
                              </a:xfrm>
                              <a:prstGeom prst="rect">
                                <a:avLst/>
                              </a:prstGeom>
                              <a:gradFill flip="none" rotWithShape="1">
                                <a:gsLst>
                                  <a:gs pos="50000">
                                    <a:srgbClr val="00B050"/>
                                  </a:gs>
                                  <a:gs pos="57000">
                                    <a:srgbClr val="CCECFF">
                                      <a:lumMod val="50000"/>
                                    </a:srgbClr>
                                  </a:gs>
                                  <a:gs pos="83000">
                                    <a:srgbClr val="CCECFF">
                                      <a:lumMod val="50000"/>
                                    </a:srgbClr>
                                  </a:gs>
                                  <a:gs pos="100000">
                                    <a:srgbClr val="CCECFF">
                                      <a:lumMod val="50000"/>
                                    </a:srgbClr>
                                  </a:gs>
                                </a:gsLst>
                                <a:lin ang="5400000" scaled="0"/>
                                <a:tileRect/>
                              </a:gradFill>
                              <a:ln w="25400" cap="flat" cmpd="sng" algn="ctr">
                                <a:solidFill>
                                  <a:srgbClr val="000000"/>
                                </a:solidFill>
                                <a:prstDash val="solid"/>
                              </a:ln>
                              <a:effectLst/>
                            </wps:spPr>
                            <wps:bodyPr rtlCol="0" anchor="ctr"/>
                          </wps:wsp>
                          <wps:wsp>
                            <wps:cNvPr id="53" name="Rectangle 53"/>
                            <wps:cNvSpPr/>
                            <wps:spPr>
                              <a:xfrm>
                                <a:off x="675502" y="470769"/>
                                <a:ext cx="675502" cy="1441622"/>
                              </a:xfrm>
                              <a:prstGeom prst="rect">
                                <a:avLst/>
                              </a:prstGeom>
                              <a:gradFill flip="none" rotWithShape="1">
                                <a:gsLst>
                                  <a:gs pos="50000">
                                    <a:srgbClr val="00B050"/>
                                  </a:gs>
                                  <a:gs pos="57000">
                                    <a:srgbClr val="CCECFF">
                                      <a:lumMod val="50000"/>
                                    </a:srgbClr>
                                  </a:gs>
                                  <a:gs pos="83000">
                                    <a:srgbClr val="CCECFF">
                                      <a:lumMod val="50000"/>
                                    </a:srgbClr>
                                  </a:gs>
                                  <a:gs pos="100000">
                                    <a:srgbClr val="CCECFF">
                                      <a:lumMod val="50000"/>
                                    </a:srgbClr>
                                  </a:gs>
                                </a:gsLst>
                                <a:lin ang="5400000" scaled="0"/>
                                <a:tileRect/>
                              </a:gradFill>
                              <a:ln w="25400" cap="flat" cmpd="sng" algn="ctr">
                                <a:solidFill>
                                  <a:srgbClr val="000000"/>
                                </a:solidFill>
                                <a:prstDash val="solid"/>
                              </a:ln>
                              <a:effectLst/>
                            </wps:spPr>
                            <wps:bodyPr rtlCol="0" anchor="ctr"/>
                          </wps:wsp>
                          <wps:wsp>
                            <wps:cNvPr id="54" name="Rectangle 54"/>
                            <wps:cNvSpPr/>
                            <wps:spPr>
                              <a:xfrm>
                                <a:off x="0" y="470769"/>
                                <a:ext cx="675502" cy="1441622"/>
                              </a:xfrm>
                              <a:prstGeom prst="rect">
                                <a:avLst/>
                              </a:prstGeom>
                              <a:gradFill flip="none" rotWithShape="1">
                                <a:gsLst>
                                  <a:gs pos="50000">
                                    <a:srgbClr val="00B050"/>
                                  </a:gs>
                                  <a:gs pos="57000">
                                    <a:srgbClr val="CCECFF">
                                      <a:lumMod val="50000"/>
                                    </a:srgbClr>
                                  </a:gs>
                                  <a:gs pos="83000">
                                    <a:srgbClr val="CCECFF">
                                      <a:lumMod val="50000"/>
                                    </a:srgbClr>
                                  </a:gs>
                                  <a:gs pos="100000">
                                    <a:srgbClr val="CCECFF">
                                      <a:lumMod val="50000"/>
                                    </a:srgbClr>
                                  </a:gs>
                                </a:gsLst>
                                <a:lin ang="5400000" scaled="0"/>
                                <a:tileRect/>
                              </a:gradFill>
                              <a:ln w="25400" cap="flat" cmpd="sng" algn="ctr">
                                <a:solidFill>
                                  <a:srgbClr val="000000"/>
                                </a:solidFill>
                                <a:prstDash val="solid"/>
                              </a:ln>
                              <a:effectLst/>
                            </wps:spPr>
                            <wps:bodyPr rtlCol="0" anchor="ctr"/>
                          </wps:wsp>
                          <wps:wsp>
                            <wps:cNvPr id="55" name="Straight Arrow Connector 55"/>
                            <wps:cNvCnPr/>
                            <wps:spPr>
                              <a:xfrm>
                                <a:off x="337751" y="100067"/>
                                <a:ext cx="0" cy="35276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wps:wsp>
                            <wps:cNvPr id="56" name="Rectangle 56"/>
                            <wps:cNvSpPr/>
                            <wps:spPr>
                              <a:xfrm>
                                <a:off x="4723602" y="470769"/>
                                <a:ext cx="675502" cy="1441622"/>
                              </a:xfrm>
                              <a:prstGeom prst="rect">
                                <a:avLst/>
                              </a:prstGeom>
                              <a:gradFill flip="none" rotWithShape="1">
                                <a:gsLst>
                                  <a:gs pos="50000">
                                    <a:srgbClr val="00B050"/>
                                  </a:gs>
                                  <a:gs pos="57000">
                                    <a:srgbClr val="CCECFF">
                                      <a:lumMod val="50000"/>
                                    </a:srgbClr>
                                  </a:gs>
                                  <a:gs pos="83000">
                                    <a:srgbClr val="CCECFF">
                                      <a:lumMod val="50000"/>
                                    </a:srgbClr>
                                  </a:gs>
                                  <a:gs pos="100000">
                                    <a:srgbClr val="CCECFF">
                                      <a:lumMod val="50000"/>
                                    </a:srgbClr>
                                  </a:gs>
                                </a:gsLst>
                                <a:lin ang="5400000" scaled="0"/>
                                <a:tileRect/>
                              </a:gradFill>
                              <a:ln w="25400" cap="flat" cmpd="sng" algn="ctr">
                                <a:solidFill>
                                  <a:srgbClr val="000000"/>
                                </a:solidFill>
                                <a:prstDash val="solid"/>
                              </a:ln>
                              <a:effectLst/>
                            </wps:spPr>
                            <wps:bodyPr rtlCol="0" anchor="ctr"/>
                          </wps:wsp>
                          <wps:wsp>
                            <wps:cNvPr id="57" name="Rectangle 57"/>
                            <wps:cNvSpPr/>
                            <wps:spPr>
                              <a:xfrm>
                                <a:off x="5399104" y="470769"/>
                                <a:ext cx="675502" cy="1441622"/>
                              </a:xfrm>
                              <a:prstGeom prst="rect">
                                <a:avLst/>
                              </a:prstGeom>
                              <a:gradFill flip="none" rotWithShape="1">
                                <a:gsLst>
                                  <a:gs pos="50000">
                                    <a:srgbClr val="00B050"/>
                                  </a:gs>
                                  <a:gs pos="57000">
                                    <a:srgbClr val="CCECFF">
                                      <a:lumMod val="50000"/>
                                    </a:srgbClr>
                                  </a:gs>
                                  <a:gs pos="83000">
                                    <a:srgbClr val="CCECFF">
                                      <a:lumMod val="50000"/>
                                    </a:srgbClr>
                                  </a:gs>
                                  <a:gs pos="100000">
                                    <a:srgbClr val="CCECFF">
                                      <a:lumMod val="50000"/>
                                    </a:srgbClr>
                                  </a:gs>
                                </a:gsLst>
                                <a:lin ang="5400000" scaled="0"/>
                                <a:tileRect/>
                              </a:gradFill>
                              <a:ln w="25400" cap="flat" cmpd="sng" algn="ctr">
                                <a:solidFill>
                                  <a:srgbClr val="000000"/>
                                </a:solidFill>
                                <a:prstDash val="solid"/>
                              </a:ln>
                              <a:effectLst/>
                            </wps:spPr>
                            <wps:bodyPr rtlCol="0" anchor="ctr"/>
                          </wps:wsp>
                          <wps:wsp>
                            <wps:cNvPr id="58" name="TextBox 21"/>
                            <wps:cNvSpPr txBox="1"/>
                            <wps:spPr>
                              <a:xfrm>
                                <a:off x="353825" y="0"/>
                                <a:ext cx="1079639" cy="543374"/>
                              </a:xfrm>
                              <a:prstGeom prst="rect">
                                <a:avLst/>
                              </a:prstGeom>
                              <a:noFill/>
                              <a:ln>
                                <a:noFill/>
                              </a:ln>
                            </wps:spPr>
                            <wps:txbx>
                              <w:txbxContent>
                                <w:p w14:paraId="4ED0A6B2" w14:textId="77777777" w:rsidR="008F599F" w:rsidRPr="00216C0B" w:rsidRDefault="008F599F" w:rsidP="00BA752C">
                                  <w:pPr>
                                    <w:rPr>
                                      <w:rFonts w:ascii="Times New Roman" w:hAnsi="Times New Roman" w:cs="Times New Roman"/>
                                      <w:color w:val="000000" w:themeColor="text1"/>
                                      <w:kern w:val="24"/>
                                      <w:sz w:val="36"/>
                                      <w:szCs w:val="36"/>
                                    </w:rPr>
                                  </w:pPr>
                                  <w:r w:rsidRPr="00216C0B">
                                    <w:rPr>
                                      <w:rFonts w:ascii="Times New Roman" w:hAnsi="Times New Roman" w:cs="Times New Roman"/>
                                      <w:color w:val="000000" w:themeColor="text1"/>
                                      <w:kern w:val="24"/>
                                      <w:sz w:val="32"/>
                                      <w:szCs w:val="32"/>
                                    </w:rPr>
                                    <w:t>Injector</w:t>
                                  </w:r>
                                  <w:r w:rsidRPr="00216C0B">
                                    <w:rPr>
                                      <w:rFonts w:ascii="Times New Roman" w:hAnsi="Times New Roman" w:cs="Times New Roman"/>
                                      <w:color w:val="000000" w:themeColor="text1"/>
                                      <w:kern w:val="24"/>
                                      <w:sz w:val="36"/>
                                      <w:szCs w:val="36"/>
                                    </w:rPr>
                                    <w:t xml:space="preserve"> </w:t>
                                  </w:r>
                                </w:p>
                              </w:txbxContent>
                            </wps:txbx>
                            <wps:bodyPr wrap="square" rtlCol="0">
                              <a:noAutofit/>
                            </wps:bodyPr>
                          </wps:wsp>
                          <wps:wsp>
                            <wps:cNvPr id="59" name="TextBox 22"/>
                            <wps:cNvSpPr txBox="1"/>
                            <wps:spPr>
                              <a:xfrm>
                                <a:off x="5736424" y="19916"/>
                                <a:ext cx="1204025" cy="543374"/>
                              </a:xfrm>
                              <a:prstGeom prst="rect">
                                <a:avLst/>
                              </a:prstGeom>
                              <a:noFill/>
                              <a:ln>
                                <a:noFill/>
                              </a:ln>
                            </wps:spPr>
                            <wps:txbx>
                              <w:txbxContent>
                                <w:p w14:paraId="1F46F8E7" w14:textId="77777777" w:rsidR="008F599F" w:rsidRPr="00216C0B" w:rsidRDefault="008F599F" w:rsidP="00BA752C">
                                  <w:pPr>
                                    <w:rPr>
                                      <w:rFonts w:ascii="Times New Roman" w:hAnsi="Times New Roman" w:cs="Times New Roman"/>
                                      <w:color w:val="000000" w:themeColor="text1"/>
                                      <w:kern w:val="24"/>
                                      <w:sz w:val="32"/>
                                      <w:szCs w:val="32"/>
                                    </w:rPr>
                                  </w:pPr>
                                  <w:r w:rsidRPr="00216C0B">
                                    <w:rPr>
                                      <w:rFonts w:ascii="Times New Roman" w:hAnsi="Times New Roman" w:cs="Times New Roman"/>
                                      <w:color w:val="000000" w:themeColor="text1"/>
                                      <w:kern w:val="24"/>
                                      <w:sz w:val="32"/>
                                      <w:szCs w:val="32"/>
                                    </w:rPr>
                                    <w:t>Producer</w:t>
                                  </w:r>
                                </w:p>
                              </w:txbxContent>
                            </wps:txbx>
                            <wps:bodyPr wrap="square" rtlCol="0">
                              <a:noAutofit/>
                            </wps:bodyPr>
                          </wps:wsp>
                        </wpg:grpSp>
                      </wpg:grpSp>
                      <wps:wsp>
                        <wps:cNvPr id="60" name="Rectangle 60"/>
                        <wps:cNvSpPr/>
                        <wps:spPr bwMode="auto">
                          <a:xfrm>
                            <a:off x="245873" y="1921472"/>
                            <a:ext cx="491064" cy="229448"/>
                          </a:xfrm>
                          <a:prstGeom prst="rect">
                            <a:avLst/>
                          </a:prstGeom>
                          <a:solidFill>
                            <a:srgbClr val="00B050"/>
                          </a:solidFill>
                          <a:ln w="9525" cap="flat" cmpd="sng" algn="ctr">
                            <a:solidFill>
                              <a:srgbClr val="000000"/>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61" name="TextBox 4"/>
                        <wps:cNvSpPr txBox="1"/>
                        <wps:spPr>
                          <a:xfrm>
                            <a:off x="683892" y="1888488"/>
                            <a:ext cx="1032121" cy="413385"/>
                          </a:xfrm>
                          <a:prstGeom prst="rect">
                            <a:avLst/>
                          </a:prstGeom>
                          <a:noFill/>
                        </wps:spPr>
                        <wps:txbx>
                          <w:txbxContent>
                            <w:p w14:paraId="00A3F105" w14:textId="77777777" w:rsidR="008F599F" w:rsidRPr="00216C0B" w:rsidRDefault="008F599F" w:rsidP="00BA752C">
                              <w:pPr>
                                <w:rPr>
                                  <w:rFonts w:ascii="Times New Roman" w:hAnsi="Times New Roman" w:cs="Times New Roman"/>
                                  <w:color w:val="000000" w:themeColor="text1"/>
                                  <w:kern w:val="24"/>
                                  <w:sz w:val="28"/>
                                  <w:szCs w:val="28"/>
                                </w:rPr>
                              </w:pPr>
                              <w:r w:rsidRPr="00216C0B">
                                <w:rPr>
                                  <w:rFonts w:ascii="Times New Roman" w:hAnsi="Times New Roman" w:cs="Times New Roman"/>
                                  <w:color w:val="000000" w:themeColor="text1"/>
                                  <w:kern w:val="24"/>
                                  <w:sz w:val="28"/>
                                  <w:szCs w:val="28"/>
                                </w:rPr>
                                <w:t>Oil</w:t>
                              </w:r>
                            </w:p>
                          </w:txbxContent>
                        </wps:txbx>
                        <wps:bodyPr wrap="square" rtlCol="0">
                          <a:noAutofit/>
                        </wps:bodyPr>
                      </wps:wsp>
                      <wpg:grpSp>
                        <wpg:cNvPr id="62" name="Group 62"/>
                        <wpg:cNvGrpSpPr/>
                        <wpg:grpSpPr>
                          <a:xfrm>
                            <a:off x="3937340" y="1920890"/>
                            <a:ext cx="1589406" cy="413385"/>
                            <a:chOff x="3937340" y="1920890"/>
                            <a:chExt cx="1589406" cy="413385"/>
                          </a:xfrm>
                        </wpg:grpSpPr>
                        <wps:wsp>
                          <wps:cNvPr id="63" name="Rectangle 63"/>
                          <wps:cNvSpPr/>
                          <wps:spPr bwMode="auto">
                            <a:xfrm>
                              <a:off x="3937340" y="1953181"/>
                              <a:ext cx="491064" cy="229448"/>
                            </a:xfrm>
                            <a:prstGeom prst="rect">
                              <a:avLst/>
                            </a:prstGeom>
                            <a:solidFill>
                              <a:srgbClr val="CCECFF">
                                <a:lumMod val="50000"/>
                              </a:srgbClr>
                            </a:solidFill>
                            <a:ln w="9525" cap="flat" cmpd="sng" algn="ctr">
                              <a:solidFill>
                                <a:srgbClr val="000000"/>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64" name="TextBox 40"/>
                          <wps:cNvSpPr txBox="1"/>
                          <wps:spPr>
                            <a:xfrm>
                              <a:off x="4375131" y="1920890"/>
                              <a:ext cx="1151615" cy="413385"/>
                            </a:xfrm>
                            <a:prstGeom prst="rect">
                              <a:avLst/>
                            </a:prstGeom>
                            <a:noFill/>
                          </wps:spPr>
                          <wps:txbx>
                            <w:txbxContent>
                              <w:p w14:paraId="43A9FD56" w14:textId="77777777" w:rsidR="008F599F" w:rsidRPr="00216C0B" w:rsidRDefault="008F599F" w:rsidP="00BA752C">
                                <w:pPr>
                                  <w:rPr>
                                    <w:rFonts w:ascii="Times New Roman" w:hAnsi="Times New Roman" w:cs="Times New Roman"/>
                                    <w:color w:val="000000" w:themeColor="text1"/>
                                    <w:kern w:val="24"/>
                                    <w:sz w:val="28"/>
                                    <w:szCs w:val="28"/>
                                  </w:rPr>
                                </w:pPr>
                                <w:r w:rsidRPr="00216C0B">
                                  <w:rPr>
                                    <w:rFonts w:ascii="Times New Roman" w:hAnsi="Times New Roman" w:cs="Times New Roman"/>
                                    <w:color w:val="000000" w:themeColor="text1"/>
                                    <w:kern w:val="24"/>
                                    <w:sz w:val="28"/>
                                    <w:szCs w:val="28"/>
                                  </w:rPr>
                                  <w:t>Water</w:t>
                                </w:r>
                              </w:p>
                            </w:txbxContent>
                          </wps:txbx>
                          <wps:bodyPr wrap="square"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7F813E0D" id="Group 7" o:spid="_x0000_s1045" style="position:absolute;margin-left:416.8pt;margin-top:317.3pt;width:468pt;height:137.3pt;z-index:251706368;mso-position-horizontal:right;mso-position-horizontal-relative:margin;mso-position-vertical-relative:margin;mso-width-relative:margin;mso-height-relative:margin" coordsize="69404,23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">
                <v:group id="Group 45" o:spid="_x0000_s1046" style="position:absolute;width:69404;height:15666" coordsize="69404,19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46" o:spid="_x0000_s1047" type="#_x0000_t32" style="position:absolute;left:57368;top:1000;width:0;height:37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" strokecolor="#92d050" strokeweight="1pt">
                    <v:stroke endarrow="block"/>
                  </v:shape>
                  <v:group id="Group 47" o:spid="_x0000_s1048" style="position:absolute;width:69404;height:19123" coordsize="69404,19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rect id="Rectangle 48" o:spid="_x0000_s1049" style="position:absolute;left:33775;top:4707;width:6755;height:14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" fillcolor="#00b050" strokeweight="2pt">
                      <v:fill color2="#0090e5" rotate="t" colors="0 #00b050;.5 #00b050;37356f #0090e5;54395f #0090e5" focus="100%" type="gradient">
                        <o:fill v:ext="view" type="gradientUnscaled"/>
                      </v:fill>
                    </v:rect>
                    <v:rect id="Rectangle 49" o:spid="_x0000_s1050" style="position:absolute;left:40530;top:4707;width:6755;height:14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" fillcolor="#00b050" strokeweight="2pt">
                      <v:fill color2="#0090e5" rotate="t" colors="0 #00b050;.5 #00b050;37356f #0090e5;54395f #0090e5" focus="100%" type="gradient">
                        <o:fill v:ext="view" type="gradientUnscaled"/>
                      </v:fill>
                    </v:rect>
                    <v:rect id="Rectangle 50" o:spid="_x0000_s1051" style="position:absolute;left:27020;top:4707;width:6755;height:14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" fillcolor="#00b050" strokeweight="2pt">
                      <v:fill color2="#0090e5" rotate="t" colors="0 #00b050;.5 #00b050;37356f #0090e5;54395f #0090e5" focus="100%" type="gradient">
                        <o:fill v:ext="view" type="gradientUnscaled"/>
                      </v:fill>
                    </v:rect>
                    <v:rect id="Rectangle 51" o:spid="_x0000_s1052" style="position:absolute;left:20265;top:4707;width:6755;height:14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" fillcolor="#00b050" strokeweight="2pt">
                      <v:fill color2="#0090e5" rotate="t" colors="0 #00b050;.5 #00b050;37356f #0090e5;54395f #0090e5" focus="100%" type="gradient">
                        <o:fill v:ext="view" type="gradientUnscaled"/>
                      </v:fill>
                    </v:rect>
                    <v:rect id="Rectangle 52" o:spid="_x0000_s1053" style="position:absolute;left:13510;top:4707;width:6755;height:14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" fillcolor="#00b050" strokeweight="2pt">
                      <v:fill color2="#0090e5" rotate="t" colors="0 #00b050;.5 #00b050;37356f #0090e5;54395f #0090e5" focus="100%" type="gradient">
                        <o:fill v:ext="view" type="gradientUnscaled"/>
                      </v:fill>
                    </v:rect>
                    <v:rect id="Rectangle 53" o:spid="_x0000_s1054" style="position:absolute;left:6755;top:4707;width:6755;height:14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" fillcolor="#00b050" strokeweight="2pt">
                      <v:fill color2="#0090e5" rotate="t" colors="0 #00b050;.5 #00b050;37356f #0090e5;54395f #0090e5" focus="100%" type="gradient">
                        <o:fill v:ext="view" type="gradientUnscaled"/>
                      </v:fill>
                    </v:rect>
                    <v:rect id="Rectangle 54" o:spid="_x0000_s1055" style="position:absolute;top:4707;width:6755;height:14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" fillcolor="#00b050" strokeweight="2pt">
                      <v:fill color2="#0090e5" rotate="t" colors="0 #00b050;.5 #00b050;37356f #0090e5;54395f #0090e5" focus="100%" type="gradient">
                        <o:fill v:ext="view" type="gradientUnscaled"/>
                      </v:fill>
                    </v:rect>
                    <v:shape id="Straight Arrow Connector 55" o:spid="_x0000_s1056" type="#_x0000_t32" style="position:absolute;left:3377;top:1000;width:0;height:35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" strokecolor="#4472c4 [3204]" strokeweight="1pt">
                      <v:stroke endarrow="block" joinstyle="miter"/>
                    </v:shape>
                    <v:rect id="Rectangle 56" o:spid="_x0000_s1057" style="position:absolute;left:47236;top:4707;width:6755;height:14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" fillcolor="#00b050" strokeweight="2pt">
                      <v:fill color2="#0090e5" rotate="t" colors="0 #00b050;.5 #00b050;37356f #0090e5;54395f #0090e5" focus="100%" type="gradient">
                        <o:fill v:ext="view" type="gradientUnscaled"/>
                      </v:fill>
                    </v:rect>
                    <v:rect id="Rectangle 57" o:spid="_x0000_s1058" style="position:absolute;left:53991;top:4707;width:6755;height:14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" fillcolor="#00b050" strokeweight="2pt">
                      <v:fill color2="#0090e5" rotate="t" colors="0 #00b050;.5 #00b050;37356f #0090e5;54395f #0090e5" focus="100%" type="gradient">
                        <o:fill v:ext="view" type="gradientUnscaled"/>
                      </v:fill>
                    </v:rect>
                    <v:shape id="TextBox 21" o:spid="_x0000_s1059" type="#_x0000_t202" style="position:absolute;left:3538;width:10796;height:5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4ED0A6B2" w14:textId="77777777" w:rsidR="008F599F" w:rsidRPr="00216C0B" w:rsidRDefault="008F599F" w:rsidP="00BA752C">
                            <w:pPr>
                              <w:rPr>
                                <w:rFonts w:ascii="Times New Roman" w:hAnsi="Times New Roman" w:cs="Times New Roman"/>
                                <w:color w:val="000000" w:themeColor="text1"/>
                                <w:kern w:val="24"/>
                                <w:sz w:val="36"/>
                                <w:szCs w:val="36"/>
                              </w:rPr>
                            </w:pPr>
                            <w:r w:rsidRPr="00216C0B">
                              <w:rPr>
                                <w:rFonts w:ascii="Times New Roman" w:hAnsi="Times New Roman" w:cs="Times New Roman"/>
                                <w:color w:val="000000" w:themeColor="text1"/>
                                <w:kern w:val="24"/>
                                <w:sz w:val="32"/>
                                <w:szCs w:val="32"/>
                              </w:rPr>
                              <w:t>Injector</w:t>
                            </w:r>
                            <w:r w:rsidRPr="00216C0B">
                              <w:rPr>
                                <w:rFonts w:ascii="Times New Roman" w:hAnsi="Times New Roman" w:cs="Times New Roman"/>
                                <w:color w:val="000000" w:themeColor="text1"/>
                                <w:kern w:val="24"/>
                                <w:sz w:val="36"/>
                                <w:szCs w:val="36"/>
                              </w:rPr>
                              <w:t xml:space="preserve"> </w:t>
                            </w:r>
                          </w:p>
                        </w:txbxContent>
                      </v:textbox>
                    </v:shape>
                    <v:shape id="TextBox 22" o:spid="_x0000_s1060" type="#_x0000_t202" style="position:absolute;left:57364;top:199;width:12040;height:5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1F46F8E7" w14:textId="77777777" w:rsidR="008F599F" w:rsidRPr="00216C0B" w:rsidRDefault="008F599F" w:rsidP="00BA752C">
                            <w:pPr>
                              <w:rPr>
                                <w:rFonts w:ascii="Times New Roman" w:hAnsi="Times New Roman" w:cs="Times New Roman"/>
                                <w:color w:val="000000" w:themeColor="text1"/>
                                <w:kern w:val="24"/>
                                <w:sz w:val="32"/>
                                <w:szCs w:val="32"/>
                              </w:rPr>
                            </w:pPr>
                            <w:r w:rsidRPr="00216C0B">
                              <w:rPr>
                                <w:rFonts w:ascii="Times New Roman" w:hAnsi="Times New Roman" w:cs="Times New Roman"/>
                                <w:color w:val="000000" w:themeColor="text1"/>
                                <w:kern w:val="24"/>
                                <w:sz w:val="32"/>
                                <w:szCs w:val="32"/>
                              </w:rPr>
                              <w:t>Producer</w:t>
                            </w:r>
                          </w:p>
                        </w:txbxContent>
                      </v:textbox>
                    </v:shape>
                  </v:group>
                </v:group>
                <v:rect id="Rectangle 60" o:spid="_x0000_s1061" style="position:absolute;left:2458;top:19214;width:4911;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" fillcolor="#00b050">
                  <v:stroke joinstyle="round"/>
                </v:rect>
                <v:shape id="_x0000_s1062" type="#_x0000_t202" style="position:absolute;left:6838;top:18884;width:10322;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00A3F105" w14:textId="77777777" w:rsidR="008F599F" w:rsidRPr="00216C0B" w:rsidRDefault="008F599F" w:rsidP="00BA752C">
                        <w:pPr>
                          <w:rPr>
                            <w:rFonts w:ascii="Times New Roman" w:hAnsi="Times New Roman" w:cs="Times New Roman"/>
                            <w:color w:val="000000" w:themeColor="text1"/>
                            <w:kern w:val="24"/>
                            <w:sz w:val="28"/>
                            <w:szCs w:val="28"/>
                          </w:rPr>
                        </w:pPr>
                        <w:r w:rsidRPr="00216C0B">
                          <w:rPr>
                            <w:rFonts w:ascii="Times New Roman" w:hAnsi="Times New Roman" w:cs="Times New Roman"/>
                            <w:color w:val="000000" w:themeColor="text1"/>
                            <w:kern w:val="24"/>
                            <w:sz w:val="28"/>
                            <w:szCs w:val="28"/>
                          </w:rPr>
                          <w:t>Oil</w:t>
                        </w:r>
                      </w:p>
                    </w:txbxContent>
                  </v:textbox>
                </v:shape>
                <v:group id="Group 62" o:spid="_x0000_s1063" style="position:absolute;left:39373;top:19208;width:15894;height:4134" coordorigin="39373,19208" coordsize="15894,4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rect id="Rectangle 63" o:spid="_x0000_s1064" style="position:absolute;left:39373;top:19531;width:4911;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" fillcolor="#0090e5">
                    <v:stroke joinstyle="round"/>
                  </v:rect>
                  <v:shape id="TextBox 40" o:spid="_x0000_s1065" type="#_x0000_t202" style="position:absolute;left:43751;top:19208;width:11516;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43A9FD56" w14:textId="77777777" w:rsidR="008F599F" w:rsidRPr="00216C0B" w:rsidRDefault="008F599F" w:rsidP="00BA752C">
                          <w:pPr>
                            <w:rPr>
                              <w:rFonts w:ascii="Times New Roman" w:hAnsi="Times New Roman" w:cs="Times New Roman"/>
                              <w:color w:val="000000" w:themeColor="text1"/>
                              <w:kern w:val="24"/>
                              <w:sz w:val="28"/>
                              <w:szCs w:val="28"/>
                            </w:rPr>
                          </w:pPr>
                          <w:r w:rsidRPr="00216C0B">
                            <w:rPr>
                              <w:rFonts w:ascii="Times New Roman" w:hAnsi="Times New Roman" w:cs="Times New Roman"/>
                              <w:color w:val="000000" w:themeColor="text1"/>
                              <w:kern w:val="24"/>
                              <w:sz w:val="28"/>
                              <w:szCs w:val="28"/>
                            </w:rPr>
                            <w:t>Water</w:t>
                          </w:r>
                        </w:p>
                      </w:txbxContent>
                    </v:textbox>
                  </v:shape>
                </v:group>
                <w10:wrap type="square" anchorx="margin" anchory="margin"/>
              </v:group>
            </w:pict>
          </mc:Fallback>
        </mc:AlternateContent>
      </w:r>
      <w:r w:rsidR="000231B4">
        <w:rPr>
          <w:noProof/>
          <w:lang w:eastAsia="zh-CN"/>
        </w:rPr>
        <mc:AlternateContent>
          <mc:Choice Requires="wps">
            <w:drawing>
              <wp:anchor distT="0" distB="0" distL="114300" distR="114300" simplePos="0" relativeHeight="251708416" behindDoc="0" locked="0" layoutInCell="1" allowOverlap="1" wp14:anchorId="57C0AA12" wp14:editId="6848737A">
                <wp:simplePos x="0" y="0"/>
                <wp:positionH relativeFrom="margin">
                  <wp:posOffset>-1270</wp:posOffset>
                </wp:positionH>
                <wp:positionV relativeFrom="paragraph">
                  <wp:posOffset>2688802</wp:posOffset>
                </wp:positionV>
                <wp:extent cx="5943600" cy="635"/>
                <wp:effectExtent l="0" t="0" r="0" b="2540"/>
                <wp:wrapSquare wrapText="bothSides"/>
                <wp:docPr id="65" name="Text Box 65"/>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D724FD0" w14:textId="611DAF95" w:rsidR="008F599F" w:rsidRPr="00441752" w:rsidRDefault="008F599F" w:rsidP="00BA752C">
                            <w:pPr>
                              <w:pStyle w:val="Caption"/>
                              <w:jc w:val="center"/>
                              <w:rPr>
                                <w:rFonts w:ascii="Times New Roman" w:hAnsi="Times New Roman" w:cs="Times New Roman"/>
                                <w:b/>
                                <w:bCs/>
                                <w:i w:val="0"/>
                                <w:iCs w:val="0"/>
                                <w:noProof/>
                                <w:color w:val="auto"/>
                                <w:sz w:val="24"/>
                                <w:szCs w:val="24"/>
                              </w:rPr>
                            </w:pPr>
                            <w:bookmarkStart w:id="59" w:name="_Toc71318213"/>
                            <w:r w:rsidRPr="00441752">
                              <w:rPr>
                                <w:rFonts w:ascii="Times New Roman" w:hAnsi="Times New Roman" w:cs="Times New Roman"/>
                                <w:b/>
                                <w:bCs/>
                                <w:i w:val="0"/>
                                <w:iCs w:val="0"/>
                                <w:color w:val="auto"/>
                                <w:sz w:val="24"/>
                                <w:szCs w:val="24"/>
                              </w:rPr>
                              <w:t xml:space="preserve">Figure </w:t>
                            </w:r>
                            <w:r w:rsidR="00026ABE">
                              <w:rPr>
                                <w:rFonts w:ascii="Times New Roman" w:hAnsi="Times New Roman" w:cs="Times New Roman"/>
                                <w:b/>
                                <w:bCs/>
                                <w:i w:val="0"/>
                                <w:iCs w:val="0"/>
                                <w:color w:val="auto"/>
                                <w:sz w:val="24"/>
                                <w:szCs w:val="24"/>
                              </w:rPr>
                              <w:t>3</w:t>
                            </w:r>
                            <w:r w:rsidR="00026ABE" w:rsidRPr="00246C88">
                              <w:rPr>
                                <w:rFonts w:ascii="Times New Roman" w:hAnsi="Times New Roman" w:cs="Times New Roman"/>
                                <w:b/>
                                <w:bCs/>
                                <w:i w:val="0"/>
                                <w:iCs w:val="0"/>
                                <w:color w:val="auto"/>
                                <w:sz w:val="24"/>
                                <w:szCs w:val="24"/>
                              </w:rPr>
                              <w:t>-</w:t>
                            </w:r>
                            <w:r w:rsidR="00026ABE" w:rsidRPr="00246C88">
                              <w:rPr>
                                <w:rFonts w:ascii="Times New Roman" w:hAnsi="Times New Roman" w:cs="Times New Roman"/>
                                <w:b/>
                                <w:bCs/>
                                <w:i w:val="0"/>
                                <w:iCs w:val="0"/>
                                <w:color w:val="auto"/>
                                <w:sz w:val="24"/>
                                <w:szCs w:val="24"/>
                              </w:rPr>
                              <w:fldChar w:fldCharType="begin"/>
                            </w:r>
                            <w:r w:rsidR="00026ABE" w:rsidRPr="00246C88">
                              <w:rPr>
                                <w:rFonts w:ascii="Times New Roman" w:hAnsi="Times New Roman" w:cs="Times New Roman"/>
                                <w:b/>
                                <w:bCs/>
                                <w:i w:val="0"/>
                                <w:iCs w:val="0"/>
                                <w:color w:val="auto"/>
                                <w:sz w:val="24"/>
                                <w:szCs w:val="24"/>
                              </w:rPr>
                              <w:instrText xml:space="preserve"> SEQ Figure \* ARABIC </w:instrText>
                            </w:r>
                            <w:r w:rsidR="00026ABE" w:rsidRPr="00246C88">
                              <w:rPr>
                                <w:rFonts w:ascii="Times New Roman" w:hAnsi="Times New Roman" w:cs="Times New Roman"/>
                                <w:b/>
                                <w:bCs/>
                                <w:i w:val="0"/>
                                <w:iCs w:val="0"/>
                                <w:color w:val="auto"/>
                                <w:sz w:val="24"/>
                                <w:szCs w:val="24"/>
                              </w:rPr>
                              <w:fldChar w:fldCharType="separate"/>
                            </w:r>
                            <w:r w:rsidR="00026ABE">
                              <w:rPr>
                                <w:rFonts w:ascii="Times New Roman" w:hAnsi="Times New Roman" w:cs="Times New Roman"/>
                                <w:b/>
                                <w:bCs/>
                                <w:i w:val="0"/>
                                <w:iCs w:val="0"/>
                                <w:noProof/>
                                <w:color w:val="auto"/>
                                <w:sz w:val="24"/>
                                <w:szCs w:val="24"/>
                              </w:rPr>
                              <w:t>3</w:t>
                            </w:r>
                            <w:r w:rsidR="00026ABE" w:rsidRPr="00246C88">
                              <w:rPr>
                                <w:rFonts w:ascii="Times New Roman" w:hAnsi="Times New Roman" w:cs="Times New Roman"/>
                                <w:b/>
                                <w:bCs/>
                                <w:i w:val="0"/>
                                <w:iCs w:val="0"/>
                                <w:color w:val="auto"/>
                                <w:sz w:val="24"/>
                                <w:szCs w:val="24"/>
                              </w:rPr>
                              <w:fldChar w:fldCharType="end"/>
                            </w:r>
                            <w:r w:rsidR="00036F67">
                              <w:rPr>
                                <w:rFonts w:ascii="Times New Roman" w:hAnsi="Times New Roman" w:cs="Times New Roman"/>
                                <w:b/>
                                <w:bCs/>
                                <w:i w:val="0"/>
                                <w:iCs w:val="0"/>
                                <w:color w:val="auto"/>
                                <w:sz w:val="24"/>
                                <w:szCs w:val="24"/>
                              </w:rPr>
                              <w:t xml:space="preserve"> </w:t>
                            </w:r>
                            <w:r w:rsidRPr="00441752">
                              <w:rPr>
                                <w:rFonts w:ascii="Times New Roman" w:hAnsi="Times New Roman" w:cs="Times New Roman"/>
                                <w:b/>
                                <w:bCs/>
                                <w:i w:val="0"/>
                                <w:iCs w:val="0"/>
                                <w:color w:val="auto"/>
                                <w:sz w:val="24"/>
                                <w:szCs w:val="24"/>
                              </w:rPr>
                              <w:t>1D mechanistic numerical model</w:t>
                            </w:r>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C0AA12" id="Text Box 65" o:spid="_x0000_s1066" type="#_x0000_t202" style="position:absolute;margin-left:-.1pt;margin-top:211.7pt;width:468pt;height:.05pt;z-index:2517084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" stroked="f">
                <v:textbox style="mso-fit-shape-to-text:t" inset="0,0,0,0">
                  <w:txbxContent>
                    <w:p w14:paraId="1D724FD0" w14:textId="611DAF95" w:rsidR="008F599F" w:rsidRPr="00441752" w:rsidRDefault="008F599F" w:rsidP="00BA752C">
                      <w:pPr>
                        <w:pStyle w:val="Caption"/>
                        <w:jc w:val="center"/>
                        <w:rPr>
                          <w:rFonts w:ascii="Times New Roman" w:hAnsi="Times New Roman" w:cs="Times New Roman"/>
                          <w:b/>
                          <w:bCs/>
                          <w:i w:val="0"/>
                          <w:iCs w:val="0"/>
                          <w:noProof/>
                          <w:color w:val="auto"/>
                          <w:sz w:val="24"/>
                          <w:szCs w:val="24"/>
                        </w:rPr>
                      </w:pPr>
                      <w:bookmarkStart w:id="60" w:name="_Toc71318213"/>
                      <w:r w:rsidRPr="00441752">
                        <w:rPr>
                          <w:rFonts w:ascii="Times New Roman" w:hAnsi="Times New Roman" w:cs="Times New Roman"/>
                          <w:b/>
                          <w:bCs/>
                          <w:i w:val="0"/>
                          <w:iCs w:val="0"/>
                          <w:color w:val="auto"/>
                          <w:sz w:val="24"/>
                          <w:szCs w:val="24"/>
                        </w:rPr>
                        <w:t xml:space="preserve">Figure </w:t>
                      </w:r>
                      <w:r w:rsidR="00026ABE">
                        <w:rPr>
                          <w:rFonts w:ascii="Times New Roman" w:hAnsi="Times New Roman" w:cs="Times New Roman"/>
                          <w:b/>
                          <w:bCs/>
                          <w:i w:val="0"/>
                          <w:iCs w:val="0"/>
                          <w:color w:val="auto"/>
                          <w:sz w:val="24"/>
                          <w:szCs w:val="24"/>
                        </w:rPr>
                        <w:t>3</w:t>
                      </w:r>
                      <w:r w:rsidR="00026ABE" w:rsidRPr="00246C88">
                        <w:rPr>
                          <w:rFonts w:ascii="Times New Roman" w:hAnsi="Times New Roman" w:cs="Times New Roman"/>
                          <w:b/>
                          <w:bCs/>
                          <w:i w:val="0"/>
                          <w:iCs w:val="0"/>
                          <w:color w:val="auto"/>
                          <w:sz w:val="24"/>
                          <w:szCs w:val="24"/>
                        </w:rPr>
                        <w:t>-</w:t>
                      </w:r>
                      <w:r w:rsidR="00026ABE" w:rsidRPr="00246C88">
                        <w:rPr>
                          <w:rFonts w:ascii="Times New Roman" w:hAnsi="Times New Roman" w:cs="Times New Roman"/>
                          <w:b/>
                          <w:bCs/>
                          <w:i w:val="0"/>
                          <w:iCs w:val="0"/>
                          <w:color w:val="auto"/>
                          <w:sz w:val="24"/>
                          <w:szCs w:val="24"/>
                        </w:rPr>
                        <w:fldChar w:fldCharType="begin"/>
                      </w:r>
                      <w:r w:rsidR="00026ABE" w:rsidRPr="00246C88">
                        <w:rPr>
                          <w:rFonts w:ascii="Times New Roman" w:hAnsi="Times New Roman" w:cs="Times New Roman"/>
                          <w:b/>
                          <w:bCs/>
                          <w:i w:val="0"/>
                          <w:iCs w:val="0"/>
                          <w:color w:val="auto"/>
                          <w:sz w:val="24"/>
                          <w:szCs w:val="24"/>
                        </w:rPr>
                        <w:instrText xml:space="preserve"> SEQ Figure \* ARABIC </w:instrText>
                      </w:r>
                      <w:r w:rsidR="00026ABE" w:rsidRPr="00246C88">
                        <w:rPr>
                          <w:rFonts w:ascii="Times New Roman" w:hAnsi="Times New Roman" w:cs="Times New Roman"/>
                          <w:b/>
                          <w:bCs/>
                          <w:i w:val="0"/>
                          <w:iCs w:val="0"/>
                          <w:color w:val="auto"/>
                          <w:sz w:val="24"/>
                          <w:szCs w:val="24"/>
                        </w:rPr>
                        <w:fldChar w:fldCharType="separate"/>
                      </w:r>
                      <w:r w:rsidR="00026ABE">
                        <w:rPr>
                          <w:rFonts w:ascii="Times New Roman" w:hAnsi="Times New Roman" w:cs="Times New Roman"/>
                          <w:b/>
                          <w:bCs/>
                          <w:i w:val="0"/>
                          <w:iCs w:val="0"/>
                          <w:noProof/>
                          <w:color w:val="auto"/>
                          <w:sz w:val="24"/>
                          <w:szCs w:val="24"/>
                        </w:rPr>
                        <w:t>3</w:t>
                      </w:r>
                      <w:r w:rsidR="00026ABE" w:rsidRPr="00246C88">
                        <w:rPr>
                          <w:rFonts w:ascii="Times New Roman" w:hAnsi="Times New Roman" w:cs="Times New Roman"/>
                          <w:b/>
                          <w:bCs/>
                          <w:i w:val="0"/>
                          <w:iCs w:val="0"/>
                          <w:color w:val="auto"/>
                          <w:sz w:val="24"/>
                          <w:szCs w:val="24"/>
                        </w:rPr>
                        <w:fldChar w:fldCharType="end"/>
                      </w:r>
                      <w:r w:rsidR="00036F67">
                        <w:rPr>
                          <w:rFonts w:ascii="Times New Roman" w:hAnsi="Times New Roman" w:cs="Times New Roman"/>
                          <w:b/>
                          <w:bCs/>
                          <w:i w:val="0"/>
                          <w:iCs w:val="0"/>
                          <w:color w:val="auto"/>
                          <w:sz w:val="24"/>
                          <w:szCs w:val="24"/>
                        </w:rPr>
                        <w:t xml:space="preserve"> </w:t>
                      </w:r>
                      <w:r w:rsidRPr="00441752">
                        <w:rPr>
                          <w:rFonts w:ascii="Times New Roman" w:hAnsi="Times New Roman" w:cs="Times New Roman"/>
                          <w:b/>
                          <w:bCs/>
                          <w:i w:val="0"/>
                          <w:iCs w:val="0"/>
                          <w:color w:val="auto"/>
                          <w:sz w:val="24"/>
                          <w:szCs w:val="24"/>
                        </w:rPr>
                        <w:t>1D mechanistic numerical model</w:t>
                      </w:r>
                      <w:bookmarkEnd w:id="60"/>
                    </w:p>
                  </w:txbxContent>
                </v:textbox>
                <w10:wrap type="square" anchorx="margin"/>
              </v:shape>
            </w:pict>
          </mc:Fallback>
        </mc:AlternateContent>
      </w:r>
      <w:r w:rsidR="00C438AF">
        <w:rPr>
          <w:rFonts w:ascii="Times New Roman" w:eastAsiaTheme="minorEastAsia" w:hAnsi="Times New Roman" w:cs="Times New Roman"/>
          <w:iCs/>
          <w:color w:val="000000" w:themeColor="text1"/>
          <w:sz w:val="24"/>
          <w:szCs w:val="24"/>
        </w:rPr>
        <w:t>The viscosity of octane at different temperatures is given in Table 3-</w:t>
      </w:r>
      <w:r w:rsidR="0009122B">
        <w:rPr>
          <w:rFonts w:ascii="Times New Roman" w:eastAsiaTheme="minorEastAsia" w:hAnsi="Times New Roman" w:cs="Times New Roman"/>
          <w:iCs/>
          <w:color w:val="000000" w:themeColor="text1"/>
          <w:sz w:val="24"/>
          <w:szCs w:val="24"/>
        </w:rPr>
        <w:t>6</w:t>
      </w:r>
      <w:r w:rsidR="00C438AF">
        <w:rPr>
          <w:rFonts w:ascii="Times New Roman" w:eastAsiaTheme="minorEastAsia" w:hAnsi="Times New Roman" w:cs="Times New Roman"/>
          <w:iCs/>
          <w:color w:val="000000" w:themeColor="text1"/>
          <w:sz w:val="24"/>
          <w:szCs w:val="24"/>
        </w:rPr>
        <w:t xml:space="preserve">. The estimated viscosity of octane was incorporated in the numerical model. </w:t>
      </w:r>
    </w:p>
    <w:p w14:paraId="0A6C1348" w14:textId="71806AE8" w:rsidR="000231B4" w:rsidRDefault="000231B4" w:rsidP="007906B2">
      <w:pPr>
        <w:pStyle w:val="Caption"/>
        <w:keepNext/>
        <w:jc w:val="center"/>
        <w:rPr>
          <w:rFonts w:ascii="Times New Roman" w:hAnsi="Times New Roman" w:cs="Times New Roman"/>
          <w:b/>
          <w:bCs/>
          <w:i w:val="0"/>
          <w:iCs w:val="0"/>
          <w:color w:val="auto"/>
          <w:sz w:val="24"/>
          <w:szCs w:val="24"/>
        </w:rPr>
      </w:pPr>
    </w:p>
    <w:p w14:paraId="185899AB" w14:textId="5B0EED42" w:rsidR="007906B2" w:rsidRPr="00314038" w:rsidRDefault="00D36DBF" w:rsidP="007906B2">
      <w:pPr>
        <w:pStyle w:val="Caption"/>
        <w:keepNext/>
        <w:jc w:val="center"/>
        <w:rPr>
          <w:rFonts w:ascii="Times New Roman" w:hAnsi="Times New Roman" w:cs="Times New Roman"/>
          <w:b/>
          <w:bCs/>
          <w:i w:val="0"/>
          <w:iCs w:val="0"/>
          <w:color w:val="auto"/>
          <w:sz w:val="24"/>
          <w:szCs w:val="24"/>
        </w:rPr>
      </w:pPr>
      <w:bookmarkStart w:id="61" w:name="_Toc71318267"/>
      <w:r w:rsidRPr="00495266">
        <w:rPr>
          <w:rFonts w:ascii="Times New Roman" w:hAnsi="Times New Roman" w:cs="Times New Roman"/>
          <w:b/>
          <w:bCs/>
          <w:i w:val="0"/>
          <w:iCs w:val="0"/>
          <w:color w:val="auto"/>
          <w:sz w:val="24"/>
          <w:szCs w:val="24"/>
        </w:rPr>
        <w:t xml:space="preserve">Table </w:t>
      </w:r>
      <w:r w:rsidR="00026ABE">
        <w:rPr>
          <w:rFonts w:ascii="Times New Roman" w:hAnsi="Times New Roman" w:cs="Times New Roman"/>
          <w:b/>
          <w:bCs/>
          <w:i w:val="0"/>
          <w:iCs w:val="0"/>
          <w:color w:val="auto"/>
          <w:sz w:val="24"/>
          <w:szCs w:val="24"/>
        </w:rPr>
        <w:t>3</w:t>
      </w:r>
      <w:r w:rsidR="00026ABE" w:rsidRPr="00495266">
        <w:rPr>
          <w:rFonts w:ascii="Times New Roman" w:hAnsi="Times New Roman" w:cs="Times New Roman"/>
          <w:b/>
          <w:bCs/>
          <w:i w:val="0"/>
          <w:iCs w:val="0"/>
          <w:color w:val="auto"/>
          <w:sz w:val="24"/>
          <w:szCs w:val="24"/>
        </w:rPr>
        <w:t>-</w:t>
      </w:r>
      <w:r w:rsidR="00026ABE" w:rsidRPr="00495266">
        <w:rPr>
          <w:rFonts w:ascii="Times New Roman" w:hAnsi="Times New Roman" w:cs="Times New Roman"/>
          <w:b/>
          <w:bCs/>
          <w:i w:val="0"/>
          <w:iCs w:val="0"/>
          <w:color w:val="auto"/>
          <w:sz w:val="24"/>
          <w:szCs w:val="24"/>
        </w:rPr>
        <w:fldChar w:fldCharType="begin"/>
      </w:r>
      <w:r w:rsidR="00026ABE" w:rsidRPr="00495266">
        <w:rPr>
          <w:rFonts w:ascii="Times New Roman" w:hAnsi="Times New Roman" w:cs="Times New Roman"/>
          <w:b/>
          <w:bCs/>
          <w:i w:val="0"/>
          <w:iCs w:val="0"/>
          <w:color w:val="auto"/>
          <w:sz w:val="24"/>
          <w:szCs w:val="24"/>
        </w:rPr>
        <w:instrText xml:space="preserve"> SEQ Table \* ARABIC </w:instrText>
      </w:r>
      <w:r w:rsidR="00026ABE" w:rsidRPr="00495266">
        <w:rPr>
          <w:rFonts w:ascii="Times New Roman" w:hAnsi="Times New Roman" w:cs="Times New Roman"/>
          <w:b/>
          <w:bCs/>
          <w:i w:val="0"/>
          <w:iCs w:val="0"/>
          <w:color w:val="auto"/>
          <w:sz w:val="24"/>
          <w:szCs w:val="24"/>
        </w:rPr>
        <w:fldChar w:fldCharType="separate"/>
      </w:r>
      <w:r w:rsidR="00026ABE">
        <w:rPr>
          <w:rFonts w:ascii="Times New Roman" w:hAnsi="Times New Roman" w:cs="Times New Roman"/>
          <w:b/>
          <w:bCs/>
          <w:i w:val="0"/>
          <w:iCs w:val="0"/>
          <w:noProof/>
          <w:color w:val="auto"/>
          <w:sz w:val="24"/>
          <w:szCs w:val="24"/>
        </w:rPr>
        <w:t>6</w:t>
      </w:r>
      <w:r w:rsidR="00026ABE" w:rsidRPr="00495266">
        <w:rPr>
          <w:rFonts w:ascii="Times New Roman" w:hAnsi="Times New Roman" w:cs="Times New Roman"/>
          <w:b/>
          <w:bCs/>
          <w:i w:val="0"/>
          <w:iCs w:val="0"/>
          <w:color w:val="auto"/>
          <w:sz w:val="24"/>
          <w:szCs w:val="24"/>
        </w:rPr>
        <w:fldChar w:fldCharType="end"/>
      </w:r>
      <w:r w:rsidR="00026ABE" w:rsidRPr="00495266">
        <w:rPr>
          <w:rFonts w:ascii="Times New Roman" w:hAnsi="Times New Roman" w:cs="Times New Roman"/>
          <w:b/>
          <w:bCs/>
          <w:i w:val="0"/>
          <w:iCs w:val="0"/>
          <w:color w:val="auto"/>
          <w:sz w:val="24"/>
          <w:szCs w:val="24"/>
        </w:rPr>
        <w:t xml:space="preserve"> </w:t>
      </w:r>
      <w:r w:rsidR="007906B2" w:rsidRPr="00314038">
        <w:rPr>
          <w:rFonts w:ascii="Times New Roman" w:hAnsi="Times New Roman" w:cs="Times New Roman"/>
          <w:b/>
          <w:bCs/>
          <w:i w:val="0"/>
          <w:iCs w:val="0"/>
          <w:color w:val="auto"/>
          <w:sz w:val="24"/>
          <w:szCs w:val="24"/>
        </w:rPr>
        <w:t>Octane Viscosity estimated using CMG-STARS viscosity correlation.</w:t>
      </w:r>
      <w:bookmarkEnd w:id="61"/>
    </w:p>
    <w:tbl>
      <w:tblPr>
        <w:tblW w:w="3970" w:type="dxa"/>
        <w:jc w:val="center"/>
        <w:tblLook w:val="04A0" w:firstRow="1" w:lastRow="0" w:firstColumn="1" w:lastColumn="0" w:noHBand="0" w:noVBand="1"/>
      </w:tblPr>
      <w:tblGrid>
        <w:gridCol w:w="1287"/>
        <w:gridCol w:w="2683"/>
      </w:tblGrid>
      <w:tr w:rsidR="007906B2" w:rsidRPr="004F6776" w14:paraId="039A409F" w14:textId="77777777" w:rsidTr="009C1328">
        <w:trPr>
          <w:trHeight w:val="274"/>
          <w:jc w:val="center"/>
        </w:trPr>
        <w:tc>
          <w:tcPr>
            <w:tcW w:w="3970" w:type="dxa"/>
            <w:gridSpan w:val="2"/>
            <w:tcBorders>
              <w:top w:val="single" w:sz="4" w:space="0" w:color="auto"/>
              <w:left w:val="nil"/>
              <w:bottom w:val="single" w:sz="4" w:space="0" w:color="auto"/>
              <w:right w:val="nil"/>
            </w:tcBorders>
            <w:shd w:val="clear" w:color="auto" w:fill="auto"/>
            <w:noWrap/>
            <w:vAlign w:val="bottom"/>
            <w:hideMark/>
          </w:tcPr>
          <w:p w14:paraId="41195337" w14:textId="77777777" w:rsidR="007906B2" w:rsidRPr="004F6776" w:rsidRDefault="007906B2" w:rsidP="009C1328">
            <w:pPr>
              <w:spacing w:after="0" w:line="240" w:lineRule="auto"/>
              <w:jc w:val="center"/>
              <w:rPr>
                <w:rFonts w:ascii="Times New Roman" w:eastAsia="Times New Roman" w:hAnsi="Times New Roman" w:cs="Times New Roman"/>
                <w:color w:val="000000"/>
                <w:sz w:val="24"/>
                <w:szCs w:val="24"/>
              </w:rPr>
            </w:pPr>
            <w:r w:rsidRPr="004F6776">
              <w:rPr>
                <w:rFonts w:ascii="Times New Roman" w:eastAsia="Times New Roman" w:hAnsi="Times New Roman" w:cs="Times New Roman"/>
                <w:color w:val="000000"/>
                <w:sz w:val="24"/>
                <w:szCs w:val="24"/>
              </w:rPr>
              <w:t>Octane Viscosity</w:t>
            </w:r>
          </w:p>
        </w:tc>
      </w:tr>
      <w:tr w:rsidR="007906B2" w:rsidRPr="004F6776" w14:paraId="57820A91" w14:textId="77777777" w:rsidTr="009C1328">
        <w:trPr>
          <w:trHeight w:val="274"/>
          <w:jc w:val="center"/>
        </w:trPr>
        <w:tc>
          <w:tcPr>
            <w:tcW w:w="1287" w:type="dxa"/>
            <w:tcBorders>
              <w:top w:val="nil"/>
              <w:left w:val="nil"/>
              <w:bottom w:val="single" w:sz="4" w:space="0" w:color="auto"/>
              <w:right w:val="nil"/>
            </w:tcBorders>
            <w:shd w:val="clear" w:color="auto" w:fill="auto"/>
            <w:noWrap/>
            <w:vAlign w:val="bottom"/>
            <w:hideMark/>
          </w:tcPr>
          <w:p w14:paraId="4FADCCDB" w14:textId="48367432" w:rsidR="007906B2" w:rsidRPr="004F6776" w:rsidRDefault="007906B2" w:rsidP="009C1328">
            <w:pPr>
              <w:spacing w:after="0" w:line="240" w:lineRule="auto"/>
              <w:jc w:val="center"/>
              <w:rPr>
                <w:rFonts w:ascii="Times New Roman" w:eastAsia="Times New Roman" w:hAnsi="Times New Roman" w:cs="Times New Roman"/>
                <w:color w:val="000000"/>
                <w:sz w:val="24"/>
                <w:szCs w:val="24"/>
              </w:rPr>
            </w:pPr>
            <w:r w:rsidRPr="004F6776">
              <w:rPr>
                <w:rFonts w:ascii="Times New Roman" w:eastAsia="Times New Roman" w:hAnsi="Times New Roman" w:cs="Times New Roman"/>
                <w:color w:val="000000"/>
                <w:sz w:val="24"/>
                <w:szCs w:val="24"/>
              </w:rPr>
              <w:t>Ta (</w:t>
            </w:r>
            <w:r w:rsidR="00D36DBF">
              <w:rPr>
                <w:rFonts w:ascii="Times New Roman" w:eastAsia="Times New Roman" w:hAnsi="Times New Roman" w:cs="Times New Roman"/>
                <w:color w:val="000000"/>
                <w:sz w:val="24"/>
                <w:szCs w:val="24"/>
              </w:rPr>
              <w:t>°</w:t>
            </w:r>
            <w:r w:rsidRPr="004F6776">
              <w:rPr>
                <w:rFonts w:ascii="Times New Roman" w:eastAsia="Times New Roman" w:hAnsi="Times New Roman" w:cs="Times New Roman"/>
                <w:color w:val="000000"/>
                <w:sz w:val="24"/>
                <w:szCs w:val="24"/>
              </w:rPr>
              <w:t>C)</w:t>
            </w:r>
          </w:p>
        </w:tc>
        <w:tc>
          <w:tcPr>
            <w:tcW w:w="2683" w:type="dxa"/>
            <w:tcBorders>
              <w:top w:val="nil"/>
              <w:left w:val="nil"/>
              <w:bottom w:val="single" w:sz="4" w:space="0" w:color="auto"/>
              <w:right w:val="nil"/>
            </w:tcBorders>
            <w:shd w:val="clear" w:color="auto" w:fill="auto"/>
            <w:noWrap/>
            <w:vAlign w:val="bottom"/>
            <w:hideMark/>
          </w:tcPr>
          <w:p w14:paraId="5998D722" w14:textId="77777777" w:rsidR="007906B2" w:rsidRPr="004F6776" w:rsidRDefault="007906B2" w:rsidP="009C1328">
            <w:pPr>
              <w:spacing w:after="0" w:line="240" w:lineRule="auto"/>
              <w:jc w:val="center"/>
              <w:rPr>
                <w:rFonts w:ascii="Times New Roman" w:eastAsia="Times New Roman" w:hAnsi="Times New Roman" w:cs="Times New Roman"/>
                <w:color w:val="000000"/>
                <w:sz w:val="24"/>
                <w:szCs w:val="24"/>
              </w:rPr>
            </w:pPr>
            <w:r w:rsidRPr="004F6776">
              <w:rPr>
                <w:rFonts w:ascii="Times New Roman" w:eastAsia="Times New Roman" w:hAnsi="Times New Roman" w:cs="Times New Roman"/>
                <w:color w:val="000000"/>
                <w:sz w:val="24"/>
                <w:szCs w:val="24"/>
              </w:rPr>
              <w:t>Viscosity (cp)</w:t>
            </w:r>
          </w:p>
        </w:tc>
      </w:tr>
      <w:tr w:rsidR="007906B2" w:rsidRPr="004F6776" w14:paraId="5DF9CE75" w14:textId="77777777" w:rsidTr="009C1328">
        <w:trPr>
          <w:trHeight w:val="274"/>
          <w:jc w:val="center"/>
        </w:trPr>
        <w:tc>
          <w:tcPr>
            <w:tcW w:w="1287" w:type="dxa"/>
            <w:tcBorders>
              <w:top w:val="nil"/>
              <w:left w:val="nil"/>
              <w:bottom w:val="nil"/>
              <w:right w:val="nil"/>
            </w:tcBorders>
            <w:shd w:val="clear" w:color="auto" w:fill="auto"/>
            <w:noWrap/>
            <w:vAlign w:val="bottom"/>
            <w:hideMark/>
          </w:tcPr>
          <w:p w14:paraId="32DC4700" w14:textId="77777777" w:rsidR="007906B2" w:rsidRPr="004F6776" w:rsidRDefault="007906B2" w:rsidP="009C1328">
            <w:pPr>
              <w:spacing w:after="0" w:line="240" w:lineRule="auto"/>
              <w:jc w:val="center"/>
              <w:rPr>
                <w:rFonts w:ascii="Times New Roman" w:eastAsia="Times New Roman" w:hAnsi="Times New Roman" w:cs="Times New Roman"/>
                <w:color w:val="000000"/>
                <w:sz w:val="24"/>
                <w:szCs w:val="24"/>
              </w:rPr>
            </w:pPr>
            <w:r w:rsidRPr="004F6776">
              <w:rPr>
                <w:rFonts w:ascii="Times New Roman" w:eastAsia="Times New Roman" w:hAnsi="Times New Roman" w:cs="Times New Roman"/>
                <w:color w:val="000000"/>
                <w:sz w:val="24"/>
                <w:szCs w:val="24"/>
              </w:rPr>
              <w:t>120</w:t>
            </w:r>
          </w:p>
        </w:tc>
        <w:tc>
          <w:tcPr>
            <w:tcW w:w="2683" w:type="dxa"/>
            <w:tcBorders>
              <w:top w:val="nil"/>
              <w:left w:val="nil"/>
              <w:bottom w:val="nil"/>
              <w:right w:val="nil"/>
            </w:tcBorders>
            <w:shd w:val="clear" w:color="auto" w:fill="auto"/>
            <w:noWrap/>
            <w:vAlign w:val="bottom"/>
            <w:hideMark/>
          </w:tcPr>
          <w:p w14:paraId="479C9B2C" w14:textId="77777777" w:rsidR="007906B2" w:rsidRPr="004F6776" w:rsidRDefault="007906B2" w:rsidP="009C1328">
            <w:pPr>
              <w:spacing w:after="0" w:line="240" w:lineRule="auto"/>
              <w:jc w:val="center"/>
              <w:rPr>
                <w:rFonts w:ascii="Times New Roman" w:eastAsia="Times New Roman" w:hAnsi="Times New Roman" w:cs="Times New Roman"/>
                <w:color w:val="000000"/>
                <w:sz w:val="24"/>
                <w:szCs w:val="24"/>
              </w:rPr>
            </w:pPr>
            <w:r w:rsidRPr="004F6776">
              <w:rPr>
                <w:rFonts w:ascii="Times New Roman" w:eastAsia="Times New Roman" w:hAnsi="Times New Roman" w:cs="Times New Roman"/>
                <w:color w:val="000000"/>
                <w:sz w:val="24"/>
                <w:szCs w:val="24"/>
              </w:rPr>
              <w:t>0.21</w:t>
            </w:r>
          </w:p>
        </w:tc>
      </w:tr>
      <w:tr w:rsidR="007906B2" w:rsidRPr="004F6776" w14:paraId="74DCDC9F" w14:textId="77777777" w:rsidTr="009C1328">
        <w:trPr>
          <w:trHeight w:val="274"/>
          <w:jc w:val="center"/>
        </w:trPr>
        <w:tc>
          <w:tcPr>
            <w:tcW w:w="1287" w:type="dxa"/>
            <w:tcBorders>
              <w:top w:val="nil"/>
              <w:left w:val="nil"/>
              <w:bottom w:val="nil"/>
              <w:right w:val="nil"/>
            </w:tcBorders>
            <w:shd w:val="clear" w:color="auto" w:fill="auto"/>
            <w:noWrap/>
            <w:vAlign w:val="bottom"/>
            <w:hideMark/>
          </w:tcPr>
          <w:p w14:paraId="537258C9" w14:textId="77777777" w:rsidR="007906B2" w:rsidRPr="004F6776" w:rsidRDefault="007906B2" w:rsidP="009C1328">
            <w:pPr>
              <w:spacing w:after="0" w:line="240" w:lineRule="auto"/>
              <w:jc w:val="center"/>
              <w:rPr>
                <w:rFonts w:ascii="Times New Roman" w:eastAsia="Times New Roman" w:hAnsi="Times New Roman" w:cs="Times New Roman"/>
                <w:color w:val="000000"/>
                <w:sz w:val="24"/>
                <w:szCs w:val="24"/>
              </w:rPr>
            </w:pPr>
            <w:r w:rsidRPr="004F6776">
              <w:rPr>
                <w:rFonts w:ascii="Times New Roman" w:eastAsia="Times New Roman" w:hAnsi="Times New Roman" w:cs="Times New Roman"/>
                <w:color w:val="000000"/>
                <w:sz w:val="24"/>
                <w:szCs w:val="24"/>
              </w:rPr>
              <w:t>88</w:t>
            </w:r>
          </w:p>
        </w:tc>
        <w:tc>
          <w:tcPr>
            <w:tcW w:w="2683" w:type="dxa"/>
            <w:tcBorders>
              <w:top w:val="nil"/>
              <w:left w:val="nil"/>
              <w:bottom w:val="nil"/>
              <w:right w:val="nil"/>
            </w:tcBorders>
            <w:shd w:val="clear" w:color="auto" w:fill="auto"/>
            <w:noWrap/>
            <w:vAlign w:val="bottom"/>
            <w:hideMark/>
          </w:tcPr>
          <w:p w14:paraId="64C501A4" w14:textId="77777777" w:rsidR="007906B2" w:rsidRPr="004F6776" w:rsidRDefault="007906B2" w:rsidP="009C1328">
            <w:pPr>
              <w:spacing w:after="0" w:line="240" w:lineRule="auto"/>
              <w:jc w:val="center"/>
              <w:rPr>
                <w:rFonts w:ascii="Times New Roman" w:eastAsia="Times New Roman" w:hAnsi="Times New Roman" w:cs="Times New Roman"/>
                <w:color w:val="000000"/>
                <w:sz w:val="24"/>
                <w:szCs w:val="24"/>
              </w:rPr>
            </w:pPr>
            <w:r w:rsidRPr="004F6776">
              <w:rPr>
                <w:rFonts w:ascii="Times New Roman" w:eastAsia="Times New Roman" w:hAnsi="Times New Roman" w:cs="Times New Roman"/>
                <w:color w:val="000000"/>
                <w:sz w:val="24"/>
                <w:szCs w:val="24"/>
              </w:rPr>
              <w:t>0.27</w:t>
            </w:r>
          </w:p>
        </w:tc>
      </w:tr>
      <w:tr w:rsidR="007906B2" w:rsidRPr="004F6776" w14:paraId="1844C8D6" w14:textId="77777777" w:rsidTr="009C1328">
        <w:trPr>
          <w:trHeight w:val="274"/>
          <w:jc w:val="center"/>
        </w:trPr>
        <w:tc>
          <w:tcPr>
            <w:tcW w:w="1287" w:type="dxa"/>
            <w:tcBorders>
              <w:top w:val="nil"/>
              <w:left w:val="nil"/>
              <w:bottom w:val="nil"/>
              <w:right w:val="nil"/>
            </w:tcBorders>
            <w:shd w:val="clear" w:color="auto" w:fill="auto"/>
            <w:noWrap/>
            <w:vAlign w:val="bottom"/>
            <w:hideMark/>
          </w:tcPr>
          <w:p w14:paraId="5808BD1E" w14:textId="77777777" w:rsidR="007906B2" w:rsidRPr="004F6776" w:rsidRDefault="007906B2" w:rsidP="009C1328">
            <w:pPr>
              <w:spacing w:after="0" w:line="240" w:lineRule="auto"/>
              <w:jc w:val="center"/>
              <w:rPr>
                <w:rFonts w:ascii="Times New Roman" w:eastAsia="Times New Roman" w:hAnsi="Times New Roman" w:cs="Times New Roman"/>
                <w:color w:val="000000"/>
                <w:sz w:val="24"/>
                <w:szCs w:val="24"/>
              </w:rPr>
            </w:pPr>
            <w:r w:rsidRPr="004F6776">
              <w:rPr>
                <w:rFonts w:ascii="Times New Roman" w:eastAsia="Times New Roman" w:hAnsi="Times New Roman" w:cs="Times New Roman"/>
                <w:color w:val="000000"/>
                <w:sz w:val="24"/>
                <w:szCs w:val="24"/>
              </w:rPr>
              <w:t>60</w:t>
            </w:r>
          </w:p>
        </w:tc>
        <w:tc>
          <w:tcPr>
            <w:tcW w:w="2683" w:type="dxa"/>
            <w:tcBorders>
              <w:top w:val="nil"/>
              <w:left w:val="nil"/>
              <w:bottom w:val="nil"/>
              <w:right w:val="nil"/>
            </w:tcBorders>
            <w:shd w:val="clear" w:color="auto" w:fill="auto"/>
            <w:noWrap/>
            <w:vAlign w:val="bottom"/>
            <w:hideMark/>
          </w:tcPr>
          <w:p w14:paraId="624BFD64" w14:textId="77777777" w:rsidR="007906B2" w:rsidRPr="004F6776" w:rsidRDefault="007906B2" w:rsidP="009C1328">
            <w:pPr>
              <w:spacing w:after="0" w:line="240" w:lineRule="auto"/>
              <w:jc w:val="center"/>
              <w:rPr>
                <w:rFonts w:ascii="Times New Roman" w:eastAsia="Times New Roman" w:hAnsi="Times New Roman" w:cs="Times New Roman"/>
                <w:color w:val="000000"/>
                <w:sz w:val="24"/>
                <w:szCs w:val="24"/>
              </w:rPr>
            </w:pPr>
            <w:r w:rsidRPr="004F6776">
              <w:rPr>
                <w:rFonts w:ascii="Times New Roman" w:eastAsia="Times New Roman" w:hAnsi="Times New Roman" w:cs="Times New Roman"/>
                <w:color w:val="000000"/>
                <w:sz w:val="24"/>
                <w:szCs w:val="24"/>
              </w:rPr>
              <w:t>0.35</w:t>
            </w:r>
          </w:p>
        </w:tc>
      </w:tr>
      <w:tr w:rsidR="007906B2" w:rsidRPr="004F6776" w14:paraId="42C3F999" w14:textId="77777777" w:rsidTr="009C1328">
        <w:trPr>
          <w:trHeight w:val="274"/>
          <w:jc w:val="center"/>
        </w:trPr>
        <w:tc>
          <w:tcPr>
            <w:tcW w:w="1287" w:type="dxa"/>
            <w:tcBorders>
              <w:top w:val="nil"/>
              <w:left w:val="nil"/>
              <w:bottom w:val="single" w:sz="4" w:space="0" w:color="auto"/>
              <w:right w:val="nil"/>
            </w:tcBorders>
            <w:shd w:val="clear" w:color="auto" w:fill="auto"/>
            <w:noWrap/>
            <w:vAlign w:val="bottom"/>
            <w:hideMark/>
          </w:tcPr>
          <w:p w14:paraId="21D9759D" w14:textId="77777777" w:rsidR="007906B2" w:rsidRPr="004F6776" w:rsidRDefault="007906B2" w:rsidP="009C1328">
            <w:pPr>
              <w:spacing w:after="0" w:line="240" w:lineRule="auto"/>
              <w:jc w:val="center"/>
              <w:rPr>
                <w:rFonts w:ascii="Times New Roman" w:eastAsia="Times New Roman" w:hAnsi="Times New Roman" w:cs="Times New Roman"/>
                <w:color w:val="000000"/>
                <w:sz w:val="24"/>
                <w:szCs w:val="24"/>
              </w:rPr>
            </w:pPr>
            <w:r w:rsidRPr="004F6776">
              <w:rPr>
                <w:rFonts w:ascii="Times New Roman" w:eastAsia="Times New Roman" w:hAnsi="Times New Roman" w:cs="Times New Roman"/>
                <w:color w:val="000000"/>
                <w:sz w:val="24"/>
                <w:szCs w:val="24"/>
              </w:rPr>
              <w:t>25</w:t>
            </w:r>
          </w:p>
        </w:tc>
        <w:tc>
          <w:tcPr>
            <w:tcW w:w="2683" w:type="dxa"/>
            <w:tcBorders>
              <w:top w:val="nil"/>
              <w:left w:val="nil"/>
              <w:bottom w:val="single" w:sz="4" w:space="0" w:color="auto"/>
              <w:right w:val="nil"/>
            </w:tcBorders>
            <w:shd w:val="clear" w:color="auto" w:fill="auto"/>
            <w:noWrap/>
            <w:vAlign w:val="bottom"/>
            <w:hideMark/>
          </w:tcPr>
          <w:p w14:paraId="2E81C088" w14:textId="77777777" w:rsidR="007906B2" w:rsidRPr="004F6776" w:rsidRDefault="007906B2" w:rsidP="009C1328">
            <w:pPr>
              <w:spacing w:after="0" w:line="240" w:lineRule="auto"/>
              <w:jc w:val="center"/>
              <w:rPr>
                <w:rFonts w:ascii="Times New Roman" w:eastAsia="Times New Roman" w:hAnsi="Times New Roman" w:cs="Times New Roman"/>
                <w:color w:val="000000"/>
                <w:sz w:val="24"/>
                <w:szCs w:val="24"/>
              </w:rPr>
            </w:pPr>
            <w:r w:rsidRPr="004F6776">
              <w:rPr>
                <w:rFonts w:ascii="Times New Roman" w:eastAsia="Times New Roman" w:hAnsi="Times New Roman" w:cs="Times New Roman"/>
                <w:color w:val="000000"/>
                <w:sz w:val="24"/>
                <w:szCs w:val="24"/>
              </w:rPr>
              <w:t>0.51</w:t>
            </w:r>
          </w:p>
        </w:tc>
      </w:tr>
    </w:tbl>
    <w:p w14:paraId="4C723B57" w14:textId="77777777" w:rsidR="007906B2" w:rsidRDefault="007906B2" w:rsidP="00C438AF">
      <w:pPr>
        <w:spacing w:line="480" w:lineRule="auto"/>
        <w:rPr>
          <w:rFonts w:ascii="Times New Roman" w:hAnsi="Times New Roman" w:cs="Times New Roman"/>
          <w:sz w:val="24"/>
          <w:szCs w:val="24"/>
        </w:rPr>
      </w:pPr>
    </w:p>
    <w:p w14:paraId="12E8E278" w14:textId="634ED4C1" w:rsidR="009D0D09" w:rsidRPr="00620F71" w:rsidRDefault="00941799" w:rsidP="009D0D09">
      <w:pPr>
        <w:spacing w:line="480" w:lineRule="auto"/>
        <w:rPr>
          <w:rFonts w:ascii="Times New Roman" w:eastAsiaTheme="minorEastAsia" w:hAnsi="Times New Roman" w:cs="Times New Roman"/>
          <w:iCs/>
          <w:color w:val="000000" w:themeColor="text1"/>
          <w:sz w:val="24"/>
          <w:szCs w:val="24"/>
        </w:rPr>
      </w:pPr>
      <w:r>
        <w:rPr>
          <w:rFonts w:ascii="Times New Roman" w:hAnsi="Times New Roman" w:cs="Times New Roman"/>
          <w:sz w:val="24"/>
          <w:szCs w:val="24"/>
        </w:rPr>
        <w:lastRenderedPageBreak/>
        <w:t>Similarly, the viscosity of CO</w:t>
      </w:r>
      <w:r w:rsidRPr="007D3803">
        <w:rPr>
          <w:rFonts w:ascii="Times New Roman" w:hAnsi="Times New Roman" w:cs="Times New Roman"/>
          <w:sz w:val="24"/>
          <w:szCs w:val="24"/>
          <w:vertAlign w:val="subscript"/>
        </w:rPr>
        <w:t>2</w:t>
      </w:r>
      <w:r>
        <w:rPr>
          <w:rFonts w:ascii="Times New Roman" w:hAnsi="Times New Roman" w:cs="Times New Roman"/>
          <w:sz w:val="24"/>
          <w:szCs w:val="24"/>
        </w:rPr>
        <w:t xml:space="preserve"> and water were estimated and incorporated into the model. Likewise, the mixture viscosity of octane and CO</w:t>
      </w:r>
      <w:r w:rsidRPr="00B33346">
        <w:rPr>
          <w:rFonts w:ascii="Times New Roman" w:hAnsi="Times New Roman" w:cs="Times New Roman"/>
          <w:sz w:val="24"/>
          <w:szCs w:val="24"/>
          <w:vertAlign w:val="subscript"/>
        </w:rPr>
        <w:t>2</w:t>
      </w:r>
      <w:r>
        <w:rPr>
          <w:rFonts w:ascii="Times New Roman" w:hAnsi="Times New Roman" w:cs="Times New Roman"/>
          <w:sz w:val="24"/>
          <w:szCs w:val="24"/>
        </w:rPr>
        <w:t xml:space="preserve"> was estimated using linear (</w:t>
      </w:r>
      <w:r w:rsidRPr="00800C3B">
        <w:rPr>
          <w:rFonts w:ascii="Times New Roman" w:eastAsiaTheme="minorEastAsia" w:hAnsi="Times New Roman" w:cs="Times New Roman"/>
          <w:iCs/>
          <w:color w:val="000000" w:themeColor="text1"/>
          <w:sz w:val="24"/>
          <w:szCs w:val="24"/>
        </w:rPr>
        <w:t>Logarithmic</w:t>
      </w:r>
      <w:r>
        <w:rPr>
          <w:rFonts w:ascii="Times New Roman" w:eastAsiaTheme="minorEastAsia" w:hAnsi="Times New Roman" w:cs="Times New Roman"/>
          <w:iCs/>
          <w:color w:val="000000" w:themeColor="text1"/>
          <w:sz w:val="24"/>
          <w:szCs w:val="24"/>
        </w:rPr>
        <w:t>) mixing rule viscosity correlation used by CMG-STARS</w:t>
      </w:r>
      <w:r w:rsidR="00620F71">
        <w:rPr>
          <w:rFonts w:ascii="Times New Roman" w:eastAsiaTheme="minorEastAsia" w:hAnsi="Times New Roman" w:cs="Times New Roman"/>
          <w:iCs/>
          <w:color w:val="000000" w:themeColor="text1"/>
          <w:sz w:val="24"/>
          <w:szCs w:val="24"/>
        </w:rPr>
        <w:t xml:space="preserve"> (equation 2-24).</w:t>
      </w:r>
    </w:p>
    <w:p w14:paraId="62B82ADE" w14:textId="0012D892" w:rsidR="00041D65" w:rsidRPr="001616C4" w:rsidRDefault="00A33E9F" w:rsidP="001616C4">
      <w:pPr>
        <w:spacing w:line="480" w:lineRule="auto"/>
        <w:rPr>
          <w:rFonts w:ascii="Times New Roman" w:hAnsi="Times New Roman" w:cs="Times New Roman"/>
          <w:sz w:val="24"/>
          <w:szCs w:val="24"/>
        </w:rPr>
      </w:pPr>
      <w:r w:rsidRPr="00A33E9F">
        <w:rPr>
          <w:rFonts w:ascii="Times New Roman" w:eastAsiaTheme="minorEastAsia" w:hAnsi="Times New Roman" w:cs="Times New Roman"/>
          <w:color w:val="000000" w:themeColor="text1"/>
          <w:sz w:val="24"/>
          <w:szCs w:val="24"/>
        </w:rPr>
        <w:t xml:space="preserve">Figure </w:t>
      </w:r>
      <w:r w:rsidR="00A330DC">
        <w:rPr>
          <w:rFonts w:ascii="Times New Roman" w:eastAsiaTheme="minorEastAsia" w:hAnsi="Times New Roman" w:cs="Times New Roman"/>
          <w:color w:val="000000" w:themeColor="text1"/>
          <w:sz w:val="24"/>
          <w:szCs w:val="24"/>
        </w:rPr>
        <w:t>3</w:t>
      </w:r>
      <w:r w:rsidRPr="00A33E9F">
        <w:rPr>
          <w:rFonts w:ascii="Times New Roman" w:eastAsiaTheme="minorEastAsia" w:hAnsi="Times New Roman" w:cs="Times New Roman"/>
          <w:color w:val="000000" w:themeColor="text1"/>
          <w:sz w:val="24"/>
          <w:szCs w:val="24"/>
        </w:rPr>
        <w:t>-</w:t>
      </w:r>
      <w:r w:rsidR="00DF719D">
        <w:rPr>
          <w:rFonts w:ascii="Times New Roman" w:eastAsiaTheme="minorEastAsia" w:hAnsi="Times New Roman" w:cs="Times New Roman"/>
          <w:color w:val="000000" w:themeColor="text1"/>
          <w:sz w:val="24"/>
          <w:szCs w:val="24"/>
        </w:rPr>
        <w:t>4</w:t>
      </w:r>
      <w:r w:rsidRPr="00A33E9F">
        <w:rPr>
          <w:rFonts w:ascii="Times New Roman" w:eastAsiaTheme="minorEastAsia" w:hAnsi="Times New Roman" w:cs="Times New Roman"/>
          <w:color w:val="000000" w:themeColor="text1"/>
          <w:sz w:val="24"/>
          <w:szCs w:val="24"/>
        </w:rPr>
        <w:t xml:space="preserve"> shows the octane and CO</w:t>
      </w:r>
      <w:r w:rsidRPr="00A33E9F">
        <w:rPr>
          <w:rFonts w:ascii="Times New Roman" w:eastAsiaTheme="minorEastAsia" w:hAnsi="Times New Roman" w:cs="Times New Roman"/>
          <w:color w:val="000000" w:themeColor="text1"/>
          <w:sz w:val="24"/>
          <w:szCs w:val="24"/>
          <w:vertAlign w:val="subscript"/>
        </w:rPr>
        <w:t>2</w:t>
      </w:r>
      <w:r w:rsidRPr="00A33E9F">
        <w:rPr>
          <w:rFonts w:ascii="Times New Roman" w:eastAsiaTheme="minorEastAsia" w:hAnsi="Times New Roman" w:cs="Times New Roman"/>
          <w:color w:val="000000" w:themeColor="text1"/>
          <w:sz w:val="24"/>
          <w:szCs w:val="24"/>
        </w:rPr>
        <w:t xml:space="preserve"> mixture viscosity under different CO</w:t>
      </w:r>
      <w:r w:rsidRPr="00A33E9F">
        <w:rPr>
          <w:rFonts w:ascii="Times New Roman" w:eastAsiaTheme="minorEastAsia" w:hAnsi="Times New Roman" w:cs="Times New Roman"/>
          <w:color w:val="000000" w:themeColor="text1"/>
          <w:sz w:val="24"/>
          <w:szCs w:val="24"/>
          <w:vertAlign w:val="subscript"/>
        </w:rPr>
        <w:t>2</w:t>
      </w:r>
      <w:r w:rsidRPr="00A33E9F">
        <w:rPr>
          <w:rFonts w:ascii="Times New Roman" w:hAnsi="Times New Roman" w:cs="Times New Roman"/>
        </w:rPr>
        <w:t xml:space="preserve"> </w:t>
      </w:r>
      <w:r w:rsidRPr="00A33E9F">
        <w:rPr>
          <w:rFonts w:ascii="Times New Roman" w:eastAsiaTheme="minorEastAsia" w:hAnsi="Times New Roman" w:cs="Times New Roman"/>
          <w:color w:val="000000" w:themeColor="text1"/>
          <w:sz w:val="24"/>
          <w:szCs w:val="24"/>
        </w:rPr>
        <w:t xml:space="preserve">concentrations and temperatures. After running the numerical model, the mixture viscosities were examined and were matching with the estimated viscosity. </w:t>
      </w:r>
    </w:p>
    <w:p w14:paraId="5CCA699E" w14:textId="28E39239" w:rsidR="00077E52" w:rsidRPr="00B741DD" w:rsidRDefault="008C7B53" w:rsidP="00B741DD">
      <w:pPr>
        <w:spacing w:line="480" w:lineRule="auto"/>
        <w:rPr>
          <w:rFonts w:ascii="Times New Roman" w:hAnsi="Times New Roman" w:cs="Times New Roman"/>
          <w:sz w:val="24"/>
          <w:szCs w:val="24"/>
        </w:rPr>
      </w:pPr>
      <w:r>
        <w:rPr>
          <w:noProof/>
          <w:lang w:eastAsia="zh-CN"/>
        </w:rPr>
        <w:drawing>
          <wp:anchor distT="0" distB="0" distL="114300" distR="114300" simplePos="0" relativeHeight="251715584" behindDoc="0" locked="0" layoutInCell="1" allowOverlap="1" wp14:anchorId="78DBE783" wp14:editId="36B67385">
            <wp:simplePos x="0" y="0"/>
            <wp:positionH relativeFrom="margin">
              <wp:align>right</wp:align>
            </wp:positionH>
            <wp:positionV relativeFrom="margin">
              <wp:posOffset>4182629</wp:posOffset>
            </wp:positionV>
            <wp:extent cx="5934710" cy="2311400"/>
            <wp:effectExtent l="0" t="0" r="8890" b="12700"/>
            <wp:wrapSquare wrapText="bothSides"/>
            <wp:docPr id="92" name="Chart 92">
              <a:extLst xmlns:a="http://schemas.openxmlformats.org/drawingml/2006/main">
                <a:ext uri="{FF2B5EF4-FFF2-40B4-BE49-F238E27FC236}">
                  <a16:creationId xmlns:a16="http://schemas.microsoft.com/office/drawing/2014/main" id="{D0BF3B9C-6155-4754-AFB7-C78548ADF3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H relativeFrom="margin">
              <wp14:pctWidth>0</wp14:pctWidth>
            </wp14:sizeRelH>
            <wp14:sizeRelV relativeFrom="margin">
              <wp14:pctHeight>0</wp14:pctHeight>
            </wp14:sizeRelV>
          </wp:anchor>
        </w:drawing>
      </w:r>
      <w:r w:rsidR="00E51DAA">
        <w:rPr>
          <w:noProof/>
          <w:lang w:eastAsia="zh-CN"/>
        </w:rPr>
        <mc:AlternateContent>
          <mc:Choice Requires="wps">
            <w:drawing>
              <wp:anchor distT="0" distB="0" distL="114300" distR="114300" simplePos="0" relativeHeight="251717632" behindDoc="0" locked="0" layoutInCell="1" allowOverlap="1" wp14:anchorId="1B183031" wp14:editId="3E237AF4">
                <wp:simplePos x="0" y="0"/>
                <wp:positionH relativeFrom="margin">
                  <wp:posOffset>25400</wp:posOffset>
                </wp:positionH>
                <wp:positionV relativeFrom="paragraph">
                  <wp:posOffset>4263390</wp:posOffset>
                </wp:positionV>
                <wp:extent cx="5934710" cy="635"/>
                <wp:effectExtent l="0" t="0" r="8890" b="0"/>
                <wp:wrapSquare wrapText="bothSides"/>
                <wp:docPr id="93" name="Text Box 93"/>
                <wp:cNvGraphicFramePr/>
                <a:graphic xmlns:a="http://schemas.openxmlformats.org/drawingml/2006/main">
                  <a:graphicData uri="http://schemas.microsoft.com/office/word/2010/wordprocessingShape">
                    <wps:wsp>
                      <wps:cNvSpPr txBox="1"/>
                      <wps:spPr>
                        <a:xfrm>
                          <a:off x="0" y="0"/>
                          <a:ext cx="5934710" cy="635"/>
                        </a:xfrm>
                        <a:prstGeom prst="rect">
                          <a:avLst/>
                        </a:prstGeom>
                        <a:solidFill>
                          <a:prstClr val="white"/>
                        </a:solidFill>
                        <a:ln>
                          <a:noFill/>
                        </a:ln>
                      </wps:spPr>
                      <wps:txbx>
                        <w:txbxContent>
                          <w:p w14:paraId="6E9730C8" w14:textId="17D77C03" w:rsidR="008F599F" w:rsidRPr="00480850" w:rsidRDefault="008F599F" w:rsidP="007A12F7">
                            <w:pPr>
                              <w:pStyle w:val="Caption"/>
                              <w:jc w:val="center"/>
                              <w:rPr>
                                <w:rFonts w:ascii="Times New Roman" w:hAnsi="Times New Roman" w:cs="Times New Roman"/>
                                <w:b/>
                                <w:bCs/>
                                <w:i w:val="0"/>
                                <w:iCs w:val="0"/>
                                <w:color w:val="auto"/>
                                <w:sz w:val="36"/>
                                <w:szCs w:val="36"/>
                              </w:rPr>
                            </w:pPr>
                            <w:bookmarkStart w:id="62" w:name="_Toc71318214"/>
                            <w:r w:rsidRPr="00480850">
                              <w:rPr>
                                <w:rFonts w:ascii="Times New Roman" w:hAnsi="Times New Roman" w:cs="Times New Roman"/>
                                <w:b/>
                                <w:bCs/>
                                <w:i w:val="0"/>
                                <w:iCs w:val="0"/>
                                <w:color w:val="auto"/>
                                <w:sz w:val="24"/>
                                <w:szCs w:val="24"/>
                              </w:rPr>
                              <w:t xml:space="preserve">Figure </w:t>
                            </w:r>
                            <w:r w:rsidR="006E2FA9">
                              <w:rPr>
                                <w:rFonts w:ascii="Times New Roman" w:hAnsi="Times New Roman" w:cs="Times New Roman"/>
                                <w:b/>
                                <w:bCs/>
                                <w:i w:val="0"/>
                                <w:iCs w:val="0"/>
                                <w:color w:val="auto"/>
                                <w:sz w:val="24"/>
                                <w:szCs w:val="24"/>
                              </w:rPr>
                              <w:t>3</w:t>
                            </w:r>
                            <w:r w:rsidR="006E2FA9" w:rsidRPr="00441752">
                              <w:rPr>
                                <w:rFonts w:ascii="Times New Roman" w:hAnsi="Times New Roman" w:cs="Times New Roman"/>
                                <w:b/>
                                <w:bCs/>
                                <w:i w:val="0"/>
                                <w:iCs w:val="0"/>
                                <w:color w:val="auto"/>
                                <w:sz w:val="24"/>
                                <w:szCs w:val="24"/>
                              </w:rPr>
                              <w:t>-</w:t>
                            </w:r>
                            <w:r w:rsidR="006E2FA9" w:rsidRPr="00441752">
                              <w:rPr>
                                <w:rFonts w:ascii="Times New Roman" w:hAnsi="Times New Roman" w:cs="Times New Roman"/>
                                <w:b/>
                                <w:bCs/>
                                <w:i w:val="0"/>
                                <w:iCs w:val="0"/>
                                <w:color w:val="auto"/>
                                <w:sz w:val="24"/>
                                <w:szCs w:val="24"/>
                              </w:rPr>
                              <w:fldChar w:fldCharType="begin"/>
                            </w:r>
                            <w:r w:rsidR="006E2FA9" w:rsidRPr="00441752">
                              <w:rPr>
                                <w:rFonts w:ascii="Times New Roman" w:hAnsi="Times New Roman" w:cs="Times New Roman"/>
                                <w:b/>
                                <w:bCs/>
                                <w:i w:val="0"/>
                                <w:iCs w:val="0"/>
                                <w:color w:val="auto"/>
                                <w:sz w:val="24"/>
                                <w:szCs w:val="24"/>
                              </w:rPr>
                              <w:instrText xml:space="preserve"> SEQ Figure \* ARABIC </w:instrText>
                            </w:r>
                            <w:r w:rsidR="006E2FA9" w:rsidRPr="00441752">
                              <w:rPr>
                                <w:rFonts w:ascii="Times New Roman" w:hAnsi="Times New Roman" w:cs="Times New Roman"/>
                                <w:b/>
                                <w:bCs/>
                                <w:i w:val="0"/>
                                <w:iCs w:val="0"/>
                                <w:color w:val="auto"/>
                                <w:sz w:val="24"/>
                                <w:szCs w:val="24"/>
                              </w:rPr>
                              <w:fldChar w:fldCharType="separate"/>
                            </w:r>
                            <w:r w:rsidR="006E2FA9">
                              <w:rPr>
                                <w:rFonts w:ascii="Times New Roman" w:hAnsi="Times New Roman" w:cs="Times New Roman"/>
                                <w:b/>
                                <w:bCs/>
                                <w:i w:val="0"/>
                                <w:iCs w:val="0"/>
                                <w:noProof/>
                                <w:color w:val="auto"/>
                                <w:sz w:val="24"/>
                                <w:szCs w:val="24"/>
                              </w:rPr>
                              <w:t>4</w:t>
                            </w:r>
                            <w:r w:rsidR="006E2FA9" w:rsidRPr="00441752">
                              <w:rPr>
                                <w:rFonts w:ascii="Times New Roman" w:hAnsi="Times New Roman" w:cs="Times New Roman"/>
                                <w:b/>
                                <w:bCs/>
                                <w:i w:val="0"/>
                                <w:iCs w:val="0"/>
                                <w:color w:val="auto"/>
                                <w:sz w:val="24"/>
                                <w:szCs w:val="24"/>
                              </w:rPr>
                              <w:fldChar w:fldCharType="end"/>
                            </w:r>
                            <w:r w:rsidR="00E313D8" w:rsidRPr="00480850">
                              <w:rPr>
                                <w:rFonts w:ascii="Times New Roman" w:hAnsi="Times New Roman" w:cs="Times New Roman"/>
                                <w:b/>
                                <w:bCs/>
                                <w:i w:val="0"/>
                                <w:iCs w:val="0"/>
                                <w:color w:val="auto"/>
                                <w:sz w:val="24"/>
                                <w:szCs w:val="24"/>
                              </w:rPr>
                              <w:t xml:space="preserve"> </w:t>
                            </w:r>
                            <w:r w:rsidRPr="00480850">
                              <w:rPr>
                                <w:rFonts w:ascii="Times New Roman" w:hAnsi="Times New Roman" w:cs="Times New Roman"/>
                                <w:b/>
                                <w:bCs/>
                                <w:i w:val="0"/>
                                <w:iCs w:val="0"/>
                                <w:color w:val="auto"/>
                                <w:sz w:val="24"/>
                                <w:szCs w:val="24"/>
                              </w:rPr>
                              <w:t>Mixture viscosity of octane and CO</w:t>
                            </w:r>
                            <w:r w:rsidRPr="007A12F7">
                              <w:rPr>
                                <w:rFonts w:ascii="Times New Roman" w:hAnsi="Times New Roman" w:cs="Times New Roman"/>
                                <w:b/>
                                <w:bCs/>
                                <w:i w:val="0"/>
                                <w:iCs w:val="0"/>
                                <w:color w:val="auto"/>
                                <w:sz w:val="24"/>
                                <w:szCs w:val="24"/>
                                <w:vertAlign w:val="subscript"/>
                              </w:rPr>
                              <w:t>2</w:t>
                            </w:r>
                            <w:r w:rsidRPr="00480850">
                              <w:rPr>
                                <w:rFonts w:ascii="Times New Roman" w:hAnsi="Times New Roman" w:cs="Times New Roman"/>
                                <w:b/>
                                <w:bCs/>
                                <w:i w:val="0"/>
                                <w:iCs w:val="0"/>
                                <w:color w:val="auto"/>
                                <w:sz w:val="24"/>
                                <w:szCs w:val="24"/>
                              </w:rPr>
                              <w:t xml:space="preserve"> under different CO</w:t>
                            </w:r>
                            <w:r w:rsidRPr="00E26EE7">
                              <w:rPr>
                                <w:rFonts w:ascii="Times New Roman" w:hAnsi="Times New Roman" w:cs="Times New Roman"/>
                                <w:b/>
                                <w:bCs/>
                                <w:i w:val="0"/>
                                <w:iCs w:val="0"/>
                                <w:color w:val="auto"/>
                                <w:sz w:val="24"/>
                                <w:szCs w:val="24"/>
                                <w:vertAlign w:val="subscript"/>
                              </w:rPr>
                              <w:t>2</w:t>
                            </w:r>
                            <w:r w:rsidRPr="00480850">
                              <w:rPr>
                                <w:rFonts w:ascii="Times New Roman" w:hAnsi="Times New Roman" w:cs="Times New Roman"/>
                                <w:b/>
                                <w:bCs/>
                                <w:i w:val="0"/>
                                <w:iCs w:val="0"/>
                                <w:color w:val="auto"/>
                                <w:sz w:val="24"/>
                                <w:szCs w:val="24"/>
                              </w:rPr>
                              <w:t xml:space="preserve"> concentrations and temperatures</w:t>
                            </w:r>
                            <w:bookmarkEnd w:id="6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B183031" id="Text Box 93" o:spid="_x0000_s1067" type="#_x0000_t202" style="position:absolute;margin-left:2pt;margin-top:335.7pt;width:467.3pt;height:.05pt;z-index:2517176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" stroked="f">
                <v:textbox style="mso-fit-shape-to-text:t" inset="0,0,0,0">
                  <w:txbxContent>
                    <w:p w14:paraId="6E9730C8" w14:textId="17D77C03" w:rsidR="008F599F" w:rsidRPr="00480850" w:rsidRDefault="008F599F" w:rsidP="007A12F7">
                      <w:pPr>
                        <w:pStyle w:val="Caption"/>
                        <w:jc w:val="center"/>
                        <w:rPr>
                          <w:rFonts w:ascii="Times New Roman" w:hAnsi="Times New Roman" w:cs="Times New Roman"/>
                          <w:b/>
                          <w:bCs/>
                          <w:i w:val="0"/>
                          <w:iCs w:val="0"/>
                          <w:color w:val="auto"/>
                          <w:sz w:val="36"/>
                          <w:szCs w:val="36"/>
                        </w:rPr>
                      </w:pPr>
                      <w:bookmarkStart w:id="63" w:name="_Toc71318214"/>
                      <w:r w:rsidRPr="00480850">
                        <w:rPr>
                          <w:rFonts w:ascii="Times New Roman" w:hAnsi="Times New Roman" w:cs="Times New Roman"/>
                          <w:b/>
                          <w:bCs/>
                          <w:i w:val="0"/>
                          <w:iCs w:val="0"/>
                          <w:color w:val="auto"/>
                          <w:sz w:val="24"/>
                          <w:szCs w:val="24"/>
                        </w:rPr>
                        <w:t xml:space="preserve">Figure </w:t>
                      </w:r>
                      <w:r w:rsidR="006E2FA9">
                        <w:rPr>
                          <w:rFonts w:ascii="Times New Roman" w:hAnsi="Times New Roman" w:cs="Times New Roman"/>
                          <w:b/>
                          <w:bCs/>
                          <w:i w:val="0"/>
                          <w:iCs w:val="0"/>
                          <w:color w:val="auto"/>
                          <w:sz w:val="24"/>
                          <w:szCs w:val="24"/>
                        </w:rPr>
                        <w:t>3</w:t>
                      </w:r>
                      <w:r w:rsidR="006E2FA9" w:rsidRPr="00441752">
                        <w:rPr>
                          <w:rFonts w:ascii="Times New Roman" w:hAnsi="Times New Roman" w:cs="Times New Roman"/>
                          <w:b/>
                          <w:bCs/>
                          <w:i w:val="0"/>
                          <w:iCs w:val="0"/>
                          <w:color w:val="auto"/>
                          <w:sz w:val="24"/>
                          <w:szCs w:val="24"/>
                        </w:rPr>
                        <w:t>-</w:t>
                      </w:r>
                      <w:r w:rsidR="006E2FA9" w:rsidRPr="00441752">
                        <w:rPr>
                          <w:rFonts w:ascii="Times New Roman" w:hAnsi="Times New Roman" w:cs="Times New Roman"/>
                          <w:b/>
                          <w:bCs/>
                          <w:i w:val="0"/>
                          <w:iCs w:val="0"/>
                          <w:color w:val="auto"/>
                          <w:sz w:val="24"/>
                          <w:szCs w:val="24"/>
                        </w:rPr>
                        <w:fldChar w:fldCharType="begin"/>
                      </w:r>
                      <w:r w:rsidR="006E2FA9" w:rsidRPr="00441752">
                        <w:rPr>
                          <w:rFonts w:ascii="Times New Roman" w:hAnsi="Times New Roman" w:cs="Times New Roman"/>
                          <w:b/>
                          <w:bCs/>
                          <w:i w:val="0"/>
                          <w:iCs w:val="0"/>
                          <w:color w:val="auto"/>
                          <w:sz w:val="24"/>
                          <w:szCs w:val="24"/>
                        </w:rPr>
                        <w:instrText xml:space="preserve"> SEQ Figure \* ARABIC </w:instrText>
                      </w:r>
                      <w:r w:rsidR="006E2FA9" w:rsidRPr="00441752">
                        <w:rPr>
                          <w:rFonts w:ascii="Times New Roman" w:hAnsi="Times New Roman" w:cs="Times New Roman"/>
                          <w:b/>
                          <w:bCs/>
                          <w:i w:val="0"/>
                          <w:iCs w:val="0"/>
                          <w:color w:val="auto"/>
                          <w:sz w:val="24"/>
                          <w:szCs w:val="24"/>
                        </w:rPr>
                        <w:fldChar w:fldCharType="separate"/>
                      </w:r>
                      <w:r w:rsidR="006E2FA9">
                        <w:rPr>
                          <w:rFonts w:ascii="Times New Roman" w:hAnsi="Times New Roman" w:cs="Times New Roman"/>
                          <w:b/>
                          <w:bCs/>
                          <w:i w:val="0"/>
                          <w:iCs w:val="0"/>
                          <w:noProof/>
                          <w:color w:val="auto"/>
                          <w:sz w:val="24"/>
                          <w:szCs w:val="24"/>
                        </w:rPr>
                        <w:t>4</w:t>
                      </w:r>
                      <w:r w:rsidR="006E2FA9" w:rsidRPr="00441752">
                        <w:rPr>
                          <w:rFonts w:ascii="Times New Roman" w:hAnsi="Times New Roman" w:cs="Times New Roman"/>
                          <w:b/>
                          <w:bCs/>
                          <w:i w:val="0"/>
                          <w:iCs w:val="0"/>
                          <w:color w:val="auto"/>
                          <w:sz w:val="24"/>
                          <w:szCs w:val="24"/>
                        </w:rPr>
                        <w:fldChar w:fldCharType="end"/>
                      </w:r>
                      <w:r w:rsidR="00E313D8" w:rsidRPr="00480850">
                        <w:rPr>
                          <w:rFonts w:ascii="Times New Roman" w:hAnsi="Times New Roman" w:cs="Times New Roman"/>
                          <w:b/>
                          <w:bCs/>
                          <w:i w:val="0"/>
                          <w:iCs w:val="0"/>
                          <w:color w:val="auto"/>
                          <w:sz w:val="24"/>
                          <w:szCs w:val="24"/>
                        </w:rPr>
                        <w:t xml:space="preserve"> </w:t>
                      </w:r>
                      <w:r w:rsidRPr="00480850">
                        <w:rPr>
                          <w:rFonts w:ascii="Times New Roman" w:hAnsi="Times New Roman" w:cs="Times New Roman"/>
                          <w:b/>
                          <w:bCs/>
                          <w:i w:val="0"/>
                          <w:iCs w:val="0"/>
                          <w:color w:val="auto"/>
                          <w:sz w:val="24"/>
                          <w:szCs w:val="24"/>
                        </w:rPr>
                        <w:t>Mixture viscosity of octane and CO</w:t>
                      </w:r>
                      <w:r w:rsidRPr="007A12F7">
                        <w:rPr>
                          <w:rFonts w:ascii="Times New Roman" w:hAnsi="Times New Roman" w:cs="Times New Roman"/>
                          <w:b/>
                          <w:bCs/>
                          <w:i w:val="0"/>
                          <w:iCs w:val="0"/>
                          <w:color w:val="auto"/>
                          <w:sz w:val="24"/>
                          <w:szCs w:val="24"/>
                          <w:vertAlign w:val="subscript"/>
                        </w:rPr>
                        <w:t>2</w:t>
                      </w:r>
                      <w:r w:rsidRPr="00480850">
                        <w:rPr>
                          <w:rFonts w:ascii="Times New Roman" w:hAnsi="Times New Roman" w:cs="Times New Roman"/>
                          <w:b/>
                          <w:bCs/>
                          <w:i w:val="0"/>
                          <w:iCs w:val="0"/>
                          <w:color w:val="auto"/>
                          <w:sz w:val="24"/>
                          <w:szCs w:val="24"/>
                        </w:rPr>
                        <w:t xml:space="preserve"> under different CO</w:t>
                      </w:r>
                      <w:r w:rsidRPr="00E26EE7">
                        <w:rPr>
                          <w:rFonts w:ascii="Times New Roman" w:hAnsi="Times New Roman" w:cs="Times New Roman"/>
                          <w:b/>
                          <w:bCs/>
                          <w:i w:val="0"/>
                          <w:iCs w:val="0"/>
                          <w:color w:val="auto"/>
                          <w:sz w:val="24"/>
                          <w:szCs w:val="24"/>
                          <w:vertAlign w:val="subscript"/>
                        </w:rPr>
                        <w:t>2</w:t>
                      </w:r>
                      <w:r w:rsidRPr="00480850">
                        <w:rPr>
                          <w:rFonts w:ascii="Times New Roman" w:hAnsi="Times New Roman" w:cs="Times New Roman"/>
                          <w:b/>
                          <w:bCs/>
                          <w:i w:val="0"/>
                          <w:iCs w:val="0"/>
                          <w:color w:val="auto"/>
                          <w:sz w:val="24"/>
                          <w:szCs w:val="24"/>
                        </w:rPr>
                        <w:t xml:space="preserve"> concentrations and temperatures</w:t>
                      </w:r>
                      <w:bookmarkEnd w:id="63"/>
                    </w:p>
                  </w:txbxContent>
                </v:textbox>
                <w10:wrap type="square" anchorx="margin"/>
              </v:shape>
            </w:pict>
          </mc:Fallback>
        </mc:AlternateContent>
      </w:r>
      <w:r w:rsidR="000551A0">
        <w:rPr>
          <w:rFonts w:ascii="Times New Roman" w:hAnsi="Times New Roman" w:cs="Times New Roman"/>
          <w:sz w:val="24"/>
          <w:szCs w:val="24"/>
        </w:rPr>
        <w:t xml:space="preserve">In addition to </w:t>
      </w:r>
      <w:r w:rsidR="00DF5CAD">
        <w:rPr>
          <w:rFonts w:ascii="Times New Roman" w:hAnsi="Times New Roman" w:cs="Times New Roman"/>
          <w:sz w:val="24"/>
          <w:szCs w:val="24"/>
        </w:rPr>
        <w:t xml:space="preserve">the </w:t>
      </w:r>
      <w:r w:rsidR="000551A0">
        <w:rPr>
          <w:rFonts w:ascii="Times New Roman" w:hAnsi="Times New Roman" w:cs="Times New Roman"/>
          <w:sz w:val="24"/>
          <w:szCs w:val="24"/>
        </w:rPr>
        <w:t>viscosity of octane and mixture viscosity of octane and CO</w:t>
      </w:r>
      <w:r w:rsidR="000551A0" w:rsidRPr="000551A0">
        <w:rPr>
          <w:rFonts w:ascii="Times New Roman" w:hAnsi="Times New Roman" w:cs="Times New Roman"/>
          <w:sz w:val="24"/>
          <w:szCs w:val="24"/>
          <w:vertAlign w:val="subscript"/>
        </w:rPr>
        <w:t>2</w:t>
      </w:r>
      <w:r w:rsidR="000551A0">
        <w:rPr>
          <w:rFonts w:ascii="Times New Roman" w:hAnsi="Times New Roman" w:cs="Times New Roman"/>
          <w:sz w:val="24"/>
          <w:szCs w:val="24"/>
        </w:rPr>
        <w:t>, the oil swelling factor was estimated using a two-phase flash EOS model. The oil swelling factor is shown in Figures 3-</w:t>
      </w:r>
      <w:r w:rsidR="00866ABC">
        <w:rPr>
          <w:rFonts w:ascii="Times New Roman" w:hAnsi="Times New Roman" w:cs="Times New Roman"/>
          <w:sz w:val="24"/>
          <w:szCs w:val="24"/>
        </w:rPr>
        <w:t>5</w:t>
      </w:r>
      <w:r w:rsidR="000551A0">
        <w:rPr>
          <w:rFonts w:ascii="Times New Roman" w:hAnsi="Times New Roman" w:cs="Times New Roman"/>
          <w:sz w:val="24"/>
          <w:szCs w:val="24"/>
        </w:rPr>
        <w:t xml:space="preserve"> under different CO</w:t>
      </w:r>
      <w:r w:rsidR="000551A0" w:rsidRPr="00143E3B">
        <w:rPr>
          <w:rFonts w:ascii="Times New Roman" w:hAnsi="Times New Roman" w:cs="Times New Roman"/>
          <w:sz w:val="24"/>
          <w:szCs w:val="24"/>
          <w:vertAlign w:val="subscript"/>
        </w:rPr>
        <w:t>2</w:t>
      </w:r>
      <w:r w:rsidR="000551A0">
        <w:rPr>
          <w:rFonts w:ascii="Times New Roman" w:hAnsi="Times New Roman" w:cs="Times New Roman"/>
          <w:sz w:val="24"/>
          <w:szCs w:val="24"/>
        </w:rPr>
        <w:t xml:space="preserve"> concentrations and pressures. It can be observed that pressure above </w:t>
      </w:r>
      <w:r w:rsidR="00D24097">
        <w:rPr>
          <w:rFonts w:ascii="Times New Roman" w:hAnsi="Times New Roman" w:cs="Times New Roman"/>
          <w:sz w:val="24"/>
          <w:szCs w:val="24"/>
        </w:rPr>
        <w:t>3101</w:t>
      </w:r>
      <w:r w:rsidR="000551A0">
        <w:rPr>
          <w:rFonts w:ascii="Times New Roman" w:hAnsi="Times New Roman" w:cs="Times New Roman"/>
          <w:sz w:val="24"/>
          <w:szCs w:val="24"/>
        </w:rPr>
        <w:t xml:space="preserve"> kPa, CO</w:t>
      </w:r>
      <w:r w:rsidR="000551A0" w:rsidRPr="00EB6292">
        <w:rPr>
          <w:rFonts w:ascii="Times New Roman" w:hAnsi="Times New Roman" w:cs="Times New Roman"/>
          <w:sz w:val="24"/>
          <w:szCs w:val="24"/>
          <w:vertAlign w:val="subscript"/>
        </w:rPr>
        <w:t>2</w:t>
      </w:r>
      <w:r w:rsidR="000551A0">
        <w:rPr>
          <w:rFonts w:ascii="Times New Roman" w:hAnsi="Times New Roman" w:cs="Times New Roman"/>
          <w:sz w:val="24"/>
          <w:szCs w:val="24"/>
        </w:rPr>
        <w:t xml:space="preserve"> is miscible in octane, and swelling factor is increasing linearly with an increase in CO</w:t>
      </w:r>
      <w:r w:rsidR="000551A0" w:rsidRPr="00634E42">
        <w:rPr>
          <w:rFonts w:ascii="Times New Roman" w:hAnsi="Times New Roman" w:cs="Times New Roman"/>
          <w:sz w:val="24"/>
          <w:szCs w:val="24"/>
          <w:vertAlign w:val="subscript"/>
        </w:rPr>
        <w:t>2</w:t>
      </w:r>
      <w:r w:rsidR="000551A0">
        <w:rPr>
          <w:rFonts w:ascii="Times New Roman" w:hAnsi="Times New Roman" w:cs="Times New Roman"/>
          <w:sz w:val="24"/>
          <w:szCs w:val="24"/>
        </w:rPr>
        <w:t xml:space="preserve"> concentration in the octane. Hence, this pressure is believed to be minimum </w:t>
      </w:r>
      <w:r w:rsidR="00E51DAA">
        <w:rPr>
          <w:noProof/>
          <w:lang w:eastAsia="zh-CN"/>
        </w:rPr>
        <w:lastRenderedPageBreak/>
        <mc:AlternateContent>
          <mc:Choice Requires="wps">
            <w:drawing>
              <wp:anchor distT="0" distB="0" distL="114300" distR="114300" simplePos="0" relativeHeight="251721728" behindDoc="0" locked="0" layoutInCell="1" allowOverlap="1" wp14:anchorId="6024904E" wp14:editId="20964ADD">
                <wp:simplePos x="0" y="0"/>
                <wp:positionH relativeFrom="margin">
                  <wp:align>right</wp:align>
                </wp:positionH>
                <wp:positionV relativeFrom="paragraph">
                  <wp:posOffset>3158067</wp:posOffset>
                </wp:positionV>
                <wp:extent cx="5943600" cy="635"/>
                <wp:effectExtent l="0" t="0" r="0" b="2540"/>
                <wp:wrapSquare wrapText="bothSides"/>
                <wp:docPr id="95" name="Text Box 95"/>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FDEFC8E" w14:textId="402E09E8" w:rsidR="008F599F" w:rsidRPr="009E46F0" w:rsidRDefault="008F599F" w:rsidP="00A449AF">
                            <w:pPr>
                              <w:pStyle w:val="Caption"/>
                              <w:jc w:val="center"/>
                              <w:rPr>
                                <w:rFonts w:ascii="Times New Roman" w:hAnsi="Times New Roman" w:cs="Times New Roman"/>
                                <w:b/>
                                <w:bCs/>
                                <w:i w:val="0"/>
                                <w:iCs w:val="0"/>
                                <w:noProof/>
                                <w:color w:val="auto"/>
                                <w:sz w:val="24"/>
                                <w:szCs w:val="24"/>
                              </w:rPr>
                            </w:pPr>
                            <w:bookmarkStart w:id="64" w:name="_Toc71318215"/>
                            <w:r w:rsidRPr="009E46F0">
                              <w:rPr>
                                <w:rFonts w:ascii="Times New Roman" w:hAnsi="Times New Roman" w:cs="Times New Roman"/>
                                <w:b/>
                                <w:bCs/>
                                <w:i w:val="0"/>
                                <w:iCs w:val="0"/>
                                <w:color w:val="auto"/>
                                <w:sz w:val="24"/>
                                <w:szCs w:val="24"/>
                              </w:rPr>
                              <w:t xml:space="preserve">Figure </w:t>
                            </w:r>
                            <w:r w:rsidR="006E2FA9" w:rsidRPr="006E2FA9">
                              <w:rPr>
                                <w:rFonts w:ascii="Times New Roman" w:hAnsi="Times New Roman" w:cs="Times New Roman"/>
                                <w:b/>
                                <w:bCs/>
                                <w:i w:val="0"/>
                                <w:iCs w:val="0"/>
                                <w:color w:val="auto"/>
                                <w:sz w:val="24"/>
                                <w:szCs w:val="24"/>
                              </w:rPr>
                              <w:t>3-</w:t>
                            </w:r>
                            <w:r w:rsidR="006E2FA9" w:rsidRPr="006E2FA9">
                              <w:rPr>
                                <w:rFonts w:ascii="Times New Roman" w:hAnsi="Times New Roman" w:cs="Times New Roman"/>
                                <w:b/>
                                <w:bCs/>
                                <w:i w:val="0"/>
                                <w:iCs w:val="0"/>
                                <w:color w:val="auto"/>
                                <w:sz w:val="24"/>
                                <w:szCs w:val="24"/>
                              </w:rPr>
                              <w:fldChar w:fldCharType="begin"/>
                            </w:r>
                            <w:r w:rsidR="006E2FA9" w:rsidRPr="006E2FA9">
                              <w:rPr>
                                <w:rFonts w:ascii="Times New Roman" w:hAnsi="Times New Roman" w:cs="Times New Roman"/>
                                <w:b/>
                                <w:bCs/>
                                <w:i w:val="0"/>
                                <w:iCs w:val="0"/>
                                <w:color w:val="auto"/>
                                <w:sz w:val="24"/>
                                <w:szCs w:val="24"/>
                              </w:rPr>
                              <w:instrText xml:space="preserve"> SEQ Figure \* ARABIC </w:instrText>
                            </w:r>
                            <w:r w:rsidR="006E2FA9" w:rsidRPr="006E2FA9">
                              <w:rPr>
                                <w:rFonts w:ascii="Times New Roman" w:hAnsi="Times New Roman" w:cs="Times New Roman"/>
                                <w:b/>
                                <w:bCs/>
                                <w:i w:val="0"/>
                                <w:iCs w:val="0"/>
                                <w:color w:val="auto"/>
                                <w:sz w:val="24"/>
                                <w:szCs w:val="24"/>
                              </w:rPr>
                              <w:fldChar w:fldCharType="separate"/>
                            </w:r>
                            <w:r w:rsidR="006E2FA9" w:rsidRPr="006E2FA9">
                              <w:rPr>
                                <w:rFonts w:ascii="Times New Roman" w:hAnsi="Times New Roman" w:cs="Times New Roman"/>
                                <w:b/>
                                <w:bCs/>
                                <w:i w:val="0"/>
                                <w:iCs w:val="0"/>
                                <w:color w:val="auto"/>
                                <w:sz w:val="24"/>
                                <w:szCs w:val="24"/>
                              </w:rPr>
                              <w:t>5</w:t>
                            </w:r>
                            <w:r w:rsidR="006E2FA9" w:rsidRPr="006E2FA9">
                              <w:rPr>
                                <w:rFonts w:ascii="Times New Roman" w:hAnsi="Times New Roman" w:cs="Times New Roman"/>
                                <w:b/>
                                <w:bCs/>
                                <w:i w:val="0"/>
                                <w:iCs w:val="0"/>
                                <w:color w:val="auto"/>
                                <w:sz w:val="24"/>
                                <w:szCs w:val="24"/>
                              </w:rPr>
                              <w:fldChar w:fldCharType="end"/>
                            </w:r>
                            <w:r w:rsidR="006E2FA9" w:rsidRPr="006E2FA9">
                              <w:rPr>
                                <w:rFonts w:ascii="Times New Roman" w:hAnsi="Times New Roman" w:cs="Times New Roman"/>
                                <w:b/>
                                <w:bCs/>
                                <w:i w:val="0"/>
                                <w:iCs w:val="0"/>
                                <w:color w:val="auto"/>
                                <w:sz w:val="24"/>
                                <w:szCs w:val="24"/>
                              </w:rPr>
                              <w:t xml:space="preserve"> </w:t>
                            </w:r>
                            <w:r w:rsidRPr="009E46F0">
                              <w:rPr>
                                <w:rFonts w:ascii="Times New Roman" w:hAnsi="Times New Roman" w:cs="Times New Roman"/>
                                <w:b/>
                                <w:bCs/>
                                <w:i w:val="0"/>
                                <w:iCs w:val="0"/>
                                <w:color w:val="auto"/>
                                <w:sz w:val="24"/>
                                <w:szCs w:val="24"/>
                              </w:rPr>
                              <w:t>Oil swelling factor under different CO</w:t>
                            </w:r>
                            <w:r w:rsidRPr="00974CD8">
                              <w:rPr>
                                <w:rFonts w:ascii="Times New Roman" w:hAnsi="Times New Roman" w:cs="Times New Roman"/>
                                <w:b/>
                                <w:bCs/>
                                <w:i w:val="0"/>
                                <w:iCs w:val="0"/>
                                <w:color w:val="auto"/>
                                <w:sz w:val="24"/>
                                <w:szCs w:val="24"/>
                                <w:vertAlign w:val="subscript"/>
                              </w:rPr>
                              <w:t xml:space="preserve">2 </w:t>
                            </w:r>
                            <w:r w:rsidRPr="009E46F0">
                              <w:rPr>
                                <w:rFonts w:ascii="Times New Roman" w:hAnsi="Times New Roman" w:cs="Times New Roman"/>
                                <w:b/>
                                <w:bCs/>
                                <w:i w:val="0"/>
                                <w:iCs w:val="0"/>
                                <w:color w:val="auto"/>
                                <w:sz w:val="24"/>
                                <w:szCs w:val="24"/>
                              </w:rPr>
                              <w:t>concentrations and pressures</w:t>
                            </w:r>
                            <w:bookmarkEnd w:id="6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24904E" id="Text Box 95" o:spid="_x0000_s1068" type="#_x0000_t202" style="position:absolute;margin-left:416.8pt;margin-top:248.65pt;width:468pt;height:.05pt;z-index:25172172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" stroked="f">
                <v:textbox style="mso-fit-shape-to-text:t" inset="0,0,0,0">
                  <w:txbxContent>
                    <w:p w14:paraId="4FDEFC8E" w14:textId="402E09E8" w:rsidR="008F599F" w:rsidRPr="009E46F0" w:rsidRDefault="008F599F" w:rsidP="00A449AF">
                      <w:pPr>
                        <w:pStyle w:val="Caption"/>
                        <w:jc w:val="center"/>
                        <w:rPr>
                          <w:rFonts w:ascii="Times New Roman" w:hAnsi="Times New Roman" w:cs="Times New Roman"/>
                          <w:b/>
                          <w:bCs/>
                          <w:i w:val="0"/>
                          <w:iCs w:val="0"/>
                          <w:noProof/>
                          <w:color w:val="auto"/>
                          <w:sz w:val="24"/>
                          <w:szCs w:val="24"/>
                        </w:rPr>
                      </w:pPr>
                      <w:bookmarkStart w:id="65" w:name="_Toc71318215"/>
                      <w:r w:rsidRPr="009E46F0">
                        <w:rPr>
                          <w:rFonts w:ascii="Times New Roman" w:hAnsi="Times New Roman" w:cs="Times New Roman"/>
                          <w:b/>
                          <w:bCs/>
                          <w:i w:val="0"/>
                          <w:iCs w:val="0"/>
                          <w:color w:val="auto"/>
                          <w:sz w:val="24"/>
                          <w:szCs w:val="24"/>
                        </w:rPr>
                        <w:t xml:space="preserve">Figure </w:t>
                      </w:r>
                      <w:r w:rsidR="006E2FA9" w:rsidRPr="006E2FA9">
                        <w:rPr>
                          <w:rFonts w:ascii="Times New Roman" w:hAnsi="Times New Roman" w:cs="Times New Roman"/>
                          <w:b/>
                          <w:bCs/>
                          <w:i w:val="0"/>
                          <w:iCs w:val="0"/>
                          <w:color w:val="auto"/>
                          <w:sz w:val="24"/>
                          <w:szCs w:val="24"/>
                        </w:rPr>
                        <w:t>3-</w:t>
                      </w:r>
                      <w:r w:rsidR="006E2FA9" w:rsidRPr="006E2FA9">
                        <w:rPr>
                          <w:rFonts w:ascii="Times New Roman" w:hAnsi="Times New Roman" w:cs="Times New Roman"/>
                          <w:b/>
                          <w:bCs/>
                          <w:i w:val="0"/>
                          <w:iCs w:val="0"/>
                          <w:color w:val="auto"/>
                          <w:sz w:val="24"/>
                          <w:szCs w:val="24"/>
                        </w:rPr>
                        <w:fldChar w:fldCharType="begin"/>
                      </w:r>
                      <w:r w:rsidR="006E2FA9" w:rsidRPr="006E2FA9">
                        <w:rPr>
                          <w:rFonts w:ascii="Times New Roman" w:hAnsi="Times New Roman" w:cs="Times New Roman"/>
                          <w:b/>
                          <w:bCs/>
                          <w:i w:val="0"/>
                          <w:iCs w:val="0"/>
                          <w:color w:val="auto"/>
                          <w:sz w:val="24"/>
                          <w:szCs w:val="24"/>
                        </w:rPr>
                        <w:instrText xml:space="preserve"> SEQ Figure \* ARABIC </w:instrText>
                      </w:r>
                      <w:r w:rsidR="006E2FA9" w:rsidRPr="006E2FA9">
                        <w:rPr>
                          <w:rFonts w:ascii="Times New Roman" w:hAnsi="Times New Roman" w:cs="Times New Roman"/>
                          <w:b/>
                          <w:bCs/>
                          <w:i w:val="0"/>
                          <w:iCs w:val="0"/>
                          <w:color w:val="auto"/>
                          <w:sz w:val="24"/>
                          <w:szCs w:val="24"/>
                        </w:rPr>
                        <w:fldChar w:fldCharType="separate"/>
                      </w:r>
                      <w:r w:rsidR="006E2FA9" w:rsidRPr="006E2FA9">
                        <w:rPr>
                          <w:rFonts w:ascii="Times New Roman" w:hAnsi="Times New Roman" w:cs="Times New Roman"/>
                          <w:b/>
                          <w:bCs/>
                          <w:i w:val="0"/>
                          <w:iCs w:val="0"/>
                          <w:color w:val="auto"/>
                          <w:sz w:val="24"/>
                          <w:szCs w:val="24"/>
                        </w:rPr>
                        <w:t>5</w:t>
                      </w:r>
                      <w:r w:rsidR="006E2FA9" w:rsidRPr="006E2FA9">
                        <w:rPr>
                          <w:rFonts w:ascii="Times New Roman" w:hAnsi="Times New Roman" w:cs="Times New Roman"/>
                          <w:b/>
                          <w:bCs/>
                          <w:i w:val="0"/>
                          <w:iCs w:val="0"/>
                          <w:color w:val="auto"/>
                          <w:sz w:val="24"/>
                          <w:szCs w:val="24"/>
                        </w:rPr>
                        <w:fldChar w:fldCharType="end"/>
                      </w:r>
                      <w:r w:rsidR="006E2FA9" w:rsidRPr="006E2FA9">
                        <w:rPr>
                          <w:rFonts w:ascii="Times New Roman" w:hAnsi="Times New Roman" w:cs="Times New Roman"/>
                          <w:b/>
                          <w:bCs/>
                          <w:i w:val="0"/>
                          <w:iCs w:val="0"/>
                          <w:color w:val="auto"/>
                          <w:sz w:val="24"/>
                          <w:szCs w:val="24"/>
                        </w:rPr>
                        <w:t xml:space="preserve"> </w:t>
                      </w:r>
                      <w:r w:rsidRPr="009E46F0">
                        <w:rPr>
                          <w:rFonts w:ascii="Times New Roman" w:hAnsi="Times New Roman" w:cs="Times New Roman"/>
                          <w:b/>
                          <w:bCs/>
                          <w:i w:val="0"/>
                          <w:iCs w:val="0"/>
                          <w:color w:val="auto"/>
                          <w:sz w:val="24"/>
                          <w:szCs w:val="24"/>
                        </w:rPr>
                        <w:t>Oil swelling factor under different CO</w:t>
                      </w:r>
                      <w:r w:rsidRPr="00974CD8">
                        <w:rPr>
                          <w:rFonts w:ascii="Times New Roman" w:hAnsi="Times New Roman" w:cs="Times New Roman"/>
                          <w:b/>
                          <w:bCs/>
                          <w:i w:val="0"/>
                          <w:iCs w:val="0"/>
                          <w:color w:val="auto"/>
                          <w:sz w:val="24"/>
                          <w:szCs w:val="24"/>
                          <w:vertAlign w:val="subscript"/>
                        </w:rPr>
                        <w:t xml:space="preserve">2 </w:t>
                      </w:r>
                      <w:r w:rsidRPr="009E46F0">
                        <w:rPr>
                          <w:rFonts w:ascii="Times New Roman" w:hAnsi="Times New Roman" w:cs="Times New Roman"/>
                          <w:b/>
                          <w:bCs/>
                          <w:i w:val="0"/>
                          <w:iCs w:val="0"/>
                          <w:color w:val="auto"/>
                          <w:sz w:val="24"/>
                          <w:szCs w:val="24"/>
                        </w:rPr>
                        <w:t>concentrations and pressures</w:t>
                      </w:r>
                      <w:bookmarkEnd w:id="65"/>
                    </w:p>
                  </w:txbxContent>
                </v:textbox>
                <w10:wrap type="square" anchorx="margin"/>
              </v:shape>
            </w:pict>
          </mc:Fallback>
        </mc:AlternateContent>
      </w:r>
      <w:r w:rsidR="00E51DAA" w:rsidRPr="00233665">
        <w:rPr>
          <w:rFonts w:ascii="Times New Roman" w:hAnsi="Times New Roman" w:cs="Times New Roman"/>
          <w:noProof/>
          <w:sz w:val="24"/>
          <w:szCs w:val="24"/>
        </w:rPr>
        <w:drawing>
          <wp:anchor distT="0" distB="0" distL="114300" distR="114300" simplePos="0" relativeHeight="251814912" behindDoc="0" locked="0" layoutInCell="1" allowOverlap="1" wp14:anchorId="36A0616C" wp14:editId="52FAC2C4">
            <wp:simplePos x="0" y="0"/>
            <wp:positionH relativeFrom="margin">
              <wp:align>right</wp:align>
            </wp:positionH>
            <wp:positionV relativeFrom="margin">
              <wp:align>top</wp:align>
            </wp:positionV>
            <wp:extent cx="5943600" cy="3140710"/>
            <wp:effectExtent l="0" t="0" r="0" b="2540"/>
            <wp:wrapSquare wrapText="bothSides"/>
            <wp:docPr id="67" name="Chart 67">
              <a:extLst xmlns:a="http://schemas.openxmlformats.org/drawingml/2006/main">
                <a:ext uri="{FF2B5EF4-FFF2-40B4-BE49-F238E27FC236}">
                  <a16:creationId xmlns:a16="http://schemas.microsoft.com/office/drawing/2014/main" id="{7CBCB01C-B00C-423F-B3E2-9615FED4E4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margin">
              <wp14:pctWidth>0</wp14:pctWidth>
            </wp14:sizeRelH>
            <wp14:sizeRelV relativeFrom="margin">
              <wp14:pctHeight>0</wp14:pctHeight>
            </wp14:sizeRelV>
          </wp:anchor>
        </w:drawing>
      </w:r>
      <w:r w:rsidR="000551A0">
        <w:rPr>
          <w:rFonts w:ascii="Times New Roman" w:hAnsi="Times New Roman" w:cs="Times New Roman"/>
          <w:sz w:val="24"/>
          <w:szCs w:val="24"/>
        </w:rPr>
        <w:t>miscibility pressure (MMP). Therefore,</w:t>
      </w:r>
      <w:r w:rsidR="00634E42">
        <w:rPr>
          <w:rFonts w:ascii="Times New Roman" w:hAnsi="Times New Roman" w:cs="Times New Roman"/>
          <w:sz w:val="24"/>
          <w:szCs w:val="24"/>
        </w:rPr>
        <w:t xml:space="preserve"> </w:t>
      </w:r>
      <w:r w:rsidR="000551A0">
        <w:rPr>
          <w:rFonts w:ascii="Times New Roman" w:hAnsi="Times New Roman" w:cs="Times New Roman"/>
          <w:sz w:val="24"/>
          <w:szCs w:val="24"/>
        </w:rPr>
        <w:t>based on this observation, the injection pressure was</w:t>
      </w:r>
      <w:r w:rsidR="001616C4">
        <w:rPr>
          <w:rFonts w:ascii="Times New Roman" w:hAnsi="Times New Roman" w:cs="Times New Roman"/>
          <w:sz w:val="24"/>
          <w:szCs w:val="24"/>
        </w:rPr>
        <w:t xml:space="preserve"> </w:t>
      </w:r>
      <w:r w:rsidR="000551A0">
        <w:rPr>
          <w:rFonts w:ascii="Times New Roman" w:hAnsi="Times New Roman" w:cs="Times New Roman"/>
          <w:sz w:val="24"/>
          <w:szCs w:val="24"/>
        </w:rPr>
        <w:t xml:space="preserve">kept well above </w:t>
      </w:r>
      <w:r w:rsidR="00D24097">
        <w:rPr>
          <w:rFonts w:ascii="Times New Roman" w:hAnsi="Times New Roman" w:cs="Times New Roman"/>
          <w:sz w:val="24"/>
          <w:szCs w:val="24"/>
        </w:rPr>
        <w:t>3101</w:t>
      </w:r>
      <w:r w:rsidR="000551A0">
        <w:rPr>
          <w:rFonts w:ascii="Times New Roman" w:hAnsi="Times New Roman" w:cs="Times New Roman"/>
          <w:sz w:val="24"/>
          <w:szCs w:val="24"/>
        </w:rPr>
        <w:t xml:space="preserve"> </w:t>
      </w:r>
      <w:r w:rsidR="00EB6292">
        <w:rPr>
          <w:rFonts w:ascii="Times New Roman" w:hAnsi="Times New Roman" w:cs="Times New Roman"/>
          <w:sz w:val="24"/>
          <w:szCs w:val="24"/>
        </w:rPr>
        <w:t>k</w:t>
      </w:r>
      <w:r w:rsidR="00E67F1B">
        <w:rPr>
          <w:rFonts w:ascii="Times New Roman" w:hAnsi="Times New Roman" w:cs="Times New Roman"/>
          <w:sz w:val="24"/>
          <w:szCs w:val="24"/>
        </w:rPr>
        <w:t>P</w:t>
      </w:r>
      <w:r w:rsidR="000551A0">
        <w:rPr>
          <w:rFonts w:ascii="Times New Roman" w:hAnsi="Times New Roman" w:cs="Times New Roman"/>
          <w:sz w:val="24"/>
          <w:szCs w:val="24"/>
        </w:rPr>
        <w:t xml:space="preserve">a in the mechanistic model. </w:t>
      </w:r>
      <w:r w:rsidR="00634E42">
        <w:rPr>
          <w:rFonts w:ascii="Times New Roman" w:hAnsi="Times New Roman" w:cs="Times New Roman"/>
          <w:sz w:val="24"/>
          <w:szCs w:val="24"/>
        </w:rPr>
        <w:t xml:space="preserve">The relative permeability of the oil and water was estimated using Corey two-phase relative permeability correlation. </w:t>
      </w:r>
      <w:r w:rsidR="00CC3C97">
        <w:rPr>
          <w:rFonts w:ascii="Times New Roman" w:hAnsi="Times New Roman" w:cs="Times New Roman"/>
          <w:sz w:val="24"/>
          <w:szCs w:val="24"/>
        </w:rPr>
        <w:br/>
      </w:r>
      <w:r w:rsidR="00EB6292">
        <w:rPr>
          <w:rFonts w:ascii="Times New Roman" w:hAnsi="Times New Roman" w:cs="Times New Roman"/>
          <w:sz w:val="24"/>
          <w:szCs w:val="24"/>
        </w:rPr>
        <w:t>A</w:t>
      </w:r>
      <w:r w:rsidR="00CC3C97">
        <w:rPr>
          <w:rFonts w:ascii="Times New Roman" w:hAnsi="Times New Roman" w:cs="Times New Roman"/>
          <w:sz w:val="24"/>
          <w:szCs w:val="24"/>
        </w:rPr>
        <w:t xml:space="preserve">dditionally, the ammonia alkali (in-situ surfactant) mechanism was incorporated in the numerical model through CMG-STARS built-in process workflow of </w:t>
      </w:r>
      <w:r w:rsidR="00EB6292">
        <w:rPr>
          <w:rFonts w:ascii="Times New Roman" w:hAnsi="Times New Roman" w:cs="Times New Roman"/>
          <w:sz w:val="24"/>
          <w:szCs w:val="24"/>
        </w:rPr>
        <w:t>a</w:t>
      </w:r>
      <w:r w:rsidR="00CC3C97">
        <w:rPr>
          <w:rFonts w:ascii="Times New Roman" w:hAnsi="Times New Roman" w:cs="Times New Roman"/>
          <w:sz w:val="24"/>
          <w:szCs w:val="24"/>
        </w:rPr>
        <w:t xml:space="preserve">lkali/surfactant/polymer injection. The </w:t>
      </w:r>
      <w:r w:rsidR="00C20559">
        <w:rPr>
          <w:rFonts w:ascii="Times New Roman" w:hAnsi="Times New Roman" w:cs="Times New Roman"/>
          <w:sz w:val="24"/>
          <w:szCs w:val="24"/>
        </w:rPr>
        <w:t xml:space="preserve">ammonia concentration </w:t>
      </w:r>
      <w:r w:rsidR="00CC3C97">
        <w:rPr>
          <w:rFonts w:ascii="Times New Roman" w:hAnsi="Times New Roman" w:cs="Times New Roman"/>
          <w:sz w:val="24"/>
          <w:szCs w:val="24"/>
        </w:rPr>
        <w:t xml:space="preserve">was estimated based on reaction stoichiometry, and </w:t>
      </w:r>
      <w:r w:rsidR="00C20559">
        <w:rPr>
          <w:rFonts w:ascii="Times New Roman" w:hAnsi="Times New Roman" w:cs="Times New Roman"/>
          <w:sz w:val="24"/>
          <w:szCs w:val="24"/>
        </w:rPr>
        <w:t>t</w:t>
      </w:r>
      <w:r w:rsidR="00CC3C97">
        <w:rPr>
          <w:rFonts w:ascii="Times New Roman" w:hAnsi="Times New Roman" w:cs="Times New Roman"/>
          <w:sz w:val="24"/>
          <w:szCs w:val="24"/>
        </w:rPr>
        <w:t>he built-in process workflow</w:t>
      </w:r>
      <w:r w:rsidR="00C20559">
        <w:rPr>
          <w:rFonts w:ascii="Times New Roman" w:hAnsi="Times New Roman" w:cs="Times New Roman"/>
          <w:sz w:val="24"/>
          <w:szCs w:val="24"/>
        </w:rPr>
        <w:t xml:space="preserve"> calculated interfacial tension (IFT)</w:t>
      </w:r>
      <w:r w:rsidR="00EB6292">
        <w:rPr>
          <w:rFonts w:ascii="Times New Roman" w:hAnsi="Times New Roman" w:cs="Times New Roman"/>
          <w:sz w:val="24"/>
          <w:szCs w:val="24"/>
        </w:rPr>
        <w:t xml:space="preserve"> of </w:t>
      </w:r>
      <w:r w:rsidR="00CC3C97">
        <w:rPr>
          <w:rFonts w:ascii="Times New Roman" w:hAnsi="Times New Roman" w:cs="Times New Roman"/>
          <w:sz w:val="24"/>
          <w:szCs w:val="24"/>
        </w:rPr>
        <w:t>50 dynes/cm. Since there is no petroleum acid in the octane and there was no direct measurement of octane/water IFT available, the IFT data used in the model was based on Karen Li's [14] measurement dodecane/water IFT at different urea concentrations</w:t>
      </w:r>
      <w:r w:rsidR="007E1CEE">
        <w:rPr>
          <w:rFonts w:ascii="Times New Roman" w:hAnsi="Times New Roman" w:cs="Times New Roman"/>
          <w:sz w:val="24"/>
          <w:szCs w:val="24"/>
        </w:rPr>
        <w:t xml:space="preserve"> at 25°C and 1 atm</w:t>
      </w:r>
      <w:r w:rsidR="00CC3C97">
        <w:rPr>
          <w:rFonts w:ascii="Times New Roman" w:hAnsi="Times New Roman" w:cs="Times New Roman"/>
          <w:sz w:val="24"/>
          <w:szCs w:val="24"/>
        </w:rPr>
        <w:t>.</w:t>
      </w:r>
      <w:r w:rsidR="007E1CEE">
        <w:rPr>
          <w:rFonts w:ascii="Times New Roman" w:hAnsi="Times New Roman" w:cs="Times New Roman"/>
          <w:sz w:val="24"/>
          <w:szCs w:val="24"/>
        </w:rPr>
        <w:t xml:space="preserve"> </w:t>
      </w:r>
      <w:r w:rsidR="00E67F1B">
        <w:rPr>
          <w:rFonts w:ascii="Times New Roman" w:hAnsi="Times New Roman" w:cs="Times New Roman"/>
          <w:sz w:val="24"/>
          <w:szCs w:val="24"/>
        </w:rPr>
        <w:t xml:space="preserve">The earlier </w:t>
      </w:r>
      <w:r w:rsidR="00EB6292">
        <w:rPr>
          <w:rFonts w:ascii="Times New Roman" w:hAnsi="Times New Roman" w:cs="Times New Roman"/>
          <w:sz w:val="24"/>
          <w:szCs w:val="24"/>
        </w:rPr>
        <w:t>discussion shows that</w:t>
      </w:r>
      <w:r w:rsidR="007E1CEE">
        <w:rPr>
          <w:rFonts w:ascii="Times New Roman" w:hAnsi="Times New Roman" w:cs="Times New Roman"/>
          <w:sz w:val="24"/>
          <w:szCs w:val="24"/>
        </w:rPr>
        <w:t xml:space="preserve"> urea hydrolysis reaction becomes spontaneous at temperatures higher than 70°C.</w:t>
      </w:r>
      <w:r w:rsidR="00CC3C97">
        <w:rPr>
          <w:rFonts w:ascii="Times New Roman" w:hAnsi="Times New Roman" w:cs="Times New Roman"/>
          <w:sz w:val="24"/>
          <w:szCs w:val="24"/>
        </w:rPr>
        <w:t xml:space="preserve"> Li [14] </w:t>
      </w:r>
      <w:r w:rsidR="00B331DF">
        <w:rPr>
          <w:rFonts w:ascii="Times New Roman" w:hAnsi="Times New Roman" w:cs="Times New Roman"/>
          <w:sz w:val="24"/>
          <w:szCs w:val="24"/>
        </w:rPr>
        <w:t xml:space="preserve">performed </w:t>
      </w:r>
      <w:r w:rsidR="00CC3C97">
        <w:rPr>
          <w:rFonts w:ascii="Times New Roman" w:hAnsi="Times New Roman" w:cs="Times New Roman"/>
          <w:sz w:val="24"/>
          <w:szCs w:val="24"/>
        </w:rPr>
        <w:t xml:space="preserve">IFT measurements based on different urea concentrations for </w:t>
      </w:r>
      <w:r w:rsidR="00760F77">
        <w:rPr>
          <w:rFonts w:ascii="Times New Roman" w:hAnsi="Times New Roman" w:cs="Times New Roman"/>
          <w:sz w:val="24"/>
          <w:szCs w:val="24"/>
        </w:rPr>
        <w:t>dodecane</w:t>
      </w:r>
      <w:r w:rsidR="00CC3C97">
        <w:rPr>
          <w:rFonts w:ascii="Times New Roman" w:hAnsi="Times New Roman" w:cs="Times New Roman"/>
          <w:sz w:val="24"/>
          <w:szCs w:val="24"/>
        </w:rPr>
        <w:t xml:space="preserve"> and middle eastern oil</w:t>
      </w:r>
      <w:r w:rsidR="00D726CC">
        <w:rPr>
          <w:rFonts w:ascii="Times New Roman" w:hAnsi="Times New Roman" w:cs="Times New Roman"/>
          <w:sz w:val="24"/>
          <w:szCs w:val="24"/>
        </w:rPr>
        <w:t xml:space="preserve"> </w:t>
      </w:r>
      <w:r w:rsidR="00B331DF">
        <w:rPr>
          <w:rFonts w:ascii="Times New Roman" w:hAnsi="Times New Roman" w:cs="Times New Roman"/>
          <w:sz w:val="24"/>
          <w:szCs w:val="24"/>
        </w:rPr>
        <w:t xml:space="preserve">and </w:t>
      </w:r>
      <w:r w:rsidR="00D726CC">
        <w:rPr>
          <w:rFonts w:ascii="Times New Roman" w:hAnsi="Times New Roman" w:cs="Times New Roman"/>
          <w:sz w:val="24"/>
          <w:szCs w:val="24"/>
        </w:rPr>
        <w:t>are</w:t>
      </w:r>
      <w:r w:rsidR="00CC3C97">
        <w:rPr>
          <w:rFonts w:ascii="Times New Roman" w:hAnsi="Times New Roman" w:cs="Times New Roman"/>
          <w:sz w:val="24"/>
          <w:szCs w:val="24"/>
        </w:rPr>
        <w:t xml:space="preserve"> shown in Figure 3-</w:t>
      </w:r>
      <w:r w:rsidR="00E67F1B">
        <w:rPr>
          <w:rFonts w:ascii="Times New Roman" w:hAnsi="Times New Roman" w:cs="Times New Roman"/>
          <w:sz w:val="24"/>
          <w:szCs w:val="24"/>
        </w:rPr>
        <w:t>6</w:t>
      </w:r>
      <w:r w:rsidR="00CC3C97">
        <w:rPr>
          <w:rFonts w:ascii="Times New Roman" w:hAnsi="Times New Roman" w:cs="Times New Roman"/>
          <w:sz w:val="24"/>
          <w:szCs w:val="24"/>
        </w:rPr>
        <w:t>. This reduction of IFT might not be the result</w:t>
      </w:r>
      <w:r w:rsidR="005C261E">
        <w:rPr>
          <w:rFonts w:ascii="Times New Roman" w:hAnsi="Times New Roman" w:cs="Times New Roman"/>
          <w:sz w:val="24"/>
          <w:szCs w:val="24"/>
        </w:rPr>
        <w:t xml:space="preserve"> of</w:t>
      </w:r>
      <w:r w:rsidR="00CC3C97">
        <w:rPr>
          <w:rFonts w:ascii="Times New Roman" w:hAnsi="Times New Roman" w:cs="Times New Roman"/>
          <w:sz w:val="24"/>
          <w:szCs w:val="24"/>
        </w:rPr>
        <w:t xml:space="preserve"> ammonia</w:t>
      </w:r>
      <w:r w:rsidR="00F63E78">
        <w:rPr>
          <w:rFonts w:ascii="Times New Roman" w:hAnsi="Times New Roman" w:cs="Times New Roman"/>
          <w:sz w:val="24"/>
          <w:szCs w:val="24"/>
        </w:rPr>
        <w:t xml:space="preserve"> and CO</w:t>
      </w:r>
      <w:r w:rsidR="00F63E78" w:rsidRPr="00957DB0">
        <w:rPr>
          <w:rFonts w:ascii="Times New Roman" w:hAnsi="Times New Roman" w:cs="Times New Roman"/>
          <w:sz w:val="24"/>
          <w:szCs w:val="24"/>
          <w:vertAlign w:val="subscript"/>
        </w:rPr>
        <w:t>2</w:t>
      </w:r>
      <w:r w:rsidR="00F63E78">
        <w:rPr>
          <w:rFonts w:ascii="Times New Roman" w:hAnsi="Times New Roman" w:cs="Times New Roman"/>
          <w:sz w:val="24"/>
          <w:szCs w:val="24"/>
        </w:rPr>
        <w:t xml:space="preserve"> partitioning because urea hydrolysis reaction </w:t>
      </w:r>
      <w:r w:rsidR="002809D7">
        <w:rPr>
          <w:rFonts w:ascii="Times New Roman" w:hAnsi="Times New Roman" w:cs="Times New Roman"/>
          <w:sz w:val="24"/>
          <w:szCs w:val="24"/>
        </w:rPr>
        <w:t>has</w:t>
      </w:r>
      <w:r w:rsidR="00F63E78">
        <w:rPr>
          <w:rFonts w:ascii="Times New Roman" w:hAnsi="Times New Roman" w:cs="Times New Roman"/>
          <w:sz w:val="24"/>
          <w:szCs w:val="24"/>
        </w:rPr>
        <w:t xml:space="preserve"> not started decomposing into ammonia and CO</w:t>
      </w:r>
      <w:r w:rsidR="00F63E78" w:rsidRPr="002809D7">
        <w:rPr>
          <w:rFonts w:ascii="Times New Roman" w:hAnsi="Times New Roman" w:cs="Times New Roman"/>
          <w:sz w:val="24"/>
          <w:szCs w:val="24"/>
          <w:vertAlign w:val="subscript"/>
        </w:rPr>
        <w:t>2</w:t>
      </w:r>
      <w:r w:rsidR="00F63E78">
        <w:rPr>
          <w:rFonts w:ascii="Times New Roman" w:hAnsi="Times New Roman" w:cs="Times New Roman"/>
          <w:sz w:val="24"/>
          <w:szCs w:val="24"/>
        </w:rPr>
        <w:t xml:space="preserve"> </w:t>
      </w:r>
      <w:r w:rsidR="00F63E78">
        <w:rPr>
          <w:rFonts w:ascii="Times New Roman" w:hAnsi="Times New Roman" w:cs="Times New Roman"/>
          <w:sz w:val="24"/>
          <w:szCs w:val="24"/>
        </w:rPr>
        <w:lastRenderedPageBreak/>
        <w:t>to have</w:t>
      </w:r>
      <w:r w:rsidR="00444F01">
        <w:rPr>
          <w:rFonts w:ascii="Times New Roman" w:hAnsi="Times New Roman" w:cs="Times New Roman"/>
          <w:sz w:val="24"/>
          <w:szCs w:val="24"/>
        </w:rPr>
        <w:t xml:space="preserve"> the</w:t>
      </w:r>
      <w:r w:rsidR="00F63E78">
        <w:rPr>
          <w:rFonts w:ascii="Times New Roman" w:hAnsi="Times New Roman" w:cs="Times New Roman"/>
          <w:sz w:val="24"/>
          <w:szCs w:val="24"/>
        </w:rPr>
        <w:t xml:space="preserve"> synergetic mechanism of ammonia alkali and IFT reduction</w:t>
      </w:r>
      <w:r w:rsidR="002809D7">
        <w:rPr>
          <w:rFonts w:ascii="Times New Roman" w:hAnsi="Times New Roman" w:cs="Times New Roman"/>
          <w:sz w:val="24"/>
          <w:szCs w:val="24"/>
        </w:rPr>
        <w:t xml:space="preserve"> at 25°C </w:t>
      </w:r>
      <w:r w:rsidR="00D40456">
        <w:rPr>
          <w:rFonts w:ascii="Times New Roman" w:hAnsi="Times New Roman" w:cs="Times New Roman"/>
          <w:sz w:val="24"/>
          <w:szCs w:val="24"/>
        </w:rPr>
        <w:t>and 1 atm</w:t>
      </w:r>
      <w:r w:rsidR="00F63E78">
        <w:rPr>
          <w:rFonts w:ascii="Times New Roman" w:hAnsi="Times New Roman" w:cs="Times New Roman"/>
          <w:sz w:val="24"/>
          <w:szCs w:val="24"/>
        </w:rPr>
        <w:t xml:space="preserve">. </w:t>
      </w:r>
      <w:r w:rsidR="00620F71">
        <w:rPr>
          <w:noProof/>
          <w:lang w:eastAsia="zh-CN"/>
        </w:rPr>
        <w:drawing>
          <wp:anchor distT="0" distB="0" distL="114300" distR="114300" simplePos="0" relativeHeight="251722752" behindDoc="0" locked="0" layoutInCell="1" allowOverlap="1" wp14:anchorId="54FD586D" wp14:editId="0183EF26">
            <wp:simplePos x="0" y="0"/>
            <wp:positionH relativeFrom="margin">
              <wp:align>right</wp:align>
            </wp:positionH>
            <wp:positionV relativeFrom="margin">
              <wp:posOffset>897043</wp:posOffset>
            </wp:positionV>
            <wp:extent cx="5943600" cy="2743200"/>
            <wp:effectExtent l="0" t="0" r="0" b="0"/>
            <wp:wrapSquare wrapText="bothSides"/>
            <wp:docPr id="96" name="Chart 96">
              <a:extLst xmlns:a="http://schemas.openxmlformats.org/drawingml/2006/main">
                <a:ext uri="{FF2B5EF4-FFF2-40B4-BE49-F238E27FC236}">
                  <a16:creationId xmlns:a16="http://schemas.microsoft.com/office/drawing/2014/main" id="{37255445-0FF5-4F06-84F9-A270DC2CCC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14:sizeRelH relativeFrom="margin">
              <wp14:pctWidth>0</wp14:pctWidth>
            </wp14:sizeRelH>
          </wp:anchor>
        </w:drawing>
      </w:r>
      <w:r w:rsidR="00077E52">
        <w:rPr>
          <w:rFonts w:ascii="Times New Roman" w:hAnsi="Times New Roman" w:cs="Times New Roman"/>
          <w:sz w:val="24"/>
          <w:szCs w:val="24"/>
        </w:rPr>
        <w:t>Therefore, IFT measurement</w:t>
      </w:r>
      <w:r w:rsidR="00444F01">
        <w:rPr>
          <w:rFonts w:ascii="Times New Roman" w:hAnsi="Times New Roman" w:cs="Times New Roman"/>
          <w:sz w:val="24"/>
          <w:szCs w:val="24"/>
        </w:rPr>
        <w:t>s</w:t>
      </w:r>
      <w:r w:rsidR="00077E52">
        <w:rPr>
          <w:rFonts w:ascii="Times New Roman" w:hAnsi="Times New Roman" w:cs="Times New Roman"/>
          <w:sz w:val="24"/>
          <w:szCs w:val="24"/>
        </w:rPr>
        <w:t xml:space="preserve"> performed by Li [14] were not due to ammonia alkali. </w:t>
      </w:r>
    </w:p>
    <w:p w14:paraId="5E2138C7" w14:textId="6AE9710C" w:rsidR="006512A0" w:rsidRPr="00B61478" w:rsidRDefault="006512A0" w:rsidP="006512A0">
      <w:pPr>
        <w:pStyle w:val="Caption"/>
        <w:jc w:val="center"/>
        <w:rPr>
          <w:rFonts w:ascii="Times New Roman" w:hAnsi="Times New Roman" w:cs="Times New Roman"/>
          <w:b/>
          <w:bCs/>
          <w:i w:val="0"/>
          <w:iCs w:val="0"/>
          <w:color w:val="auto"/>
          <w:sz w:val="36"/>
          <w:szCs w:val="36"/>
        </w:rPr>
      </w:pPr>
      <w:bookmarkStart w:id="66" w:name="_Toc71318216"/>
      <w:r w:rsidRPr="00B61478">
        <w:rPr>
          <w:rFonts w:ascii="Times New Roman" w:hAnsi="Times New Roman" w:cs="Times New Roman"/>
          <w:b/>
          <w:bCs/>
          <w:i w:val="0"/>
          <w:iCs w:val="0"/>
          <w:color w:val="auto"/>
          <w:sz w:val="24"/>
          <w:szCs w:val="24"/>
        </w:rPr>
        <w:t xml:space="preserve">Figure </w:t>
      </w:r>
      <w:r w:rsidR="00DF0F90">
        <w:rPr>
          <w:rFonts w:ascii="Times New Roman" w:hAnsi="Times New Roman" w:cs="Times New Roman"/>
          <w:b/>
          <w:bCs/>
          <w:i w:val="0"/>
          <w:iCs w:val="0"/>
          <w:color w:val="auto"/>
          <w:sz w:val="24"/>
          <w:szCs w:val="24"/>
        </w:rPr>
        <w:t>3</w:t>
      </w:r>
      <w:r w:rsidR="00DF0F90" w:rsidRPr="009E46F0">
        <w:rPr>
          <w:rFonts w:ascii="Times New Roman" w:hAnsi="Times New Roman" w:cs="Times New Roman"/>
          <w:b/>
          <w:bCs/>
          <w:i w:val="0"/>
          <w:iCs w:val="0"/>
          <w:color w:val="auto"/>
          <w:sz w:val="24"/>
          <w:szCs w:val="24"/>
        </w:rPr>
        <w:t>-</w:t>
      </w:r>
      <w:r w:rsidR="00DF0F90" w:rsidRPr="009E46F0">
        <w:rPr>
          <w:rFonts w:ascii="Times New Roman" w:hAnsi="Times New Roman" w:cs="Times New Roman"/>
          <w:b/>
          <w:bCs/>
          <w:i w:val="0"/>
          <w:iCs w:val="0"/>
          <w:color w:val="auto"/>
          <w:sz w:val="24"/>
          <w:szCs w:val="24"/>
        </w:rPr>
        <w:fldChar w:fldCharType="begin"/>
      </w:r>
      <w:r w:rsidR="00DF0F90" w:rsidRPr="009E46F0">
        <w:rPr>
          <w:rFonts w:ascii="Times New Roman" w:hAnsi="Times New Roman" w:cs="Times New Roman"/>
          <w:b/>
          <w:bCs/>
          <w:i w:val="0"/>
          <w:iCs w:val="0"/>
          <w:color w:val="auto"/>
          <w:sz w:val="24"/>
          <w:szCs w:val="24"/>
        </w:rPr>
        <w:instrText xml:space="preserve"> SEQ Figure \* ARABIC </w:instrText>
      </w:r>
      <w:r w:rsidR="00DF0F90" w:rsidRPr="009E46F0">
        <w:rPr>
          <w:rFonts w:ascii="Times New Roman" w:hAnsi="Times New Roman" w:cs="Times New Roman"/>
          <w:b/>
          <w:bCs/>
          <w:i w:val="0"/>
          <w:iCs w:val="0"/>
          <w:color w:val="auto"/>
          <w:sz w:val="24"/>
          <w:szCs w:val="24"/>
        </w:rPr>
        <w:fldChar w:fldCharType="separate"/>
      </w:r>
      <w:r w:rsidR="00DF0F90">
        <w:rPr>
          <w:rFonts w:ascii="Times New Roman" w:hAnsi="Times New Roman" w:cs="Times New Roman"/>
          <w:b/>
          <w:bCs/>
          <w:i w:val="0"/>
          <w:iCs w:val="0"/>
          <w:noProof/>
          <w:color w:val="auto"/>
          <w:sz w:val="24"/>
          <w:szCs w:val="24"/>
        </w:rPr>
        <w:t>6</w:t>
      </w:r>
      <w:r w:rsidR="00DF0F90" w:rsidRPr="009E46F0">
        <w:rPr>
          <w:rFonts w:ascii="Times New Roman" w:hAnsi="Times New Roman" w:cs="Times New Roman"/>
          <w:b/>
          <w:bCs/>
          <w:i w:val="0"/>
          <w:iCs w:val="0"/>
          <w:color w:val="auto"/>
          <w:sz w:val="24"/>
          <w:szCs w:val="24"/>
        </w:rPr>
        <w:fldChar w:fldCharType="end"/>
      </w:r>
      <w:r w:rsidR="00DF0F90" w:rsidRPr="00B61478">
        <w:rPr>
          <w:rFonts w:ascii="Times New Roman" w:hAnsi="Times New Roman" w:cs="Times New Roman"/>
          <w:b/>
          <w:bCs/>
          <w:i w:val="0"/>
          <w:iCs w:val="0"/>
          <w:color w:val="auto"/>
          <w:sz w:val="24"/>
          <w:szCs w:val="24"/>
        </w:rPr>
        <w:t xml:space="preserve"> </w:t>
      </w:r>
      <w:r w:rsidRPr="00B61478">
        <w:rPr>
          <w:rFonts w:ascii="Times New Roman" w:hAnsi="Times New Roman" w:cs="Times New Roman"/>
          <w:b/>
          <w:bCs/>
          <w:i w:val="0"/>
          <w:iCs w:val="0"/>
          <w:color w:val="auto"/>
          <w:sz w:val="24"/>
          <w:szCs w:val="24"/>
        </w:rPr>
        <w:t>IFT measurements under different urea concentration for dodecane and middle eastern oil [</w:t>
      </w:r>
      <w:r>
        <w:rPr>
          <w:rFonts w:ascii="Times New Roman" w:hAnsi="Times New Roman" w:cs="Times New Roman"/>
          <w:b/>
          <w:bCs/>
          <w:i w:val="0"/>
          <w:iCs w:val="0"/>
          <w:color w:val="auto"/>
          <w:sz w:val="24"/>
          <w:szCs w:val="24"/>
        </w:rPr>
        <w:t>14</w:t>
      </w:r>
      <w:r w:rsidRPr="00B61478">
        <w:rPr>
          <w:rFonts w:ascii="Times New Roman" w:hAnsi="Times New Roman" w:cs="Times New Roman"/>
          <w:b/>
          <w:bCs/>
          <w:i w:val="0"/>
          <w:iCs w:val="0"/>
          <w:color w:val="auto"/>
          <w:sz w:val="24"/>
          <w:szCs w:val="24"/>
        </w:rPr>
        <w:t>]</w:t>
      </w:r>
      <w:bookmarkEnd w:id="66"/>
    </w:p>
    <w:p w14:paraId="10D7F28E" w14:textId="70310935" w:rsidR="006512A0" w:rsidRDefault="006512A0" w:rsidP="004D68F0">
      <w:pPr>
        <w:rPr>
          <w:rFonts w:ascii="Times New Roman" w:hAnsi="Times New Roman" w:cs="Times New Roman"/>
        </w:rPr>
      </w:pPr>
    </w:p>
    <w:p w14:paraId="3B210235" w14:textId="2B9714D5" w:rsidR="00867308" w:rsidRPr="00202876" w:rsidRDefault="001513FC" w:rsidP="00202876">
      <w:pPr>
        <w:spacing w:line="480" w:lineRule="auto"/>
        <w:rPr>
          <w:rFonts w:ascii="Times New Roman" w:hAnsi="Times New Roman" w:cs="Times New Roman"/>
          <w:sz w:val="24"/>
          <w:szCs w:val="24"/>
        </w:rPr>
      </w:pPr>
      <w:r>
        <w:rPr>
          <w:rFonts w:ascii="Times New Roman" w:hAnsi="Times New Roman" w:cs="Times New Roman"/>
          <w:sz w:val="24"/>
          <w:szCs w:val="24"/>
        </w:rPr>
        <w:t xml:space="preserve">Yuan [30] </w:t>
      </w:r>
      <w:r w:rsidR="00CC37C8">
        <w:rPr>
          <w:rFonts w:ascii="Times New Roman" w:hAnsi="Times New Roman" w:cs="Times New Roman"/>
          <w:sz w:val="24"/>
          <w:szCs w:val="24"/>
        </w:rPr>
        <w:t>used urea as</w:t>
      </w:r>
      <w:r w:rsidR="006E6EF1">
        <w:rPr>
          <w:rFonts w:ascii="Times New Roman" w:hAnsi="Times New Roman" w:cs="Times New Roman"/>
          <w:sz w:val="24"/>
          <w:szCs w:val="24"/>
        </w:rPr>
        <w:t xml:space="preserve"> a</w:t>
      </w:r>
      <w:r w:rsidR="004D4F80">
        <w:rPr>
          <w:rFonts w:ascii="Times New Roman" w:hAnsi="Times New Roman" w:cs="Times New Roman"/>
          <w:sz w:val="24"/>
          <w:szCs w:val="24"/>
        </w:rPr>
        <w:t xml:space="preserve"> </w:t>
      </w:r>
      <w:r w:rsidR="00560C68">
        <w:rPr>
          <w:rFonts w:ascii="Times New Roman" w:hAnsi="Times New Roman" w:cs="Times New Roman"/>
          <w:sz w:val="24"/>
          <w:szCs w:val="24"/>
        </w:rPr>
        <w:t>hydrot</w:t>
      </w:r>
      <w:r w:rsidR="00637315">
        <w:rPr>
          <w:rFonts w:ascii="Times New Roman" w:hAnsi="Times New Roman" w:cs="Times New Roman"/>
          <w:sz w:val="24"/>
          <w:szCs w:val="24"/>
        </w:rPr>
        <w:t>r</w:t>
      </w:r>
      <w:r w:rsidR="00560C68">
        <w:rPr>
          <w:rFonts w:ascii="Times New Roman" w:hAnsi="Times New Roman" w:cs="Times New Roman"/>
          <w:sz w:val="24"/>
          <w:szCs w:val="24"/>
        </w:rPr>
        <w:t>ope</w:t>
      </w:r>
      <w:r w:rsidR="00444F01">
        <w:rPr>
          <w:rFonts w:ascii="Times New Roman" w:hAnsi="Times New Roman" w:cs="Times New Roman"/>
          <w:sz w:val="24"/>
          <w:szCs w:val="24"/>
        </w:rPr>
        <w:t xml:space="preserve"> to</w:t>
      </w:r>
      <w:r w:rsidR="00637315">
        <w:rPr>
          <w:rFonts w:ascii="Times New Roman" w:hAnsi="Times New Roman" w:cs="Times New Roman"/>
          <w:sz w:val="24"/>
          <w:szCs w:val="24"/>
        </w:rPr>
        <w:t xml:space="preserve"> solubilize the hydrophobic compounds in an aqueous solution [30]. It works as a salting</w:t>
      </w:r>
      <w:r w:rsidR="006E6EF1">
        <w:rPr>
          <w:rFonts w:ascii="Times New Roman" w:hAnsi="Times New Roman" w:cs="Times New Roman"/>
          <w:sz w:val="24"/>
          <w:szCs w:val="24"/>
        </w:rPr>
        <w:t xml:space="preserve"> </w:t>
      </w:r>
      <w:r w:rsidR="00637315">
        <w:rPr>
          <w:rFonts w:ascii="Times New Roman" w:hAnsi="Times New Roman" w:cs="Times New Roman"/>
          <w:sz w:val="24"/>
          <w:szCs w:val="24"/>
        </w:rPr>
        <w:t xml:space="preserve">process and increases the charge of the solute molecule. Similarly, the hydrotropes have hydrophobic and hydrophilic parts like surfactants. However, urea as </w:t>
      </w:r>
      <w:r w:rsidR="006E6EF1">
        <w:rPr>
          <w:rFonts w:ascii="Times New Roman" w:hAnsi="Times New Roman" w:cs="Times New Roman"/>
          <w:sz w:val="24"/>
          <w:szCs w:val="24"/>
        </w:rPr>
        <w:t xml:space="preserve">a </w:t>
      </w:r>
      <w:r w:rsidR="00637315">
        <w:rPr>
          <w:rFonts w:ascii="Times New Roman" w:hAnsi="Times New Roman" w:cs="Times New Roman"/>
          <w:sz w:val="24"/>
          <w:szCs w:val="24"/>
        </w:rPr>
        <w:t>hydrotrope works as alcohol at lower temperature</w:t>
      </w:r>
      <w:r w:rsidR="001337B5">
        <w:rPr>
          <w:rFonts w:ascii="Times New Roman" w:hAnsi="Times New Roman" w:cs="Times New Roman"/>
          <w:sz w:val="24"/>
          <w:szCs w:val="24"/>
        </w:rPr>
        <w:t xml:space="preserve">s [30]. Due to </w:t>
      </w:r>
      <w:r w:rsidR="006E6EF1">
        <w:rPr>
          <w:rFonts w:ascii="Times New Roman" w:hAnsi="Times New Roman" w:cs="Times New Roman"/>
          <w:sz w:val="24"/>
          <w:szCs w:val="24"/>
        </w:rPr>
        <w:t xml:space="preserve">the </w:t>
      </w:r>
      <w:r w:rsidR="00444F01">
        <w:rPr>
          <w:rFonts w:ascii="Times New Roman" w:hAnsi="Times New Roman" w:cs="Times New Roman"/>
          <w:sz w:val="24"/>
          <w:szCs w:val="24"/>
        </w:rPr>
        <w:t>hydrogen</w:t>
      </w:r>
      <w:r w:rsidR="001337B5">
        <w:rPr>
          <w:rFonts w:ascii="Times New Roman" w:hAnsi="Times New Roman" w:cs="Times New Roman"/>
          <w:sz w:val="24"/>
          <w:szCs w:val="24"/>
        </w:rPr>
        <w:t>-</w:t>
      </w:r>
      <w:r w:rsidR="00444F01">
        <w:rPr>
          <w:rFonts w:ascii="Times New Roman" w:hAnsi="Times New Roman" w:cs="Times New Roman"/>
          <w:sz w:val="24"/>
          <w:szCs w:val="24"/>
        </w:rPr>
        <w:t>hydrogen</w:t>
      </w:r>
      <w:r w:rsidR="001337B5">
        <w:rPr>
          <w:rFonts w:ascii="Times New Roman" w:hAnsi="Times New Roman" w:cs="Times New Roman"/>
          <w:sz w:val="24"/>
          <w:szCs w:val="24"/>
        </w:rPr>
        <w:t xml:space="preserve"> bond with</w:t>
      </w:r>
      <w:r w:rsidR="006D236C">
        <w:rPr>
          <w:rFonts w:ascii="Times New Roman" w:hAnsi="Times New Roman" w:cs="Times New Roman"/>
          <w:sz w:val="24"/>
          <w:szCs w:val="24"/>
        </w:rPr>
        <w:t xml:space="preserve"> carbon and </w:t>
      </w:r>
      <w:r w:rsidR="006E6EF1">
        <w:rPr>
          <w:rFonts w:ascii="Times New Roman" w:hAnsi="Times New Roman" w:cs="Times New Roman"/>
          <w:sz w:val="24"/>
          <w:szCs w:val="24"/>
        </w:rPr>
        <w:t xml:space="preserve">a </w:t>
      </w:r>
      <w:r w:rsidR="006D236C">
        <w:rPr>
          <w:rFonts w:ascii="Times New Roman" w:hAnsi="Times New Roman" w:cs="Times New Roman"/>
          <w:sz w:val="24"/>
          <w:szCs w:val="24"/>
        </w:rPr>
        <w:t xml:space="preserve">carboxylic acid, it works as </w:t>
      </w:r>
      <w:r w:rsidR="00444F01">
        <w:rPr>
          <w:rFonts w:ascii="Times New Roman" w:hAnsi="Times New Roman" w:cs="Times New Roman"/>
          <w:sz w:val="24"/>
          <w:szCs w:val="24"/>
        </w:rPr>
        <w:t xml:space="preserve">a </w:t>
      </w:r>
      <w:r w:rsidR="006D236C">
        <w:rPr>
          <w:rFonts w:ascii="Times New Roman" w:hAnsi="Times New Roman" w:cs="Times New Roman"/>
          <w:sz w:val="24"/>
          <w:szCs w:val="24"/>
        </w:rPr>
        <w:t>surfactant at lower temperature</w:t>
      </w:r>
      <w:r w:rsidR="00444F01">
        <w:rPr>
          <w:rFonts w:ascii="Times New Roman" w:hAnsi="Times New Roman" w:cs="Times New Roman"/>
          <w:sz w:val="24"/>
          <w:szCs w:val="24"/>
        </w:rPr>
        <w:t>s</w:t>
      </w:r>
      <w:r w:rsidR="006B7A2C">
        <w:rPr>
          <w:rFonts w:ascii="Times New Roman" w:hAnsi="Times New Roman" w:cs="Times New Roman"/>
          <w:sz w:val="24"/>
          <w:szCs w:val="24"/>
        </w:rPr>
        <w:t xml:space="preserve"> and reduces interfacial tension without undergoing urea hydrolysis reaction [30].</w:t>
      </w:r>
      <w:r w:rsidR="00637315">
        <w:rPr>
          <w:rFonts w:ascii="Times New Roman" w:hAnsi="Times New Roman" w:cs="Times New Roman"/>
          <w:sz w:val="24"/>
          <w:szCs w:val="24"/>
        </w:rPr>
        <w:t xml:space="preserve">  </w:t>
      </w:r>
      <w:r w:rsidR="004852B0">
        <w:rPr>
          <w:rFonts w:ascii="Times New Roman" w:hAnsi="Times New Roman" w:cs="Times New Roman"/>
          <w:sz w:val="24"/>
          <w:szCs w:val="24"/>
        </w:rPr>
        <w:t>The model was run after incorporating model components, urea hydrolysis reaction, stoichiometry, kinetics, and viscosity of components. A sensitivity analysis was performed to optimize the reaction rate to produce desired CO</w:t>
      </w:r>
      <w:r w:rsidR="004852B0" w:rsidRPr="005E7ADE">
        <w:rPr>
          <w:rFonts w:ascii="Times New Roman" w:hAnsi="Times New Roman" w:cs="Times New Roman"/>
          <w:sz w:val="24"/>
          <w:szCs w:val="24"/>
          <w:vertAlign w:val="subscript"/>
        </w:rPr>
        <w:t>2</w:t>
      </w:r>
      <w:r w:rsidR="004852B0">
        <w:rPr>
          <w:rFonts w:ascii="Times New Roman" w:hAnsi="Times New Roman" w:cs="Times New Roman"/>
          <w:sz w:val="24"/>
          <w:szCs w:val="24"/>
        </w:rPr>
        <w:t xml:space="preserve"> moles based on urea concentration.  The results and observations based on the 1D mechanistic numerical model will be discussed in Chapter 4 Results and Observations. </w:t>
      </w:r>
    </w:p>
    <w:p w14:paraId="450DAD94" w14:textId="264470D7" w:rsidR="00867308" w:rsidRPr="00867308" w:rsidRDefault="00CB35CD" w:rsidP="00867308">
      <w:pPr>
        <w:pStyle w:val="Heading2"/>
        <w:numPr>
          <w:ilvl w:val="1"/>
          <w:numId w:val="22"/>
        </w:numPr>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 xml:space="preserve"> </w:t>
      </w:r>
      <w:bookmarkStart w:id="67" w:name="_Toc71208316"/>
      <w:r w:rsidR="00867308" w:rsidRPr="00867308">
        <w:rPr>
          <w:rFonts w:ascii="Times New Roman" w:hAnsi="Times New Roman" w:cs="Times New Roman"/>
          <w:b/>
          <w:bCs/>
          <w:color w:val="auto"/>
          <w:sz w:val="24"/>
          <w:szCs w:val="24"/>
        </w:rPr>
        <w:t>1D Laboratory Numerical Models</w:t>
      </w:r>
      <w:bookmarkEnd w:id="67"/>
    </w:p>
    <w:p w14:paraId="4D5C06F9" w14:textId="5E845FA3" w:rsidR="00867308" w:rsidRDefault="00867308" w:rsidP="004D68F0">
      <w:pPr>
        <w:rPr>
          <w:rFonts w:ascii="Times New Roman" w:hAnsi="Times New Roman" w:cs="Times New Roman"/>
        </w:rPr>
      </w:pPr>
    </w:p>
    <w:p w14:paraId="6A81F670" w14:textId="776AA27F" w:rsidR="008E7EEB" w:rsidRDefault="001616C4" w:rsidP="00FE10DF">
      <w:pPr>
        <w:spacing w:line="480" w:lineRule="auto"/>
        <w:rPr>
          <w:rFonts w:ascii="Times New Roman" w:hAnsi="Times New Roman" w:cs="Times New Roman"/>
          <w:sz w:val="24"/>
          <w:szCs w:val="24"/>
        </w:rPr>
      </w:pPr>
      <w:r>
        <w:rPr>
          <w:rFonts w:ascii="Times New Roman" w:hAnsi="Times New Roman" w:cs="Times New Roman"/>
          <w:sz w:val="24"/>
          <w:szCs w:val="24"/>
        </w:rPr>
        <w:t>T</w:t>
      </w:r>
      <w:r w:rsidR="00FE10DF">
        <w:rPr>
          <w:rFonts w:ascii="Times New Roman" w:hAnsi="Times New Roman" w:cs="Times New Roman"/>
          <w:sz w:val="24"/>
          <w:szCs w:val="24"/>
        </w:rPr>
        <w:t>he second objective was to validate the synergetic mechanisms based on laboratory experiments performed by Wang [</w:t>
      </w:r>
      <w:r w:rsidR="00CD33BD">
        <w:rPr>
          <w:rFonts w:ascii="Times New Roman" w:hAnsi="Times New Roman" w:cs="Times New Roman"/>
          <w:sz w:val="24"/>
          <w:szCs w:val="24"/>
        </w:rPr>
        <w:t>5</w:t>
      </w:r>
      <w:r w:rsidR="00FE10DF">
        <w:rPr>
          <w:rFonts w:ascii="Times New Roman" w:hAnsi="Times New Roman" w:cs="Times New Roman"/>
          <w:sz w:val="24"/>
          <w:szCs w:val="24"/>
        </w:rPr>
        <w:t>,18]. Wang [</w:t>
      </w:r>
      <w:r w:rsidR="00CD33BD">
        <w:rPr>
          <w:rFonts w:ascii="Times New Roman" w:hAnsi="Times New Roman" w:cs="Times New Roman"/>
          <w:sz w:val="24"/>
          <w:szCs w:val="24"/>
        </w:rPr>
        <w:t>5</w:t>
      </w:r>
      <w:r w:rsidR="00FE10DF">
        <w:rPr>
          <w:rFonts w:ascii="Times New Roman" w:hAnsi="Times New Roman" w:cs="Times New Roman"/>
          <w:sz w:val="24"/>
          <w:szCs w:val="24"/>
        </w:rPr>
        <w:t>,18] conducted 11 laboratory experiments based on different oil compositions and operating strategies to evaluate the incremental oil recovery by ICE. The</w:t>
      </w:r>
      <w:r>
        <w:rPr>
          <w:rFonts w:ascii="Times New Roman" w:hAnsi="Times New Roman" w:cs="Times New Roman"/>
          <w:sz w:val="24"/>
          <w:szCs w:val="24"/>
        </w:rPr>
        <w:t xml:space="preserve"> model</w:t>
      </w:r>
      <w:r w:rsidR="00FE10DF">
        <w:rPr>
          <w:rFonts w:ascii="Times New Roman" w:hAnsi="Times New Roman" w:cs="Times New Roman"/>
          <w:sz w:val="24"/>
          <w:szCs w:val="24"/>
        </w:rPr>
        <w:t xml:space="preserve"> validation </w:t>
      </w:r>
      <w:r>
        <w:rPr>
          <w:rFonts w:ascii="Times New Roman" w:hAnsi="Times New Roman" w:cs="Times New Roman"/>
          <w:sz w:val="24"/>
          <w:szCs w:val="24"/>
        </w:rPr>
        <w:t xml:space="preserve">is to </w:t>
      </w:r>
      <w:r w:rsidR="00FE10DF">
        <w:rPr>
          <w:rFonts w:ascii="Times New Roman" w:hAnsi="Times New Roman" w:cs="Times New Roman"/>
          <w:sz w:val="24"/>
          <w:szCs w:val="24"/>
        </w:rPr>
        <w:t>history match the oil saturation</w:t>
      </w:r>
      <w:r>
        <w:rPr>
          <w:rFonts w:ascii="Times New Roman" w:hAnsi="Times New Roman" w:cs="Times New Roman"/>
          <w:sz w:val="24"/>
          <w:szCs w:val="24"/>
        </w:rPr>
        <w:t xml:space="preserve"> profiles as observed in the lab with </w:t>
      </w:r>
      <w:r w:rsidR="008E7EEB">
        <w:rPr>
          <w:rFonts w:ascii="Times New Roman" w:hAnsi="Times New Roman" w:cs="Times New Roman"/>
          <w:sz w:val="24"/>
          <w:szCs w:val="24"/>
        </w:rPr>
        <w:t xml:space="preserve">the </w:t>
      </w:r>
      <w:r>
        <w:rPr>
          <w:rFonts w:ascii="Times New Roman" w:hAnsi="Times New Roman" w:cs="Times New Roman"/>
          <w:sz w:val="24"/>
          <w:szCs w:val="24"/>
        </w:rPr>
        <w:t>same injection scheme</w:t>
      </w:r>
      <w:r w:rsidR="00FE10DF">
        <w:rPr>
          <w:rFonts w:ascii="Times New Roman" w:hAnsi="Times New Roman" w:cs="Times New Roman"/>
          <w:sz w:val="24"/>
          <w:szCs w:val="24"/>
        </w:rPr>
        <w:t>.</w:t>
      </w:r>
      <w:r>
        <w:rPr>
          <w:rFonts w:ascii="Times New Roman" w:hAnsi="Times New Roman" w:cs="Times New Roman"/>
          <w:sz w:val="24"/>
          <w:szCs w:val="24"/>
        </w:rPr>
        <w:t xml:space="preserve"> The purpose of building 1D lab mechanistic numerical models was to match the laboratory experiments to chemical reaction parameter and displacement relative permeabilities, history match the oil saturation vs pore volume injected of ammonium carbamate and brine</w:t>
      </w:r>
      <w:r w:rsidR="00CB35CD">
        <w:rPr>
          <w:rFonts w:ascii="Times New Roman" w:hAnsi="Times New Roman" w:cs="Times New Roman"/>
          <w:sz w:val="24"/>
          <w:szCs w:val="24"/>
        </w:rPr>
        <w:t>,</w:t>
      </w:r>
      <w:r>
        <w:rPr>
          <w:rFonts w:ascii="Times New Roman" w:hAnsi="Times New Roman" w:cs="Times New Roman"/>
          <w:sz w:val="24"/>
          <w:szCs w:val="24"/>
        </w:rPr>
        <w:t xml:space="preserve"> and validate the synergetic mechanisms of ICE.</w:t>
      </w:r>
      <w:r w:rsidR="00FE10DF">
        <w:rPr>
          <w:rFonts w:ascii="Times New Roman" w:hAnsi="Times New Roman" w:cs="Times New Roman"/>
          <w:sz w:val="24"/>
          <w:szCs w:val="24"/>
        </w:rPr>
        <w:t xml:space="preserve"> Three laboratory experiments were picked based on different oil compositions, i.e., dodecane, Earlsboro Oil, and DeepStar Oil. The data of three laboratory experiments is provided in Table </w:t>
      </w:r>
      <w:r w:rsidR="002A16C5">
        <w:rPr>
          <w:rFonts w:ascii="Times New Roman" w:hAnsi="Times New Roman" w:cs="Times New Roman"/>
          <w:sz w:val="24"/>
          <w:szCs w:val="24"/>
        </w:rPr>
        <w:t>3-</w:t>
      </w:r>
      <w:r w:rsidR="006973C9">
        <w:rPr>
          <w:rFonts w:ascii="Times New Roman" w:hAnsi="Times New Roman" w:cs="Times New Roman"/>
          <w:sz w:val="24"/>
          <w:szCs w:val="24"/>
        </w:rPr>
        <w:t>7</w:t>
      </w:r>
      <w:r w:rsidR="00FE10DF">
        <w:rPr>
          <w:rFonts w:ascii="Times New Roman" w:hAnsi="Times New Roman" w:cs="Times New Roman"/>
          <w:sz w:val="24"/>
          <w:szCs w:val="24"/>
        </w:rPr>
        <w:t xml:space="preserve">. </w:t>
      </w:r>
    </w:p>
    <w:p w14:paraId="5823F7FA" w14:textId="167783C1" w:rsidR="007451D7" w:rsidRPr="007300EB" w:rsidRDefault="006973C9" w:rsidP="007451D7">
      <w:pPr>
        <w:pStyle w:val="Caption"/>
        <w:keepNext/>
        <w:jc w:val="center"/>
        <w:rPr>
          <w:rFonts w:ascii="Times New Roman" w:hAnsi="Times New Roman" w:cs="Times New Roman"/>
          <w:b/>
          <w:bCs/>
          <w:i w:val="0"/>
          <w:iCs w:val="0"/>
          <w:color w:val="auto"/>
          <w:sz w:val="24"/>
          <w:szCs w:val="24"/>
        </w:rPr>
      </w:pPr>
      <w:bookmarkStart w:id="68" w:name="_Toc71318268"/>
      <w:r w:rsidRPr="00314038">
        <w:rPr>
          <w:rFonts w:ascii="Times New Roman" w:hAnsi="Times New Roman" w:cs="Times New Roman"/>
          <w:b/>
          <w:bCs/>
          <w:i w:val="0"/>
          <w:iCs w:val="0"/>
          <w:color w:val="auto"/>
          <w:sz w:val="24"/>
          <w:szCs w:val="24"/>
        </w:rPr>
        <w:t xml:space="preserve">Table </w:t>
      </w:r>
      <w:r w:rsidR="00532183">
        <w:rPr>
          <w:rFonts w:ascii="Times New Roman" w:hAnsi="Times New Roman" w:cs="Times New Roman"/>
          <w:b/>
          <w:bCs/>
          <w:i w:val="0"/>
          <w:iCs w:val="0"/>
          <w:color w:val="auto"/>
          <w:sz w:val="24"/>
          <w:szCs w:val="24"/>
        </w:rPr>
        <w:t>3</w:t>
      </w:r>
      <w:r w:rsidR="00532183" w:rsidRPr="00314038">
        <w:rPr>
          <w:rFonts w:ascii="Times New Roman" w:hAnsi="Times New Roman" w:cs="Times New Roman"/>
          <w:b/>
          <w:bCs/>
          <w:i w:val="0"/>
          <w:iCs w:val="0"/>
          <w:color w:val="auto"/>
          <w:sz w:val="24"/>
          <w:szCs w:val="24"/>
        </w:rPr>
        <w:t>-</w:t>
      </w:r>
      <w:r w:rsidR="00532183" w:rsidRPr="00314038">
        <w:rPr>
          <w:rFonts w:ascii="Times New Roman" w:hAnsi="Times New Roman" w:cs="Times New Roman"/>
          <w:b/>
          <w:bCs/>
          <w:i w:val="0"/>
          <w:iCs w:val="0"/>
          <w:color w:val="auto"/>
          <w:sz w:val="24"/>
          <w:szCs w:val="24"/>
        </w:rPr>
        <w:fldChar w:fldCharType="begin"/>
      </w:r>
      <w:r w:rsidR="00532183" w:rsidRPr="00314038">
        <w:rPr>
          <w:rFonts w:ascii="Times New Roman" w:hAnsi="Times New Roman" w:cs="Times New Roman"/>
          <w:b/>
          <w:bCs/>
          <w:i w:val="0"/>
          <w:iCs w:val="0"/>
          <w:color w:val="auto"/>
          <w:sz w:val="24"/>
          <w:szCs w:val="24"/>
        </w:rPr>
        <w:instrText xml:space="preserve"> SEQ Table \* ARABIC </w:instrText>
      </w:r>
      <w:r w:rsidR="00532183" w:rsidRPr="00314038">
        <w:rPr>
          <w:rFonts w:ascii="Times New Roman" w:hAnsi="Times New Roman" w:cs="Times New Roman"/>
          <w:b/>
          <w:bCs/>
          <w:i w:val="0"/>
          <w:iCs w:val="0"/>
          <w:color w:val="auto"/>
          <w:sz w:val="24"/>
          <w:szCs w:val="24"/>
        </w:rPr>
        <w:fldChar w:fldCharType="separate"/>
      </w:r>
      <w:r w:rsidR="00532183">
        <w:rPr>
          <w:rFonts w:ascii="Times New Roman" w:hAnsi="Times New Roman" w:cs="Times New Roman"/>
          <w:b/>
          <w:bCs/>
          <w:i w:val="0"/>
          <w:iCs w:val="0"/>
          <w:noProof/>
          <w:color w:val="auto"/>
          <w:sz w:val="24"/>
          <w:szCs w:val="24"/>
        </w:rPr>
        <w:t>7</w:t>
      </w:r>
      <w:r w:rsidR="00532183" w:rsidRPr="00314038">
        <w:rPr>
          <w:rFonts w:ascii="Times New Roman" w:hAnsi="Times New Roman" w:cs="Times New Roman"/>
          <w:b/>
          <w:bCs/>
          <w:i w:val="0"/>
          <w:iCs w:val="0"/>
          <w:color w:val="auto"/>
          <w:sz w:val="24"/>
          <w:szCs w:val="24"/>
        </w:rPr>
        <w:fldChar w:fldCharType="end"/>
      </w:r>
      <w:r w:rsidR="00532183" w:rsidRPr="00314038">
        <w:rPr>
          <w:rFonts w:ascii="Times New Roman" w:hAnsi="Times New Roman" w:cs="Times New Roman"/>
          <w:b/>
          <w:bCs/>
          <w:i w:val="0"/>
          <w:iCs w:val="0"/>
          <w:color w:val="auto"/>
          <w:sz w:val="24"/>
          <w:szCs w:val="24"/>
        </w:rPr>
        <w:t xml:space="preserve"> </w:t>
      </w:r>
      <w:r w:rsidR="007451D7" w:rsidRPr="007300EB">
        <w:rPr>
          <w:rFonts w:ascii="Times New Roman" w:hAnsi="Times New Roman" w:cs="Times New Roman"/>
          <w:b/>
          <w:bCs/>
          <w:i w:val="0"/>
          <w:iCs w:val="0"/>
          <w:color w:val="auto"/>
          <w:sz w:val="24"/>
          <w:szCs w:val="24"/>
        </w:rPr>
        <w:t>ICE Laboratory experiment data used for lab mechanistic numerical models [</w:t>
      </w:r>
      <w:r w:rsidR="00E6134B">
        <w:rPr>
          <w:rFonts w:ascii="Times New Roman" w:hAnsi="Times New Roman" w:cs="Times New Roman"/>
          <w:b/>
          <w:bCs/>
          <w:i w:val="0"/>
          <w:iCs w:val="0"/>
          <w:color w:val="auto"/>
          <w:sz w:val="24"/>
          <w:szCs w:val="24"/>
        </w:rPr>
        <w:t>5</w:t>
      </w:r>
      <w:r w:rsidR="007451D7" w:rsidRPr="007300EB">
        <w:rPr>
          <w:rFonts w:ascii="Times New Roman" w:hAnsi="Times New Roman" w:cs="Times New Roman"/>
          <w:b/>
          <w:bCs/>
          <w:i w:val="0"/>
          <w:iCs w:val="0"/>
          <w:color w:val="auto"/>
          <w:sz w:val="24"/>
          <w:szCs w:val="24"/>
        </w:rPr>
        <w:t>,</w:t>
      </w:r>
      <w:r w:rsidR="007451D7">
        <w:rPr>
          <w:rFonts w:ascii="Times New Roman" w:hAnsi="Times New Roman" w:cs="Times New Roman"/>
          <w:b/>
          <w:bCs/>
          <w:i w:val="0"/>
          <w:iCs w:val="0"/>
          <w:color w:val="auto"/>
          <w:sz w:val="24"/>
          <w:szCs w:val="24"/>
        </w:rPr>
        <w:t>18</w:t>
      </w:r>
      <w:r w:rsidR="007451D7" w:rsidRPr="007300EB">
        <w:rPr>
          <w:rFonts w:ascii="Times New Roman" w:hAnsi="Times New Roman" w:cs="Times New Roman"/>
          <w:b/>
          <w:bCs/>
          <w:i w:val="0"/>
          <w:iCs w:val="0"/>
          <w:color w:val="auto"/>
          <w:sz w:val="24"/>
          <w:szCs w:val="24"/>
        </w:rPr>
        <w:t>]</w:t>
      </w:r>
      <w:bookmarkEnd w:id="68"/>
    </w:p>
    <w:tbl>
      <w:tblPr>
        <w:tblW w:w="9990" w:type="dxa"/>
        <w:jc w:val="center"/>
        <w:tblLayout w:type="fixed"/>
        <w:tblLook w:val="04A0" w:firstRow="1" w:lastRow="0" w:firstColumn="1" w:lastColumn="0" w:noHBand="0" w:noVBand="1"/>
      </w:tblPr>
      <w:tblGrid>
        <w:gridCol w:w="914"/>
        <w:gridCol w:w="1121"/>
        <w:gridCol w:w="619"/>
        <w:gridCol w:w="856"/>
        <w:gridCol w:w="1534"/>
        <w:gridCol w:w="885"/>
        <w:gridCol w:w="766"/>
        <w:gridCol w:w="838"/>
        <w:gridCol w:w="963"/>
        <w:gridCol w:w="1494"/>
      </w:tblGrid>
      <w:tr w:rsidR="007451D7" w:rsidRPr="00B959C3" w14:paraId="299B5176" w14:textId="77777777" w:rsidTr="009C1328">
        <w:trPr>
          <w:trHeight w:val="160"/>
          <w:jc w:val="center"/>
        </w:trPr>
        <w:tc>
          <w:tcPr>
            <w:tcW w:w="9990" w:type="dxa"/>
            <w:gridSpan w:val="10"/>
            <w:tcBorders>
              <w:top w:val="single" w:sz="4" w:space="0" w:color="auto"/>
              <w:left w:val="nil"/>
              <w:bottom w:val="single" w:sz="4" w:space="0" w:color="auto"/>
              <w:right w:val="nil"/>
            </w:tcBorders>
            <w:shd w:val="clear" w:color="auto" w:fill="auto"/>
            <w:noWrap/>
            <w:vAlign w:val="bottom"/>
            <w:hideMark/>
          </w:tcPr>
          <w:p w14:paraId="37789FE8" w14:textId="77777777" w:rsidR="007451D7" w:rsidRPr="00B959C3" w:rsidRDefault="007451D7" w:rsidP="009C1328">
            <w:pPr>
              <w:spacing w:after="0" w:line="240" w:lineRule="auto"/>
              <w:jc w:val="center"/>
              <w:rPr>
                <w:rFonts w:ascii="Times New Roman" w:eastAsia="Times New Roman" w:hAnsi="Times New Roman" w:cs="Times New Roman"/>
                <w:color w:val="000000"/>
                <w:sz w:val="24"/>
                <w:szCs w:val="24"/>
              </w:rPr>
            </w:pPr>
            <w:r w:rsidRPr="00B959C3">
              <w:rPr>
                <w:rFonts w:ascii="Times New Roman" w:eastAsia="Times New Roman" w:hAnsi="Times New Roman" w:cs="Times New Roman"/>
                <w:color w:val="000000"/>
                <w:sz w:val="24"/>
                <w:szCs w:val="24"/>
              </w:rPr>
              <w:t xml:space="preserve">ICE laboratory experiments selected for History Matching </w:t>
            </w:r>
          </w:p>
        </w:tc>
      </w:tr>
      <w:tr w:rsidR="007451D7" w:rsidRPr="00B959C3" w14:paraId="424A6A4E" w14:textId="77777777" w:rsidTr="009C1328">
        <w:trPr>
          <w:trHeight w:val="643"/>
          <w:jc w:val="center"/>
        </w:trPr>
        <w:tc>
          <w:tcPr>
            <w:tcW w:w="914" w:type="dxa"/>
            <w:tcBorders>
              <w:top w:val="nil"/>
              <w:left w:val="nil"/>
              <w:bottom w:val="single" w:sz="4" w:space="0" w:color="auto"/>
              <w:right w:val="nil"/>
            </w:tcBorders>
            <w:shd w:val="clear" w:color="auto" w:fill="auto"/>
            <w:vAlign w:val="center"/>
            <w:hideMark/>
          </w:tcPr>
          <w:p w14:paraId="4690EEF6"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Test</w:t>
            </w:r>
          </w:p>
        </w:tc>
        <w:tc>
          <w:tcPr>
            <w:tcW w:w="1121" w:type="dxa"/>
            <w:tcBorders>
              <w:top w:val="nil"/>
              <w:left w:val="nil"/>
              <w:bottom w:val="single" w:sz="4" w:space="0" w:color="auto"/>
              <w:right w:val="nil"/>
            </w:tcBorders>
            <w:shd w:val="clear" w:color="auto" w:fill="auto"/>
            <w:vAlign w:val="center"/>
            <w:hideMark/>
          </w:tcPr>
          <w:p w14:paraId="412C3E11"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Oil</w:t>
            </w:r>
          </w:p>
        </w:tc>
        <w:tc>
          <w:tcPr>
            <w:tcW w:w="619" w:type="dxa"/>
            <w:tcBorders>
              <w:top w:val="nil"/>
              <w:left w:val="nil"/>
              <w:bottom w:val="single" w:sz="4" w:space="0" w:color="auto"/>
              <w:right w:val="nil"/>
            </w:tcBorders>
            <w:shd w:val="clear" w:color="auto" w:fill="auto"/>
            <w:vAlign w:val="center"/>
            <w:hideMark/>
          </w:tcPr>
          <w:p w14:paraId="5955DED4"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φ</w:t>
            </w:r>
            <w:r w:rsidRPr="00B959C3">
              <w:rPr>
                <w:rFonts w:ascii="Times New Roman" w:eastAsia="Times New Roman" w:hAnsi="Times New Roman" w:cs="Times New Roman"/>
                <w:color w:val="000000"/>
              </w:rPr>
              <w:t xml:space="preserve"> (%)</w:t>
            </w:r>
          </w:p>
        </w:tc>
        <w:tc>
          <w:tcPr>
            <w:tcW w:w="856" w:type="dxa"/>
            <w:tcBorders>
              <w:top w:val="nil"/>
              <w:left w:val="nil"/>
              <w:bottom w:val="single" w:sz="4" w:space="0" w:color="auto"/>
              <w:right w:val="nil"/>
            </w:tcBorders>
            <w:shd w:val="clear" w:color="auto" w:fill="auto"/>
            <w:vAlign w:val="center"/>
            <w:hideMark/>
          </w:tcPr>
          <w:p w14:paraId="4E523DE3"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K</w:t>
            </w:r>
            <w:r w:rsidRPr="00074430">
              <w:rPr>
                <w:rFonts w:ascii="Times New Roman" w:eastAsia="Times New Roman" w:hAnsi="Times New Roman" w:cs="Times New Roman"/>
                <w:color w:val="000000"/>
                <w:vertAlign w:val="superscript"/>
              </w:rPr>
              <w:t>*</w:t>
            </w:r>
            <w:r w:rsidRPr="00B959C3">
              <w:rPr>
                <w:rFonts w:ascii="Times New Roman" w:eastAsia="Times New Roman" w:hAnsi="Times New Roman" w:cs="Times New Roman"/>
                <w:color w:val="000000"/>
              </w:rPr>
              <w:t xml:space="preserve"> (md)</w:t>
            </w:r>
          </w:p>
        </w:tc>
        <w:tc>
          <w:tcPr>
            <w:tcW w:w="1534" w:type="dxa"/>
            <w:tcBorders>
              <w:top w:val="nil"/>
              <w:left w:val="nil"/>
              <w:bottom w:val="single" w:sz="4" w:space="0" w:color="auto"/>
              <w:right w:val="nil"/>
            </w:tcBorders>
            <w:shd w:val="clear" w:color="auto" w:fill="auto"/>
            <w:vAlign w:val="center"/>
            <w:hideMark/>
          </w:tcPr>
          <w:p w14:paraId="441D0342"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Sor</w:t>
            </w:r>
            <w:r w:rsidRPr="00B959C3">
              <w:rPr>
                <w:rFonts w:ascii="Times New Roman" w:eastAsia="Times New Roman" w:hAnsi="Times New Roman" w:cs="Times New Roman"/>
                <w:color w:val="000000"/>
              </w:rPr>
              <w:t xml:space="preserve"> after waterflooding (%)</w:t>
            </w:r>
          </w:p>
        </w:tc>
        <w:tc>
          <w:tcPr>
            <w:tcW w:w="885" w:type="dxa"/>
            <w:tcBorders>
              <w:top w:val="nil"/>
              <w:left w:val="nil"/>
              <w:bottom w:val="single" w:sz="4" w:space="0" w:color="auto"/>
              <w:right w:val="nil"/>
            </w:tcBorders>
            <w:shd w:val="clear" w:color="auto" w:fill="auto"/>
            <w:vAlign w:val="center"/>
            <w:hideMark/>
          </w:tcPr>
          <w:p w14:paraId="2812D3FE"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PV</w:t>
            </w:r>
            <w:r w:rsidRPr="00B959C3">
              <w:rPr>
                <w:rFonts w:ascii="Times New Roman" w:eastAsia="Times New Roman" w:hAnsi="Times New Roman" w:cs="Times New Roman"/>
                <w:color w:val="000000"/>
              </w:rPr>
              <w:t xml:space="preserve"> (cc)</w:t>
            </w:r>
          </w:p>
        </w:tc>
        <w:tc>
          <w:tcPr>
            <w:tcW w:w="766" w:type="dxa"/>
            <w:tcBorders>
              <w:top w:val="nil"/>
              <w:left w:val="nil"/>
              <w:bottom w:val="single" w:sz="4" w:space="0" w:color="auto"/>
              <w:right w:val="nil"/>
            </w:tcBorders>
            <w:shd w:val="clear" w:color="auto" w:fill="auto"/>
            <w:vAlign w:val="center"/>
            <w:hideMark/>
          </w:tcPr>
          <w:p w14:paraId="755B8904"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Tem</w:t>
            </w:r>
            <w:r>
              <w:rPr>
                <w:rFonts w:ascii="Times New Roman" w:eastAsia="Times New Roman" w:hAnsi="Times New Roman" w:cs="Times New Roman"/>
                <w:color w:val="000000"/>
              </w:rPr>
              <w:t>p</w:t>
            </w:r>
            <w:r w:rsidRPr="00B959C3">
              <w:rPr>
                <w:rFonts w:ascii="Times New Roman" w:eastAsia="Times New Roman" w:hAnsi="Times New Roman" w:cs="Times New Roman"/>
                <w:color w:val="000000"/>
              </w:rPr>
              <w:t xml:space="preserve"> (°C)</w:t>
            </w:r>
          </w:p>
        </w:tc>
        <w:tc>
          <w:tcPr>
            <w:tcW w:w="838" w:type="dxa"/>
            <w:tcBorders>
              <w:top w:val="nil"/>
              <w:left w:val="nil"/>
              <w:bottom w:val="single" w:sz="4" w:space="0" w:color="auto"/>
              <w:right w:val="nil"/>
            </w:tcBorders>
            <w:shd w:val="clear" w:color="auto" w:fill="auto"/>
            <w:vAlign w:val="center"/>
            <w:hideMark/>
          </w:tcPr>
          <w:p w14:paraId="53A4652C"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Inj</w:t>
            </w:r>
            <w:r>
              <w:rPr>
                <w:rFonts w:ascii="Times New Roman" w:eastAsia="Times New Roman" w:hAnsi="Times New Roman" w:cs="Times New Roman"/>
                <w:color w:val="000000"/>
              </w:rPr>
              <w:t xml:space="preserve">. </w:t>
            </w:r>
            <w:r w:rsidRPr="00B959C3">
              <w:rPr>
                <w:rFonts w:ascii="Times New Roman" w:eastAsia="Times New Roman" w:hAnsi="Times New Roman" w:cs="Times New Roman"/>
                <w:color w:val="000000"/>
              </w:rPr>
              <w:t>Pres (psi)</w:t>
            </w:r>
          </w:p>
        </w:tc>
        <w:tc>
          <w:tcPr>
            <w:tcW w:w="963" w:type="dxa"/>
            <w:tcBorders>
              <w:top w:val="nil"/>
              <w:left w:val="nil"/>
              <w:bottom w:val="single" w:sz="4" w:space="0" w:color="auto"/>
              <w:right w:val="nil"/>
            </w:tcBorders>
            <w:shd w:val="clear" w:color="auto" w:fill="auto"/>
            <w:vAlign w:val="center"/>
            <w:hideMark/>
          </w:tcPr>
          <w:p w14:paraId="64CA399A"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Flow rate (cc/min)</w:t>
            </w:r>
          </w:p>
        </w:tc>
        <w:tc>
          <w:tcPr>
            <w:tcW w:w="1494" w:type="dxa"/>
            <w:tcBorders>
              <w:top w:val="nil"/>
              <w:left w:val="nil"/>
              <w:bottom w:val="single" w:sz="4" w:space="0" w:color="auto"/>
              <w:right w:val="nil"/>
            </w:tcBorders>
            <w:shd w:val="clear" w:color="auto" w:fill="auto"/>
            <w:vAlign w:val="center"/>
            <w:hideMark/>
          </w:tcPr>
          <w:p w14:paraId="3D10A302"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Urea concentration (wt.%)</w:t>
            </w:r>
          </w:p>
        </w:tc>
      </w:tr>
      <w:tr w:rsidR="007451D7" w:rsidRPr="00B959C3" w14:paraId="79E02CB8" w14:textId="77777777" w:rsidTr="009C1328">
        <w:trPr>
          <w:trHeight w:val="160"/>
          <w:jc w:val="center"/>
        </w:trPr>
        <w:tc>
          <w:tcPr>
            <w:tcW w:w="914" w:type="dxa"/>
            <w:tcBorders>
              <w:top w:val="nil"/>
              <w:left w:val="nil"/>
              <w:bottom w:val="nil"/>
              <w:right w:val="nil"/>
            </w:tcBorders>
            <w:shd w:val="clear" w:color="auto" w:fill="auto"/>
            <w:noWrap/>
            <w:vAlign w:val="bottom"/>
            <w:hideMark/>
          </w:tcPr>
          <w:p w14:paraId="3BDCFF5D"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Test-1</w:t>
            </w:r>
          </w:p>
        </w:tc>
        <w:tc>
          <w:tcPr>
            <w:tcW w:w="1121" w:type="dxa"/>
            <w:tcBorders>
              <w:top w:val="nil"/>
              <w:left w:val="nil"/>
              <w:bottom w:val="nil"/>
              <w:right w:val="nil"/>
            </w:tcBorders>
            <w:shd w:val="clear" w:color="auto" w:fill="auto"/>
            <w:noWrap/>
            <w:vAlign w:val="bottom"/>
            <w:hideMark/>
          </w:tcPr>
          <w:p w14:paraId="283D6223"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Dodecane</w:t>
            </w:r>
          </w:p>
        </w:tc>
        <w:tc>
          <w:tcPr>
            <w:tcW w:w="619" w:type="dxa"/>
            <w:tcBorders>
              <w:top w:val="nil"/>
              <w:left w:val="nil"/>
              <w:bottom w:val="nil"/>
              <w:right w:val="nil"/>
            </w:tcBorders>
            <w:shd w:val="clear" w:color="auto" w:fill="auto"/>
            <w:noWrap/>
            <w:vAlign w:val="bottom"/>
            <w:hideMark/>
          </w:tcPr>
          <w:p w14:paraId="55EA99E7"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34.3</w:t>
            </w:r>
          </w:p>
        </w:tc>
        <w:tc>
          <w:tcPr>
            <w:tcW w:w="856" w:type="dxa"/>
            <w:tcBorders>
              <w:top w:val="nil"/>
              <w:left w:val="nil"/>
              <w:bottom w:val="nil"/>
              <w:right w:val="nil"/>
            </w:tcBorders>
            <w:shd w:val="clear" w:color="auto" w:fill="auto"/>
            <w:noWrap/>
            <w:vAlign w:val="bottom"/>
            <w:hideMark/>
          </w:tcPr>
          <w:p w14:paraId="241F0DCF"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4006.4</w:t>
            </w:r>
          </w:p>
        </w:tc>
        <w:tc>
          <w:tcPr>
            <w:tcW w:w="1534" w:type="dxa"/>
            <w:tcBorders>
              <w:top w:val="nil"/>
              <w:left w:val="nil"/>
              <w:bottom w:val="nil"/>
              <w:right w:val="nil"/>
            </w:tcBorders>
            <w:shd w:val="clear" w:color="auto" w:fill="auto"/>
            <w:noWrap/>
            <w:vAlign w:val="bottom"/>
            <w:hideMark/>
          </w:tcPr>
          <w:p w14:paraId="56617E56"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22.6</w:t>
            </w:r>
          </w:p>
        </w:tc>
        <w:tc>
          <w:tcPr>
            <w:tcW w:w="885" w:type="dxa"/>
            <w:tcBorders>
              <w:top w:val="nil"/>
              <w:left w:val="nil"/>
              <w:bottom w:val="nil"/>
              <w:right w:val="nil"/>
            </w:tcBorders>
            <w:shd w:val="clear" w:color="auto" w:fill="auto"/>
            <w:noWrap/>
            <w:vAlign w:val="bottom"/>
            <w:hideMark/>
          </w:tcPr>
          <w:p w14:paraId="753895A9"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18.934</w:t>
            </w:r>
          </w:p>
        </w:tc>
        <w:tc>
          <w:tcPr>
            <w:tcW w:w="766" w:type="dxa"/>
            <w:tcBorders>
              <w:top w:val="nil"/>
              <w:left w:val="nil"/>
              <w:bottom w:val="nil"/>
              <w:right w:val="nil"/>
            </w:tcBorders>
            <w:shd w:val="clear" w:color="auto" w:fill="auto"/>
            <w:noWrap/>
            <w:vAlign w:val="bottom"/>
            <w:hideMark/>
          </w:tcPr>
          <w:p w14:paraId="16D26E3B"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120</w:t>
            </w:r>
          </w:p>
        </w:tc>
        <w:tc>
          <w:tcPr>
            <w:tcW w:w="838" w:type="dxa"/>
            <w:tcBorders>
              <w:top w:val="nil"/>
              <w:left w:val="nil"/>
              <w:bottom w:val="nil"/>
              <w:right w:val="nil"/>
            </w:tcBorders>
            <w:shd w:val="clear" w:color="auto" w:fill="auto"/>
            <w:noWrap/>
            <w:vAlign w:val="bottom"/>
            <w:hideMark/>
          </w:tcPr>
          <w:p w14:paraId="21DB8E66"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1500</w:t>
            </w:r>
          </w:p>
        </w:tc>
        <w:tc>
          <w:tcPr>
            <w:tcW w:w="963" w:type="dxa"/>
            <w:tcBorders>
              <w:top w:val="nil"/>
              <w:left w:val="nil"/>
              <w:bottom w:val="nil"/>
              <w:right w:val="nil"/>
            </w:tcBorders>
            <w:shd w:val="clear" w:color="auto" w:fill="auto"/>
            <w:noWrap/>
            <w:vAlign w:val="bottom"/>
            <w:hideMark/>
          </w:tcPr>
          <w:p w14:paraId="7EF2A509"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0.03</w:t>
            </w:r>
          </w:p>
        </w:tc>
        <w:tc>
          <w:tcPr>
            <w:tcW w:w="1494" w:type="dxa"/>
            <w:tcBorders>
              <w:top w:val="nil"/>
              <w:left w:val="nil"/>
              <w:bottom w:val="nil"/>
              <w:right w:val="nil"/>
            </w:tcBorders>
            <w:shd w:val="clear" w:color="auto" w:fill="auto"/>
            <w:noWrap/>
            <w:vAlign w:val="bottom"/>
            <w:hideMark/>
          </w:tcPr>
          <w:p w14:paraId="3DB23D23"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35</w:t>
            </w:r>
          </w:p>
        </w:tc>
      </w:tr>
      <w:tr w:rsidR="007451D7" w:rsidRPr="00B959C3" w14:paraId="0DC928AE" w14:textId="77777777" w:rsidTr="009C1328">
        <w:trPr>
          <w:trHeight w:val="160"/>
          <w:jc w:val="center"/>
        </w:trPr>
        <w:tc>
          <w:tcPr>
            <w:tcW w:w="914" w:type="dxa"/>
            <w:tcBorders>
              <w:top w:val="nil"/>
              <w:left w:val="nil"/>
              <w:bottom w:val="nil"/>
              <w:right w:val="nil"/>
            </w:tcBorders>
            <w:shd w:val="clear" w:color="auto" w:fill="auto"/>
            <w:noWrap/>
            <w:vAlign w:val="bottom"/>
            <w:hideMark/>
          </w:tcPr>
          <w:p w14:paraId="28209A36"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Test-2</w:t>
            </w:r>
          </w:p>
        </w:tc>
        <w:tc>
          <w:tcPr>
            <w:tcW w:w="1121" w:type="dxa"/>
            <w:tcBorders>
              <w:top w:val="nil"/>
              <w:left w:val="nil"/>
              <w:bottom w:val="nil"/>
              <w:right w:val="nil"/>
            </w:tcBorders>
            <w:shd w:val="clear" w:color="auto" w:fill="auto"/>
            <w:noWrap/>
            <w:vAlign w:val="bottom"/>
            <w:hideMark/>
          </w:tcPr>
          <w:p w14:paraId="05C8DDC4"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Earlsboro</w:t>
            </w:r>
          </w:p>
        </w:tc>
        <w:tc>
          <w:tcPr>
            <w:tcW w:w="619" w:type="dxa"/>
            <w:tcBorders>
              <w:top w:val="nil"/>
              <w:left w:val="nil"/>
              <w:bottom w:val="nil"/>
              <w:right w:val="nil"/>
            </w:tcBorders>
            <w:shd w:val="clear" w:color="auto" w:fill="auto"/>
            <w:noWrap/>
            <w:vAlign w:val="bottom"/>
            <w:hideMark/>
          </w:tcPr>
          <w:p w14:paraId="05F05B02"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33.9</w:t>
            </w:r>
          </w:p>
        </w:tc>
        <w:tc>
          <w:tcPr>
            <w:tcW w:w="856" w:type="dxa"/>
            <w:tcBorders>
              <w:top w:val="nil"/>
              <w:left w:val="nil"/>
              <w:bottom w:val="nil"/>
              <w:right w:val="nil"/>
            </w:tcBorders>
            <w:shd w:val="clear" w:color="auto" w:fill="auto"/>
            <w:noWrap/>
            <w:vAlign w:val="bottom"/>
            <w:hideMark/>
          </w:tcPr>
          <w:p w14:paraId="70E0150B"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3929</w:t>
            </w:r>
            <w:r>
              <w:rPr>
                <w:rFonts w:ascii="Times New Roman" w:eastAsia="Times New Roman" w:hAnsi="Times New Roman" w:cs="Times New Roman"/>
                <w:color w:val="000000"/>
              </w:rPr>
              <w:t>.0</w:t>
            </w:r>
          </w:p>
        </w:tc>
        <w:tc>
          <w:tcPr>
            <w:tcW w:w="1534" w:type="dxa"/>
            <w:tcBorders>
              <w:top w:val="nil"/>
              <w:left w:val="nil"/>
              <w:bottom w:val="nil"/>
              <w:right w:val="nil"/>
            </w:tcBorders>
            <w:shd w:val="clear" w:color="auto" w:fill="auto"/>
            <w:noWrap/>
            <w:vAlign w:val="bottom"/>
            <w:hideMark/>
          </w:tcPr>
          <w:p w14:paraId="5F944579"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50</w:t>
            </w:r>
            <w:r>
              <w:rPr>
                <w:rFonts w:ascii="Times New Roman" w:eastAsia="Times New Roman" w:hAnsi="Times New Roman" w:cs="Times New Roman"/>
                <w:color w:val="000000"/>
              </w:rPr>
              <w:t>.0</w:t>
            </w:r>
          </w:p>
        </w:tc>
        <w:tc>
          <w:tcPr>
            <w:tcW w:w="885" w:type="dxa"/>
            <w:tcBorders>
              <w:top w:val="nil"/>
              <w:left w:val="nil"/>
              <w:bottom w:val="nil"/>
              <w:right w:val="nil"/>
            </w:tcBorders>
            <w:shd w:val="clear" w:color="auto" w:fill="auto"/>
            <w:noWrap/>
            <w:vAlign w:val="bottom"/>
            <w:hideMark/>
          </w:tcPr>
          <w:p w14:paraId="563A242C"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18.645</w:t>
            </w:r>
          </w:p>
        </w:tc>
        <w:tc>
          <w:tcPr>
            <w:tcW w:w="766" w:type="dxa"/>
            <w:tcBorders>
              <w:top w:val="nil"/>
              <w:left w:val="nil"/>
              <w:bottom w:val="nil"/>
              <w:right w:val="nil"/>
            </w:tcBorders>
            <w:shd w:val="clear" w:color="auto" w:fill="auto"/>
            <w:noWrap/>
            <w:vAlign w:val="bottom"/>
            <w:hideMark/>
          </w:tcPr>
          <w:p w14:paraId="0F8A976F"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120</w:t>
            </w:r>
          </w:p>
        </w:tc>
        <w:tc>
          <w:tcPr>
            <w:tcW w:w="838" w:type="dxa"/>
            <w:tcBorders>
              <w:top w:val="nil"/>
              <w:left w:val="nil"/>
              <w:bottom w:val="nil"/>
              <w:right w:val="nil"/>
            </w:tcBorders>
            <w:shd w:val="clear" w:color="auto" w:fill="auto"/>
            <w:noWrap/>
            <w:vAlign w:val="bottom"/>
            <w:hideMark/>
          </w:tcPr>
          <w:p w14:paraId="52E042EF"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1500</w:t>
            </w:r>
          </w:p>
        </w:tc>
        <w:tc>
          <w:tcPr>
            <w:tcW w:w="963" w:type="dxa"/>
            <w:tcBorders>
              <w:top w:val="nil"/>
              <w:left w:val="nil"/>
              <w:bottom w:val="nil"/>
              <w:right w:val="nil"/>
            </w:tcBorders>
            <w:shd w:val="clear" w:color="auto" w:fill="auto"/>
            <w:noWrap/>
            <w:vAlign w:val="bottom"/>
            <w:hideMark/>
          </w:tcPr>
          <w:p w14:paraId="00749ADA"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0.03</w:t>
            </w:r>
          </w:p>
        </w:tc>
        <w:tc>
          <w:tcPr>
            <w:tcW w:w="1494" w:type="dxa"/>
            <w:tcBorders>
              <w:top w:val="nil"/>
              <w:left w:val="nil"/>
              <w:bottom w:val="nil"/>
              <w:right w:val="nil"/>
            </w:tcBorders>
            <w:shd w:val="clear" w:color="auto" w:fill="auto"/>
            <w:noWrap/>
            <w:vAlign w:val="bottom"/>
            <w:hideMark/>
          </w:tcPr>
          <w:p w14:paraId="14655060"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35</w:t>
            </w:r>
          </w:p>
        </w:tc>
      </w:tr>
      <w:tr w:rsidR="007451D7" w:rsidRPr="00B959C3" w14:paraId="2BE156B0" w14:textId="77777777" w:rsidTr="009C1328">
        <w:trPr>
          <w:trHeight w:val="160"/>
          <w:jc w:val="center"/>
        </w:trPr>
        <w:tc>
          <w:tcPr>
            <w:tcW w:w="914" w:type="dxa"/>
            <w:tcBorders>
              <w:top w:val="nil"/>
              <w:left w:val="nil"/>
              <w:bottom w:val="single" w:sz="4" w:space="0" w:color="auto"/>
              <w:right w:val="nil"/>
            </w:tcBorders>
            <w:shd w:val="clear" w:color="auto" w:fill="auto"/>
            <w:noWrap/>
            <w:vAlign w:val="bottom"/>
            <w:hideMark/>
          </w:tcPr>
          <w:p w14:paraId="792A43DB"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Test-3</w:t>
            </w:r>
          </w:p>
        </w:tc>
        <w:tc>
          <w:tcPr>
            <w:tcW w:w="1121" w:type="dxa"/>
            <w:tcBorders>
              <w:top w:val="nil"/>
              <w:left w:val="nil"/>
              <w:bottom w:val="single" w:sz="4" w:space="0" w:color="auto"/>
              <w:right w:val="nil"/>
            </w:tcBorders>
            <w:shd w:val="clear" w:color="auto" w:fill="auto"/>
            <w:noWrap/>
            <w:vAlign w:val="bottom"/>
            <w:hideMark/>
          </w:tcPr>
          <w:p w14:paraId="657A2A4C"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DeepStar</w:t>
            </w:r>
          </w:p>
        </w:tc>
        <w:tc>
          <w:tcPr>
            <w:tcW w:w="619" w:type="dxa"/>
            <w:tcBorders>
              <w:top w:val="nil"/>
              <w:left w:val="nil"/>
              <w:bottom w:val="single" w:sz="4" w:space="0" w:color="auto"/>
              <w:right w:val="nil"/>
            </w:tcBorders>
            <w:shd w:val="clear" w:color="auto" w:fill="auto"/>
            <w:noWrap/>
            <w:vAlign w:val="bottom"/>
            <w:hideMark/>
          </w:tcPr>
          <w:p w14:paraId="1AB57FE7"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34</w:t>
            </w:r>
            <w:r>
              <w:rPr>
                <w:rFonts w:ascii="Times New Roman" w:eastAsia="Times New Roman" w:hAnsi="Times New Roman" w:cs="Times New Roman"/>
                <w:color w:val="000000"/>
              </w:rPr>
              <w:t>.0</w:t>
            </w:r>
          </w:p>
        </w:tc>
        <w:tc>
          <w:tcPr>
            <w:tcW w:w="856" w:type="dxa"/>
            <w:tcBorders>
              <w:top w:val="nil"/>
              <w:left w:val="nil"/>
              <w:bottom w:val="single" w:sz="4" w:space="0" w:color="auto"/>
              <w:right w:val="nil"/>
            </w:tcBorders>
            <w:shd w:val="clear" w:color="auto" w:fill="auto"/>
            <w:noWrap/>
            <w:vAlign w:val="bottom"/>
            <w:hideMark/>
          </w:tcPr>
          <w:p w14:paraId="3FF86FAC"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3939.2</w:t>
            </w:r>
          </w:p>
        </w:tc>
        <w:tc>
          <w:tcPr>
            <w:tcW w:w="1534" w:type="dxa"/>
            <w:tcBorders>
              <w:top w:val="nil"/>
              <w:left w:val="nil"/>
              <w:bottom w:val="single" w:sz="4" w:space="0" w:color="auto"/>
              <w:right w:val="nil"/>
            </w:tcBorders>
            <w:shd w:val="clear" w:color="auto" w:fill="auto"/>
            <w:noWrap/>
            <w:vAlign w:val="bottom"/>
            <w:hideMark/>
          </w:tcPr>
          <w:p w14:paraId="38E10083"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28.9</w:t>
            </w:r>
          </w:p>
        </w:tc>
        <w:tc>
          <w:tcPr>
            <w:tcW w:w="885" w:type="dxa"/>
            <w:tcBorders>
              <w:top w:val="nil"/>
              <w:left w:val="nil"/>
              <w:bottom w:val="single" w:sz="4" w:space="0" w:color="auto"/>
              <w:right w:val="nil"/>
            </w:tcBorders>
            <w:shd w:val="clear" w:color="auto" w:fill="auto"/>
            <w:noWrap/>
            <w:vAlign w:val="bottom"/>
            <w:hideMark/>
          </w:tcPr>
          <w:p w14:paraId="2ADD7210"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18.7</w:t>
            </w:r>
            <w:r>
              <w:rPr>
                <w:rFonts w:ascii="Times New Roman" w:eastAsia="Times New Roman" w:hAnsi="Times New Roman" w:cs="Times New Roman"/>
                <w:color w:val="000000"/>
              </w:rPr>
              <w:t>00</w:t>
            </w:r>
          </w:p>
        </w:tc>
        <w:tc>
          <w:tcPr>
            <w:tcW w:w="766" w:type="dxa"/>
            <w:tcBorders>
              <w:top w:val="nil"/>
              <w:left w:val="nil"/>
              <w:bottom w:val="single" w:sz="4" w:space="0" w:color="auto"/>
              <w:right w:val="nil"/>
            </w:tcBorders>
            <w:shd w:val="clear" w:color="auto" w:fill="auto"/>
            <w:noWrap/>
            <w:vAlign w:val="bottom"/>
            <w:hideMark/>
          </w:tcPr>
          <w:p w14:paraId="0C6DACCD"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120</w:t>
            </w:r>
          </w:p>
        </w:tc>
        <w:tc>
          <w:tcPr>
            <w:tcW w:w="838" w:type="dxa"/>
            <w:tcBorders>
              <w:top w:val="nil"/>
              <w:left w:val="nil"/>
              <w:bottom w:val="single" w:sz="4" w:space="0" w:color="auto"/>
              <w:right w:val="nil"/>
            </w:tcBorders>
            <w:shd w:val="clear" w:color="auto" w:fill="auto"/>
            <w:noWrap/>
            <w:vAlign w:val="bottom"/>
            <w:hideMark/>
          </w:tcPr>
          <w:p w14:paraId="668AF7E8"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1500</w:t>
            </w:r>
          </w:p>
        </w:tc>
        <w:tc>
          <w:tcPr>
            <w:tcW w:w="963" w:type="dxa"/>
            <w:tcBorders>
              <w:top w:val="nil"/>
              <w:left w:val="nil"/>
              <w:bottom w:val="single" w:sz="4" w:space="0" w:color="auto"/>
              <w:right w:val="nil"/>
            </w:tcBorders>
            <w:shd w:val="clear" w:color="auto" w:fill="auto"/>
            <w:noWrap/>
            <w:vAlign w:val="bottom"/>
            <w:hideMark/>
          </w:tcPr>
          <w:p w14:paraId="7C556B66"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0.03</w:t>
            </w:r>
          </w:p>
        </w:tc>
        <w:tc>
          <w:tcPr>
            <w:tcW w:w="1494" w:type="dxa"/>
            <w:tcBorders>
              <w:top w:val="nil"/>
              <w:left w:val="nil"/>
              <w:bottom w:val="single" w:sz="4" w:space="0" w:color="auto"/>
              <w:right w:val="nil"/>
            </w:tcBorders>
            <w:shd w:val="clear" w:color="auto" w:fill="auto"/>
            <w:noWrap/>
            <w:vAlign w:val="bottom"/>
            <w:hideMark/>
          </w:tcPr>
          <w:p w14:paraId="74062C60" w14:textId="77777777" w:rsidR="007451D7" w:rsidRPr="00B959C3" w:rsidRDefault="007451D7" w:rsidP="009C1328">
            <w:pPr>
              <w:spacing w:after="0" w:line="240" w:lineRule="auto"/>
              <w:jc w:val="center"/>
              <w:rPr>
                <w:rFonts w:ascii="Times New Roman" w:eastAsia="Times New Roman" w:hAnsi="Times New Roman" w:cs="Times New Roman"/>
                <w:color w:val="000000"/>
              </w:rPr>
            </w:pPr>
            <w:r w:rsidRPr="00B959C3">
              <w:rPr>
                <w:rFonts w:ascii="Times New Roman" w:eastAsia="Times New Roman" w:hAnsi="Times New Roman" w:cs="Times New Roman"/>
                <w:color w:val="000000"/>
              </w:rPr>
              <w:t>35</w:t>
            </w:r>
          </w:p>
        </w:tc>
      </w:tr>
    </w:tbl>
    <w:p w14:paraId="6F7994CD" w14:textId="3FCC73FD" w:rsidR="005C5BC9" w:rsidRPr="00074430" w:rsidRDefault="005C5BC9" w:rsidP="005C5BC9">
      <w:pPr>
        <w:spacing w:line="480" w:lineRule="auto"/>
        <w:rPr>
          <w:rFonts w:ascii="Times New Roman" w:hAnsi="Times New Roman" w:cs="Times New Roman"/>
          <w:sz w:val="24"/>
          <w:szCs w:val="24"/>
        </w:rPr>
      </w:pPr>
      <w:r w:rsidRPr="00074430">
        <w:rPr>
          <w:rFonts w:ascii="Times New Roman" w:hAnsi="Times New Roman" w:cs="Times New Roman"/>
          <w:sz w:val="24"/>
          <w:szCs w:val="24"/>
          <w:vertAlign w:val="superscript"/>
        </w:rPr>
        <w:t>*</w:t>
      </w:r>
      <w:r w:rsidRPr="00074430">
        <w:rPr>
          <w:rFonts w:ascii="Times New Roman" w:hAnsi="Times New Roman" w:cs="Times New Roman"/>
          <w:sz w:val="24"/>
          <w:szCs w:val="24"/>
        </w:rPr>
        <w:t xml:space="preserve"> </w:t>
      </w:r>
      <w:r w:rsidRPr="00074430">
        <w:rPr>
          <w:rFonts w:ascii="Times New Roman" w:hAnsi="Times New Roman" w:cs="Times New Roman"/>
          <w:i/>
          <w:iCs/>
          <w:sz w:val="20"/>
          <w:szCs w:val="20"/>
        </w:rPr>
        <w:t>permeability in x, y, and z</w:t>
      </w:r>
      <w:r w:rsidR="008E7EEB">
        <w:rPr>
          <w:rFonts w:ascii="Times New Roman" w:hAnsi="Times New Roman" w:cs="Times New Roman"/>
          <w:i/>
          <w:iCs/>
          <w:sz w:val="20"/>
          <w:szCs w:val="20"/>
        </w:rPr>
        <w:t>-</w:t>
      </w:r>
      <w:r w:rsidRPr="00074430">
        <w:rPr>
          <w:rFonts w:ascii="Times New Roman" w:hAnsi="Times New Roman" w:cs="Times New Roman"/>
          <w:i/>
          <w:iCs/>
          <w:sz w:val="20"/>
          <w:szCs w:val="20"/>
        </w:rPr>
        <w:t>direction</w:t>
      </w:r>
    </w:p>
    <w:p w14:paraId="155A9E8D" w14:textId="6F829C4E" w:rsidR="0010588F" w:rsidRPr="00702446" w:rsidRDefault="005C5BC9" w:rsidP="00702446">
      <w:pPr>
        <w:spacing w:line="480" w:lineRule="auto"/>
        <w:rPr>
          <w:rFonts w:ascii="Times New Roman" w:hAnsi="Times New Roman" w:cs="Times New Roman"/>
          <w:sz w:val="24"/>
          <w:szCs w:val="24"/>
        </w:rPr>
      </w:pPr>
      <w:r>
        <w:rPr>
          <w:rFonts w:ascii="Times New Roman" w:hAnsi="Times New Roman" w:cs="Times New Roman"/>
          <w:sz w:val="24"/>
          <w:szCs w:val="24"/>
        </w:rPr>
        <w:t>The length of cores in the laboratory experiments was 6 inches and</w:t>
      </w:r>
      <w:r w:rsidR="00444F01">
        <w:rPr>
          <w:rFonts w:ascii="Times New Roman" w:hAnsi="Times New Roman" w:cs="Times New Roman"/>
          <w:sz w:val="24"/>
          <w:szCs w:val="24"/>
        </w:rPr>
        <w:t xml:space="preserve"> the</w:t>
      </w:r>
      <w:r>
        <w:rPr>
          <w:rFonts w:ascii="Times New Roman" w:hAnsi="Times New Roman" w:cs="Times New Roman"/>
          <w:sz w:val="24"/>
          <w:szCs w:val="24"/>
        </w:rPr>
        <w:t xml:space="preserve"> inside diameter of the cores was 0.834 inch</w:t>
      </w:r>
      <w:r w:rsidR="008E7EEB">
        <w:rPr>
          <w:rFonts w:ascii="Times New Roman" w:hAnsi="Times New Roman" w:cs="Times New Roman"/>
          <w:sz w:val="24"/>
          <w:szCs w:val="24"/>
        </w:rPr>
        <w:t>es</w:t>
      </w:r>
      <w:r>
        <w:rPr>
          <w:rFonts w:ascii="Times New Roman" w:hAnsi="Times New Roman" w:cs="Times New Roman"/>
          <w:sz w:val="24"/>
          <w:szCs w:val="24"/>
        </w:rPr>
        <w:t xml:space="preserve"> [8]. Based on the length and diameter of the cores in the laboratory experiments, the 1D lab mechanistic models were built with </w:t>
      </w:r>
      <w:r w:rsidR="00444F01">
        <w:rPr>
          <w:rFonts w:ascii="Times New Roman" w:hAnsi="Times New Roman" w:cs="Times New Roman"/>
          <w:sz w:val="24"/>
          <w:szCs w:val="24"/>
        </w:rPr>
        <w:t>51</w:t>
      </w:r>
      <w:r>
        <w:rPr>
          <w:rFonts w:ascii="Times New Roman" w:hAnsi="Times New Roman" w:cs="Times New Roman"/>
          <w:sz w:val="24"/>
          <w:szCs w:val="24"/>
        </w:rPr>
        <w:t xml:space="preserve"> grid blocks in </w:t>
      </w:r>
      <w:r w:rsidR="008E7EEB">
        <w:rPr>
          <w:rFonts w:ascii="Times New Roman" w:hAnsi="Times New Roman" w:cs="Times New Roman"/>
          <w:sz w:val="24"/>
          <w:szCs w:val="24"/>
        </w:rPr>
        <w:t xml:space="preserve">the </w:t>
      </w:r>
      <w:r>
        <w:rPr>
          <w:rFonts w:ascii="Times New Roman" w:hAnsi="Times New Roman" w:cs="Times New Roman"/>
          <w:sz w:val="24"/>
          <w:szCs w:val="24"/>
        </w:rPr>
        <w:t>x-direction</w:t>
      </w:r>
      <w:r w:rsidR="00444F01">
        <w:rPr>
          <w:rFonts w:ascii="Times New Roman" w:hAnsi="Times New Roman" w:cs="Times New Roman"/>
          <w:sz w:val="24"/>
          <w:szCs w:val="24"/>
        </w:rPr>
        <w:t>.</w:t>
      </w:r>
      <w:r>
        <w:rPr>
          <w:rFonts w:ascii="Times New Roman" w:hAnsi="Times New Roman" w:cs="Times New Roman"/>
          <w:sz w:val="24"/>
          <w:szCs w:val="24"/>
        </w:rPr>
        <w:t xml:space="preserve"> </w:t>
      </w:r>
      <w:r w:rsidR="00F17E95">
        <w:rPr>
          <w:rFonts w:ascii="Times New Roman" w:hAnsi="Times New Roman" w:cs="Times New Roman"/>
          <w:sz w:val="24"/>
          <w:szCs w:val="24"/>
        </w:rPr>
        <w:t>The EOS models were built based on oil compositions used by Wang [</w:t>
      </w:r>
      <w:r w:rsidR="00E6134B">
        <w:rPr>
          <w:rFonts w:ascii="Times New Roman" w:hAnsi="Times New Roman" w:cs="Times New Roman"/>
          <w:sz w:val="24"/>
          <w:szCs w:val="24"/>
        </w:rPr>
        <w:t>5</w:t>
      </w:r>
      <w:r w:rsidR="00F17E95">
        <w:rPr>
          <w:rFonts w:ascii="Times New Roman" w:hAnsi="Times New Roman" w:cs="Times New Roman"/>
          <w:sz w:val="24"/>
          <w:szCs w:val="24"/>
        </w:rPr>
        <w:t>,18] in their lab experiments. The oil composition</w:t>
      </w:r>
      <w:r w:rsidR="008E7EEB">
        <w:rPr>
          <w:rFonts w:ascii="Times New Roman" w:hAnsi="Times New Roman" w:cs="Times New Roman"/>
          <w:sz w:val="24"/>
          <w:szCs w:val="24"/>
        </w:rPr>
        <w:t>s</w:t>
      </w:r>
      <w:r w:rsidR="00F17E95">
        <w:rPr>
          <w:rFonts w:ascii="Times New Roman" w:hAnsi="Times New Roman" w:cs="Times New Roman"/>
          <w:sz w:val="24"/>
          <w:szCs w:val="24"/>
        </w:rPr>
        <w:t xml:space="preserve"> of Earlsboro and DeepStar oils are provided in Figures 3-</w:t>
      </w:r>
      <w:r w:rsidR="000B3A39">
        <w:rPr>
          <w:rFonts w:ascii="Times New Roman" w:hAnsi="Times New Roman" w:cs="Times New Roman"/>
          <w:sz w:val="24"/>
          <w:szCs w:val="24"/>
        </w:rPr>
        <w:t>7</w:t>
      </w:r>
      <w:r w:rsidR="00F17E95">
        <w:rPr>
          <w:rFonts w:ascii="Times New Roman" w:hAnsi="Times New Roman" w:cs="Times New Roman"/>
          <w:sz w:val="24"/>
          <w:szCs w:val="24"/>
        </w:rPr>
        <w:t xml:space="preserve"> </w:t>
      </w:r>
      <w:r w:rsidR="00F17E95">
        <w:rPr>
          <w:rFonts w:ascii="Times New Roman" w:hAnsi="Times New Roman" w:cs="Times New Roman"/>
          <w:sz w:val="24"/>
          <w:szCs w:val="24"/>
        </w:rPr>
        <w:lastRenderedPageBreak/>
        <w:t>and 3-</w:t>
      </w:r>
      <w:r w:rsidR="000B3A39">
        <w:rPr>
          <w:rFonts w:ascii="Times New Roman" w:hAnsi="Times New Roman" w:cs="Times New Roman"/>
          <w:sz w:val="24"/>
          <w:szCs w:val="24"/>
        </w:rPr>
        <w:t>8</w:t>
      </w:r>
      <w:r w:rsidR="00F17E95">
        <w:rPr>
          <w:rFonts w:ascii="Times New Roman" w:hAnsi="Times New Roman" w:cs="Times New Roman"/>
          <w:sz w:val="24"/>
          <w:szCs w:val="24"/>
        </w:rPr>
        <w:t xml:space="preserve"> [</w:t>
      </w:r>
      <w:r w:rsidR="00451B96">
        <w:rPr>
          <w:rFonts w:ascii="Times New Roman" w:hAnsi="Times New Roman" w:cs="Times New Roman"/>
          <w:sz w:val="24"/>
          <w:szCs w:val="24"/>
        </w:rPr>
        <w:t>5</w:t>
      </w:r>
      <w:r w:rsidR="00F17E95">
        <w:rPr>
          <w:rFonts w:ascii="Times New Roman" w:hAnsi="Times New Roman" w:cs="Times New Roman"/>
          <w:sz w:val="24"/>
          <w:szCs w:val="24"/>
        </w:rPr>
        <w:t>,18]. The original oil composition of Earlsboro oil sample was available</w:t>
      </w:r>
      <w:r w:rsidR="005C261E">
        <w:rPr>
          <w:rFonts w:ascii="Times New Roman" w:hAnsi="Times New Roman" w:cs="Times New Roman"/>
          <w:sz w:val="24"/>
          <w:szCs w:val="24"/>
        </w:rPr>
        <w:t>,</w:t>
      </w:r>
      <w:r w:rsidR="00F17E95">
        <w:rPr>
          <w:rFonts w:ascii="Times New Roman" w:hAnsi="Times New Roman" w:cs="Times New Roman"/>
          <w:sz w:val="24"/>
          <w:szCs w:val="24"/>
        </w:rPr>
        <w:t xml:space="preserve"> whereas</w:t>
      </w:r>
      <w:r w:rsidR="005C261E">
        <w:rPr>
          <w:rFonts w:ascii="Times New Roman" w:hAnsi="Times New Roman" w:cs="Times New Roman"/>
          <w:sz w:val="24"/>
          <w:szCs w:val="24"/>
        </w:rPr>
        <w:t>,</w:t>
      </w:r>
      <w:r w:rsidR="00F17E95">
        <w:rPr>
          <w:rFonts w:ascii="Times New Roman" w:hAnsi="Times New Roman" w:cs="Times New Roman"/>
          <w:sz w:val="24"/>
          <w:szCs w:val="24"/>
        </w:rPr>
        <w:t xml:space="preserve"> for DeepStar, oil composition after brine flooding was available [</w:t>
      </w:r>
      <w:r w:rsidR="00451B96">
        <w:rPr>
          <w:rFonts w:ascii="Times New Roman" w:hAnsi="Times New Roman" w:cs="Times New Roman"/>
          <w:sz w:val="24"/>
          <w:szCs w:val="24"/>
        </w:rPr>
        <w:t>5</w:t>
      </w:r>
      <w:r w:rsidR="00F17E95">
        <w:rPr>
          <w:rFonts w:ascii="Times New Roman" w:hAnsi="Times New Roman" w:cs="Times New Roman"/>
          <w:sz w:val="24"/>
          <w:szCs w:val="24"/>
        </w:rPr>
        <w:t>]. The EOS models of Earlsboro</w:t>
      </w:r>
      <w:r w:rsidR="00451303">
        <w:rPr>
          <w:rFonts w:ascii="Times New Roman" w:hAnsi="Times New Roman" w:cs="Times New Roman"/>
          <w:sz w:val="24"/>
          <w:szCs w:val="24"/>
        </w:rPr>
        <w:t xml:space="preserve"> and DeepStar oils were lumped into one component and incorporated in the 1D lab mechanistic models. The lumped components were named </w:t>
      </w:r>
      <w:r w:rsidR="003A35BF">
        <w:rPr>
          <w:rFonts w:ascii="Times New Roman" w:hAnsi="Times New Roman" w:cs="Times New Roman"/>
          <w:sz w:val="24"/>
          <w:szCs w:val="24"/>
        </w:rPr>
        <w:t>Earlsboro oil</w:t>
      </w:r>
      <w:r w:rsidR="00451303">
        <w:rPr>
          <w:rFonts w:ascii="Times New Roman" w:hAnsi="Times New Roman" w:cs="Times New Roman"/>
          <w:sz w:val="24"/>
          <w:szCs w:val="24"/>
        </w:rPr>
        <w:t xml:space="preserve"> for Earlsboro and </w:t>
      </w:r>
      <w:r w:rsidR="003A35BF">
        <w:rPr>
          <w:rFonts w:ascii="Times New Roman" w:hAnsi="Times New Roman" w:cs="Times New Roman"/>
          <w:sz w:val="24"/>
          <w:szCs w:val="24"/>
        </w:rPr>
        <w:t xml:space="preserve">DeepStar oil </w:t>
      </w:r>
      <w:r w:rsidR="00451303">
        <w:rPr>
          <w:rFonts w:ascii="Times New Roman" w:hAnsi="Times New Roman" w:cs="Times New Roman"/>
          <w:sz w:val="24"/>
          <w:szCs w:val="24"/>
        </w:rPr>
        <w:t>for DeepStar. The critical properties of dodecane,</w:t>
      </w:r>
      <w:r w:rsidR="005C261E">
        <w:rPr>
          <w:rFonts w:ascii="Times New Roman" w:hAnsi="Times New Roman" w:cs="Times New Roman"/>
          <w:sz w:val="24"/>
          <w:szCs w:val="24"/>
        </w:rPr>
        <w:t xml:space="preserve"> </w:t>
      </w:r>
      <w:r w:rsidR="003A35BF">
        <w:rPr>
          <w:rFonts w:ascii="Times New Roman" w:hAnsi="Times New Roman" w:cs="Times New Roman"/>
          <w:sz w:val="24"/>
          <w:szCs w:val="24"/>
        </w:rPr>
        <w:t>Earlsboro oil</w:t>
      </w:r>
      <w:r w:rsidR="005A2439">
        <w:rPr>
          <w:rFonts w:ascii="Times New Roman" w:hAnsi="Times New Roman" w:cs="Times New Roman"/>
          <w:sz w:val="24"/>
          <w:szCs w:val="24"/>
        </w:rPr>
        <w:t>,</w:t>
      </w:r>
      <w:r w:rsidR="00451303">
        <w:rPr>
          <w:rFonts w:ascii="Times New Roman" w:hAnsi="Times New Roman" w:cs="Times New Roman"/>
          <w:sz w:val="24"/>
          <w:szCs w:val="24"/>
        </w:rPr>
        <w:t xml:space="preserve"> and </w:t>
      </w:r>
      <w:r w:rsidR="003A35BF">
        <w:rPr>
          <w:rFonts w:ascii="Times New Roman" w:hAnsi="Times New Roman" w:cs="Times New Roman"/>
          <w:sz w:val="24"/>
          <w:szCs w:val="24"/>
        </w:rPr>
        <w:t xml:space="preserve">DeepStar oil </w:t>
      </w:r>
      <w:r w:rsidR="00451303">
        <w:rPr>
          <w:rFonts w:ascii="Times New Roman" w:hAnsi="Times New Roman" w:cs="Times New Roman"/>
          <w:sz w:val="24"/>
          <w:szCs w:val="24"/>
        </w:rPr>
        <w:t>are provided in Table 3-</w:t>
      </w:r>
      <w:r w:rsidR="006973C9">
        <w:rPr>
          <w:rFonts w:ascii="Times New Roman" w:hAnsi="Times New Roman" w:cs="Times New Roman"/>
          <w:sz w:val="24"/>
          <w:szCs w:val="24"/>
        </w:rPr>
        <w:t>8</w:t>
      </w:r>
      <w:r w:rsidR="00451303">
        <w:rPr>
          <w:rFonts w:ascii="Times New Roman" w:hAnsi="Times New Roman" w:cs="Times New Roman"/>
          <w:sz w:val="24"/>
          <w:szCs w:val="24"/>
        </w:rPr>
        <w:t>.</w:t>
      </w:r>
    </w:p>
    <w:p w14:paraId="15872033" w14:textId="15F9C077" w:rsidR="00867308" w:rsidRPr="0010588F" w:rsidRDefault="00620F71" w:rsidP="0010588F">
      <w:pPr>
        <w:pStyle w:val="Caption"/>
        <w:keepNext/>
        <w:jc w:val="center"/>
        <w:rPr>
          <w:rFonts w:ascii="Times New Roman" w:hAnsi="Times New Roman" w:cs="Times New Roman"/>
          <w:b/>
          <w:bCs/>
          <w:i w:val="0"/>
          <w:iCs w:val="0"/>
          <w:color w:val="auto"/>
          <w:sz w:val="24"/>
          <w:szCs w:val="24"/>
        </w:rPr>
      </w:pPr>
      <w:bookmarkStart w:id="69" w:name="_Toc71318269"/>
      <w:r>
        <w:rPr>
          <w:noProof/>
          <w:lang w:eastAsia="zh-CN"/>
        </w:rPr>
        <mc:AlternateContent>
          <mc:Choice Requires="wps">
            <w:drawing>
              <wp:anchor distT="0" distB="0" distL="114300" distR="114300" simplePos="0" relativeHeight="251730944" behindDoc="0" locked="0" layoutInCell="1" allowOverlap="1" wp14:anchorId="430F8174" wp14:editId="2120D176">
                <wp:simplePos x="0" y="0"/>
                <wp:positionH relativeFrom="margin">
                  <wp:align>right</wp:align>
                </wp:positionH>
                <wp:positionV relativeFrom="paragraph">
                  <wp:posOffset>4859655</wp:posOffset>
                </wp:positionV>
                <wp:extent cx="5943600" cy="314325"/>
                <wp:effectExtent l="0" t="0" r="0" b="9525"/>
                <wp:wrapSquare wrapText="bothSides"/>
                <wp:docPr id="100" name="Text Box 100"/>
                <wp:cNvGraphicFramePr/>
                <a:graphic xmlns:a="http://schemas.openxmlformats.org/drawingml/2006/main">
                  <a:graphicData uri="http://schemas.microsoft.com/office/word/2010/wordprocessingShape">
                    <wps:wsp>
                      <wps:cNvSpPr txBox="1"/>
                      <wps:spPr>
                        <a:xfrm>
                          <a:off x="0" y="0"/>
                          <a:ext cx="5943600" cy="314325"/>
                        </a:xfrm>
                        <a:prstGeom prst="rect">
                          <a:avLst/>
                        </a:prstGeom>
                        <a:solidFill>
                          <a:prstClr val="white"/>
                        </a:solidFill>
                        <a:ln>
                          <a:noFill/>
                        </a:ln>
                      </wps:spPr>
                      <wps:txbx>
                        <w:txbxContent>
                          <w:p w14:paraId="54D598B0" w14:textId="7016198D" w:rsidR="008F599F" w:rsidRPr="006F0947" w:rsidRDefault="008F599F" w:rsidP="007218CA">
                            <w:pPr>
                              <w:pStyle w:val="Caption"/>
                              <w:jc w:val="center"/>
                              <w:rPr>
                                <w:rFonts w:ascii="Times New Roman" w:hAnsi="Times New Roman" w:cs="Times New Roman"/>
                                <w:b/>
                                <w:bCs/>
                                <w:i w:val="0"/>
                                <w:iCs w:val="0"/>
                                <w:noProof/>
                                <w:color w:val="auto"/>
                                <w:sz w:val="24"/>
                                <w:szCs w:val="24"/>
                              </w:rPr>
                            </w:pPr>
                            <w:bookmarkStart w:id="70" w:name="_Toc71318217"/>
                            <w:r w:rsidRPr="006F0947">
                              <w:rPr>
                                <w:rFonts w:ascii="Times New Roman" w:hAnsi="Times New Roman" w:cs="Times New Roman"/>
                                <w:b/>
                                <w:bCs/>
                                <w:i w:val="0"/>
                                <w:iCs w:val="0"/>
                                <w:color w:val="auto"/>
                                <w:sz w:val="24"/>
                                <w:szCs w:val="24"/>
                              </w:rPr>
                              <w:t xml:space="preserve">Figure </w:t>
                            </w:r>
                            <w:r w:rsidR="00492E9F">
                              <w:rPr>
                                <w:rFonts w:ascii="Times New Roman" w:hAnsi="Times New Roman" w:cs="Times New Roman"/>
                                <w:b/>
                                <w:bCs/>
                                <w:i w:val="0"/>
                                <w:iCs w:val="0"/>
                                <w:color w:val="auto"/>
                                <w:sz w:val="24"/>
                                <w:szCs w:val="24"/>
                              </w:rPr>
                              <w:t>3</w:t>
                            </w:r>
                            <w:r w:rsidR="00492E9F" w:rsidRPr="00B61478">
                              <w:rPr>
                                <w:rFonts w:ascii="Times New Roman" w:hAnsi="Times New Roman" w:cs="Times New Roman"/>
                                <w:b/>
                                <w:bCs/>
                                <w:i w:val="0"/>
                                <w:iCs w:val="0"/>
                                <w:color w:val="auto"/>
                                <w:sz w:val="24"/>
                                <w:szCs w:val="24"/>
                              </w:rPr>
                              <w:t>-</w:t>
                            </w:r>
                            <w:r w:rsidR="00492E9F" w:rsidRPr="00B61478">
                              <w:rPr>
                                <w:rFonts w:ascii="Times New Roman" w:hAnsi="Times New Roman" w:cs="Times New Roman"/>
                                <w:b/>
                                <w:bCs/>
                                <w:i w:val="0"/>
                                <w:iCs w:val="0"/>
                                <w:color w:val="auto"/>
                                <w:sz w:val="24"/>
                                <w:szCs w:val="24"/>
                              </w:rPr>
                              <w:fldChar w:fldCharType="begin"/>
                            </w:r>
                            <w:r w:rsidR="00492E9F" w:rsidRPr="00B61478">
                              <w:rPr>
                                <w:rFonts w:ascii="Times New Roman" w:hAnsi="Times New Roman" w:cs="Times New Roman"/>
                                <w:b/>
                                <w:bCs/>
                                <w:i w:val="0"/>
                                <w:iCs w:val="0"/>
                                <w:color w:val="auto"/>
                                <w:sz w:val="24"/>
                                <w:szCs w:val="24"/>
                              </w:rPr>
                              <w:instrText xml:space="preserve"> SEQ Figure \* ARABIC </w:instrText>
                            </w:r>
                            <w:r w:rsidR="00492E9F" w:rsidRPr="00B61478">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7</w:t>
                            </w:r>
                            <w:r w:rsidR="00492E9F" w:rsidRPr="00B61478">
                              <w:rPr>
                                <w:rFonts w:ascii="Times New Roman" w:hAnsi="Times New Roman" w:cs="Times New Roman"/>
                                <w:b/>
                                <w:bCs/>
                                <w:i w:val="0"/>
                                <w:iCs w:val="0"/>
                                <w:color w:val="auto"/>
                                <w:sz w:val="24"/>
                                <w:szCs w:val="24"/>
                              </w:rPr>
                              <w:fldChar w:fldCharType="end"/>
                            </w:r>
                            <w:r w:rsidR="00492E9F" w:rsidRPr="006F0947">
                              <w:rPr>
                                <w:rFonts w:ascii="Times New Roman" w:hAnsi="Times New Roman" w:cs="Times New Roman"/>
                                <w:b/>
                                <w:bCs/>
                                <w:i w:val="0"/>
                                <w:iCs w:val="0"/>
                                <w:color w:val="auto"/>
                                <w:sz w:val="24"/>
                                <w:szCs w:val="24"/>
                              </w:rPr>
                              <w:t xml:space="preserve"> </w:t>
                            </w:r>
                            <w:r w:rsidRPr="006F0947">
                              <w:rPr>
                                <w:rFonts w:ascii="Times New Roman" w:hAnsi="Times New Roman" w:cs="Times New Roman"/>
                                <w:b/>
                                <w:bCs/>
                                <w:i w:val="0"/>
                                <w:iCs w:val="0"/>
                                <w:color w:val="auto"/>
                                <w:sz w:val="24"/>
                                <w:szCs w:val="24"/>
                              </w:rPr>
                              <w:t>Earlsboro</w:t>
                            </w:r>
                            <w:r>
                              <w:rPr>
                                <w:rFonts w:ascii="Times New Roman" w:hAnsi="Times New Roman" w:cs="Times New Roman"/>
                                <w:b/>
                                <w:bCs/>
                                <w:i w:val="0"/>
                                <w:iCs w:val="0"/>
                                <w:color w:val="auto"/>
                                <w:sz w:val="24"/>
                                <w:szCs w:val="24"/>
                              </w:rPr>
                              <w:t xml:space="preserve"> original</w:t>
                            </w:r>
                            <w:r w:rsidRPr="006F0947">
                              <w:rPr>
                                <w:rFonts w:ascii="Times New Roman" w:hAnsi="Times New Roman" w:cs="Times New Roman"/>
                                <w:b/>
                                <w:bCs/>
                                <w:i w:val="0"/>
                                <w:iCs w:val="0"/>
                                <w:color w:val="auto"/>
                                <w:sz w:val="24"/>
                                <w:szCs w:val="24"/>
                              </w:rPr>
                              <w:t xml:space="preserve"> dead oil composition [</w:t>
                            </w:r>
                            <w:r>
                              <w:rPr>
                                <w:rFonts w:ascii="Times New Roman" w:hAnsi="Times New Roman" w:cs="Times New Roman"/>
                                <w:b/>
                                <w:bCs/>
                                <w:i w:val="0"/>
                                <w:iCs w:val="0"/>
                                <w:color w:val="auto"/>
                                <w:sz w:val="24"/>
                                <w:szCs w:val="24"/>
                              </w:rPr>
                              <w:t>5</w:t>
                            </w:r>
                            <w:r w:rsidRPr="006F0947">
                              <w:rPr>
                                <w:rFonts w:ascii="Times New Roman" w:hAnsi="Times New Roman" w:cs="Times New Roman"/>
                                <w:b/>
                                <w:bCs/>
                                <w:i w:val="0"/>
                                <w:iCs w:val="0"/>
                                <w:color w:val="auto"/>
                                <w:sz w:val="24"/>
                                <w:szCs w:val="24"/>
                              </w:rPr>
                              <w:t>]</w:t>
                            </w:r>
                            <w:bookmarkEnd w:id="7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F8174" id="Text Box 100" o:spid="_x0000_s1069" type="#_x0000_t202" style="position:absolute;left:0;text-align:left;margin-left:416.8pt;margin-top:382.65pt;width:468pt;height:24.75pt;z-index:251730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" stroked="f">
                <v:textbox inset="0,0,0,0">
                  <w:txbxContent>
                    <w:p w14:paraId="54D598B0" w14:textId="7016198D" w:rsidR="008F599F" w:rsidRPr="006F0947" w:rsidRDefault="008F599F" w:rsidP="007218CA">
                      <w:pPr>
                        <w:pStyle w:val="Caption"/>
                        <w:jc w:val="center"/>
                        <w:rPr>
                          <w:rFonts w:ascii="Times New Roman" w:hAnsi="Times New Roman" w:cs="Times New Roman"/>
                          <w:b/>
                          <w:bCs/>
                          <w:i w:val="0"/>
                          <w:iCs w:val="0"/>
                          <w:noProof/>
                          <w:color w:val="auto"/>
                          <w:sz w:val="24"/>
                          <w:szCs w:val="24"/>
                        </w:rPr>
                      </w:pPr>
                      <w:bookmarkStart w:id="71" w:name="_Toc71318217"/>
                      <w:r w:rsidRPr="006F0947">
                        <w:rPr>
                          <w:rFonts w:ascii="Times New Roman" w:hAnsi="Times New Roman" w:cs="Times New Roman"/>
                          <w:b/>
                          <w:bCs/>
                          <w:i w:val="0"/>
                          <w:iCs w:val="0"/>
                          <w:color w:val="auto"/>
                          <w:sz w:val="24"/>
                          <w:szCs w:val="24"/>
                        </w:rPr>
                        <w:t xml:space="preserve">Figure </w:t>
                      </w:r>
                      <w:r w:rsidR="00492E9F">
                        <w:rPr>
                          <w:rFonts w:ascii="Times New Roman" w:hAnsi="Times New Roman" w:cs="Times New Roman"/>
                          <w:b/>
                          <w:bCs/>
                          <w:i w:val="0"/>
                          <w:iCs w:val="0"/>
                          <w:color w:val="auto"/>
                          <w:sz w:val="24"/>
                          <w:szCs w:val="24"/>
                        </w:rPr>
                        <w:t>3</w:t>
                      </w:r>
                      <w:r w:rsidR="00492E9F" w:rsidRPr="00B61478">
                        <w:rPr>
                          <w:rFonts w:ascii="Times New Roman" w:hAnsi="Times New Roman" w:cs="Times New Roman"/>
                          <w:b/>
                          <w:bCs/>
                          <w:i w:val="0"/>
                          <w:iCs w:val="0"/>
                          <w:color w:val="auto"/>
                          <w:sz w:val="24"/>
                          <w:szCs w:val="24"/>
                        </w:rPr>
                        <w:t>-</w:t>
                      </w:r>
                      <w:r w:rsidR="00492E9F" w:rsidRPr="00B61478">
                        <w:rPr>
                          <w:rFonts w:ascii="Times New Roman" w:hAnsi="Times New Roman" w:cs="Times New Roman"/>
                          <w:b/>
                          <w:bCs/>
                          <w:i w:val="0"/>
                          <w:iCs w:val="0"/>
                          <w:color w:val="auto"/>
                          <w:sz w:val="24"/>
                          <w:szCs w:val="24"/>
                        </w:rPr>
                        <w:fldChar w:fldCharType="begin"/>
                      </w:r>
                      <w:r w:rsidR="00492E9F" w:rsidRPr="00B61478">
                        <w:rPr>
                          <w:rFonts w:ascii="Times New Roman" w:hAnsi="Times New Roman" w:cs="Times New Roman"/>
                          <w:b/>
                          <w:bCs/>
                          <w:i w:val="0"/>
                          <w:iCs w:val="0"/>
                          <w:color w:val="auto"/>
                          <w:sz w:val="24"/>
                          <w:szCs w:val="24"/>
                        </w:rPr>
                        <w:instrText xml:space="preserve"> SEQ Figure \* ARABIC </w:instrText>
                      </w:r>
                      <w:r w:rsidR="00492E9F" w:rsidRPr="00B61478">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7</w:t>
                      </w:r>
                      <w:r w:rsidR="00492E9F" w:rsidRPr="00B61478">
                        <w:rPr>
                          <w:rFonts w:ascii="Times New Roman" w:hAnsi="Times New Roman" w:cs="Times New Roman"/>
                          <w:b/>
                          <w:bCs/>
                          <w:i w:val="0"/>
                          <w:iCs w:val="0"/>
                          <w:color w:val="auto"/>
                          <w:sz w:val="24"/>
                          <w:szCs w:val="24"/>
                        </w:rPr>
                        <w:fldChar w:fldCharType="end"/>
                      </w:r>
                      <w:r w:rsidR="00492E9F" w:rsidRPr="006F0947">
                        <w:rPr>
                          <w:rFonts w:ascii="Times New Roman" w:hAnsi="Times New Roman" w:cs="Times New Roman"/>
                          <w:b/>
                          <w:bCs/>
                          <w:i w:val="0"/>
                          <w:iCs w:val="0"/>
                          <w:color w:val="auto"/>
                          <w:sz w:val="24"/>
                          <w:szCs w:val="24"/>
                        </w:rPr>
                        <w:t xml:space="preserve"> </w:t>
                      </w:r>
                      <w:r w:rsidRPr="006F0947">
                        <w:rPr>
                          <w:rFonts w:ascii="Times New Roman" w:hAnsi="Times New Roman" w:cs="Times New Roman"/>
                          <w:b/>
                          <w:bCs/>
                          <w:i w:val="0"/>
                          <w:iCs w:val="0"/>
                          <w:color w:val="auto"/>
                          <w:sz w:val="24"/>
                          <w:szCs w:val="24"/>
                        </w:rPr>
                        <w:t>Earlsboro</w:t>
                      </w:r>
                      <w:r>
                        <w:rPr>
                          <w:rFonts w:ascii="Times New Roman" w:hAnsi="Times New Roman" w:cs="Times New Roman"/>
                          <w:b/>
                          <w:bCs/>
                          <w:i w:val="0"/>
                          <w:iCs w:val="0"/>
                          <w:color w:val="auto"/>
                          <w:sz w:val="24"/>
                          <w:szCs w:val="24"/>
                        </w:rPr>
                        <w:t xml:space="preserve"> original</w:t>
                      </w:r>
                      <w:r w:rsidRPr="006F0947">
                        <w:rPr>
                          <w:rFonts w:ascii="Times New Roman" w:hAnsi="Times New Roman" w:cs="Times New Roman"/>
                          <w:b/>
                          <w:bCs/>
                          <w:i w:val="0"/>
                          <w:iCs w:val="0"/>
                          <w:color w:val="auto"/>
                          <w:sz w:val="24"/>
                          <w:szCs w:val="24"/>
                        </w:rPr>
                        <w:t xml:space="preserve"> dead oil composition [</w:t>
                      </w:r>
                      <w:r>
                        <w:rPr>
                          <w:rFonts w:ascii="Times New Roman" w:hAnsi="Times New Roman" w:cs="Times New Roman"/>
                          <w:b/>
                          <w:bCs/>
                          <w:i w:val="0"/>
                          <w:iCs w:val="0"/>
                          <w:color w:val="auto"/>
                          <w:sz w:val="24"/>
                          <w:szCs w:val="24"/>
                        </w:rPr>
                        <w:t>5</w:t>
                      </w:r>
                      <w:r w:rsidRPr="006F0947">
                        <w:rPr>
                          <w:rFonts w:ascii="Times New Roman" w:hAnsi="Times New Roman" w:cs="Times New Roman"/>
                          <w:b/>
                          <w:bCs/>
                          <w:i w:val="0"/>
                          <w:iCs w:val="0"/>
                          <w:color w:val="auto"/>
                          <w:sz w:val="24"/>
                          <w:szCs w:val="24"/>
                        </w:rPr>
                        <w:t>]</w:t>
                      </w:r>
                      <w:bookmarkEnd w:id="71"/>
                    </w:p>
                  </w:txbxContent>
                </v:textbox>
                <w10:wrap type="square" anchorx="margin"/>
              </v:shape>
            </w:pict>
          </mc:Fallback>
        </mc:AlternateContent>
      </w:r>
      <w:r>
        <w:rPr>
          <w:noProof/>
          <w:lang w:eastAsia="zh-CN"/>
        </w:rPr>
        <w:drawing>
          <wp:anchor distT="0" distB="0" distL="114300" distR="114300" simplePos="0" relativeHeight="251728896" behindDoc="0" locked="0" layoutInCell="1" allowOverlap="1" wp14:anchorId="342DFD7C" wp14:editId="0B1C517F">
            <wp:simplePos x="0" y="0"/>
            <wp:positionH relativeFrom="margin">
              <wp:align>right</wp:align>
            </wp:positionH>
            <wp:positionV relativeFrom="margin">
              <wp:posOffset>4444789</wp:posOffset>
            </wp:positionV>
            <wp:extent cx="5943600" cy="2562225"/>
            <wp:effectExtent l="0" t="0" r="0" b="9525"/>
            <wp:wrapSquare wrapText="bothSides"/>
            <wp:docPr id="99" name="Chart 99">
              <a:extLst xmlns:a="http://schemas.openxmlformats.org/drawingml/2006/main">
                <a:ext uri="{FF2B5EF4-FFF2-40B4-BE49-F238E27FC236}">
                  <a16:creationId xmlns:a16="http://schemas.microsoft.com/office/drawing/2014/main" id="{4C6DB2C9-5FE5-443D-8241-EB6470AFB7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margin">
              <wp14:pctWidth>0</wp14:pctWidth>
            </wp14:sizeRelH>
            <wp14:sizeRelV relativeFrom="margin">
              <wp14:pctHeight>0</wp14:pctHeight>
            </wp14:sizeRelV>
          </wp:anchor>
        </w:drawing>
      </w:r>
      <w:r w:rsidR="00390BFF" w:rsidRPr="00390BFF">
        <w:rPr>
          <w:rFonts w:ascii="Times New Roman" w:hAnsi="Times New Roman" w:cs="Times New Roman"/>
          <w:b/>
          <w:bCs/>
          <w:i w:val="0"/>
          <w:iCs w:val="0"/>
          <w:color w:val="auto"/>
          <w:sz w:val="24"/>
          <w:szCs w:val="24"/>
        </w:rPr>
        <w:t xml:space="preserve"> </w:t>
      </w:r>
      <w:r w:rsidR="00390BFF" w:rsidRPr="007300EB">
        <w:rPr>
          <w:rFonts w:ascii="Times New Roman" w:hAnsi="Times New Roman" w:cs="Times New Roman"/>
          <w:b/>
          <w:bCs/>
          <w:i w:val="0"/>
          <w:iCs w:val="0"/>
          <w:color w:val="auto"/>
          <w:sz w:val="24"/>
          <w:szCs w:val="24"/>
        </w:rPr>
        <w:t xml:space="preserve">Table </w:t>
      </w:r>
      <w:r w:rsidR="00492E9F">
        <w:rPr>
          <w:rFonts w:ascii="Times New Roman" w:hAnsi="Times New Roman" w:cs="Times New Roman"/>
          <w:b/>
          <w:bCs/>
          <w:i w:val="0"/>
          <w:iCs w:val="0"/>
          <w:color w:val="auto"/>
          <w:sz w:val="24"/>
          <w:szCs w:val="24"/>
        </w:rPr>
        <w:t>3</w:t>
      </w:r>
      <w:r w:rsidR="00492E9F" w:rsidRPr="007300EB">
        <w:rPr>
          <w:rFonts w:ascii="Times New Roman" w:hAnsi="Times New Roman" w:cs="Times New Roman"/>
          <w:b/>
          <w:bCs/>
          <w:i w:val="0"/>
          <w:iCs w:val="0"/>
          <w:color w:val="auto"/>
          <w:sz w:val="24"/>
          <w:szCs w:val="24"/>
        </w:rPr>
        <w:t>-</w:t>
      </w:r>
      <w:r w:rsidR="00492E9F" w:rsidRPr="007300EB">
        <w:rPr>
          <w:rFonts w:ascii="Times New Roman" w:hAnsi="Times New Roman" w:cs="Times New Roman"/>
          <w:b/>
          <w:bCs/>
          <w:i w:val="0"/>
          <w:iCs w:val="0"/>
          <w:color w:val="auto"/>
          <w:sz w:val="24"/>
          <w:szCs w:val="24"/>
        </w:rPr>
        <w:fldChar w:fldCharType="begin"/>
      </w:r>
      <w:r w:rsidR="00492E9F" w:rsidRPr="007300EB">
        <w:rPr>
          <w:rFonts w:ascii="Times New Roman" w:hAnsi="Times New Roman" w:cs="Times New Roman"/>
          <w:b/>
          <w:bCs/>
          <w:i w:val="0"/>
          <w:iCs w:val="0"/>
          <w:color w:val="auto"/>
          <w:sz w:val="24"/>
          <w:szCs w:val="24"/>
        </w:rPr>
        <w:instrText xml:space="preserve"> SEQ Table \* ARABIC </w:instrText>
      </w:r>
      <w:r w:rsidR="00492E9F" w:rsidRPr="007300EB">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8</w:t>
      </w:r>
      <w:r w:rsidR="00492E9F" w:rsidRPr="007300EB">
        <w:rPr>
          <w:rFonts w:ascii="Times New Roman" w:hAnsi="Times New Roman" w:cs="Times New Roman"/>
          <w:b/>
          <w:bCs/>
          <w:i w:val="0"/>
          <w:iCs w:val="0"/>
          <w:color w:val="auto"/>
          <w:sz w:val="24"/>
          <w:szCs w:val="24"/>
        </w:rPr>
        <w:fldChar w:fldCharType="end"/>
      </w:r>
      <w:r w:rsidR="00492E9F" w:rsidRPr="007300EB">
        <w:rPr>
          <w:rFonts w:ascii="Times New Roman" w:hAnsi="Times New Roman" w:cs="Times New Roman"/>
          <w:b/>
          <w:bCs/>
          <w:i w:val="0"/>
          <w:iCs w:val="0"/>
          <w:color w:val="auto"/>
          <w:sz w:val="24"/>
          <w:szCs w:val="24"/>
        </w:rPr>
        <w:t xml:space="preserve"> </w:t>
      </w:r>
      <w:r w:rsidR="0010588F" w:rsidRPr="001D619A">
        <w:rPr>
          <w:rFonts w:ascii="Times New Roman" w:hAnsi="Times New Roman" w:cs="Times New Roman"/>
          <w:b/>
          <w:bCs/>
          <w:i w:val="0"/>
          <w:iCs w:val="0"/>
          <w:color w:val="auto"/>
          <w:sz w:val="24"/>
          <w:szCs w:val="24"/>
        </w:rPr>
        <w:t>Critical properties of oleic phase components in Lab Mechanistic Numerical Models</w:t>
      </w:r>
      <w:bookmarkEnd w:id="69"/>
    </w:p>
    <w:tbl>
      <w:tblPr>
        <w:tblW w:w="7738" w:type="dxa"/>
        <w:jc w:val="center"/>
        <w:tblLook w:val="04A0" w:firstRow="1" w:lastRow="0" w:firstColumn="1" w:lastColumn="0" w:noHBand="0" w:noVBand="1"/>
      </w:tblPr>
      <w:tblGrid>
        <w:gridCol w:w="1530"/>
        <w:gridCol w:w="1716"/>
        <w:gridCol w:w="1512"/>
        <w:gridCol w:w="1363"/>
        <w:gridCol w:w="1617"/>
      </w:tblGrid>
      <w:tr w:rsidR="000D64D8" w:rsidRPr="001D619A" w14:paraId="30510F5C" w14:textId="77777777" w:rsidTr="009C1328">
        <w:trPr>
          <w:trHeight w:val="271"/>
          <w:jc w:val="center"/>
        </w:trPr>
        <w:tc>
          <w:tcPr>
            <w:tcW w:w="7738" w:type="dxa"/>
            <w:gridSpan w:val="5"/>
            <w:tcBorders>
              <w:top w:val="nil"/>
              <w:left w:val="nil"/>
              <w:bottom w:val="single" w:sz="4" w:space="0" w:color="auto"/>
              <w:right w:val="nil"/>
            </w:tcBorders>
            <w:shd w:val="clear" w:color="auto" w:fill="auto"/>
            <w:noWrap/>
            <w:vAlign w:val="bottom"/>
            <w:hideMark/>
          </w:tcPr>
          <w:p w14:paraId="4647172E" w14:textId="25512373"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Properties of Components in 1D Lab Mechanistic Numerical Models</w:t>
            </w:r>
          </w:p>
        </w:tc>
      </w:tr>
      <w:tr w:rsidR="000D64D8" w:rsidRPr="001D619A" w14:paraId="07BC0203" w14:textId="77777777" w:rsidTr="003A35BF">
        <w:trPr>
          <w:trHeight w:val="813"/>
          <w:jc w:val="center"/>
        </w:trPr>
        <w:tc>
          <w:tcPr>
            <w:tcW w:w="1530" w:type="dxa"/>
            <w:tcBorders>
              <w:top w:val="nil"/>
              <w:left w:val="nil"/>
              <w:bottom w:val="single" w:sz="4" w:space="0" w:color="auto"/>
              <w:right w:val="nil"/>
            </w:tcBorders>
            <w:shd w:val="clear" w:color="auto" w:fill="auto"/>
            <w:vAlign w:val="center"/>
            <w:hideMark/>
          </w:tcPr>
          <w:p w14:paraId="30C7197C"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Component</w:t>
            </w:r>
          </w:p>
        </w:tc>
        <w:tc>
          <w:tcPr>
            <w:tcW w:w="1716" w:type="dxa"/>
            <w:tcBorders>
              <w:top w:val="nil"/>
              <w:left w:val="nil"/>
              <w:bottom w:val="single" w:sz="4" w:space="0" w:color="auto"/>
              <w:right w:val="nil"/>
            </w:tcBorders>
            <w:shd w:val="clear" w:color="auto" w:fill="auto"/>
            <w:vAlign w:val="center"/>
            <w:hideMark/>
          </w:tcPr>
          <w:p w14:paraId="61297473"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Critical Pressure (psi)</w:t>
            </w:r>
          </w:p>
        </w:tc>
        <w:tc>
          <w:tcPr>
            <w:tcW w:w="1512" w:type="dxa"/>
            <w:tcBorders>
              <w:top w:val="nil"/>
              <w:left w:val="nil"/>
              <w:bottom w:val="single" w:sz="4" w:space="0" w:color="auto"/>
              <w:right w:val="nil"/>
            </w:tcBorders>
            <w:shd w:val="clear" w:color="auto" w:fill="auto"/>
            <w:vAlign w:val="center"/>
            <w:hideMark/>
          </w:tcPr>
          <w:p w14:paraId="0E6547C8"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Critical Temperature (F)</w:t>
            </w:r>
          </w:p>
        </w:tc>
        <w:tc>
          <w:tcPr>
            <w:tcW w:w="1363" w:type="dxa"/>
            <w:tcBorders>
              <w:top w:val="nil"/>
              <w:left w:val="nil"/>
              <w:bottom w:val="single" w:sz="4" w:space="0" w:color="auto"/>
              <w:right w:val="nil"/>
            </w:tcBorders>
            <w:shd w:val="clear" w:color="auto" w:fill="auto"/>
            <w:vAlign w:val="center"/>
            <w:hideMark/>
          </w:tcPr>
          <w:p w14:paraId="5E7F7BA0" w14:textId="092208F3"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Mol</w:t>
            </w:r>
            <w:r>
              <w:rPr>
                <w:rFonts w:ascii="Times New Roman" w:eastAsia="Times New Roman" w:hAnsi="Times New Roman" w:cs="Times New Roman"/>
                <w:color w:val="000000"/>
                <w:sz w:val="24"/>
                <w:szCs w:val="24"/>
              </w:rPr>
              <w:t xml:space="preserve">ecular </w:t>
            </w:r>
            <w:r w:rsidRPr="001D619A">
              <w:rPr>
                <w:rFonts w:ascii="Times New Roman" w:eastAsia="Times New Roman" w:hAnsi="Times New Roman" w:cs="Times New Roman"/>
                <w:color w:val="000000"/>
                <w:sz w:val="24"/>
                <w:szCs w:val="24"/>
              </w:rPr>
              <w:t>W</w:t>
            </w:r>
            <w:r>
              <w:rPr>
                <w:rFonts w:ascii="Times New Roman" w:eastAsia="Times New Roman" w:hAnsi="Times New Roman" w:cs="Times New Roman"/>
                <w:color w:val="000000"/>
                <w:sz w:val="24"/>
                <w:szCs w:val="24"/>
              </w:rPr>
              <w:t>eight</w:t>
            </w:r>
            <w:r w:rsidRPr="001D619A">
              <w:rPr>
                <w:rFonts w:ascii="Times New Roman" w:eastAsia="Times New Roman" w:hAnsi="Times New Roman" w:cs="Times New Roman"/>
                <w:color w:val="000000"/>
                <w:sz w:val="24"/>
                <w:szCs w:val="24"/>
              </w:rPr>
              <w:t xml:space="preserve"> (lb/lbmole)</w:t>
            </w:r>
          </w:p>
        </w:tc>
        <w:tc>
          <w:tcPr>
            <w:tcW w:w="1617" w:type="dxa"/>
            <w:tcBorders>
              <w:top w:val="nil"/>
              <w:left w:val="nil"/>
              <w:bottom w:val="single" w:sz="4" w:space="0" w:color="auto"/>
              <w:right w:val="nil"/>
            </w:tcBorders>
            <w:shd w:val="clear" w:color="auto" w:fill="auto"/>
            <w:vAlign w:val="center"/>
            <w:hideMark/>
          </w:tcPr>
          <w:p w14:paraId="5BB69D43" w14:textId="2A4DA2FC"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Density (lb/ft3)</w:t>
            </w:r>
          </w:p>
        </w:tc>
      </w:tr>
      <w:tr w:rsidR="000D64D8" w:rsidRPr="001D619A" w14:paraId="27513CAE" w14:textId="77777777" w:rsidTr="003A35BF">
        <w:trPr>
          <w:trHeight w:val="271"/>
          <w:jc w:val="center"/>
        </w:trPr>
        <w:tc>
          <w:tcPr>
            <w:tcW w:w="1530" w:type="dxa"/>
            <w:tcBorders>
              <w:top w:val="nil"/>
              <w:left w:val="nil"/>
              <w:bottom w:val="nil"/>
              <w:right w:val="nil"/>
            </w:tcBorders>
            <w:shd w:val="clear" w:color="auto" w:fill="auto"/>
            <w:noWrap/>
            <w:vAlign w:val="bottom"/>
            <w:hideMark/>
          </w:tcPr>
          <w:p w14:paraId="52A5EB6E"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Dodecane</w:t>
            </w:r>
          </w:p>
        </w:tc>
        <w:tc>
          <w:tcPr>
            <w:tcW w:w="1716" w:type="dxa"/>
            <w:tcBorders>
              <w:top w:val="nil"/>
              <w:left w:val="nil"/>
              <w:bottom w:val="nil"/>
              <w:right w:val="nil"/>
            </w:tcBorders>
            <w:shd w:val="clear" w:color="auto" w:fill="auto"/>
            <w:noWrap/>
            <w:vAlign w:val="bottom"/>
            <w:hideMark/>
          </w:tcPr>
          <w:p w14:paraId="4245B998"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317.87</w:t>
            </w:r>
          </w:p>
        </w:tc>
        <w:tc>
          <w:tcPr>
            <w:tcW w:w="1512" w:type="dxa"/>
            <w:tcBorders>
              <w:top w:val="nil"/>
              <w:left w:val="nil"/>
              <w:bottom w:val="nil"/>
              <w:right w:val="nil"/>
            </w:tcBorders>
            <w:shd w:val="clear" w:color="auto" w:fill="auto"/>
            <w:noWrap/>
            <w:vAlign w:val="bottom"/>
            <w:hideMark/>
          </w:tcPr>
          <w:p w14:paraId="07EDE5DF"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735.35</w:t>
            </w:r>
          </w:p>
        </w:tc>
        <w:tc>
          <w:tcPr>
            <w:tcW w:w="1363" w:type="dxa"/>
            <w:tcBorders>
              <w:top w:val="nil"/>
              <w:left w:val="nil"/>
              <w:bottom w:val="nil"/>
              <w:right w:val="nil"/>
            </w:tcBorders>
            <w:shd w:val="clear" w:color="auto" w:fill="auto"/>
            <w:noWrap/>
            <w:vAlign w:val="bottom"/>
            <w:hideMark/>
          </w:tcPr>
          <w:p w14:paraId="4C9853D5"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161</w:t>
            </w:r>
          </w:p>
        </w:tc>
        <w:tc>
          <w:tcPr>
            <w:tcW w:w="1617" w:type="dxa"/>
            <w:tcBorders>
              <w:top w:val="nil"/>
              <w:left w:val="nil"/>
              <w:bottom w:val="nil"/>
              <w:right w:val="nil"/>
            </w:tcBorders>
            <w:shd w:val="clear" w:color="auto" w:fill="auto"/>
            <w:noWrap/>
            <w:vAlign w:val="bottom"/>
            <w:hideMark/>
          </w:tcPr>
          <w:p w14:paraId="0AD4F896" w14:textId="0B77EBCF"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44.52</w:t>
            </w:r>
          </w:p>
        </w:tc>
      </w:tr>
      <w:tr w:rsidR="000D64D8" w:rsidRPr="001D619A" w14:paraId="6AB39A83" w14:textId="77777777" w:rsidTr="003A35BF">
        <w:trPr>
          <w:trHeight w:val="271"/>
          <w:jc w:val="center"/>
        </w:trPr>
        <w:tc>
          <w:tcPr>
            <w:tcW w:w="1530" w:type="dxa"/>
            <w:tcBorders>
              <w:top w:val="nil"/>
              <w:left w:val="nil"/>
              <w:bottom w:val="nil"/>
              <w:right w:val="nil"/>
            </w:tcBorders>
            <w:shd w:val="clear" w:color="auto" w:fill="auto"/>
            <w:noWrap/>
            <w:vAlign w:val="bottom"/>
            <w:hideMark/>
          </w:tcPr>
          <w:p w14:paraId="72919CCD" w14:textId="385F70CB" w:rsidR="000D64D8" w:rsidRPr="001D619A" w:rsidRDefault="003A35BF" w:rsidP="009C13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Earlsboro oil</w:t>
            </w:r>
          </w:p>
        </w:tc>
        <w:tc>
          <w:tcPr>
            <w:tcW w:w="1716" w:type="dxa"/>
            <w:tcBorders>
              <w:top w:val="nil"/>
              <w:left w:val="nil"/>
              <w:bottom w:val="nil"/>
              <w:right w:val="nil"/>
            </w:tcBorders>
            <w:shd w:val="clear" w:color="auto" w:fill="auto"/>
            <w:noWrap/>
            <w:vAlign w:val="bottom"/>
            <w:hideMark/>
          </w:tcPr>
          <w:p w14:paraId="57394A26"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329.41</w:t>
            </w:r>
          </w:p>
        </w:tc>
        <w:tc>
          <w:tcPr>
            <w:tcW w:w="1512" w:type="dxa"/>
            <w:tcBorders>
              <w:top w:val="nil"/>
              <w:left w:val="nil"/>
              <w:bottom w:val="nil"/>
              <w:right w:val="nil"/>
            </w:tcBorders>
            <w:shd w:val="clear" w:color="auto" w:fill="auto"/>
            <w:noWrap/>
            <w:vAlign w:val="bottom"/>
            <w:hideMark/>
          </w:tcPr>
          <w:p w14:paraId="4BDE8060"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723.23</w:t>
            </w:r>
          </w:p>
        </w:tc>
        <w:tc>
          <w:tcPr>
            <w:tcW w:w="1363" w:type="dxa"/>
            <w:tcBorders>
              <w:top w:val="nil"/>
              <w:left w:val="nil"/>
              <w:bottom w:val="nil"/>
              <w:right w:val="nil"/>
            </w:tcBorders>
            <w:shd w:val="clear" w:color="auto" w:fill="auto"/>
            <w:noWrap/>
            <w:vAlign w:val="bottom"/>
            <w:hideMark/>
          </w:tcPr>
          <w:p w14:paraId="31EFC448"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162</w:t>
            </w:r>
          </w:p>
        </w:tc>
        <w:tc>
          <w:tcPr>
            <w:tcW w:w="1617" w:type="dxa"/>
            <w:tcBorders>
              <w:top w:val="nil"/>
              <w:left w:val="nil"/>
              <w:bottom w:val="nil"/>
              <w:right w:val="nil"/>
            </w:tcBorders>
            <w:shd w:val="clear" w:color="auto" w:fill="auto"/>
            <w:noWrap/>
            <w:vAlign w:val="bottom"/>
            <w:hideMark/>
          </w:tcPr>
          <w:p w14:paraId="5649DD17"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46.55</w:t>
            </w:r>
          </w:p>
        </w:tc>
      </w:tr>
      <w:tr w:rsidR="000D64D8" w:rsidRPr="001D619A" w14:paraId="7E5644D5" w14:textId="77777777" w:rsidTr="003A35BF">
        <w:trPr>
          <w:trHeight w:val="271"/>
          <w:jc w:val="center"/>
        </w:trPr>
        <w:tc>
          <w:tcPr>
            <w:tcW w:w="1530" w:type="dxa"/>
            <w:tcBorders>
              <w:top w:val="nil"/>
              <w:left w:val="nil"/>
              <w:bottom w:val="single" w:sz="4" w:space="0" w:color="auto"/>
              <w:right w:val="nil"/>
            </w:tcBorders>
            <w:shd w:val="clear" w:color="auto" w:fill="auto"/>
            <w:noWrap/>
            <w:vAlign w:val="bottom"/>
            <w:hideMark/>
          </w:tcPr>
          <w:p w14:paraId="073B87A8" w14:textId="23F5E863" w:rsidR="000D64D8" w:rsidRPr="001D619A" w:rsidRDefault="003A35BF" w:rsidP="009C13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DeepStar oil</w:t>
            </w:r>
          </w:p>
        </w:tc>
        <w:tc>
          <w:tcPr>
            <w:tcW w:w="1716" w:type="dxa"/>
            <w:tcBorders>
              <w:top w:val="nil"/>
              <w:left w:val="nil"/>
              <w:bottom w:val="single" w:sz="4" w:space="0" w:color="auto"/>
              <w:right w:val="nil"/>
            </w:tcBorders>
            <w:shd w:val="clear" w:color="auto" w:fill="auto"/>
            <w:noWrap/>
            <w:vAlign w:val="bottom"/>
            <w:hideMark/>
          </w:tcPr>
          <w:p w14:paraId="11CFF95F"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307.18</w:t>
            </w:r>
          </w:p>
        </w:tc>
        <w:tc>
          <w:tcPr>
            <w:tcW w:w="1512" w:type="dxa"/>
            <w:tcBorders>
              <w:top w:val="nil"/>
              <w:left w:val="nil"/>
              <w:bottom w:val="single" w:sz="4" w:space="0" w:color="auto"/>
              <w:right w:val="nil"/>
            </w:tcBorders>
            <w:shd w:val="clear" w:color="auto" w:fill="auto"/>
            <w:noWrap/>
            <w:vAlign w:val="bottom"/>
            <w:hideMark/>
          </w:tcPr>
          <w:p w14:paraId="729E73F8"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764.15</w:t>
            </w:r>
          </w:p>
        </w:tc>
        <w:tc>
          <w:tcPr>
            <w:tcW w:w="1363" w:type="dxa"/>
            <w:tcBorders>
              <w:top w:val="nil"/>
              <w:left w:val="nil"/>
              <w:bottom w:val="single" w:sz="4" w:space="0" w:color="auto"/>
              <w:right w:val="nil"/>
            </w:tcBorders>
            <w:shd w:val="clear" w:color="auto" w:fill="auto"/>
            <w:noWrap/>
            <w:vAlign w:val="bottom"/>
            <w:hideMark/>
          </w:tcPr>
          <w:p w14:paraId="43D3F5B8"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179</w:t>
            </w:r>
          </w:p>
        </w:tc>
        <w:tc>
          <w:tcPr>
            <w:tcW w:w="1617" w:type="dxa"/>
            <w:tcBorders>
              <w:top w:val="nil"/>
              <w:left w:val="nil"/>
              <w:bottom w:val="single" w:sz="4" w:space="0" w:color="auto"/>
              <w:right w:val="nil"/>
            </w:tcBorders>
            <w:shd w:val="clear" w:color="auto" w:fill="auto"/>
            <w:noWrap/>
            <w:vAlign w:val="bottom"/>
            <w:hideMark/>
          </w:tcPr>
          <w:p w14:paraId="35865ACD" w14:textId="77777777" w:rsidR="000D64D8" w:rsidRPr="001D619A" w:rsidRDefault="000D64D8" w:rsidP="009C1328">
            <w:pPr>
              <w:spacing w:after="0" w:line="240" w:lineRule="auto"/>
              <w:jc w:val="center"/>
              <w:rPr>
                <w:rFonts w:ascii="Times New Roman" w:eastAsia="Times New Roman" w:hAnsi="Times New Roman" w:cs="Times New Roman"/>
                <w:color w:val="000000"/>
                <w:sz w:val="24"/>
                <w:szCs w:val="24"/>
              </w:rPr>
            </w:pPr>
            <w:r w:rsidRPr="001D619A">
              <w:rPr>
                <w:rFonts w:ascii="Times New Roman" w:eastAsia="Times New Roman" w:hAnsi="Times New Roman" w:cs="Times New Roman"/>
                <w:color w:val="000000"/>
                <w:sz w:val="24"/>
                <w:szCs w:val="24"/>
              </w:rPr>
              <w:t>46.62</w:t>
            </w:r>
          </w:p>
        </w:tc>
      </w:tr>
    </w:tbl>
    <w:p w14:paraId="2E8596C4" w14:textId="42170E96" w:rsidR="00AB58C7" w:rsidRPr="00546FBF" w:rsidRDefault="00620F71" w:rsidP="005E364A">
      <w:pPr>
        <w:spacing w:line="480" w:lineRule="auto"/>
        <w:rPr>
          <w:rFonts w:ascii="Times New Roman" w:hAnsi="Times New Roman" w:cs="Times New Roman"/>
          <w:sz w:val="24"/>
          <w:szCs w:val="24"/>
        </w:rPr>
      </w:pPr>
      <w:r>
        <w:rPr>
          <w:noProof/>
          <w:lang w:eastAsia="zh-CN"/>
        </w:rPr>
        <w:lastRenderedPageBreak/>
        <mc:AlternateContent>
          <mc:Choice Requires="wps">
            <w:drawing>
              <wp:anchor distT="0" distB="0" distL="114300" distR="114300" simplePos="0" relativeHeight="251726848" behindDoc="0" locked="0" layoutInCell="1" allowOverlap="1" wp14:anchorId="5E4139FE" wp14:editId="4D5ABAAE">
                <wp:simplePos x="0" y="0"/>
                <wp:positionH relativeFrom="margin">
                  <wp:align>right</wp:align>
                </wp:positionH>
                <wp:positionV relativeFrom="paragraph">
                  <wp:posOffset>2194137</wp:posOffset>
                </wp:positionV>
                <wp:extent cx="5943600" cy="635"/>
                <wp:effectExtent l="0" t="0" r="0" b="2540"/>
                <wp:wrapSquare wrapText="bothSides"/>
                <wp:docPr id="98" name="Text Box 9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6BF2C29" w14:textId="64A0CD6C" w:rsidR="008F599F" w:rsidRPr="003645B1" w:rsidRDefault="008F599F" w:rsidP="007218CA">
                            <w:pPr>
                              <w:pStyle w:val="Caption"/>
                              <w:jc w:val="center"/>
                              <w:rPr>
                                <w:noProof/>
                              </w:rPr>
                            </w:pPr>
                            <w:bookmarkStart w:id="72" w:name="_Toc71318218"/>
                            <w:r w:rsidRPr="00F16A4E">
                              <w:rPr>
                                <w:rFonts w:ascii="Times New Roman" w:hAnsi="Times New Roman" w:cs="Times New Roman"/>
                                <w:b/>
                                <w:bCs/>
                                <w:i w:val="0"/>
                                <w:iCs w:val="0"/>
                                <w:color w:val="auto"/>
                                <w:sz w:val="24"/>
                                <w:szCs w:val="24"/>
                              </w:rPr>
                              <w:t xml:space="preserve">Figure </w:t>
                            </w:r>
                            <w:r w:rsidR="00492E9F">
                              <w:rPr>
                                <w:rFonts w:ascii="Times New Roman" w:hAnsi="Times New Roman" w:cs="Times New Roman"/>
                                <w:b/>
                                <w:bCs/>
                                <w:i w:val="0"/>
                                <w:iCs w:val="0"/>
                                <w:color w:val="auto"/>
                                <w:sz w:val="24"/>
                                <w:szCs w:val="24"/>
                              </w:rPr>
                              <w:t>3</w:t>
                            </w:r>
                            <w:r w:rsidR="00492E9F" w:rsidRPr="006F0947">
                              <w:rPr>
                                <w:rFonts w:ascii="Times New Roman" w:hAnsi="Times New Roman" w:cs="Times New Roman"/>
                                <w:b/>
                                <w:bCs/>
                                <w:i w:val="0"/>
                                <w:iCs w:val="0"/>
                                <w:color w:val="auto"/>
                                <w:sz w:val="24"/>
                                <w:szCs w:val="24"/>
                              </w:rPr>
                              <w:t>-</w:t>
                            </w:r>
                            <w:r w:rsidR="00492E9F" w:rsidRPr="006F0947">
                              <w:rPr>
                                <w:rFonts w:ascii="Times New Roman" w:hAnsi="Times New Roman" w:cs="Times New Roman"/>
                                <w:b/>
                                <w:bCs/>
                                <w:i w:val="0"/>
                                <w:iCs w:val="0"/>
                                <w:color w:val="auto"/>
                                <w:sz w:val="24"/>
                                <w:szCs w:val="24"/>
                              </w:rPr>
                              <w:fldChar w:fldCharType="begin"/>
                            </w:r>
                            <w:r w:rsidR="00492E9F" w:rsidRPr="006F0947">
                              <w:rPr>
                                <w:rFonts w:ascii="Times New Roman" w:hAnsi="Times New Roman" w:cs="Times New Roman"/>
                                <w:b/>
                                <w:bCs/>
                                <w:i w:val="0"/>
                                <w:iCs w:val="0"/>
                                <w:color w:val="auto"/>
                                <w:sz w:val="24"/>
                                <w:szCs w:val="24"/>
                              </w:rPr>
                              <w:instrText xml:space="preserve"> SEQ Figure \* ARABIC </w:instrText>
                            </w:r>
                            <w:r w:rsidR="00492E9F" w:rsidRPr="006F0947">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8</w:t>
                            </w:r>
                            <w:r w:rsidR="00492E9F" w:rsidRPr="006F0947">
                              <w:rPr>
                                <w:rFonts w:ascii="Times New Roman" w:hAnsi="Times New Roman" w:cs="Times New Roman"/>
                                <w:b/>
                                <w:bCs/>
                                <w:i w:val="0"/>
                                <w:iCs w:val="0"/>
                                <w:color w:val="auto"/>
                                <w:sz w:val="24"/>
                                <w:szCs w:val="24"/>
                              </w:rPr>
                              <w:fldChar w:fldCharType="end"/>
                            </w:r>
                            <w:r w:rsidR="00492E9F" w:rsidRPr="00F16A4E">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DeepStar original</w:t>
                            </w:r>
                            <w:r w:rsidRPr="006F0947">
                              <w:rPr>
                                <w:rFonts w:ascii="Times New Roman" w:hAnsi="Times New Roman" w:cs="Times New Roman"/>
                                <w:b/>
                                <w:bCs/>
                                <w:i w:val="0"/>
                                <w:iCs w:val="0"/>
                                <w:color w:val="auto"/>
                                <w:sz w:val="24"/>
                                <w:szCs w:val="24"/>
                              </w:rPr>
                              <w:t xml:space="preserve"> dead oil composition</w:t>
                            </w:r>
                            <w:r>
                              <w:rPr>
                                <w:rFonts w:ascii="Times New Roman" w:hAnsi="Times New Roman" w:cs="Times New Roman"/>
                                <w:b/>
                                <w:bCs/>
                                <w:i w:val="0"/>
                                <w:iCs w:val="0"/>
                                <w:color w:val="auto"/>
                                <w:sz w:val="24"/>
                                <w:szCs w:val="24"/>
                              </w:rPr>
                              <w:t xml:space="preserve"> after brine flooding</w:t>
                            </w:r>
                            <w:r w:rsidRPr="006F0947">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5</w:t>
                            </w:r>
                            <w:r w:rsidRPr="006F0947">
                              <w:rPr>
                                <w:rFonts w:ascii="Times New Roman" w:hAnsi="Times New Roman" w:cs="Times New Roman"/>
                                <w:b/>
                                <w:bCs/>
                                <w:i w:val="0"/>
                                <w:iCs w:val="0"/>
                                <w:color w:val="auto"/>
                                <w:sz w:val="24"/>
                                <w:szCs w:val="24"/>
                              </w:rPr>
                              <w:t>]</w:t>
                            </w:r>
                            <w:bookmarkEnd w:id="7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E4139FE" id="Text Box 98" o:spid="_x0000_s1070" type="#_x0000_t202" style="position:absolute;margin-left:416.8pt;margin-top:172.75pt;width:468pt;height:.05pt;z-index:251726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" stroked="f">
                <v:textbox style="mso-fit-shape-to-text:t" inset="0,0,0,0">
                  <w:txbxContent>
                    <w:p w14:paraId="46BF2C29" w14:textId="64A0CD6C" w:rsidR="008F599F" w:rsidRPr="003645B1" w:rsidRDefault="008F599F" w:rsidP="007218CA">
                      <w:pPr>
                        <w:pStyle w:val="Caption"/>
                        <w:jc w:val="center"/>
                        <w:rPr>
                          <w:noProof/>
                        </w:rPr>
                      </w:pPr>
                      <w:bookmarkStart w:id="73" w:name="_Toc71318218"/>
                      <w:r w:rsidRPr="00F16A4E">
                        <w:rPr>
                          <w:rFonts w:ascii="Times New Roman" w:hAnsi="Times New Roman" w:cs="Times New Roman"/>
                          <w:b/>
                          <w:bCs/>
                          <w:i w:val="0"/>
                          <w:iCs w:val="0"/>
                          <w:color w:val="auto"/>
                          <w:sz w:val="24"/>
                          <w:szCs w:val="24"/>
                        </w:rPr>
                        <w:t xml:space="preserve">Figure </w:t>
                      </w:r>
                      <w:r w:rsidR="00492E9F">
                        <w:rPr>
                          <w:rFonts w:ascii="Times New Roman" w:hAnsi="Times New Roman" w:cs="Times New Roman"/>
                          <w:b/>
                          <w:bCs/>
                          <w:i w:val="0"/>
                          <w:iCs w:val="0"/>
                          <w:color w:val="auto"/>
                          <w:sz w:val="24"/>
                          <w:szCs w:val="24"/>
                        </w:rPr>
                        <w:t>3</w:t>
                      </w:r>
                      <w:r w:rsidR="00492E9F" w:rsidRPr="006F0947">
                        <w:rPr>
                          <w:rFonts w:ascii="Times New Roman" w:hAnsi="Times New Roman" w:cs="Times New Roman"/>
                          <w:b/>
                          <w:bCs/>
                          <w:i w:val="0"/>
                          <w:iCs w:val="0"/>
                          <w:color w:val="auto"/>
                          <w:sz w:val="24"/>
                          <w:szCs w:val="24"/>
                        </w:rPr>
                        <w:t>-</w:t>
                      </w:r>
                      <w:r w:rsidR="00492E9F" w:rsidRPr="006F0947">
                        <w:rPr>
                          <w:rFonts w:ascii="Times New Roman" w:hAnsi="Times New Roman" w:cs="Times New Roman"/>
                          <w:b/>
                          <w:bCs/>
                          <w:i w:val="0"/>
                          <w:iCs w:val="0"/>
                          <w:color w:val="auto"/>
                          <w:sz w:val="24"/>
                          <w:szCs w:val="24"/>
                        </w:rPr>
                        <w:fldChar w:fldCharType="begin"/>
                      </w:r>
                      <w:r w:rsidR="00492E9F" w:rsidRPr="006F0947">
                        <w:rPr>
                          <w:rFonts w:ascii="Times New Roman" w:hAnsi="Times New Roman" w:cs="Times New Roman"/>
                          <w:b/>
                          <w:bCs/>
                          <w:i w:val="0"/>
                          <w:iCs w:val="0"/>
                          <w:color w:val="auto"/>
                          <w:sz w:val="24"/>
                          <w:szCs w:val="24"/>
                        </w:rPr>
                        <w:instrText xml:space="preserve"> SEQ Figure \* ARABIC </w:instrText>
                      </w:r>
                      <w:r w:rsidR="00492E9F" w:rsidRPr="006F0947">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8</w:t>
                      </w:r>
                      <w:r w:rsidR="00492E9F" w:rsidRPr="006F0947">
                        <w:rPr>
                          <w:rFonts w:ascii="Times New Roman" w:hAnsi="Times New Roman" w:cs="Times New Roman"/>
                          <w:b/>
                          <w:bCs/>
                          <w:i w:val="0"/>
                          <w:iCs w:val="0"/>
                          <w:color w:val="auto"/>
                          <w:sz w:val="24"/>
                          <w:szCs w:val="24"/>
                        </w:rPr>
                        <w:fldChar w:fldCharType="end"/>
                      </w:r>
                      <w:r w:rsidR="00492E9F" w:rsidRPr="00F16A4E">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DeepStar original</w:t>
                      </w:r>
                      <w:r w:rsidRPr="006F0947">
                        <w:rPr>
                          <w:rFonts w:ascii="Times New Roman" w:hAnsi="Times New Roman" w:cs="Times New Roman"/>
                          <w:b/>
                          <w:bCs/>
                          <w:i w:val="0"/>
                          <w:iCs w:val="0"/>
                          <w:color w:val="auto"/>
                          <w:sz w:val="24"/>
                          <w:szCs w:val="24"/>
                        </w:rPr>
                        <w:t xml:space="preserve"> dead oil composition</w:t>
                      </w:r>
                      <w:r>
                        <w:rPr>
                          <w:rFonts w:ascii="Times New Roman" w:hAnsi="Times New Roman" w:cs="Times New Roman"/>
                          <w:b/>
                          <w:bCs/>
                          <w:i w:val="0"/>
                          <w:iCs w:val="0"/>
                          <w:color w:val="auto"/>
                          <w:sz w:val="24"/>
                          <w:szCs w:val="24"/>
                        </w:rPr>
                        <w:t xml:space="preserve"> after brine flooding</w:t>
                      </w:r>
                      <w:r w:rsidRPr="006F0947">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5</w:t>
                      </w:r>
                      <w:r w:rsidRPr="006F0947">
                        <w:rPr>
                          <w:rFonts w:ascii="Times New Roman" w:hAnsi="Times New Roman" w:cs="Times New Roman"/>
                          <w:b/>
                          <w:bCs/>
                          <w:i w:val="0"/>
                          <w:iCs w:val="0"/>
                          <w:color w:val="auto"/>
                          <w:sz w:val="24"/>
                          <w:szCs w:val="24"/>
                        </w:rPr>
                        <w:t>]</w:t>
                      </w:r>
                      <w:bookmarkEnd w:id="73"/>
                    </w:p>
                  </w:txbxContent>
                </v:textbox>
                <w10:wrap type="square" anchorx="margin"/>
              </v:shape>
            </w:pict>
          </mc:Fallback>
        </mc:AlternateContent>
      </w:r>
      <w:r>
        <w:rPr>
          <w:noProof/>
          <w:lang w:eastAsia="zh-CN"/>
        </w:rPr>
        <w:drawing>
          <wp:anchor distT="0" distB="0" distL="114300" distR="114300" simplePos="0" relativeHeight="251724800" behindDoc="0" locked="0" layoutInCell="1" allowOverlap="1" wp14:anchorId="16CAB92F" wp14:editId="37509C38">
            <wp:simplePos x="0" y="0"/>
            <wp:positionH relativeFrom="margin">
              <wp:align>right</wp:align>
            </wp:positionH>
            <wp:positionV relativeFrom="margin">
              <wp:align>top</wp:align>
            </wp:positionV>
            <wp:extent cx="5943600" cy="2181225"/>
            <wp:effectExtent l="0" t="0" r="0" b="9525"/>
            <wp:wrapSquare wrapText="bothSides"/>
            <wp:docPr id="97" name="Chart 97">
              <a:extLst xmlns:a="http://schemas.openxmlformats.org/drawingml/2006/main">
                <a:ext uri="{FF2B5EF4-FFF2-40B4-BE49-F238E27FC236}">
                  <a16:creationId xmlns:a16="http://schemas.microsoft.com/office/drawing/2014/main" id="{2FC5B27E-EE2D-4706-9A72-6B0B0101AF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14:sizeRelH relativeFrom="margin">
              <wp14:pctWidth>0</wp14:pctWidth>
            </wp14:sizeRelH>
            <wp14:sizeRelV relativeFrom="margin">
              <wp14:pctHeight>0</wp14:pctHeight>
            </wp14:sizeRelV>
          </wp:anchor>
        </w:drawing>
      </w:r>
      <w:r w:rsidR="005E364A">
        <w:rPr>
          <w:rFonts w:ascii="Times New Roman" w:hAnsi="Times New Roman" w:cs="Times New Roman"/>
          <w:sz w:val="24"/>
          <w:szCs w:val="24"/>
        </w:rPr>
        <w:t>The physical properties of dodecane, Earlsboro, and DeepStar oil samples at atmospheric pressure and room temperature (25°C) used in laboratory experiments by Wang [</w:t>
      </w:r>
      <w:r w:rsidR="007C42D7">
        <w:rPr>
          <w:rFonts w:ascii="Times New Roman" w:hAnsi="Times New Roman" w:cs="Times New Roman"/>
          <w:sz w:val="24"/>
          <w:szCs w:val="24"/>
        </w:rPr>
        <w:t>5</w:t>
      </w:r>
      <w:r w:rsidR="005E364A">
        <w:rPr>
          <w:rFonts w:ascii="Times New Roman" w:hAnsi="Times New Roman" w:cs="Times New Roman"/>
          <w:sz w:val="24"/>
          <w:szCs w:val="24"/>
        </w:rPr>
        <w:t>] are provided in Table 3-</w:t>
      </w:r>
      <w:r w:rsidR="000A066D">
        <w:rPr>
          <w:rFonts w:ascii="Times New Roman" w:hAnsi="Times New Roman" w:cs="Times New Roman"/>
          <w:sz w:val="24"/>
          <w:szCs w:val="24"/>
        </w:rPr>
        <w:t>9</w:t>
      </w:r>
      <w:r w:rsidR="005E364A">
        <w:rPr>
          <w:rFonts w:ascii="Times New Roman" w:hAnsi="Times New Roman" w:cs="Times New Roman"/>
          <w:sz w:val="24"/>
          <w:szCs w:val="24"/>
        </w:rPr>
        <w:t xml:space="preserve">. </w:t>
      </w:r>
    </w:p>
    <w:p w14:paraId="412BCD16" w14:textId="0BC169ED" w:rsidR="00A17C75" w:rsidRPr="00A17C75" w:rsidRDefault="000A066D" w:rsidP="00A17C75">
      <w:pPr>
        <w:pStyle w:val="Caption"/>
        <w:keepNext/>
        <w:jc w:val="center"/>
        <w:rPr>
          <w:rFonts w:ascii="Times New Roman" w:hAnsi="Times New Roman" w:cs="Times New Roman"/>
          <w:b/>
          <w:bCs/>
          <w:i w:val="0"/>
          <w:iCs w:val="0"/>
          <w:color w:val="auto"/>
          <w:sz w:val="24"/>
          <w:szCs w:val="24"/>
        </w:rPr>
      </w:pPr>
      <w:bookmarkStart w:id="74" w:name="_Toc71318270"/>
      <w:r w:rsidRPr="001D619A">
        <w:rPr>
          <w:rFonts w:ascii="Times New Roman" w:hAnsi="Times New Roman" w:cs="Times New Roman"/>
          <w:b/>
          <w:bCs/>
          <w:i w:val="0"/>
          <w:iCs w:val="0"/>
          <w:color w:val="auto"/>
          <w:sz w:val="24"/>
          <w:szCs w:val="24"/>
        </w:rPr>
        <w:t xml:space="preserve">Table </w:t>
      </w:r>
      <w:r w:rsidR="00492E9F">
        <w:rPr>
          <w:rFonts w:ascii="Times New Roman" w:hAnsi="Times New Roman" w:cs="Times New Roman"/>
          <w:b/>
          <w:bCs/>
          <w:i w:val="0"/>
          <w:iCs w:val="0"/>
          <w:color w:val="auto"/>
          <w:sz w:val="24"/>
          <w:szCs w:val="24"/>
        </w:rPr>
        <w:t>3</w:t>
      </w:r>
      <w:r w:rsidR="00492E9F" w:rsidRPr="001D619A">
        <w:rPr>
          <w:rFonts w:ascii="Times New Roman" w:hAnsi="Times New Roman" w:cs="Times New Roman"/>
          <w:b/>
          <w:bCs/>
          <w:i w:val="0"/>
          <w:iCs w:val="0"/>
          <w:color w:val="auto"/>
          <w:sz w:val="24"/>
          <w:szCs w:val="24"/>
        </w:rPr>
        <w:t>-</w:t>
      </w:r>
      <w:r w:rsidR="00492E9F" w:rsidRPr="001D619A">
        <w:rPr>
          <w:rFonts w:ascii="Times New Roman" w:hAnsi="Times New Roman" w:cs="Times New Roman"/>
          <w:b/>
          <w:bCs/>
          <w:i w:val="0"/>
          <w:iCs w:val="0"/>
          <w:color w:val="auto"/>
          <w:sz w:val="24"/>
          <w:szCs w:val="24"/>
        </w:rPr>
        <w:fldChar w:fldCharType="begin"/>
      </w:r>
      <w:r w:rsidR="00492E9F" w:rsidRPr="001D619A">
        <w:rPr>
          <w:rFonts w:ascii="Times New Roman" w:hAnsi="Times New Roman" w:cs="Times New Roman"/>
          <w:b/>
          <w:bCs/>
          <w:i w:val="0"/>
          <w:iCs w:val="0"/>
          <w:color w:val="auto"/>
          <w:sz w:val="24"/>
          <w:szCs w:val="24"/>
        </w:rPr>
        <w:instrText xml:space="preserve"> SEQ Table \* ARABIC </w:instrText>
      </w:r>
      <w:r w:rsidR="00492E9F" w:rsidRPr="001D619A">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9</w:t>
      </w:r>
      <w:r w:rsidR="00492E9F" w:rsidRPr="001D619A">
        <w:rPr>
          <w:rFonts w:ascii="Times New Roman" w:hAnsi="Times New Roman" w:cs="Times New Roman"/>
          <w:b/>
          <w:bCs/>
          <w:i w:val="0"/>
          <w:iCs w:val="0"/>
          <w:color w:val="auto"/>
          <w:sz w:val="24"/>
          <w:szCs w:val="24"/>
        </w:rPr>
        <w:fldChar w:fldCharType="end"/>
      </w:r>
      <w:r w:rsidR="00492E9F" w:rsidRPr="001D619A">
        <w:rPr>
          <w:rFonts w:ascii="Times New Roman" w:hAnsi="Times New Roman" w:cs="Times New Roman"/>
          <w:b/>
          <w:bCs/>
          <w:i w:val="0"/>
          <w:iCs w:val="0"/>
          <w:color w:val="auto"/>
          <w:sz w:val="24"/>
          <w:szCs w:val="24"/>
        </w:rPr>
        <w:t xml:space="preserve"> </w:t>
      </w:r>
      <w:r w:rsidR="00A17C75" w:rsidRPr="00D62B16">
        <w:rPr>
          <w:rFonts w:ascii="Times New Roman" w:hAnsi="Times New Roman" w:cs="Times New Roman"/>
          <w:b/>
          <w:bCs/>
          <w:i w:val="0"/>
          <w:iCs w:val="0"/>
          <w:color w:val="auto"/>
          <w:sz w:val="24"/>
          <w:szCs w:val="24"/>
        </w:rPr>
        <w:t>Physical properties of Dodecane, Earlsboro, and DeepStar oil samples at atmospheric pressure and 25°C temperature [</w:t>
      </w:r>
      <w:r w:rsidR="007C42D7">
        <w:rPr>
          <w:rFonts w:ascii="Times New Roman" w:hAnsi="Times New Roman" w:cs="Times New Roman"/>
          <w:b/>
          <w:bCs/>
          <w:i w:val="0"/>
          <w:iCs w:val="0"/>
          <w:color w:val="auto"/>
          <w:sz w:val="24"/>
          <w:szCs w:val="24"/>
        </w:rPr>
        <w:t>5</w:t>
      </w:r>
      <w:r w:rsidR="00A17C75" w:rsidRPr="00D62B16">
        <w:rPr>
          <w:rFonts w:ascii="Times New Roman" w:hAnsi="Times New Roman" w:cs="Times New Roman"/>
          <w:b/>
          <w:bCs/>
          <w:i w:val="0"/>
          <w:iCs w:val="0"/>
          <w:color w:val="auto"/>
          <w:sz w:val="24"/>
          <w:szCs w:val="24"/>
        </w:rPr>
        <w:t>]</w:t>
      </w:r>
      <w:bookmarkEnd w:id="74"/>
    </w:p>
    <w:tbl>
      <w:tblPr>
        <w:tblW w:w="4809" w:type="dxa"/>
        <w:jc w:val="center"/>
        <w:tblLook w:val="04A0" w:firstRow="1" w:lastRow="0" w:firstColumn="1" w:lastColumn="0" w:noHBand="0" w:noVBand="1"/>
      </w:tblPr>
      <w:tblGrid>
        <w:gridCol w:w="1617"/>
        <w:gridCol w:w="931"/>
        <w:gridCol w:w="2261"/>
      </w:tblGrid>
      <w:tr w:rsidR="00A17C75" w:rsidRPr="00D62B16" w14:paraId="2D0ECC05" w14:textId="77777777" w:rsidTr="009C1328">
        <w:trPr>
          <w:trHeight w:val="312"/>
          <w:jc w:val="center"/>
        </w:trPr>
        <w:tc>
          <w:tcPr>
            <w:tcW w:w="4809" w:type="dxa"/>
            <w:gridSpan w:val="3"/>
            <w:tcBorders>
              <w:top w:val="single" w:sz="4" w:space="0" w:color="auto"/>
              <w:left w:val="nil"/>
              <w:bottom w:val="single" w:sz="4" w:space="0" w:color="auto"/>
              <w:right w:val="nil"/>
            </w:tcBorders>
            <w:shd w:val="clear" w:color="auto" w:fill="auto"/>
            <w:noWrap/>
            <w:vAlign w:val="bottom"/>
            <w:hideMark/>
          </w:tcPr>
          <w:p w14:paraId="5CA47AFB" w14:textId="03325DD7" w:rsidR="00A17C75" w:rsidRPr="00D62B16" w:rsidRDefault="00A17C75" w:rsidP="009C1328">
            <w:pPr>
              <w:spacing w:after="0" w:line="240" w:lineRule="auto"/>
              <w:jc w:val="center"/>
              <w:rPr>
                <w:rFonts w:ascii="Times New Roman" w:eastAsia="Times New Roman" w:hAnsi="Times New Roman" w:cs="Times New Roman"/>
                <w:color w:val="000000"/>
                <w:sz w:val="24"/>
                <w:szCs w:val="24"/>
              </w:rPr>
            </w:pPr>
            <w:r w:rsidRPr="00D62B16">
              <w:rPr>
                <w:rFonts w:ascii="Times New Roman" w:eastAsia="Times New Roman" w:hAnsi="Times New Roman" w:cs="Times New Roman"/>
                <w:color w:val="000000"/>
                <w:sz w:val="24"/>
                <w:szCs w:val="24"/>
              </w:rPr>
              <w:t>API and Viscosity of oil samples</w:t>
            </w:r>
          </w:p>
        </w:tc>
      </w:tr>
      <w:tr w:rsidR="00A17C75" w:rsidRPr="00D62B16" w14:paraId="19297D5C" w14:textId="77777777" w:rsidTr="009C1328">
        <w:trPr>
          <w:trHeight w:val="312"/>
          <w:jc w:val="center"/>
        </w:trPr>
        <w:tc>
          <w:tcPr>
            <w:tcW w:w="1617" w:type="dxa"/>
            <w:tcBorders>
              <w:top w:val="nil"/>
              <w:left w:val="nil"/>
              <w:bottom w:val="single" w:sz="4" w:space="0" w:color="auto"/>
              <w:right w:val="nil"/>
            </w:tcBorders>
            <w:shd w:val="clear" w:color="auto" w:fill="auto"/>
            <w:noWrap/>
            <w:vAlign w:val="bottom"/>
            <w:hideMark/>
          </w:tcPr>
          <w:p w14:paraId="2BB5B7AE" w14:textId="13311148" w:rsidR="00A17C75" w:rsidRPr="00D62B16" w:rsidRDefault="00A17C75" w:rsidP="009C1328">
            <w:pPr>
              <w:spacing w:after="0" w:line="240" w:lineRule="auto"/>
              <w:jc w:val="center"/>
              <w:rPr>
                <w:rFonts w:ascii="Times New Roman" w:eastAsia="Times New Roman" w:hAnsi="Times New Roman" w:cs="Times New Roman"/>
                <w:color w:val="000000"/>
                <w:sz w:val="24"/>
                <w:szCs w:val="24"/>
              </w:rPr>
            </w:pPr>
            <w:r w:rsidRPr="00D62B16">
              <w:rPr>
                <w:rFonts w:ascii="Times New Roman" w:eastAsia="Times New Roman" w:hAnsi="Times New Roman" w:cs="Times New Roman"/>
                <w:color w:val="000000"/>
                <w:sz w:val="24"/>
                <w:szCs w:val="24"/>
              </w:rPr>
              <w:t> </w:t>
            </w:r>
          </w:p>
        </w:tc>
        <w:tc>
          <w:tcPr>
            <w:tcW w:w="931" w:type="dxa"/>
            <w:tcBorders>
              <w:top w:val="nil"/>
              <w:left w:val="nil"/>
              <w:bottom w:val="single" w:sz="4" w:space="0" w:color="auto"/>
              <w:right w:val="nil"/>
            </w:tcBorders>
            <w:shd w:val="clear" w:color="auto" w:fill="auto"/>
            <w:noWrap/>
            <w:vAlign w:val="bottom"/>
            <w:hideMark/>
          </w:tcPr>
          <w:p w14:paraId="75545C35" w14:textId="4E353DC1" w:rsidR="00A17C75" w:rsidRPr="00D62B16" w:rsidRDefault="00A17C75" w:rsidP="009C1328">
            <w:pPr>
              <w:spacing w:after="0" w:line="240" w:lineRule="auto"/>
              <w:jc w:val="center"/>
              <w:rPr>
                <w:rFonts w:ascii="Times New Roman" w:eastAsia="Times New Roman" w:hAnsi="Times New Roman" w:cs="Times New Roman"/>
                <w:color w:val="000000"/>
                <w:sz w:val="24"/>
                <w:szCs w:val="24"/>
              </w:rPr>
            </w:pPr>
            <w:r w:rsidRPr="00D62B16">
              <w:rPr>
                <w:rFonts w:ascii="Calibri" w:eastAsia="Times New Roman" w:hAnsi="Calibri" w:cs="Calibri"/>
                <w:color w:val="000000"/>
                <w:sz w:val="24"/>
                <w:szCs w:val="24"/>
              </w:rPr>
              <w:t>°</w:t>
            </w:r>
            <w:r w:rsidRPr="00D62B16">
              <w:rPr>
                <w:rFonts w:ascii="Times New Roman" w:eastAsia="Times New Roman" w:hAnsi="Times New Roman" w:cs="Times New Roman"/>
                <w:color w:val="000000"/>
                <w:sz w:val="24"/>
                <w:szCs w:val="24"/>
              </w:rPr>
              <w:t>API</w:t>
            </w:r>
          </w:p>
        </w:tc>
        <w:tc>
          <w:tcPr>
            <w:tcW w:w="2261" w:type="dxa"/>
            <w:tcBorders>
              <w:top w:val="nil"/>
              <w:left w:val="nil"/>
              <w:bottom w:val="single" w:sz="4" w:space="0" w:color="auto"/>
              <w:right w:val="nil"/>
            </w:tcBorders>
            <w:shd w:val="clear" w:color="auto" w:fill="auto"/>
            <w:noWrap/>
            <w:vAlign w:val="bottom"/>
            <w:hideMark/>
          </w:tcPr>
          <w:p w14:paraId="406260D4" w14:textId="69168E76" w:rsidR="00A17C75" w:rsidRPr="00D62B16" w:rsidRDefault="00A17C75" w:rsidP="009C1328">
            <w:pPr>
              <w:spacing w:after="0" w:line="240" w:lineRule="auto"/>
              <w:jc w:val="center"/>
              <w:rPr>
                <w:rFonts w:ascii="Times New Roman" w:eastAsia="Times New Roman" w:hAnsi="Times New Roman" w:cs="Times New Roman"/>
                <w:color w:val="000000"/>
                <w:sz w:val="24"/>
                <w:szCs w:val="24"/>
              </w:rPr>
            </w:pPr>
            <w:r w:rsidRPr="00D62B16">
              <w:rPr>
                <w:rFonts w:ascii="Times New Roman" w:eastAsia="Times New Roman" w:hAnsi="Times New Roman" w:cs="Times New Roman"/>
                <w:color w:val="000000"/>
                <w:sz w:val="24"/>
                <w:szCs w:val="24"/>
              </w:rPr>
              <w:t>Viscosity (cp)</w:t>
            </w:r>
          </w:p>
        </w:tc>
      </w:tr>
      <w:tr w:rsidR="00A17C75" w:rsidRPr="00D62B16" w14:paraId="298E291D" w14:textId="77777777" w:rsidTr="009C1328">
        <w:trPr>
          <w:trHeight w:val="312"/>
          <w:jc w:val="center"/>
        </w:trPr>
        <w:tc>
          <w:tcPr>
            <w:tcW w:w="1617" w:type="dxa"/>
            <w:tcBorders>
              <w:top w:val="nil"/>
              <w:left w:val="nil"/>
              <w:bottom w:val="nil"/>
              <w:right w:val="nil"/>
            </w:tcBorders>
            <w:shd w:val="clear" w:color="auto" w:fill="auto"/>
            <w:noWrap/>
            <w:vAlign w:val="bottom"/>
            <w:hideMark/>
          </w:tcPr>
          <w:p w14:paraId="67BAEBD1" w14:textId="05FC03C5" w:rsidR="00A17C75" w:rsidRPr="00D62B16" w:rsidRDefault="00A17C75" w:rsidP="009C1328">
            <w:pPr>
              <w:spacing w:after="0" w:line="240" w:lineRule="auto"/>
              <w:jc w:val="center"/>
              <w:rPr>
                <w:rFonts w:ascii="Times New Roman" w:eastAsia="Times New Roman" w:hAnsi="Times New Roman" w:cs="Times New Roman"/>
                <w:color w:val="000000"/>
                <w:sz w:val="24"/>
                <w:szCs w:val="24"/>
              </w:rPr>
            </w:pPr>
            <w:r w:rsidRPr="00D62B16">
              <w:rPr>
                <w:rFonts w:ascii="Times New Roman" w:eastAsia="Times New Roman" w:hAnsi="Times New Roman" w:cs="Times New Roman"/>
                <w:color w:val="000000"/>
                <w:sz w:val="24"/>
                <w:szCs w:val="24"/>
              </w:rPr>
              <w:t>Dodecane</w:t>
            </w:r>
          </w:p>
        </w:tc>
        <w:tc>
          <w:tcPr>
            <w:tcW w:w="931" w:type="dxa"/>
            <w:tcBorders>
              <w:top w:val="nil"/>
              <w:left w:val="nil"/>
              <w:bottom w:val="nil"/>
              <w:right w:val="nil"/>
            </w:tcBorders>
            <w:shd w:val="clear" w:color="auto" w:fill="auto"/>
            <w:noWrap/>
            <w:vAlign w:val="bottom"/>
            <w:hideMark/>
          </w:tcPr>
          <w:p w14:paraId="08F59003" w14:textId="7FA1EAA8" w:rsidR="00A17C75" w:rsidRPr="00D62B16" w:rsidRDefault="00A17C75" w:rsidP="009C1328">
            <w:pPr>
              <w:spacing w:after="0" w:line="240" w:lineRule="auto"/>
              <w:jc w:val="center"/>
              <w:rPr>
                <w:rFonts w:ascii="Times New Roman" w:eastAsia="Times New Roman" w:hAnsi="Times New Roman" w:cs="Times New Roman"/>
                <w:color w:val="000000"/>
                <w:sz w:val="24"/>
                <w:szCs w:val="24"/>
              </w:rPr>
            </w:pPr>
            <w:r w:rsidRPr="00D62B16">
              <w:rPr>
                <w:rFonts w:ascii="Times New Roman" w:eastAsia="Times New Roman" w:hAnsi="Times New Roman" w:cs="Times New Roman"/>
                <w:color w:val="000000"/>
                <w:sz w:val="24"/>
                <w:szCs w:val="24"/>
              </w:rPr>
              <w:t>57.30</w:t>
            </w:r>
          </w:p>
        </w:tc>
        <w:tc>
          <w:tcPr>
            <w:tcW w:w="2261" w:type="dxa"/>
            <w:tcBorders>
              <w:top w:val="nil"/>
              <w:left w:val="nil"/>
              <w:bottom w:val="nil"/>
              <w:right w:val="nil"/>
            </w:tcBorders>
            <w:shd w:val="clear" w:color="auto" w:fill="auto"/>
            <w:noWrap/>
            <w:vAlign w:val="bottom"/>
            <w:hideMark/>
          </w:tcPr>
          <w:p w14:paraId="4FA289D2" w14:textId="0309D2E7" w:rsidR="00A17C75" w:rsidRPr="00D62B16" w:rsidRDefault="00A17C75" w:rsidP="009C1328">
            <w:pPr>
              <w:spacing w:after="0" w:line="240" w:lineRule="auto"/>
              <w:jc w:val="center"/>
              <w:rPr>
                <w:rFonts w:ascii="Times New Roman" w:eastAsia="Times New Roman" w:hAnsi="Times New Roman" w:cs="Times New Roman"/>
                <w:color w:val="000000"/>
                <w:sz w:val="24"/>
                <w:szCs w:val="24"/>
              </w:rPr>
            </w:pPr>
            <w:r w:rsidRPr="00D62B16">
              <w:rPr>
                <w:rFonts w:ascii="Times New Roman" w:eastAsia="Times New Roman" w:hAnsi="Times New Roman" w:cs="Times New Roman"/>
                <w:color w:val="000000"/>
                <w:sz w:val="24"/>
                <w:szCs w:val="24"/>
              </w:rPr>
              <w:t>1.340</w:t>
            </w:r>
          </w:p>
        </w:tc>
      </w:tr>
      <w:tr w:rsidR="00A17C75" w:rsidRPr="00D62B16" w14:paraId="7C0D6032" w14:textId="77777777" w:rsidTr="009C1328">
        <w:trPr>
          <w:trHeight w:val="312"/>
          <w:jc w:val="center"/>
        </w:trPr>
        <w:tc>
          <w:tcPr>
            <w:tcW w:w="1617" w:type="dxa"/>
            <w:tcBorders>
              <w:top w:val="nil"/>
              <w:left w:val="nil"/>
              <w:bottom w:val="nil"/>
              <w:right w:val="nil"/>
            </w:tcBorders>
            <w:shd w:val="clear" w:color="auto" w:fill="auto"/>
            <w:noWrap/>
            <w:vAlign w:val="bottom"/>
            <w:hideMark/>
          </w:tcPr>
          <w:p w14:paraId="4DCBFF9F" w14:textId="452F4A90" w:rsidR="00A17C75" w:rsidRPr="00D62B16" w:rsidRDefault="00A17C75" w:rsidP="009C1328">
            <w:pPr>
              <w:spacing w:after="0" w:line="240" w:lineRule="auto"/>
              <w:jc w:val="center"/>
              <w:rPr>
                <w:rFonts w:ascii="Times New Roman" w:eastAsia="Times New Roman" w:hAnsi="Times New Roman" w:cs="Times New Roman"/>
                <w:color w:val="000000"/>
                <w:sz w:val="24"/>
                <w:szCs w:val="24"/>
              </w:rPr>
            </w:pPr>
            <w:r w:rsidRPr="00D62B16">
              <w:rPr>
                <w:rFonts w:ascii="Times New Roman" w:eastAsia="Times New Roman" w:hAnsi="Times New Roman" w:cs="Times New Roman"/>
                <w:color w:val="000000"/>
                <w:sz w:val="24"/>
                <w:szCs w:val="24"/>
              </w:rPr>
              <w:t>Earlsboro</w:t>
            </w:r>
          </w:p>
        </w:tc>
        <w:tc>
          <w:tcPr>
            <w:tcW w:w="931" w:type="dxa"/>
            <w:tcBorders>
              <w:top w:val="nil"/>
              <w:left w:val="nil"/>
              <w:bottom w:val="nil"/>
              <w:right w:val="nil"/>
            </w:tcBorders>
            <w:shd w:val="clear" w:color="auto" w:fill="auto"/>
            <w:noWrap/>
            <w:vAlign w:val="bottom"/>
            <w:hideMark/>
          </w:tcPr>
          <w:p w14:paraId="261A588C" w14:textId="7868A1D6" w:rsidR="00A17C75" w:rsidRPr="00D62B16" w:rsidRDefault="00A17C75" w:rsidP="009C1328">
            <w:pPr>
              <w:spacing w:after="0" w:line="240" w:lineRule="auto"/>
              <w:jc w:val="center"/>
              <w:rPr>
                <w:rFonts w:ascii="Times New Roman" w:eastAsia="Times New Roman" w:hAnsi="Times New Roman" w:cs="Times New Roman"/>
                <w:color w:val="000000"/>
                <w:sz w:val="24"/>
                <w:szCs w:val="24"/>
              </w:rPr>
            </w:pPr>
            <w:r w:rsidRPr="00D62B16">
              <w:rPr>
                <w:rFonts w:ascii="Times New Roman" w:eastAsia="Times New Roman" w:hAnsi="Times New Roman" w:cs="Times New Roman"/>
                <w:color w:val="000000"/>
                <w:sz w:val="24"/>
                <w:szCs w:val="24"/>
              </w:rPr>
              <w:t>40.00</w:t>
            </w:r>
          </w:p>
        </w:tc>
        <w:tc>
          <w:tcPr>
            <w:tcW w:w="2261" w:type="dxa"/>
            <w:tcBorders>
              <w:top w:val="nil"/>
              <w:left w:val="nil"/>
              <w:bottom w:val="nil"/>
              <w:right w:val="nil"/>
            </w:tcBorders>
            <w:shd w:val="clear" w:color="auto" w:fill="auto"/>
            <w:noWrap/>
            <w:vAlign w:val="bottom"/>
            <w:hideMark/>
          </w:tcPr>
          <w:p w14:paraId="5BC3A7E8" w14:textId="679C9AF6" w:rsidR="00A17C75" w:rsidRPr="00D62B16" w:rsidRDefault="00A17C75" w:rsidP="009C1328">
            <w:pPr>
              <w:spacing w:after="0" w:line="240" w:lineRule="auto"/>
              <w:jc w:val="center"/>
              <w:rPr>
                <w:rFonts w:ascii="Times New Roman" w:eastAsia="Times New Roman" w:hAnsi="Times New Roman" w:cs="Times New Roman"/>
                <w:color w:val="000000"/>
                <w:sz w:val="24"/>
                <w:szCs w:val="24"/>
              </w:rPr>
            </w:pPr>
            <w:r w:rsidRPr="00D62B16">
              <w:rPr>
                <w:rFonts w:ascii="Times New Roman" w:eastAsia="Times New Roman" w:hAnsi="Times New Roman" w:cs="Times New Roman"/>
                <w:color w:val="000000"/>
                <w:sz w:val="24"/>
                <w:szCs w:val="24"/>
              </w:rPr>
              <w:t>4.60</w:t>
            </w:r>
          </w:p>
        </w:tc>
      </w:tr>
      <w:tr w:rsidR="00A17C75" w:rsidRPr="00D62B16" w14:paraId="31086B71" w14:textId="77777777" w:rsidTr="009C1328">
        <w:trPr>
          <w:trHeight w:val="312"/>
          <w:jc w:val="center"/>
        </w:trPr>
        <w:tc>
          <w:tcPr>
            <w:tcW w:w="1617" w:type="dxa"/>
            <w:tcBorders>
              <w:top w:val="nil"/>
              <w:left w:val="nil"/>
              <w:bottom w:val="single" w:sz="4" w:space="0" w:color="auto"/>
              <w:right w:val="nil"/>
            </w:tcBorders>
            <w:shd w:val="clear" w:color="auto" w:fill="auto"/>
            <w:noWrap/>
            <w:vAlign w:val="bottom"/>
            <w:hideMark/>
          </w:tcPr>
          <w:p w14:paraId="2830541A" w14:textId="403AB3A9" w:rsidR="00A17C75" w:rsidRPr="00D62B16" w:rsidRDefault="00A17C75" w:rsidP="009C1328">
            <w:pPr>
              <w:spacing w:after="0" w:line="240" w:lineRule="auto"/>
              <w:jc w:val="center"/>
              <w:rPr>
                <w:rFonts w:ascii="Times New Roman" w:eastAsia="Times New Roman" w:hAnsi="Times New Roman" w:cs="Times New Roman"/>
                <w:color w:val="000000"/>
                <w:sz w:val="24"/>
                <w:szCs w:val="24"/>
              </w:rPr>
            </w:pPr>
            <w:r w:rsidRPr="00D62B16">
              <w:rPr>
                <w:rFonts w:ascii="Times New Roman" w:eastAsia="Times New Roman" w:hAnsi="Times New Roman" w:cs="Times New Roman"/>
                <w:color w:val="000000"/>
                <w:sz w:val="24"/>
                <w:szCs w:val="24"/>
              </w:rPr>
              <w:t>DeepStar</w:t>
            </w:r>
          </w:p>
        </w:tc>
        <w:tc>
          <w:tcPr>
            <w:tcW w:w="931" w:type="dxa"/>
            <w:tcBorders>
              <w:top w:val="nil"/>
              <w:left w:val="nil"/>
              <w:bottom w:val="single" w:sz="4" w:space="0" w:color="auto"/>
              <w:right w:val="nil"/>
            </w:tcBorders>
            <w:shd w:val="clear" w:color="auto" w:fill="auto"/>
            <w:noWrap/>
            <w:vAlign w:val="bottom"/>
            <w:hideMark/>
          </w:tcPr>
          <w:p w14:paraId="61173FB0" w14:textId="63E83A82" w:rsidR="00A17C75" w:rsidRPr="00D62B16" w:rsidRDefault="00A17C75" w:rsidP="009C1328">
            <w:pPr>
              <w:spacing w:after="0" w:line="240" w:lineRule="auto"/>
              <w:jc w:val="center"/>
              <w:rPr>
                <w:rFonts w:ascii="Times New Roman" w:eastAsia="Times New Roman" w:hAnsi="Times New Roman" w:cs="Times New Roman"/>
                <w:color w:val="000000"/>
                <w:sz w:val="24"/>
                <w:szCs w:val="24"/>
              </w:rPr>
            </w:pPr>
            <w:r w:rsidRPr="00D62B16">
              <w:rPr>
                <w:rFonts w:ascii="Times New Roman" w:eastAsia="Times New Roman" w:hAnsi="Times New Roman" w:cs="Times New Roman"/>
                <w:color w:val="000000"/>
                <w:sz w:val="24"/>
                <w:szCs w:val="24"/>
              </w:rPr>
              <w:t>27.00</w:t>
            </w:r>
          </w:p>
        </w:tc>
        <w:tc>
          <w:tcPr>
            <w:tcW w:w="2261" w:type="dxa"/>
            <w:tcBorders>
              <w:top w:val="nil"/>
              <w:left w:val="nil"/>
              <w:bottom w:val="single" w:sz="4" w:space="0" w:color="auto"/>
              <w:right w:val="nil"/>
            </w:tcBorders>
            <w:shd w:val="clear" w:color="auto" w:fill="auto"/>
            <w:noWrap/>
            <w:vAlign w:val="bottom"/>
            <w:hideMark/>
          </w:tcPr>
          <w:p w14:paraId="53F31F66" w14:textId="3C41D72D" w:rsidR="00A17C75" w:rsidRPr="00D62B16" w:rsidRDefault="00A17C75" w:rsidP="009C1328">
            <w:pPr>
              <w:spacing w:after="0" w:line="240" w:lineRule="auto"/>
              <w:jc w:val="center"/>
              <w:rPr>
                <w:rFonts w:ascii="Times New Roman" w:eastAsia="Times New Roman" w:hAnsi="Times New Roman" w:cs="Times New Roman"/>
                <w:color w:val="000000"/>
                <w:sz w:val="24"/>
                <w:szCs w:val="24"/>
              </w:rPr>
            </w:pPr>
            <w:r w:rsidRPr="00D62B16">
              <w:rPr>
                <w:rFonts w:ascii="Times New Roman" w:eastAsia="Times New Roman" w:hAnsi="Times New Roman" w:cs="Times New Roman"/>
                <w:color w:val="000000"/>
                <w:sz w:val="24"/>
                <w:szCs w:val="24"/>
              </w:rPr>
              <w:t>22.00</w:t>
            </w:r>
          </w:p>
        </w:tc>
      </w:tr>
    </w:tbl>
    <w:p w14:paraId="584691F2" w14:textId="3D3417D4" w:rsidR="001A384A" w:rsidRDefault="001A384A" w:rsidP="001A384A">
      <w:pPr>
        <w:spacing w:line="480" w:lineRule="auto"/>
        <w:rPr>
          <w:rFonts w:ascii="Times New Roman" w:eastAsiaTheme="minorEastAsia" w:hAnsi="Times New Roman" w:cs="Times New Roman"/>
          <w:iCs/>
          <w:color w:val="000000" w:themeColor="text1"/>
          <w:sz w:val="24"/>
          <w:szCs w:val="24"/>
        </w:rPr>
      </w:pPr>
      <w:r>
        <w:rPr>
          <w:rFonts w:ascii="Times New Roman" w:hAnsi="Times New Roman" w:cs="Times New Roman"/>
          <w:sz w:val="24"/>
          <w:szCs w:val="24"/>
        </w:rPr>
        <w:t>Based on available viscosity data of dodecane, Earlsboro</w:t>
      </w:r>
      <w:r w:rsidR="00D5129F">
        <w:rPr>
          <w:rFonts w:ascii="Times New Roman" w:hAnsi="Times New Roman" w:cs="Times New Roman"/>
          <w:sz w:val="24"/>
          <w:szCs w:val="24"/>
        </w:rPr>
        <w:t>,</w:t>
      </w:r>
      <w:r>
        <w:rPr>
          <w:rFonts w:ascii="Times New Roman" w:hAnsi="Times New Roman" w:cs="Times New Roman"/>
          <w:sz w:val="24"/>
          <w:szCs w:val="24"/>
        </w:rPr>
        <w:t xml:space="preserve"> and DeepStar oil samples, the coefficients of CMG-STARS viscosity correlations (equation 3-6), </w:t>
      </w:r>
      <m:oMath>
        <m:sSub>
          <m:sSubPr>
            <m:ctrlPr>
              <w:rPr>
                <w:rFonts w:ascii="Cambria Math" w:eastAsiaTheme="minorEastAsia" w:hAnsi="Cambria Math" w:cs="Times New Roman"/>
                <w:i/>
                <w:iCs/>
                <w:color w:val="000000" w:themeColor="text1"/>
                <w:sz w:val="24"/>
                <w:szCs w:val="24"/>
              </w:rPr>
            </m:ctrlPr>
          </m:sSubPr>
          <m:e>
            <m:r>
              <w:rPr>
                <w:rFonts w:ascii="Cambria Math" w:hAnsi="Cambria Math" w:cs="Times New Roman"/>
                <w:color w:val="000000" w:themeColor="text1"/>
                <w:sz w:val="24"/>
                <w:szCs w:val="24"/>
              </w:rPr>
              <m:t>A</m:t>
            </m:r>
          </m:e>
          <m:sub>
            <m:r>
              <w:rPr>
                <w:rFonts w:ascii="Cambria Math" w:hAnsi="Cambria Math" w:cs="Times New Roman"/>
                <w:color w:val="000000" w:themeColor="text1"/>
                <w:sz w:val="24"/>
                <w:szCs w:val="24"/>
              </w:rPr>
              <m:t>visc</m:t>
            </m:r>
          </m:sub>
        </m:sSub>
      </m:oMath>
      <w:r>
        <w:rPr>
          <w:rFonts w:ascii="Times New Roman" w:eastAsiaTheme="minorEastAsia" w:hAnsi="Times New Roman" w:cs="Times New Roman"/>
          <w:iCs/>
          <w:color w:val="000000" w:themeColor="text1"/>
          <w:sz w:val="24"/>
          <w:szCs w:val="24"/>
        </w:rPr>
        <w:t xml:space="preserve"> and </w:t>
      </w:r>
      <m:oMath>
        <m:sSub>
          <m:sSubPr>
            <m:ctrlPr>
              <w:rPr>
                <w:rFonts w:ascii="Cambria Math" w:eastAsia="Cambria Math" w:hAnsi="Cambria Math" w:cs="Times New Roman"/>
                <w:i/>
                <w:iCs/>
                <w:color w:val="000000" w:themeColor="text1"/>
                <w:sz w:val="24"/>
                <w:szCs w:val="24"/>
              </w:rPr>
            </m:ctrlPr>
          </m:sSubPr>
          <m:e>
            <m:r>
              <w:rPr>
                <w:rFonts w:ascii="Cambria Math" w:eastAsia="Cambria Math" w:hAnsi="Cambria Math" w:cs="Times New Roman"/>
                <w:color w:val="000000" w:themeColor="text1"/>
                <w:sz w:val="24"/>
                <w:szCs w:val="24"/>
              </w:rPr>
              <m:t>B</m:t>
            </m:r>
          </m:e>
          <m:sub>
            <m:r>
              <w:rPr>
                <w:rFonts w:ascii="Cambria Math" w:eastAsia="Cambria Math" w:hAnsi="Cambria Math" w:cs="Times New Roman"/>
                <w:color w:val="000000" w:themeColor="text1"/>
                <w:sz w:val="24"/>
                <w:szCs w:val="24"/>
              </w:rPr>
              <m:t>visc</m:t>
            </m:r>
          </m:sub>
        </m:sSub>
      </m:oMath>
      <w:r>
        <w:rPr>
          <w:rFonts w:ascii="Times New Roman" w:eastAsiaTheme="minorEastAsia" w:hAnsi="Times New Roman" w:cs="Times New Roman"/>
          <w:iCs/>
          <w:color w:val="000000" w:themeColor="text1"/>
          <w:sz w:val="24"/>
          <w:szCs w:val="24"/>
        </w:rPr>
        <w:t xml:space="preserve"> were modified to match the viscosities of oil samples at 25°C and extrapolated to different temperatures for 1D lab mechanistic models. The matched coefficients of CMG-STARS viscosity correlation and estimated viscosities of dodecane, </w:t>
      </w:r>
      <w:r w:rsidR="00BE6E4F">
        <w:rPr>
          <w:rFonts w:ascii="Times New Roman" w:eastAsiaTheme="minorEastAsia" w:hAnsi="Times New Roman" w:cs="Times New Roman"/>
          <w:iCs/>
          <w:color w:val="000000" w:themeColor="text1"/>
          <w:sz w:val="24"/>
          <w:szCs w:val="24"/>
        </w:rPr>
        <w:t>Earlsboro oil</w:t>
      </w:r>
      <w:r>
        <w:rPr>
          <w:rFonts w:ascii="Times New Roman" w:eastAsiaTheme="minorEastAsia" w:hAnsi="Times New Roman" w:cs="Times New Roman"/>
          <w:iCs/>
          <w:color w:val="000000" w:themeColor="text1"/>
          <w:sz w:val="24"/>
          <w:szCs w:val="24"/>
        </w:rPr>
        <w:t xml:space="preserve">, and </w:t>
      </w:r>
      <w:r w:rsidR="00BE6E4F">
        <w:rPr>
          <w:rFonts w:ascii="Times New Roman" w:eastAsiaTheme="minorEastAsia" w:hAnsi="Times New Roman" w:cs="Times New Roman"/>
          <w:iCs/>
          <w:color w:val="000000" w:themeColor="text1"/>
          <w:sz w:val="24"/>
          <w:szCs w:val="24"/>
        </w:rPr>
        <w:t xml:space="preserve">DeepStar oil </w:t>
      </w:r>
      <w:r>
        <w:rPr>
          <w:rFonts w:ascii="Times New Roman" w:eastAsiaTheme="minorEastAsia" w:hAnsi="Times New Roman" w:cs="Times New Roman"/>
          <w:iCs/>
          <w:color w:val="000000" w:themeColor="text1"/>
          <w:sz w:val="24"/>
          <w:szCs w:val="24"/>
        </w:rPr>
        <w:t xml:space="preserve">at different temperatures are provided in Tables </w:t>
      </w:r>
      <w:r w:rsidR="00DE4C9B">
        <w:rPr>
          <w:rFonts w:ascii="Times New Roman" w:eastAsiaTheme="minorEastAsia" w:hAnsi="Times New Roman" w:cs="Times New Roman"/>
          <w:iCs/>
          <w:color w:val="000000" w:themeColor="text1"/>
          <w:sz w:val="24"/>
          <w:szCs w:val="24"/>
        </w:rPr>
        <w:t>3</w:t>
      </w:r>
      <w:r>
        <w:rPr>
          <w:rFonts w:ascii="Times New Roman" w:eastAsiaTheme="minorEastAsia" w:hAnsi="Times New Roman" w:cs="Times New Roman"/>
          <w:iCs/>
          <w:color w:val="000000" w:themeColor="text1"/>
          <w:sz w:val="24"/>
          <w:szCs w:val="24"/>
        </w:rPr>
        <w:t>-1</w:t>
      </w:r>
      <w:r w:rsidR="000A066D">
        <w:rPr>
          <w:rFonts w:ascii="Times New Roman" w:eastAsiaTheme="minorEastAsia" w:hAnsi="Times New Roman" w:cs="Times New Roman"/>
          <w:iCs/>
          <w:color w:val="000000" w:themeColor="text1"/>
          <w:sz w:val="24"/>
          <w:szCs w:val="24"/>
        </w:rPr>
        <w:t>0</w:t>
      </w:r>
      <w:r>
        <w:rPr>
          <w:rFonts w:ascii="Times New Roman" w:eastAsiaTheme="minorEastAsia" w:hAnsi="Times New Roman" w:cs="Times New Roman"/>
          <w:iCs/>
          <w:color w:val="000000" w:themeColor="text1"/>
          <w:sz w:val="24"/>
          <w:szCs w:val="24"/>
        </w:rPr>
        <w:t xml:space="preserve"> and Table </w:t>
      </w:r>
      <w:r w:rsidR="008241C7">
        <w:rPr>
          <w:rFonts w:ascii="Times New Roman" w:eastAsiaTheme="minorEastAsia" w:hAnsi="Times New Roman" w:cs="Times New Roman"/>
          <w:iCs/>
          <w:color w:val="000000" w:themeColor="text1"/>
          <w:sz w:val="24"/>
          <w:szCs w:val="24"/>
        </w:rPr>
        <w:t>3</w:t>
      </w:r>
      <w:r>
        <w:rPr>
          <w:rFonts w:ascii="Times New Roman" w:eastAsiaTheme="minorEastAsia" w:hAnsi="Times New Roman" w:cs="Times New Roman"/>
          <w:iCs/>
          <w:color w:val="000000" w:themeColor="text1"/>
          <w:sz w:val="24"/>
          <w:szCs w:val="24"/>
        </w:rPr>
        <w:t>-1</w:t>
      </w:r>
      <w:r w:rsidR="000A066D">
        <w:rPr>
          <w:rFonts w:ascii="Times New Roman" w:eastAsiaTheme="minorEastAsia" w:hAnsi="Times New Roman" w:cs="Times New Roman"/>
          <w:iCs/>
          <w:color w:val="000000" w:themeColor="text1"/>
          <w:sz w:val="24"/>
          <w:szCs w:val="24"/>
        </w:rPr>
        <w:t>1</w:t>
      </w:r>
      <w:r>
        <w:rPr>
          <w:rFonts w:ascii="Times New Roman" w:eastAsiaTheme="minorEastAsia" w:hAnsi="Times New Roman" w:cs="Times New Roman"/>
          <w:iCs/>
          <w:color w:val="000000" w:themeColor="text1"/>
          <w:sz w:val="24"/>
          <w:szCs w:val="24"/>
        </w:rPr>
        <w:t>. Similarly, the mixture viscosit</w:t>
      </w:r>
      <w:r w:rsidR="00CB35CD">
        <w:rPr>
          <w:rFonts w:ascii="Times New Roman" w:eastAsiaTheme="minorEastAsia" w:hAnsi="Times New Roman" w:cs="Times New Roman"/>
          <w:iCs/>
          <w:color w:val="000000" w:themeColor="text1"/>
          <w:sz w:val="24"/>
          <w:szCs w:val="24"/>
        </w:rPr>
        <w:t xml:space="preserve">ies </w:t>
      </w:r>
      <w:r>
        <w:rPr>
          <w:rFonts w:ascii="Times New Roman" w:eastAsiaTheme="minorEastAsia" w:hAnsi="Times New Roman" w:cs="Times New Roman"/>
          <w:iCs/>
          <w:color w:val="000000" w:themeColor="text1"/>
          <w:sz w:val="24"/>
          <w:szCs w:val="24"/>
        </w:rPr>
        <w:t>of CO</w:t>
      </w:r>
      <w:r w:rsidRPr="00D12B52">
        <w:rPr>
          <w:rFonts w:ascii="Times New Roman" w:eastAsiaTheme="minorEastAsia" w:hAnsi="Times New Roman" w:cs="Times New Roman"/>
          <w:iCs/>
          <w:color w:val="000000" w:themeColor="text1"/>
          <w:sz w:val="24"/>
          <w:szCs w:val="24"/>
          <w:vertAlign w:val="subscript"/>
        </w:rPr>
        <w:t>2</w:t>
      </w:r>
      <w:r>
        <w:rPr>
          <w:rFonts w:ascii="Times New Roman" w:eastAsiaTheme="minorEastAsia" w:hAnsi="Times New Roman" w:cs="Times New Roman"/>
          <w:iCs/>
          <w:color w:val="000000" w:themeColor="text1"/>
          <w:sz w:val="24"/>
          <w:szCs w:val="24"/>
        </w:rPr>
        <w:t xml:space="preserve"> and dodecane, </w:t>
      </w:r>
      <w:r w:rsidR="00BE6E4F">
        <w:rPr>
          <w:rFonts w:ascii="Times New Roman" w:eastAsiaTheme="minorEastAsia" w:hAnsi="Times New Roman" w:cs="Times New Roman"/>
          <w:iCs/>
          <w:color w:val="000000" w:themeColor="text1"/>
          <w:sz w:val="24"/>
          <w:szCs w:val="24"/>
        </w:rPr>
        <w:t>Earlsboro oil</w:t>
      </w:r>
      <w:r>
        <w:rPr>
          <w:rFonts w:ascii="Times New Roman" w:eastAsiaTheme="minorEastAsia" w:hAnsi="Times New Roman" w:cs="Times New Roman"/>
          <w:iCs/>
          <w:color w:val="000000" w:themeColor="text1"/>
          <w:sz w:val="24"/>
          <w:szCs w:val="24"/>
        </w:rPr>
        <w:t xml:space="preserve">, and </w:t>
      </w:r>
      <w:r w:rsidR="00BE6E4F">
        <w:rPr>
          <w:rFonts w:ascii="Times New Roman" w:eastAsiaTheme="minorEastAsia" w:hAnsi="Times New Roman" w:cs="Times New Roman"/>
          <w:iCs/>
          <w:color w:val="000000" w:themeColor="text1"/>
          <w:sz w:val="24"/>
          <w:szCs w:val="24"/>
        </w:rPr>
        <w:t>DeepStar oil</w:t>
      </w:r>
      <w:r>
        <w:rPr>
          <w:rFonts w:ascii="Times New Roman" w:eastAsiaTheme="minorEastAsia" w:hAnsi="Times New Roman" w:cs="Times New Roman"/>
          <w:iCs/>
          <w:color w:val="000000" w:themeColor="text1"/>
          <w:sz w:val="24"/>
          <w:szCs w:val="24"/>
        </w:rPr>
        <w:t xml:space="preserve"> were calculated using </w:t>
      </w:r>
      <w:r w:rsidR="00BE6E4F">
        <w:rPr>
          <w:rFonts w:ascii="Times New Roman" w:eastAsiaTheme="minorEastAsia" w:hAnsi="Times New Roman" w:cs="Times New Roman"/>
          <w:iCs/>
          <w:color w:val="000000" w:themeColor="text1"/>
          <w:sz w:val="24"/>
          <w:szCs w:val="24"/>
        </w:rPr>
        <w:t>E</w:t>
      </w:r>
      <w:r>
        <w:rPr>
          <w:rFonts w:ascii="Times New Roman" w:eastAsiaTheme="minorEastAsia" w:hAnsi="Times New Roman" w:cs="Times New Roman"/>
          <w:iCs/>
          <w:color w:val="000000" w:themeColor="text1"/>
          <w:sz w:val="24"/>
          <w:szCs w:val="24"/>
        </w:rPr>
        <w:t xml:space="preserve">quation </w:t>
      </w:r>
      <w:r w:rsidR="008241C7">
        <w:rPr>
          <w:rFonts w:ascii="Times New Roman" w:eastAsiaTheme="minorEastAsia" w:hAnsi="Times New Roman" w:cs="Times New Roman"/>
          <w:iCs/>
          <w:color w:val="000000" w:themeColor="text1"/>
          <w:sz w:val="24"/>
          <w:szCs w:val="24"/>
        </w:rPr>
        <w:t>3</w:t>
      </w:r>
      <w:r>
        <w:rPr>
          <w:rFonts w:ascii="Times New Roman" w:eastAsiaTheme="minorEastAsia" w:hAnsi="Times New Roman" w:cs="Times New Roman"/>
          <w:iCs/>
          <w:color w:val="000000" w:themeColor="text1"/>
          <w:sz w:val="24"/>
          <w:szCs w:val="24"/>
        </w:rPr>
        <w:t>-</w:t>
      </w:r>
      <w:r w:rsidR="00BE6E4F">
        <w:rPr>
          <w:rFonts w:ascii="Times New Roman" w:eastAsiaTheme="minorEastAsia" w:hAnsi="Times New Roman" w:cs="Times New Roman"/>
          <w:iCs/>
          <w:color w:val="000000" w:themeColor="text1"/>
          <w:sz w:val="24"/>
          <w:szCs w:val="24"/>
        </w:rPr>
        <w:t>7</w:t>
      </w:r>
      <w:r>
        <w:rPr>
          <w:rFonts w:ascii="Times New Roman" w:eastAsiaTheme="minorEastAsia" w:hAnsi="Times New Roman" w:cs="Times New Roman"/>
          <w:iCs/>
          <w:color w:val="000000" w:themeColor="text1"/>
          <w:sz w:val="24"/>
          <w:szCs w:val="24"/>
        </w:rPr>
        <w:t xml:space="preserve"> and </w:t>
      </w:r>
      <w:r w:rsidR="00FF65C0">
        <w:rPr>
          <w:rFonts w:ascii="Times New Roman" w:eastAsiaTheme="minorEastAsia" w:hAnsi="Times New Roman" w:cs="Times New Roman"/>
          <w:iCs/>
          <w:color w:val="000000" w:themeColor="text1"/>
          <w:sz w:val="24"/>
          <w:szCs w:val="24"/>
        </w:rPr>
        <w:t>are</w:t>
      </w:r>
      <w:r>
        <w:rPr>
          <w:rFonts w:ascii="Times New Roman" w:eastAsiaTheme="minorEastAsia" w:hAnsi="Times New Roman" w:cs="Times New Roman"/>
          <w:iCs/>
          <w:color w:val="000000" w:themeColor="text1"/>
          <w:sz w:val="24"/>
          <w:szCs w:val="24"/>
        </w:rPr>
        <w:t xml:space="preserve"> shown in Figures </w:t>
      </w:r>
      <w:r w:rsidR="008241C7">
        <w:rPr>
          <w:rFonts w:ascii="Times New Roman" w:eastAsiaTheme="minorEastAsia" w:hAnsi="Times New Roman" w:cs="Times New Roman"/>
          <w:iCs/>
          <w:color w:val="000000" w:themeColor="text1"/>
          <w:sz w:val="24"/>
          <w:szCs w:val="24"/>
        </w:rPr>
        <w:t>3</w:t>
      </w:r>
      <w:r>
        <w:rPr>
          <w:rFonts w:ascii="Times New Roman" w:eastAsiaTheme="minorEastAsia" w:hAnsi="Times New Roman" w:cs="Times New Roman"/>
          <w:iCs/>
          <w:color w:val="000000" w:themeColor="text1"/>
          <w:sz w:val="24"/>
          <w:szCs w:val="24"/>
        </w:rPr>
        <w:t>-</w:t>
      </w:r>
      <w:r w:rsidR="00B72521">
        <w:rPr>
          <w:rFonts w:ascii="Times New Roman" w:eastAsiaTheme="minorEastAsia" w:hAnsi="Times New Roman" w:cs="Times New Roman"/>
          <w:iCs/>
          <w:color w:val="000000" w:themeColor="text1"/>
          <w:sz w:val="24"/>
          <w:szCs w:val="24"/>
        </w:rPr>
        <w:t>9</w:t>
      </w:r>
      <w:r>
        <w:rPr>
          <w:rFonts w:ascii="Times New Roman" w:eastAsiaTheme="minorEastAsia" w:hAnsi="Times New Roman" w:cs="Times New Roman"/>
          <w:iCs/>
          <w:color w:val="000000" w:themeColor="text1"/>
          <w:sz w:val="24"/>
          <w:szCs w:val="24"/>
        </w:rPr>
        <w:t xml:space="preserve">, </w:t>
      </w:r>
      <w:r w:rsidR="008241C7">
        <w:rPr>
          <w:rFonts w:ascii="Times New Roman" w:eastAsiaTheme="minorEastAsia" w:hAnsi="Times New Roman" w:cs="Times New Roman"/>
          <w:iCs/>
          <w:color w:val="000000" w:themeColor="text1"/>
          <w:sz w:val="24"/>
          <w:szCs w:val="24"/>
        </w:rPr>
        <w:t>3</w:t>
      </w:r>
      <w:r>
        <w:rPr>
          <w:rFonts w:ascii="Times New Roman" w:eastAsiaTheme="minorEastAsia" w:hAnsi="Times New Roman" w:cs="Times New Roman"/>
          <w:iCs/>
          <w:color w:val="000000" w:themeColor="text1"/>
          <w:sz w:val="24"/>
          <w:szCs w:val="24"/>
        </w:rPr>
        <w:t>-1</w:t>
      </w:r>
      <w:r w:rsidR="00B72521">
        <w:rPr>
          <w:rFonts w:ascii="Times New Roman" w:eastAsiaTheme="minorEastAsia" w:hAnsi="Times New Roman" w:cs="Times New Roman"/>
          <w:iCs/>
          <w:color w:val="000000" w:themeColor="text1"/>
          <w:sz w:val="24"/>
          <w:szCs w:val="24"/>
        </w:rPr>
        <w:t>0</w:t>
      </w:r>
      <w:r>
        <w:rPr>
          <w:rFonts w:ascii="Times New Roman" w:eastAsiaTheme="minorEastAsia" w:hAnsi="Times New Roman" w:cs="Times New Roman"/>
          <w:iCs/>
          <w:color w:val="000000" w:themeColor="text1"/>
          <w:sz w:val="24"/>
          <w:szCs w:val="24"/>
        </w:rPr>
        <w:t xml:space="preserve">, and </w:t>
      </w:r>
      <w:r w:rsidR="008241C7">
        <w:rPr>
          <w:rFonts w:ascii="Times New Roman" w:eastAsiaTheme="minorEastAsia" w:hAnsi="Times New Roman" w:cs="Times New Roman"/>
          <w:iCs/>
          <w:color w:val="000000" w:themeColor="text1"/>
          <w:sz w:val="24"/>
          <w:szCs w:val="24"/>
        </w:rPr>
        <w:t>3</w:t>
      </w:r>
      <w:r>
        <w:rPr>
          <w:rFonts w:ascii="Times New Roman" w:eastAsiaTheme="minorEastAsia" w:hAnsi="Times New Roman" w:cs="Times New Roman"/>
          <w:iCs/>
          <w:color w:val="000000" w:themeColor="text1"/>
          <w:sz w:val="24"/>
          <w:szCs w:val="24"/>
        </w:rPr>
        <w:t>-1</w:t>
      </w:r>
      <w:r w:rsidR="00B72521">
        <w:rPr>
          <w:rFonts w:ascii="Times New Roman" w:eastAsiaTheme="minorEastAsia" w:hAnsi="Times New Roman" w:cs="Times New Roman"/>
          <w:iCs/>
          <w:color w:val="000000" w:themeColor="text1"/>
          <w:sz w:val="24"/>
          <w:szCs w:val="24"/>
        </w:rPr>
        <w:t>1</w:t>
      </w:r>
      <w:r>
        <w:rPr>
          <w:rFonts w:ascii="Times New Roman" w:eastAsiaTheme="minorEastAsia" w:hAnsi="Times New Roman" w:cs="Times New Roman"/>
          <w:iCs/>
          <w:color w:val="000000" w:themeColor="text1"/>
          <w:sz w:val="24"/>
          <w:szCs w:val="24"/>
        </w:rPr>
        <w:t xml:space="preserve">, respectively. </w:t>
      </w:r>
    </w:p>
    <w:p w14:paraId="1EE0F109" w14:textId="5F12A65D" w:rsidR="00DD3D82" w:rsidRPr="00B47759" w:rsidRDefault="000A066D" w:rsidP="00DD3D82">
      <w:pPr>
        <w:pStyle w:val="Caption"/>
        <w:keepNext/>
        <w:jc w:val="center"/>
        <w:rPr>
          <w:rFonts w:ascii="Times New Roman" w:hAnsi="Times New Roman" w:cs="Times New Roman"/>
          <w:b/>
          <w:bCs/>
          <w:i w:val="0"/>
          <w:iCs w:val="0"/>
          <w:color w:val="auto"/>
          <w:sz w:val="24"/>
          <w:szCs w:val="24"/>
        </w:rPr>
      </w:pPr>
      <w:bookmarkStart w:id="75" w:name="_Toc71318271"/>
      <w:r w:rsidRPr="00D62B16">
        <w:rPr>
          <w:rFonts w:ascii="Times New Roman" w:hAnsi="Times New Roman" w:cs="Times New Roman"/>
          <w:b/>
          <w:bCs/>
          <w:i w:val="0"/>
          <w:iCs w:val="0"/>
          <w:color w:val="auto"/>
          <w:sz w:val="24"/>
          <w:szCs w:val="24"/>
        </w:rPr>
        <w:lastRenderedPageBreak/>
        <w:t xml:space="preserve">Table </w:t>
      </w:r>
      <w:r w:rsidR="00492E9F">
        <w:rPr>
          <w:rFonts w:ascii="Times New Roman" w:hAnsi="Times New Roman" w:cs="Times New Roman"/>
          <w:b/>
          <w:bCs/>
          <w:i w:val="0"/>
          <w:iCs w:val="0"/>
          <w:color w:val="auto"/>
          <w:sz w:val="24"/>
          <w:szCs w:val="24"/>
        </w:rPr>
        <w:t>3</w:t>
      </w:r>
      <w:r w:rsidR="00492E9F" w:rsidRPr="00D62B16">
        <w:rPr>
          <w:rFonts w:ascii="Times New Roman" w:hAnsi="Times New Roman" w:cs="Times New Roman"/>
          <w:b/>
          <w:bCs/>
          <w:i w:val="0"/>
          <w:iCs w:val="0"/>
          <w:color w:val="auto"/>
          <w:sz w:val="24"/>
          <w:szCs w:val="24"/>
        </w:rPr>
        <w:t>-</w:t>
      </w:r>
      <w:r w:rsidR="00492E9F" w:rsidRPr="00D62B16">
        <w:rPr>
          <w:rFonts w:ascii="Times New Roman" w:hAnsi="Times New Roman" w:cs="Times New Roman"/>
          <w:b/>
          <w:bCs/>
          <w:i w:val="0"/>
          <w:iCs w:val="0"/>
          <w:color w:val="auto"/>
          <w:sz w:val="24"/>
          <w:szCs w:val="24"/>
        </w:rPr>
        <w:fldChar w:fldCharType="begin"/>
      </w:r>
      <w:r w:rsidR="00492E9F" w:rsidRPr="00D62B16">
        <w:rPr>
          <w:rFonts w:ascii="Times New Roman" w:hAnsi="Times New Roman" w:cs="Times New Roman"/>
          <w:b/>
          <w:bCs/>
          <w:i w:val="0"/>
          <w:iCs w:val="0"/>
          <w:color w:val="auto"/>
          <w:sz w:val="24"/>
          <w:szCs w:val="24"/>
        </w:rPr>
        <w:instrText xml:space="preserve"> SEQ Table \* ARABIC </w:instrText>
      </w:r>
      <w:r w:rsidR="00492E9F" w:rsidRPr="00D62B16">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10</w:t>
      </w:r>
      <w:r w:rsidR="00492E9F" w:rsidRPr="00D62B16">
        <w:rPr>
          <w:rFonts w:ascii="Times New Roman" w:hAnsi="Times New Roman" w:cs="Times New Roman"/>
          <w:b/>
          <w:bCs/>
          <w:i w:val="0"/>
          <w:iCs w:val="0"/>
          <w:color w:val="auto"/>
          <w:sz w:val="24"/>
          <w:szCs w:val="24"/>
        </w:rPr>
        <w:fldChar w:fldCharType="end"/>
      </w:r>
      <w:r w:rsidR="00492E9F" w:rsidRPr="00D62B16">
        <w:rPr>
          <w:rFonts w:ascii="Times New Roman" w:hAnsi="Times New Roman" w:cs="Times New Roman"/>
          <w:b/>
          <w:bCs/>
          <w:i w:val="0"/>
          <w:iCs w:val="0"/>
          <w:color w:val="auto"/>
          <w:sz w:val="24"/>
          <w:szCs w:val="24"/>
        </w:rPr>
        <w:t xml:space="preserve"> </w:t>
      </w:r>
      <w:r w:rsidR="00DD3D82" w:rsidRPr="00B47759">
        <w:rPr>
          <w:rFonts w:ascii="Times New Roman" w:hAnsi="Times New Roman" w:cs="Times New Roman"/>
          <w:b/>
          <w:bCs/>
          <w:i w:val="0"/>
          <w:iCs w:val="0"/>
          <w:color w:val="auto"/>
          <w:sz w:val="24"/>
          <w:szCs w:val="24"/>
        </w:rPr>
        <w:t>CMG-STARS viscosity correlation matched coefficients at 25°C</w:t>
      </w:r>
      <w:bookmarkEnd w:id="75"/>
    </w:p>
    <w:tbl>
      <w:tblPr>
        <w:tblW w:w="6036" w:type="dxa"/>
        <w:jc w:val="center"/>
        <w:tblLook w:val="04A0" w:firstRow="1" w:lastRow="0" w:firstColumn="1" w:lastColumn="0" w:noHBand="0" w:noVBand="1"/>
      </w:tblPr>
      <w:tblGrid>
        <w:gridCol w:w="1530"/>
        <w:gridCol w:w="1444"/>
        <w:gridCol w:w="1605"/>
        <w:gridCol w:w="1457"/>
      </w:tblGrid>
      <w:tr w:rsidR="00DD3D82" w:rsidRPr="007C5010" w14:paraId="6A6CE99A" w14:textId="77777777" w:rsidTr="009C1328">
        <w:trPr>
          <w:trHeight w:val="296"/>
          <w:jc w:val="center"/>
        </w:trPr>
        <w:tc>
          <w:tcPr>
            <w:tcW w:w="6036" w:type="dxa"/>
            <w:gridSpan w:val="4"/>
            <w:tcBorders>
              <w:top w:val="single" w:sz="4" w:space="0" w:color="auto"/>
              <w:left w:val="nil"/>
              <w:bottom w:val="single" w:sz="4" w:space="0" w:color="auto"/>
              <w:right w:val="nil"/>
            </w:tcBorders>
            <w:shd w:val="clear" w:color="auto" w:fill="auto"/>
            <w:noWrap/>
            <w:vAlign w:val="bottom"/>
            <w:hideMark/>
          </w:tcPr>
          <w:p w14:paraId="01991FFD"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Viscosity Correlation Matched Coefficients</w:t>
            </w:r>
          </w:p>
        </w:tc>
      </w:tr>
      <w:tr w:rsidR="00DD3D82" w:rsidRPr="007C5010" w14:paraId="2F3EE311" w14:textId="77777777" w:rsidTr="009215B2">
        <w:trPr>
          <w:trHeight w:val="890"/>
          <w:jc w:val="center"/>
        </w:trPr>
        <w:tc>
          <w:tcPr>
            <w:tcW w:w="1530" w:type="dxa"/>
            <w:tcBorders>
              <w:top w:val="nil"/>
              <w:left w:val="nil"/>
              <w:bottom w:val="single" w:sz="4" w:space="0" w:color="auto"/>
              <w:right w:val="nil"/>
            </w:tcBorders>
            <w:shd w:val="clear" w:color="auto" w:fill="auto"/>
            <w:vAlign w:val="center"/>
            <w:hideMark/>
          </w:tcPr>
          <w:p w14:paraId="6F4A97BA"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Oleic Component</w:t>
            </w:r>
          </w:p>
        </w:tc>
        <w:tc>
          <w:tcPr>
            <w:tcW w:w="1444" w:type="dxa"/>
            <w:tcBorders>
              <w:top w:val="nil"/>
              <w:left w:val="nil"/>
              <w:bottom w:val="single" w:sz="4" w:space="0" w:color="auto"/>
              <w:right w:val="nil"/>
            </w:tcBorders>
            <w:shd w:val="clear" w:color="auto" w:fill="auto"/>
            <w:vAlign w:val="center"/>
            <w:hideMark/>
          </w:tcPr>
          <w:p w14:paraId="1BABBD9F"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Matched A</w:t>
            </w:r>
            <w:r w:rsidRPr="007C5010">
              <w:rPr>
                <w:rFonts w:ascii="Times New Roman" w:eastAsia="Times New Roman" w:hAnsi="Times New Roman" w:cs="Times New Roman"/>
                <w:color w:val="000000"/>
                <w:sz w:val="24"/>
                <w:szCs w:val="24"/>
                <w:vertAlign w:val="subscript"/>
              </w:rPr>
              <w:t>visc</w:t>
            </w:r>
            <w:r w:rsidRPr="007C5010">
              <w:rPr>
                <w:rFonts w:ascii="Times New Roman" w:eastAsia="Times New Roman" w:hAnsi="Times New Roman" w:cs="Times New Roman"/>
                <w:color w:val="000000"/>
                <w:sz w:val="24"/>
                <w:szCs w:val="24"/>
              </w:rPr>
              <w:t xml:space="preserve"> (cp)</w:t>
            </w:r>
          </w:p>
        </w:tc>
        <w:tc>
          <w:tcPr>
            <w:tcW w:w="1605" w:type="dxa"/>
            <w:tcBorders>
              <w:top w:val="nil"/>
              <w:left w:val="nil"/>
              <w:bottom w:val="single" w:sz="4" w:space="0" w:color="auto"/>
              <w:right w:val="nil"/>
            </w:tcBorders>
            <w:shd w:val="clear" w:color="auto" w:fill="auto"/>
            <w:vAlign w:val="center"/>
            <w:hideMark/>
          </w:tcPr>
          <w:p w14:paraId="26964AC4"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Matched B</w:t>
            </w:r>
            <w:r w:rsidRPr="007C5010">
              <w:rPr>
                <w:rFonts w:ascii="Times New Roman" w:eastAsia="Times New Roman" w:hAnsi="Times New Roman" w:cs="Times New Roman"/>
                <w:color w:val="000000"/>
                <w:sz w:val="24"/>
                <w:szCs w:val="24"/>
                <w:vertAlign w:val="subscript"/>
              </w:rPr>
              <w:t>visc</w:t>
            </w:r>
            <w:r w:rsidRPr="007C5010">
              <w:rPr>
                <w:rFonts w:ascii="Times New Roman" w:eastAsia="Times New Roman" w:hAnsi="Times New Roman" w:cs="Times New Roman"/>
                <w:color w:val="000000"/>
                <w:sz w:val="24"/>
                <w:szCs w:val="24"/>
              </w:rPr>
              <w:t xml:space="preserve"> (K)</w:t>
            </w:r>
          </w:p>
        </w:tc>
        <w:tc>
          <w:tcPr>
            <w:tcW w:w="1457" w:type="dxa"/>
            <w:tcBorders>
              <w:top w:val="nil"/>
              <w:left w:val="nil"/>
              <w:bottom w:val="single" w:sz="4" w:space="0" w:color="auto"/>
              <w:right w:val="nil"/>
            </w:tcBorders>
            <w:shd w:val="clear" w:color="auto" w:fill="auto"/>
            <w:vAlign w:val="center"/>
            <w:hideMark/>
          </w:tcPr>
          <w:p w14:paraId="6EBEF80C"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Matched Viscosity at 25°C</w:t>
            </w:r>
          </w:p>
        </w:tc>
      </w:tr>
      <w:tr w:rsidR="00DD3D82" w:rsidRPr="007C5010" w14:paraId="12F2EB8F" w14:textId="77777777" w:rsidTr="009215B2">
        <w:trPr>
          <w:trHeight w:val="296"/>
          <w:jc w:val="center"/>
        </w:trPr>
        <w:tc>
          <w:tcPr>
            <w:tcW w:w="1530" w:type="dxa"/>
            <w:tcBorders>
              <w:top w:val="nil"/>
              <w:left w:val="nil"/>
              <w:bottom w:val="nil"/>
              <w:right w:val="nil"/>
            </w:tcBorders>
            <w:shd w:val="clear" w:color="auto" w:fill="auto"/>
            <w:noWrap/>
            <w:vAlign w:val="center"/>
            <w:hideMark/>
          </w:tcPr>
          <w:p w14:paraId="1A99BCA6"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Dodecane</w:t>
            </w:r>
          </w:p>
        </w:tc>
        <w:tc>
          <w:tcPr>
            <w:tcW w:w="1444" w:type="dxa"/>
            <w:tcBorders>
              <w:top w:val="nil"/>
              <w:left w:val="nil"/>
              <w:bottom w:val="nil"/>
              <w:right w:val="nil"/>
            </w:tcBorders>
            <w:shd w:val="clear" w:color="auto" w:fill="auto"/>
            <w:noWrap/>
            <w:vAlign w:val="center"/>
            <w:hideMark/>
          </w:tcPr>
          <w:p w14:paraId="16E6EBFF"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0.0104</w:t>
            </w:r>
          </w:p>
        </w:tc>
        <w:tc>
          <w:tcPr>
            <w:tcW w:w="1605" w:type="dxa"/>
            <w:tcBorders>
              <w:top w:val="nil"/>
              <w:left w:val="nil"/>
              <w:bottom w:val="nil"/>
              <w:right w:val="nil"/>
            </w:tcBorders>
            <w:shd w:val="clear" w:color="auto" w:fill="auto"/>
            <w:noWrap/>
            <w:vAlign w:val="center"/>
            <w:hideMark/>
          </w:tcPr>
          <w:p w14:paraId="33F85840"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1446.80</w:t>
            </w:r>
          </w:p>
        </w:tc>
        <w:tc>
          <w:tcPr>
            <w:tcW w:w="1457" w:type="dxa"/>
            <w:tcBorders>
              <w:top w:val="nil"/>
              <w:left w:val="nil"/>
              <w:bottom w:val="nil"/>
              <w:right w:val="nil"/>
            </w:tcBorders>
            <w:shd w:val="clear" w:color="auto" w:fill="auto"/>
            <w:noWrap/>
            <w:vAlign w:val="center"/>
            <w:hideMark/>
          </w:tcPr>
          <w:p w14:paraId="595E5515"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1.34</w:t>
            </w:r>
          </w:p>
        </w:tc>
      </w:tr>
      <w:tr w:rsidR="00DD3D82" w:rsidRPr="007C5010" w14:paraId="29BC9254" w14:textId="77777777" w:rsidTr="009215B2">
        <w:trPr>
          <w:trHeight w:val="296"/>
          <w:jc w:val="center"/>
        </w:trPr>
        <w:tc>
          <w:tcPr>
            <w:tcW w:w="1530" w:type="dxa"/>
            <w:tcBorders>
              <w:top w:val="nil"/>
              <w:left w:val="nil"/>
              <w:bottom w:val="nil"/>
              <w:right w:val="nil"/>
            </w:tcBorders>
            <w:shd w:val="clear" w:color="auto" w:fill="auto"/>
            <w:noWrap/>
            <w:vAlign w:val="center"/>
            <w:hideMark/>
          </w:tcPr>
          <w:p w14:paraId="0C439A21" w14:textId="1611BC37" w:rsidR="00DD3D82" w:rsidRPr="007C5010" w:rsidRDefault="009215B2" w:rsidP="009C13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Earlsboro oil</w:t>
            </w:r>
          </w:p>
        </w:tc>
        <w:tc>
          <w:tcPr>
            <w:tcW w:w="1444" w:type="dxa"/>
            <w:tcBorders>
              <w:top w:val="nil"/>
              <w:left w:val="nil"/>
              <w:bottom w:val="nil"/>
              <w:right w:val="nil"/>
            </w:tcBorders>
            <w:shd w:val="clear" w:color="auto" w:fill="auto"/>
            <w:noWrap/>
            <w:vAlign w:val="center"/>
            <w:hideMark/>
          </w:tcPr>
          <w:p w14:paraId="187C9AEA"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0.0095</w:t>
            </w:r>
          </w:p>
        </w:tc>
        <w:tc>
          <w:tcPr>
            <w:tcW w:w="1605" w:type="dxa"/>
            <w:tcBorders>
              <w:top w:val="nil"/>
              <w:left w:val="nil"/>
              <w:bottom w:val="nil"/>
              <w:right w:val="nil"/>
            </w:tcBorders>
            <w:shd w:val="clear" w:color="auto" w:fill="auto"/>
            <w:noWrap/>
            <w:vAlign w:val="center"/>
            <w:hideMark/>
          </w:tcPr>
          <w:p w14:paraId="7F4FBBF3"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1842.00</w:t>
            </w:r>
          </w:p>
        </w:tc>
        <w:tc>
          <w:tcPr>
            <w:tcW w:w="1457" w:type="dxa"/>
            <w:tcBorders>
              <w:top w:val="nil"/>
              <w:left w:val="nil"/>
              <w:bottom w:val="nil"/>
              <w:right w:val="nil"/>
            </w:tcBorders>
            <w:shd w:val="clear" w:color="auto" w:fill="auto"/>
            <w:noWrap/>
            <w:vAlign w:val="center"/>
            <w:hideMark/>
          </w:tcPr>
          <w:p w14:paraId="30EA5B47"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4.60</w:t>
            </w:r>
          </w:p>
        </w:tc>
      </w:tr>
      <w:tr w:rsidR="00DD3D82" w:rsidRPr="007C5010" w14:paraId="2EA8FBF2" w14:textId="77777777" w:rsidTr="009215B2">
        <w:trPr>
          <w:trHeight w:val="296"/>
          <w:jc w:val="center"/>
        </w:trPr>
        <w:tc>
          <w:tcPr>
            <w:tcW w:w="1530" w:type="dxa"/>
            <w:tcBorders>
              <w:top w:val="nil"/>
              <w:left w:val="nil"/>
              <w:bottom w:val="single" w:sz="4" w:space="0" w:color="auto"/>
              <w:right w:val="nil"/>
            </w:tcBorders>
            <w:shd w:val="clear" w:color="auto" w:fill="auto"/>
            <w:noWrap/>
            <w:vAlign w:val="center"/>
            <w:hideMark/>
          </w:tcPr>
          <w:p w14:paraId="42466AB2" w14:textId="529BB00D" w:rsidR="00DD3D82" w:rsidRPr="007C5010" w:rsidRDefault="009215B2" w:rsidP="009C13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DeepStar oil</w:t>
            </w:r>
          </w:p>
        </w:tc>
        <w:tc>
          <w:tcPr>
            <w:tcW w:w="1444" w:type="dxa"/>
            <w:tcBorders>
              <w:top w:val="nil"/>
              <w:left w:val="nil"/>
              <w:bottom w:val="single" w:sz="4" w:space="0" w:color="auto"/>
              <w:right w:val="nil"/>
            </w:tcBorders>
            <w:shd w:val="clear" w:color="auto" w:fill="auto"/>
            <w:noWrap/>
            <w:vAlign w:val="center"/>
            <w:hideMark/>
          </w:tcPr>
          <w:p w14:paraId="227801C3"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0.0064</w:t>
            </w:r>
          </w:p>
        </w:tc>
        <w:tc>
          <w:tcPr>
            <w:tcW w:w="1605" w:type="dxa"/>
            <w:tcBorders>
              <w:top w:val="nil"/>
              <w:left w:val="nil"/>
              <w:bottom w:val="single" w:sz="4" w:space="0" w:color="auto"/>
              <w:right w:val="nil"/>
            </w:tcBorders>
            <w:shd w:val="clear" w:color="auto" w:fill="auto"/>
            <w:noWrap/>
            <w:vAlign w:val="center"/>
            <w:hideMark/>
          </w:tcPr>
          <w:p w14:paraId="70E85A2C"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2424.61</w:t>
            </w:r>
          </w:p>
        </w:tc>
        <w:tc>
          <w:tcPr>
            <w:tcW w:w="1457" w:type="dxa"/>
            <w:tcBorders>
              <w:top w:val="nil"/>
              <w:left w:val="nil"/>
              <w:bottom w:val="single" w:sz="4" w:space="0" w:color="auto"/>
              <w:right w:val="nil"/>
            </w:tcBorders>
            <w:shd w:val="clear" w:color="auto" w:fill="auto"/>
            <w:noWrap/>
            <w:vAlign w:val="center"/>
            <w:hideMark/>
          </w:tcPr>
          <w:p w14:paraId="1CD83D00" w14:textId="77777777" w:rsidR="00DD3D82" w:rsidRPr="007C5010" w:rsidRDefault="00DD3D82" w:rsidP="009C1328">
            <w:pPr>
              <w:spacing w:after="0" w:line="240" w:lineRule="auto"/>
              <w:jc w:val="center"/>
              <w:rPr>
                <w:rFonts w:ascii="Times New Roman" w:eastAsia="Times New Roman" w:hAnsi="Times New Roman" w:cs="Times New Roman"/>
                <w:color w:val="000000"/>
                <w:sz w:val="24"/>
                <w:szCs w:val="24"/>
              </w:rPr>
            </w:pPr>
            <w:r w:rsidRPr="007C5010">
              <w:rPr>
                <w:rFonts w:ascii="Times New Roman" w:eastAsia="Times New Roman" w:hAnsi="Times New Roman" w:cs="Times New Roman"/>
                <w:color w:val="000000"/>
                <w:sz w:val="24"/>
                <w:szCs w:val="24"/>
              </w:rPr>
              <w:t>22.00</w:t>
            </w:r>
          </w:p>
        </w:tc>
      </w:tr>
    </w:tbl>
    <w:p w14:paraId="55025737" w14:textId="00D1C502" w:rsidR="00DD3D82" w:rsidRDefault="00DD3D82" w:rsidP="001A384A">
      <w:pPr>
        <w:spacing w:line="480" w:lineRule="auto"/>
        <w:rPr>
          <w:rFonts w:ascii="Times New Roman" w:eastAsiaTheme="minorEastAsia" w:hAnsi="Times New Roman" w:cs="Times New Roman"/>
          <w:iCs/>
          <w:color w:val="000000" w:themeColor="text1"/>
          <w:sz w:val="24"/>
          <w:szCs w:val="24"/>
        </w:rPr>
      </w:pPr>
    </w:p>
    <w:p w14:paraId="5EF67168" w14:textId="44757CAE" w:rsidR="00DD3D82" w:rsidRPr="003B4A2D" w:rsidRDefault="000A066D" w:rsidP="00DD3D82">
      <w:pPr>
        <w:pStyle w:val="Caption"/>
        <w:keepNext/>
        <w:jc w:val="center"/>
        <w:rPr>
          <w:rFonts w:ascii="Times New Roman" w:hAnsi="Times New Roman" w:cs="Times New Roman"/>
          <w:b/>
          <w:bCs/>
          <w:i w:val="0"/>
          <w:iCs w:val="0"/>
          <w:color w:val="auto"/>
          <w:sz w:val="24"/>
          <w:szCs w:val="24"/>
        </w:rPr>
      </w:pPr>
      <w:bookmarkStart w:id="76" w:name="_Toc71318272"/>
      <w:r w:rsidRPr="00B47759">
        <w:rPr>
          <w:rFonts w:ascii="Times New Roman" w:hAnsi="Times New Roman" w:cs="Times New Roman"/>
          <w:b/>
          <w:bCs/>
          <w:i w:val="0"/>
          <w:iCs w:val="0"/>
          <w:color w:val="auto"/>
          <w:sz w:val="24"/>
          <w:szCs w:val="24"/>
        </w:rPr>
        <w:t xml:space="preserve">Table </w:t>
      </w:r>
      <w:r w:rsidR="00492E9F">
        <w:rPr>
          <w:rFonts w:ascii="Times New Roman" w:hAnsi="Times New Roman" w:cs="Times New Roman"/>
          <w:b/>
          <w:bCs/>
          <w:i w:val="0"/>
          <w:iCs w:val="0"/>
          <w:color w:val="auto"/>
          <w:sz w:val="24"/>
          <w:szCs w:val="24"/>
        </w:rPr>
        <w:t>3</w:t>
      </w:r>
      <w:r w:rsidR="00492E9F" w:rsidRPr="00B47759">
        <w:rPr>
          <w:rFonts w:ascii="Times New Roman" w:hAnsi="Times New Roman" w:cs="Times New Roman"/>
          <w:b/>
          <w:bCs/>
          <w:i w:val="0"/>
          <w:iCs w:val="0"/>
          <w:color w:val="auto"/>
          <w:sz w:val="24"/>
          <w:szCs w:val="24"/>
        </w:rPr>
        <w:t>-</w:t>
      </w:r>
      <w:r w:rsidR="00492E9F" w:rsidRPr="00B47759">
        <w:rPr>
          <w:rFonts w:ascii="Times New Roman" w:hAnsi="Times New Roman" w:cs="Times New Roman"/>
          <w:b/>
          <w:bCs/>
          <w:i w:val="0"/>
          <w:iCs w:val="0"/>
          <w:color w:val="auto"/>
          <w:sz w:val="24"/>
          <w:szCs w:val="24"/>
        </w:rPr>
        <w:fldChar w:fldCharType="begin"/>
      </w:r>
      <w:r w:rsidR="00492E9F" w:rsidRPr="00B47759">
        <w:rPr>
          <w:rFonts w:ascii="Times New Roman" w:hAnsi="Times New Roman" w:cs="Times New Roman"/>
          <w:b/>
          <w:bCs/>
          <w:i w:val="0"/>
          <w:iCs w:val="0"/>
          <w:color w:val="auto"/>
          <w:sz w:val="24"/>
          <w:szCs w:val="24"/>
        </w:rPr>
        <w:instrText xml:space="preserve"> SEQ Table \* ARABIC </w:instrText>
      </w:r>
      <w:r w:rsidR="00492E9F" w:rsidRPr="00B47759">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11</w:t>
      </w:r>
      <w:r w:rsidR="00492E9F" w:rsidRPr="00B47759">
        <w:rPr>
          <w:rFonts w:ascii="Times New Roman" w:hAnsi="Times New Roman" w:cs="Times New Roman"/>
          <w:b/>
          <w:bCs/>
          <w:i w:val="0"/>
          <w:iCs w:val="0"/>
          <w:color w:val="auto"/>
          <w:sz w:val="24"/>
          <w:szCs w:val="24"/>
        </w:rPr>
        <w:fldChar w:fldCharType="end"/>
      </w:r>
      <w:r w:rsidR="00492E9F" w:rsidRPr="00B47759">
        <w:rPr>
          <w:rFonts w:ascii="Times New Roman" w:hAnsi="Times New Roman" w:cs="Times New Roman"/>
          <w:b/>
          <w:bCs/>
          <w:i w:val="0"/>
          <w:iCs w:val="0"/>
          <w:color w:val="auto"/>
          <w:sz w:val="24"/>
          <w:szCs w:val="24"/>
        </w:rPr>
        <w:t xml:space="preserve"> </w:t>
      </w:r>
      <w:r w:rsidR="00DD3D82" w:rsidRPr="003B4A2D">
        <w:rPr>
          <w:rFonts w:ascii="Times New Roman" w:hAnsi="Times New Roman" w:cs="Times New Roman"/>
          <w:b/>
          <w:bCs/>
          <w:i w:val="0"/>
          <w:iCs w:val="0"/>
          <w:color w:val="auto"/>
          <w:sz w:val="24"/>
          <w:szCs w:val="24"/>
        </w:rPr>
        <w:t xml:space="preserve">Viscosities of dodecane, </w:t>
      </w:r>
      <w:r w:rsidR="009215B2">
        <w:rPr>
          <w:rFonts w:ascii="Times New Roman" w:hAnsi="Times New Roman" w:cs="Times New Roman"/>
          <w:b/>
          <w:bCs/>
          <w:i w:val="0"/>
          <w:iCs w:val="0"/>
          <w:color w:val="auto"/>
          <w:sz w:val="24"/>
          <w:szCs w:val="24"/>
        </w:rPr>
        <w:t xml:space="preserve">Earlsboro </w:t>
      </w:r>
      <w:r w:rsidR="00DD3D82" w:rsidRPr="003B4A2D">
        <w:rPr>
          <w:rFonts w:ascii="Times New Roman" w:hAnsi="Times New Roman" w:cs="Times New Roman"/>
          <w:b/>
          <w:bCs/>
          <w:i w:val="0"/>
          <w:iCs w:val="0"/>
          <w:color w:val="auto"/>
          <w:sz w:val="24"/>
          <w:szCs w:val="24"/>
        </w:rPr>
        <w:t xml:space="preserve">oil, and </w:t>
      </w:r>
      <w:r w:rsidR="009215B2">
        <w:rPr>
          <w:rFonts w:ascii="Times New Roman" w:hAnsi="Times New Roman" w:cs="Times New Roman"/>
          <w:b/>
          <w:bCs/>
          <w:i w:val="0"/>
          <w:iCs w:val="0"/>
          <w:color w:val="auto"/>
          <w:sz w:val="24"/>
          <w:szCs w:val="24"/>
        </w:rPr>
        <w:t xml:space="preserve">DeepStar </w:t>
      </w:r>
      <w:r w:rsidR="00DD3D82" w:rsidRPr="003B4A2D">
        <w:rPr>
          <w:rFonts w:ascii="Times New Roman" w:hAnsi="Times New Roman" w:cs="Times New Roman"/>
          <w:b/>
          <w:bCs/>
          <w:i w:val="0"/>
          <w:iCs w:val="0"/>
          <w:color w:val="auto"/>
          <w:sz w:val="24"/>
          <w:szCs w:val="24"/>
        </w:rPr>
        <w:t>oil</w:t>
      </w:r>
      <w:r w:rsidR="009215B2">
        <w:rPr>
          <w:rFonts w:ascii="Times New Roman" w:hAnsi="Times New Roman" w:cs="Times New Roman"/>
          <w:b/>
          <w:bCs/>
          <w:i w:val="0"/>
          <w:iCs w:val="0"/>
          <w:color w:val="auto"/>
          <w:sz w:val="24"/>
          <w:szCs w:val="24"/>
        </w:rPr>
        <w:t xml:space="preserve"> </w:t>
      </w:r>
      <w:r w:rsidR="00DD3D82" w:rsidRPr="003B4A2D">
        <w:rPr>
          <w:rFonts w:ascii="Times New Roman" w:hAnsi="Times New Roman" w:cs="Times New Roman"/>
          <w:b/>
          <w:bCs/>
          <w:i w:val="0"/>
          <w:iCs w:val="0"/>
          <w:color w:val="auto"/>
          <w:sz w:val="24"/>
          <w:szCs w:val="24"/>
        </w:rPr>
        <w:t>based</w:t>
      </w:r>
      <w:r w:rsidR="00767E3B">
        <w:rPr>
          <w:rFonts w:ascii="Times New Roman" w:hAnsi="Times New Roman" w:cs="Times New Roman"/>
          <w:b/>
          <w:bCs/>
          <w:i w:val="0"/>
          <w:iCs w:val="0"/>
          <w:color w:val="auto"/>
          <w:sz w:val="24"/>
          <w:szCs w:val="24"/>
        </w:rPr>
        <w:t xml:space="preserve"> on</w:t>
      </w:r>
      <w:r w:rsidR="00DD3D82" w:rsidRPr="003B4A2D">
        <w:rPr>
          <w:rFonts w:ascii="Times New Roman" w:hAnsi="Times New Roman" w:cs="Times New Roman"/>
          <w:b/>
          <w:bCs/>
          <w:i w:val="0"/>
          <w:iCs w:val="0"/>
          <w:color w:val="auto"/>
          <w:sz w:val="24"/>
          <w:szCs w:val="24"/>
        </w:rPr>
        <w:t xml:space="preserve"> different temperatures.</w:t>
      </w:r>
      <w:bookmarkEnd w:id="76"/>
    </w:p>
    <w:tbl>
      <w:tblPr>
        <w:tblW w:w="9720" w:type="dxa"/>
        <w:tblLook w:val="04A0" w:firstRow="1" w:lastRow="0" w:firstColumn="1" w:lastColumn="0" w:noHBand="0" w:noVBand="1"/>
      </w:tblPr>
      <w:tblGrid>
        <w:gridCol w:w="2509"/>
        <w:gridCol w:w="1140"/>
        <w:gridCol w:w="1139"/>
        <w:gridCol w:w="1053"/>
        <w:gridCol w:w="1293"/>
        <w:gridCol w:w="1293"/>
        <w:gridCol w:w="1293"/>
      </w:tblGrid>
      <w:tr w:rsidR="00DD3D82" w:rsidRPr="00EC2CC4" w14:paraId="798355C3" w14:textId="77777777" w:rsidTr="009C1328">
        <w:trPr>
          <w:trHeight w:val="312"/>
        </w:trPr>
        <w:tc>
          <w:tcPr>
            <w:tcW w:w="9720" w:type="dxa"/>
            <w:gridSpan w:val="7"/>
            <w:tcBorders>
              <w:top w:val="single" w:sz="4" w:space="0" w:color="auto"/>
              <w:left w:val="nil"/>
              <w:bottom w:val="single" w:sz="4" w:space="0" w:color="auto"/>
              <w:right w:val="nil"/>
            </w:tcBorders>
            <w:shd w:val="clear" w:color="auto" w:fill="auto"/>
            <w:noWrap/>
            <w:vAlign w:val="bottom"/>
            <w:hideMark/>
          </w:tcPr>
          <w:p w14:paraId="5DCC1660" w14:textId="28A966F0"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 xml:space="preserve">Viscosities of Dodecane, </w:t>
            </w:r>
            <w:r w:rsidR="009215B2">
              <w:rPr>
                <w:rFonts w:ascii="Times New Roman" w:eastAsia="Times New Roman" w:hAnsi="Times New Roman" w:cs="Times New Roman"/>
                <w:color w:val="000000"/>
                <w:sz w:val="24"/>
                <w:szCs w:val="24"/>
              </w:rPr>
              <w:t>Earlsboro o</w:t>
            </w:r>
            <w:r>
              <w:rPr>
                <w:rFonts w:ascii="Times New Roman" w:eastAsia="Times New Roman" w:hAnsi="Times New Roman" w:cs="Times New Roman"/>
                <w:color w:val="000000"/>
                <w:sz w:val="24"/>
                <w:szCs w:val="24"/>
              </w:rPr>
              <w:t>il</w:t>
            </w:r>
            <w:r w:rsidRPr="00EC2CC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and </w:t>
            </w:r>
            <w:r w:rsidR="009215B2">
              <w:rPr>
                <w:rFonts w:ascii="Times New Roman" w:eastAsia="Times New Roman" w:hAnsi="Times New Roman" w:cs="Times New Roman"/>
                <w:color w:val="000000"/>
                <w:sz w:val="24"/>
                <w:szCs w:val="24"/>
              </w:rPr>
              <w:t>DeepStar o</w:t>
            </w:r>
            <w:r>
              <w:rPr>
                <w:rFonts w:ascii="Times New Roman" w:eastAsia="Times New Roman" w:hAnsi="Times New Roman" w:cs="Times New Roman"/>
                <w:color w:val="000000"/>
                <w:sz w:val="24"/>
                <w:szCs w:val="24"/>
              </w:rPr>
              <w:t>il</w:t>
            </w:r>
            <w:r w:rsidRPr="00EC2CC4">
              <w:rPr>
                <w:rFonts w:ascii="Times New Roman" w:eastAsia="Times New Roman" w:hAnsi="Times New Roman" w:cs="Times New Roman"/>
                <w:color w:val="000000"/>
                <w:sz w:val="24"/>
                <w:szCs w:val="24"/>
              </w:rPr>
              <w:t xml:space="preserve"> based on CMG-STARS Viscosity Correlation</w:t>
            </w:r>
          </w:p>
        </w:tc>
      </w:tr>
      <w:tr w:rsidR="00DD3D82" w:rsidRPr="00EC2CC4" w14:paraId="5B11523E" w14:textId="77777777" w:rsidTr="009C1328">
        <w:trPr>
          <w:trHeight w:val="312"/>
        </w:trPr>
        <w:tc>
          <w:tcPr>
            <w:tcW w:w="2509" w:type="dxa"/>
            <w:vMerge w:val="restart"/>
            <w:tcBorders>
              <w:top w:val="nil"/>
              <w:left w:val="nil"/>
              <w:bottom w:val="single" w:sz="4" w:space="0" w:color="auto"/>
              <w:right w:val="nil"/>
            </w:tcBorders>
            <w:shd w:val="clear" w:color="auto" w:fill="auto"/>
            <w:vAlign w:val="center"/>
            <w:hideMark/>
          </w:tcPr>
          <w:p w14:paraId="3E7E0177"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Oleic Component</w:t>
            </w:r>
          </w:p>
        </w:tc>
        <w:tc>
          <w:tcPr>
            <w:tcW w:w="7211" w:type="dxa"/>
            <w:gridSpan w:val="6"/>
            <w:tcBorders>
              <w:top w:val="single" w:sz="4" w:space="0" w:color="auto"/>
              <w:left w:val="nil"/>
              <w:bottom w:val="single" w:sz="4" w:space="0" w:color="auto"/>
              <w:right w:val="nil"/>
            </w:tcBorders>
            <w:shd w:val="clear" w:color="auto" w:fill="auto"/>
            <w:noWrap/>
            <w:vAlign w:val="bottom"/>
            <w:hideMark/>
          </w:tcPr>
          <w:p w14:paraId="030B142A"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Viscosity (cp)</w:t>
            </w:r>
          </w:p>
        </w:tc>
      </w:tr>
      <w:tr w:rsidR="00DD3D82" w:rsidRPr="00EC2CC4" w14:paraId="08937C1A" w14:textId="77777777" w:rsidTr="009C1328">
        <w:trPr>
          <w:trHeight w:val="312"/>
        </w:trPr>
        <w:tc>
          <w:tcPr>
            <w:tcW w:w="2509" w:type="dxa"/>
            <w:vMerge/>
            <w:tcBorders>
              <w:top w:val="nil"/>
              <w:left w:val="nil"/>
              <w:bottom w:val="single" w:sz="4" w:space="0" w:color="auto"/>
              <w:right w:val="nil"/>
            </w:tcBorders>
            <w:vAlign w:val="center"/>
            <w:hideMark/>
          </w:tcPr>
          <w:p w14:paraId="428CFD33" w14:textId="77777777" w:rsidR="00DD3D82" w:rsidRPr="00EC2CC4" w:rsidRDefault="00DD3D82" w:rsidP="009C1328">
            <w:pPr>
              <w:spacing w:after="0" w:line="240" w:lineRule="auto"/>
              <w:rPr>
                <w:rFonts w:ascii="Times New Roman" w:eastAsia="Times New Roman" w:hAnsi="Times New Roman" w:cs="Times New Roman"/>
                <w:color w:val="000000"/>
                <w:sz w:val="24"/>
                <w:szCs w:val="24"/>
              </w:rPr>
            </w:pPr>
          </w:p>
        </w:tc>
        <w:tc>
          <w:tcPr>
            <w:tcW w:w="1140" w:type="dxa"/>
            <w:tcBorders>
              <w:top w:val="nil"/>
              <w:left w:val="nil"/>
              <w:bottom w:val="single" w:sz="4" w:space="0" w:color="auto"/>
              <w:right w:val="nil"/>
            </w:tcBorders>
            <w:shd w:val="clear" w:color="auto" w:fill="auto"/>
            <w:noWrap/>
            <w:vAlign w:val="bottom"/>
            <w:hideMark/>
          </w:tcPr>
          <w:p w14:paraId="35DA74DB"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25°C</w:t>
            </w:r>
          </w:p>
        </w:tc>
        <w:tc>
          <w:tcPr>
            <w:tcW w:w="1139" w:type="dxa"/>
            <w:tcBorders>
              <w:top w:val="nil"/>
              <w:left w:val="nil"/>
              <w:bottom w:val="single" w:sz="4" w:space="0" w:color="auto"/>
              <w:right w:val="nil"/>
            </w:tcBorders>
            <w:shd w:val="clear" w:color="auto" w:fill="auto"/>
            <w:noWrap/>
            <w:vAlign w:val="bottom"/>
            <w:hideMark/>
          </w:tcPr>
          <w:p w14:paraId="18C1BB8B"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50°C</w:t>
            </w:r>
          </w:p>
        </w:tc>
        <w:tc>
          <w:tcPr>
            <w:tcW w:w="1053" w:type="dxa"/>
            <w:tcBorders>
              <w:top w:val="nil"/>
              <w:left w:val="nil"/>
              <w:bottom w:val="single" w:sz="4" w:space="0" w:color="auto"/>
              <w:right w:val="nil"/>
            </w:tcBorders>
            <w:shd w:val="clear" w:color="auto" w:fill="auto"/>
            <w:noWrap/>
            <w:vAlign w:val="bottom"/>
            <w:hideMark/>
          </w:tcPr>
          <w:p w14:paraId="5B448FFF"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80°C</w:t>
            </w:r>
          </w:p>
        </w:tc>
        <w:tc>
          <w:tcPr>
            <w:tcW w:w="1293" w:type="dxa"/>
            <w:tcBorders>
              <w:top w:val="nil"/>
              <w:left w:val="nil"/>
              <w:bottom w:val="single" w:sz="4" w:space="0" w:color="auto"/>
              <w:right w:val="nil"/>
            </w:tcBorders>
            <w:shd w:val="clear" w:color="auto" w:fill="auto"/>
            <w:noWrap/>
            <w:vAlign w:val="bottom"/>
            <w:hideMark/>
          </w:tcPr>
          <w:p w14:paraId="705514EE"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100°C</w:t>
            </w:r>
          </w:p>
        </w:tc>
        <w:tc>
          <w:tcPr>
            <w:tcW w:w="1293" w:type="dxa"/>
            <w:tcBorders>
              <w:top w:val="nil"/>
              <w:left w:val="nil"/>
              <w:bottom w:val="single" w:sz="4" w:space="0" w:color="auto"/>
              <w:right w:val="nil"/>
            </w:tcBorders>
            <w:shd w:val="clear" w:color="auto" w:fill="auto"/>
            <w:noWrap/>
            <w:vAlign w:val="bottom"/>
            <w:hideMark/>
          </w:tcPr>
          <w:p w14:paraId="0B10F2DD"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120°C</w:t>
            </w:r>
          </w:p>
        </w:tc>
        <w:tc>
          <w:tcPr>
            <w:tcW w:w="1293" w:type="dxa"/>
            <w:tcBorders>
              <w:top w:val="nil"/>
              <w:left w:val="nil"/>
              <w:bottom w:val="single" w:sz="4" w:space="0" w:color="auto"/>
              <w:right w:val="nil"/>
            </w:tcBorders>
            <w:shd w:val="clear" w:color="auto" w:fill="auto"/>
            <w:noWrap/>
            <w:vAlign w:val="bottom"/>
            <w:hideMark/>
          </w:tcPr>
          <w:p w14:paraId="2441BA44"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150°C</w:t>
            </w:r>
          </w:p>
        </w:tc>
      </w:tr>
      <w:tr w:rsidR="00DD3D82" w:rsidRPr="00EC2CC4" w14:paraId="6B27D161" w14:textId="77777777" w:rsidTr="009C1328">
        <w:trPr>
          <w:trHeight w:val="312"/>
        </w:trPr>
        <w:tc>
          <w:tcPr>
            <w:tcW w:w="2509" w:type="dxa"/>
            <w:tcBorders>
              <w:top w:val="nil"/>
              <w:left w:val="nil"/>
              <w:bottom w:val="nil"/>
              <w:right w:val="nil"/>
            </w:tcBorders>
            <w:shd w:val="clear" w:color="auto" w:fill="auto"/>
            <w:noWrap/>
            <w:vAlign w:val="bottom"/>
            <w:hideMark/>
          </w:tcPr>
          <w:p w14:paraId="1D0CAA2B"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Dodecane</w:t>
            </w:r>
          </w:p>
        </w:tc>
        <w:tc>
          <w:tcPr>
            <w:tcW w:w="1140" w:type="dxa"/>
            <w:tcBorders>
              <w:top w:val="nil"/>
              <w:left w:val="nil"/>
              <w:bottom w:val="nil"/>
              <w:right w:val="nil"/>
            </w:tcBorders>
            <w:shd w:val="clear" w:color="auto" w:fill="auto"/>
            <w:noWrap/>
            <w:vAlign w:val="bottom"/>
            <w:hideMark/>
          </w:tcPr>
          <w:p w14:paraId="09E8FA5B"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1.34</w:t>
            </w:r>
          </w:p>
        </w:tc>
        <w:tc>
          <w:tcPr>
            <w:tcW w:w="1139" w:type="dxa"/>
            <w:tcBorders>
              <w:top w:val="nil"/>
              <w:left w:val="nil"/>
              <w:bottom w:val="nil"/>
              <w:right w:val="nil"/>
            </w:tcBorders>
            <w:shd w:val="clear" w:color="auto" w:fill="auto"/>
            <w:noWrap/>
            <w:vAlign w:val="bottom"/>
            <w:hideMark/>
          </w:tcPr>
          <w:p w14:paraId="49D93A84"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0.92</w:t>
            </w:r>
          </w:p>
        </w:tc>
        <w:tc>
          <w:tcPr>
            <w:tcW w:w="1053" w:type="dxa"/>
            <w:tcBorders>
              <w:top w:val="nil"/>
              <w:left w:val="nil"/>
              <w:bottom w:val="nil"/>
              <w:right w:val="nil"/>
            </w:tcBorders>
            <w:shd w:val="clear" w:color="auto" w:fill="auto"/>
            <w:noWrap/>
            <w:vAlign w:val="bottom"/>
            <w:hideMark/>
          </w:tcPr>
          <w:p w14:paraId="2DA6C268"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0.63</w:t>
            </w:r>
          </w:p>
        </w:tc>
        <w:tc>
          <w:tcPr>
            <w:tcW w:w="1293" w:type="dxa"/>
            <w:tcBorders>
              <w:top w:val="nil"/>
              <w:left w:val="nil"/>
              <w:bottom w:val="nil"/>
              <w:right w:val="nil"/>
            </w:tcBorders>
            <w:shd w:val="clear" w:color="auto" w:fill="auto"/>
            <w:noWrap/>
            <w:vAlign w:val="bottom"/>
            <w:hideMark/>
          </w:tcPr>
          <w:p w14:paraId="717CCB32"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0.50</w:t>
            </w:r>
          </w:p>
        </w:tc>
        <w:tc>
          <w:tcPr>
            <w:tcW w:w="1293" w:type="dxa"/>
            <w:tcBorders>
              <w:top w:val="nil"/>
              <w:left w:val="nil"/>
              <w:bottom w:val="nil"/>
              <w:right w:val="nil"/>
            </w:tcBorders>
            <w:shd w:val="clear" w:color="auto" w:fill="auto"/>
            <w:noWrap/>
            <w:vAlign w:val="bottom"/>
            <w:hideMark/>
          </w:tcPr>
          <w:p w14:paraId="5B8C3EF0"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0.41</w:t>
            </w:r>
          </w:p>
        </w:tc>
        <w:tc>
          <w:tcPr>
            <w:tcW w:w="1293" w:type="dxa"/>
            <w:tcBorders>
              <w:top w:val="nil"/>
              <w:left w:val="nil"/>
              <w:bottom w:val="nil"/>
              <w:right w:val="nil"/>
            </w:tcBorders>
            <w:shd w:val="clear" w:color="auto" w:fill="auto"/>
            <w:noWrap/>
            <w:vAlign w:val="bottom"/>
            <w:hideMark/>
          </w:tcPr>
          <w:p w14:paraId="2E576E1B"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0.32</w:t>
            </w:r>
          </w:p>
        </w:tc>
      </w:tr>
      <w:tr w:rsidR="00DD3D82" w:rsidRPr="00EC2CC4" w14:paraId="15550C65" w14:textId="77777777" w:rsidTr="009C1328">
        <w:trPr>
          <w:trHeight w:val="312"/>
        </w:trPr>
        <w:tc>
          <w:tcPr>
            <w:tcW w:w="2509" w:type="dxa"/>
            <w:tcBorders>
              <w:top w:val="nil"/>
              <w:left w:val="nil"/>
              <w:bottom w:val="nil"/>
              <w:right w:val="nil"/>
            </w:tcBorders>
            <w:shd w:val="clear" w:color="auto" w:fill="auto"/>
            <w:noWrap/>
            <w:vAlign w:val="bottom"/>
            <w:hideMark/>
          </w:tcPr>
          <w:p w14:paraId="719872B1" w14:textId="6A2249E8" w:rsidR="00DD3D82" w:rsidRPr="00EC2CC4" w:rsidRDefault="00016168" w:rsidP="009C13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Earlsboro o</w:t>
            </w:r>
            <w:r w:rsidR="00DD3D82">
              <w:rPr>
                <w:rFonts w:ascii="Times New Roman" w:eastAsia="Times New Roman" w:hAnsi="Times New Roman" w:cs="Times New Roman"/>
                <w:color w:val="000000"/>
                <w:sz w:val="24"/>
                <w:szCs w:val="24"/>
              </w:rPr>
              <w:t>il</w:t>
            </w:r>
          </w:p>
        </w:tc>
        <w:tc>
          <w:tcPr>
            <w:tcW w:w="1140" w:type="dxa"/>
            <w:tcBorders>
              <w:top w:val="nil"/>
              <w:left w:val="nil"/>
              <w:bottom w:val="nil"/>
              <w:right w:val="nil"/>
            </w:tcBorders>
            <w:shd w:val="clear" w:color="auto" w:fill="auto"/>
            <w:noWrap/>
            <w:vAlign w:val="bottom"/>
            <w:hideMark/>
          </w:tcPr>
          <w:p w14:paraId="0074E545"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4.60</w:t>
            </w:r>
          </w:p>
        </w:tc>
        <w:tc>
          <w:tcPr>
            <w:tcW w:w="1139" w:type="dxa"/>
            <w:tcBorders>
              <w:top w:val="nil"/>
              <w:left w:val="nil"/>
              <w:bottom w:val="nil"/>
              <w:right w:val="nil"/>
            </w:tcBorders>
            <w:shd w:val="clear" w:color="auto" w:fill="auto"/>
            <w:noWrap/>
            <w:vAlign w:val="bottom"/>
            <w:hideMark/>
          </w:tcPr>
          <w:p w14:paraId="1F8C2A03"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2.85</w:t>
            </w:r>
          </w:p>
        </w:tc>
        <w:tc>
          <w:tcPr>
            <w:tcW w:w="1053" w:type="dxa"/>
            <w:tcBorders>
              <w:top w:val="nil"/>
              <w:left w:val="nil"/>
              <w:bottom w:val="nil"/>
              <w:right w:val="nil"/>
            </w:tcBorders>
            <w:shd w:val="clear" w:color="auto" w:fill="auto"/>
            <w:noWrap/>
            <w:vAlign w:val="bottom"/>
            <w:hideMark/>
          </w:tcPr>
          <w:p w14:paraId="5F34736E"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1.76</w:t>
            </w:r>
          </w:p>
        </w:tc>
        <w:tc>
          <w:tcPr>
            <w:tcW w:w="1293" w:type="dxa"/>
            <w:tcBorders>
              <w:top w:val="nil"/>
              <w:left w:val="nil"/>
              <w:bottom w:val="nil"/>
              <w:right w:val="nil"/>
            </w:tcBorders>
            <w:shd w:val="clear" w:color="auto" w:fill="auto"/>
            <w:noWrap/>
            <w:vAlign w:val="bottom"/>
            <w:hideMark/>
          </w:tcPr>
          <w:p w14:paraId="7A3D2D18"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1.33</w:t>
            </w:r>
          </w:p>
        </w:tc>
        <w:tc>
          <w:tcPr>
            <w:tcW w:w="1293" w:type="dxa"/>
            <w:tcBorders>
              <w:top w:val="nil"/>
              <w:left w:val="nil"/>
              <w:bottom w:val="nil"/>
              <w:right w:val="nil"/>
            </w:tcBorders>
            <w:shd w:val="clear" w:color="auto" w:fill="auto"/>
            <w:noWrap/>
            <w:vAlign w:val="bottom"/>
            <w:hideMark/>
          </w:tcPr>
          <w:p w14:paraId="17F7EA0E"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1.03</w:t>
            </w:r>
          </w:p>
        </w:tc>
        <w:tc>
          <w:tcPr>
            <w:tcW w:w="1293" w:type="dxa"/>
            <w:tcBorders>
              <w:top w:val="nil"/>
              <w:left w:val="nil"/>
              <w:bottom w:val="nil"/>
              <w:right w:val="nil"/>
            </w:tcBorders>
            <w:shd w:val="clear" w:color="auto" w:fill="auto"/>
            <w:noWrap/>
            <w:vAlign w:val="bottom"/>
            <w:hideMark/>
          </w:tcPr>
          <w:p w14:paraId="1CDAEA23"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0.74</w:t>
            </w:r>
          </w:p>
        </w:tc>
      </w:tr>
      <w:tr w:rsidR="00DD3D82" w:rsidRPr="00EC2CC4" w14:paraId="17C0A004" w14:textId="77777777" w:rsidTr="009C1328">
        <w:trPr>
          <w:trHeight w:val="312"/>
        </w:trPr>
        <w:tc>
          <w:tcPr>
            <w:tcW w:w="2509" w:type="dxa"/>
            <w:tcBorders>
              <w:top w:val="nil"/>
              <w:left w:val="nil"/>
              <w:bottom w:val="single" w:sz="4" w:space="0" w:color="auto"/>
              <w:right w:val="nil"/>
            </w:tcBorders>
            <w:shd w:val="clear" w:color="auto" w:fill="auto"/>
            <w:noWrap/>
            <w:vAlign w:val="bottom"/>
            <w:hideMark/>
          </w:tcPr>
          <w:p w14:paraId="7AC943B2" w14:textId="19D100B1" w:rsidR="00DD3D82" w:rsidRPr="00EC2CC4" w:rsidRDefault="00016168" w:rsidP="009C13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DeepStar oil</w:t>
            </w:r>
          </w:p>
        </w:tc>
        <w:tc>
          <w:tcPr>
            <w:tcW w:w="1140" w:type="dxa"/>
            <w:tcBorders>
              <w:top w:val="nil"/>
              <w:left w:val="nil"/>
              <w:bottom w:val="single" w:sz="4" w:space="0" w:color="auto"/>
              <w:right w:val="nil"/>
            </w:tcBorders>
            <w:shd w:val="clear" w:color="auto" w:fill="auto"/>
            <w:noWrap/>
            <w:vAlign w:val="bottom"/>
            <w:hideMark/>
          </w:tcPr>
          <w:p w14:paraId="16370F09"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22.00</w:t>
            </w:r>
          </w:p>
        </w:tc>
        <w:tc>
          <w:tcPr>
            <w:tcW w:w="1139" w:type="dxa"/>
            <w:tcBorders>
              <w:top w:val="nil"/>
              <w:left w:val="nil"/>
              <w:bottom w:val="single" w:sz="4" w:space="0" w:color="auto"/>
              <w:right w:val="nil"/>
            </w:tcBorders>
            <w:shd w:val="clear" w:color="auto" w:fill="auto"/>
            <w:noWrap/>
            <w:vAlign w:val="bottom"/>
            <w:hideMark/>
          </w:tcPr>
          <w:p w14:paraId="59487A0D"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11.72</w:t>
            </w:r>
          </w:p>
        </w:tc>
        <w:tc>
          <w:tcPr>
            <w:tcW w:w="1053" w:type="dxa"/>
            <w:tcBorders>
              <w:top w:val="nil"/>
              <w:left w:val="nil"/>
              <w:bottom w:val="single" w:sz="4" w:space="0" w:color="auto"/>
              <w:right w:val="nil"/>
            </w:tcBorders>
            <w:shd w:val="clear" w:color="auto" w:fill="auto"/>
            <w:noWrap/>
            <w:vAlign w:val="bottom"/>
            <w:hideMark/>
          </w:tcPr>
          <w:p w14:paraId="4C7F1DE3"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6.19</w:t>
            </w:r>
          </w:p>
        </w:tc>
        <w:tc>
          <w:tcPr>
            <w:tcW w:w="1293" w:type="dxa"/>
            <w:tcBorders>
              <w:top w:val="nil"/>
              <w:left w:val="nil"/>
              <w:bottom w:val="single" w:sz="4" w:space="0" w:color="auto"/>
              <w:right w:val="nil"/>
            </w:tcBorders>
            <w:shd w:val="clear" w:color="auto" w:fill="auto"/>
            <w:noWrap/>
            <w:vAlign w:val="bottom"/>
            <w:hideMark/>
          </w:tcPr>
          <w:p w14:paraId="43AA6D26"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4.28</w:t>
            </w:r>
          </w:p>
        </w:tc>
        <w:tc>
          <w:tcPr>
            <w:tcW w:w="1293" w:type="dxa"/>
            <w:tcBorders>
              <w:top w:val="nil"/>
              <w:left w:val="nil"/>
              <w:bottom w:val="single" w:sz="4" w:space="0" w:color="auto"/>
              <w:right w:val="nil"/>
            </w:tcBorders>
            <w:shd w:val="clear" w:color="auto" w:fill="auto"/>
            <w:noWrap/>
            <w:vAlign w:val="bottom"/>
            <w:hideMark/>
          </w:tcPr>
          <w:p w14:paraId="7C2A22EB"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3.08</w:t>
            </w:r>
          </w:p>
        </w:tc>
        <w:tc>
          <w:tcPr>
            <w:tcW w:w="1293" w:type="dxa"/>
            <w:tcBorders>
              <w:top w:val="nil"/>
              <w:left w:val="nil"/>
              <w:bottom w:val="single" w:sz="4" w:space="0" w:color="auto"/>
              <w:right w:val="nil"/>
            </w:tcBorders>
            <w:shd w:val="clear" w:color="auto" w:fill="auto"/>
            <w:noWrap/>
            <w:vAlign w:val="bottom"/>
            <w:hideMark/>
          </w:tcPr>
          <w:p w14:paraId="778A8296" w14:textId="77777777" w:rsidR="00DD3D82" w:rsidRPr="00EC2CC4" w:rsidRDefault="00DD3D82" w:rsidP="009C1328">
            <w:pPr>
              <w:spacing w:after="0" w:line="240" w:lineRule="auto"/>
              <w:jc w:val="center"/>
              <w:rPr>
                <w:rFonts w:ascii="Times New Roman" w:eastAsia="Times New Roman" w:hAnsi="Times New Roman" w:cs="Times New Roman"/>
                <w:color w:val="000000"/>
                <w:sz w:val="24"/>
                <w:szCs w:val="24"/>
              </w:rPr>
            </w:pPr>
            <w:r w:rsidRPr="00EC2CC4">
              <w:rPr>
                <w:rFonts w:ascii="Times New Roman" w:eastAsia="Times New Roman" w:hAnsi="Times New Roman" w:cs="Times New Roman"/>
                <w:color w:val="000000"/>
                <w:sz w:val="24"/>
                <w:szCs w:val="24"/>
              </w:rPr>
              <w:t>1.99</w:t>
            </w:r>
          </w:p>
        </w:tc>
      </w:tr>
    </w:tbl>
    <w:p w14:paraId="5DAEF9BE" w14:textId="56531BDD" w:rsidR="00867308" w:rsidRDefault="00867308" w:rsidP="004D68F0">
      <w:pPr>
        <w:rPr>
          <w:rFonts w:ascii="Times New Roman" w:hAnsi="Times New Roman" w:cs="Times New Roman"/>
        </w:rPr>
      </w:pPr>
    </w:p>
    <w:p w14:paraId="2092E3F0" w14:textId="6C42DE7D" w:rsidR="00867308" w:rsidRDefault="008C7B53" w:rsidP="004D68F0">
      <w:pPr>
        <w:rPr>
          <w:rFonts w:ascii="Times New Roman" w:hAnsi="Times New Roman" w:cs="Times New Roman"/>
        </w:rPr>
      </w:pPr>
      <w:r>
        <w:rPr>
          <w:noProof/>
          <w:lang w:eastAsia="zh-CN"/>
        </w:rPr>
        <mc:AlternateContent>
          <mc:Choice Requires="wps">
            <w:drawing>
              <wp:anchor distT="0" distB="0" distL="114300" distR="114300" simplePos="0" relativeHeight="251735040" behindDoc="0" locked="0" layoutInCell="1" allowOverlap="1" wp14:anchorId="48E4D31F" wp14:editId="5C5E5FD0">
                <wp:simplePos x="0" y="0"/>
                <wp:positionH relativeFrom="margin">
                  <wp:align>right</wp:align>
                </wp:positionH>
                <wp:positionV relativeFrom="paragraph">
                  <wp:posOffset>3034318</wp:posOffset>
                </wp:positionV>
                <wp:extent cx="5935980" cy="635"/>
                <wp:effectExtent l="0" t="0" r="7620" b="0"/>
                <wp:wrapSquare wrapText="bothSides"/>
                <wp:docPr id="102" name="Text Box 102"/>
                <wp:cNvGraphicFramePr/>
                <a:graphic xmlns:a="http://schemas.openxmlformats.org/drawingml/2006/main">
                  <a:graphicData uri="http://schemas.microsoft.com/office/word/2010/wordprocessingShape">
                    <wps:wsp>
                      <wps:cNvSpPr txBox="1"/>
                      <wps:spPr>
                        <a:xfrm>
                          <a:off x="0" y="0"/>
                          <a:ext cx="5935980" cy="635"/>
                        </a:xfrm>
                        <a:prstGeom prst="rect">
                          <a:avLst/>
                        </a:prstGeom>
                        <a:solidFill>
                          <a:prstClr val="white"/>
                        </a:solidFill>
                        <a:ln>
                          <a:noFill/>
                        </a:ln>
                      </wps:spPr>
                      <wps:txbx>
                        <w:txbxContent>
                          <w:p w14:paraId="3190C870" w14:textId="4F10389D" w:rsidR="008F599F" w:rsidRPr="00323831" w:rsidRDefault="008F599F" w:rsidP="008177CD">
                            <w:pPr>
                              <w:pStyle w:val="Caption"/>
                              <w:jc w:val="center"/>
                              <w:rPr>
                                <w:rFonts w:ascii="Times New Roman" w:hAnsi="Times New Roman" w:cs="Times New Roman"/>
                                <w:b/>
                                <w:bCs/>
                                <w:i w:val="0"/>
                                <w:iCs w:val="0"/>
                                <w:noProof/>
                                <w:color w:val="auto"/>
                                <w:sz w:val="24"/>
                                <w:szCs w:val="24"/>
                              </w:rPr>
                            </w:pPr>
                            <w:bookmarkStart w:id="77" w:name="_Toc71318219"/>
                            <w:r w:rsidRPr="00323831">
                              <w:rPr>
                                <w:rFonts w:ascii="Times New Roman" w:hAnsi="Times New Roman" w:cs="Times New Roman"/>
                                <w:b/>
                                <w:bCs/>
                                <w:i w:val="0"/>
                                <w:iCs w:val="0"/>
                                <w:color w:val="auto"/>
                                <w:sz w:val="24"/>
                                <w:szCs w:val="24"/>
                              </w:rPr>
                              <w:t xml:space="preserve">Figure </w:t>
                            </w:r>
                            <w:r w:rsidR="00492E9F">
                              <w:rPr>
                                <w:rFonts w:ascii="Times New Roman" w:hAnsi="Times New Roman" w:cs="Times New Roman"/>
                                <w:b/>
                                <w:bCs/>
                                <w:i w:val="0"/>
                                <w:iCs w:val="0"/>
                                <w:color w:val="auto"/>
                                <w:sz w:val="24"/>
                                <w:szCs w:val="24"/>
                              </w:rPr>
                              <w:t>3</w:t>
                            </w:r>
                            <w:r w:rsidR="00492E9F" w:rsidRPr="00F16A4E">
                              <w:rPr>
                                <w:rFonts w:ascii="Times New Roman" w:hAnsi="Times New Roman" w:cs="Times New Roman"/>
                                <w:b/>
                                <w:bCs/>
                                <w:i w:val="0"/>
                                <w:iCs w:val="0"/>
                                <w:color w:val="auto"/>
                                <w:sz w:val="24"/>
                                <w:szCs w:val="24"/>
                              </w:rPr>
                              <w:t>-</w:t>
                            </w:r>
                            <w:r w:rsidR="00492E9F" w:rsidRPr="00F16A4E">
                              <w:rPr>
                                <w:rFonts w:ascii="Times New Roman" w:hAnsi="Times New Roman" w:cs="Times New Roman"/>
                                <w:b/>
                                <w:bCs/>
                                <w:i w:val="0"/>
                                <w:iCs w:val="0"/>
                                <w:color w:val="auto"/>
                                <w:sz w:val="24"/>
                                <w:szCs w:val="24"/>
                              </w:rPr>
                              <w:fldChar w:fldCharType="begin"/>
                            </w:r>
                            <w:r w:rsidR="00492E9F" w:rsidRPr="00F16A4E">
                              <w:rPr>
                                <w:rFonts w:ascii="Times New Roman" w:hAnsi="Times New Roman" w:cs="Times New Roman"/>
                                <w:b/>
                                <w:bCs/>
                                <w:i w:val="0"/>
                                <w:iCs w:val="0"/>
                                <w:color w:val="auto"/>
                                <w:sz w:val="24"/>
                                <w:szCs w:val="24"/>
                              </w:rPr>
                              <w:instrText xml:space="preserve"> SEQ Figure \* ARABIC </w:instrText>
                            </w:r>
                            <w:r w:rsidR="00492E9F" w:rsidRPr="00F16A4E">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9</w:t>
                            </w:r>
                            <w:r w:rsidR="00492E9F" w:rsidRPr="00F16A4E">
                              <w:rPr>
                                <w:rFonts w:ascii="Times New Roman" w:hAnsi="Times New Roman" w:cs="Times New Roman"/>
                                <w:b/>
                                <w:bCs/>
                                <w:i w:val="0"/>
                                <w:iCs w:val="0"/>
                                <w:color w:val="auto"/>
                                <w:sz w:val="24"/>
                                <w:szCs w:val="24"/>
                              </w:rPr>
                              <w:fldChar w:fldCharType="end"/>
                            </w:r>
                            <w:r w:rsidR="00492E9F" w:rsidRPr="00323831">
                              <w:rPr>
                                <w:rFonts w:ascii="Times New Roman" w:hAnsi="Times New Roman" w:cs="Times New Roman"/>
                                <w:b/>
                                <w:bCs/>
                                <w:i w:val="0"/>
                                <w:iCs w:val="0"/>
                                <w:color w:val="auto"/>
                                <w:sz w:val="24"/>
                                <w:szCs w:val="24"/>
                              </w:rPr>
                              <w:t xml:space="preserve"> </w:t>
                            </w:r>
                            <w:r w:rsidRPr="00323831">
                              <w:rPr>
                                <w:rFonts w:ascii="Times New Roman" w:hAnsi="Times New Roman" w:cs="Times New Roman"/>
                                <w:b/>
                                <w:bCs/>
                                <w:i w:val="0"/>
                                <w:iCs w:val="0"/>
                                <w:color w:val="auto"/>
                                <w:sz w:val="24"/>
                                <w:szCs w:val="24"/>
                              </w:rPr>
                              <w:t>Dodecane and CO</w:t>
                            </w:r>
                            <w:r w:rsidRPr="00DA5ECF">
                              <w:rPr>
                                <w:rFonts w:ascii="Times New Roman" w:hAnsi="Times New Roman" w:cs="Times New Roman"/>
                                <w:b/>
                                <w:bCs/>
                                <w:i w:val="0"/>
                                <w:iCs w:val="0"/>
                                <w:color w:val="auto"/>
                                <w:sz w:val="24"/>
                                <w:szCs w:val="24"/>
                                <w:vertAlign w:val="subscript"/>
                              </w:rPr>
                              <w:t>2</w:t>
                            </w:r>
                            <w:r w:rsidRPr="00323831">
                              <w:rPr>
                                <w:rFonts w:ascii="Times New Roman" w:hAnsi="Times New Roman" w:cs="Times New Roman"/>
                                <w:b/>
                                <w:bCs/>
                                <w:i w:val="0"/>
                                <w:iCs w:val="0"/>
                                <w:color w:val="auto"/>
                                <w:sz w:val="24"/>
                                <w:szCs w:val="24"/>
                              </w:rPr>
                              <w:t xml:space="preserve"> mixture viscosity under different CO</w:t>
                            </w:r>
                            <w:r w:rsidRPr="00DA5ECF">
                              <w:rPr>
                                <w:rFonts w:ascii="Times New Roman" w:hAnsi="Times New Roman" w:cs="Times New Roman"/>
                                <w:b/>
                                <w:bCs/>
                                <w:i w:val="0"/>
                                <w:iCs w:val="0"/>
                                <w:color w:val="auto"/>
                                <w:sz w:val="24"/>
                                <w:szCs w:val="24"/>
                                <w:vertAlign w:val="subscript"/>
                              </w:rPr>
                              <w:t>2</w:t>
                            </w:r>
                            <w:r w:rsidRPr="00323831">
                              <w:rPr>
                                <w:rFonts w:ascii="Times New Roman" w:hAnsi="Times New Roman" w:cs="Times New Roman"/>
                                <w:b/>
                                <w:bCs/>
                                <w:i w:val="0"/>
                                <w:iCs w:val="0"/>
                                <w:color w:val="auto"/>
                                <w:sz w:val="24"/>
                                <w:szCs w:val="24"/>
                              </w:rPr>
                              <w:t xml:space="preserve"> concentrations and temperatures</w:t>
                            </w:r>
                            <w:bookmarkEnd w:id="7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E4D31F" id="Text Box 102" o:spid="_x0000_s1071" type="#_x0000_t202" style="position:absolute;margin-left:416.2pt;margin-top:238.9pt;width:467.4pt;height:.05pt;z-index:25173504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" stroked="f">
                <v:textbox style="mso-fit-shape-to-text:t" inset="0,0,0,0">
                  <w:txbxContent>
                    <w:p w14:paraId="3190C870" w14:textId="4F10389D" w:rsidR="008F599F" w:rsidRPr="00323831" w:rsidRDefault="008F599F" w:rsidP="008177CD">
                      <w:pPr>
                        <w:pStyle w:val="Caption"/>
                        <w:jc w:val="center"/>
                        <w:rPr>
                          <w:rFonts w:ascii="Times New Roman" w:hAnsi="Times New Roman" w:cs="Times New Roman"/>
                          <w:b/>
                          <w:bCs/>
                          <w:i w:val="0"/>
                          <w:iCs w:val="0"/>
                          <w:noProof/>
                          <w:color w:val="auto"/>
                          <w:sz w:val="24"/>
                          <w:szCs w:val="24"/>
                        </w:rPr>
                      </w:pPr>
                      <w:bookmarkStart w:id="78" w:name="_Toc71318219"/>
                      <w:r w:rsidRPr="00323831">
                        <w:rPr>
                          <w:rFonts w:ascii="Times New Roman" w:hAnsi="Times New Roman" w:cs="Times New Roman"/>
                          <w:b/>
                          <w:bCs/>
                          <w:i w:val="0"/>
                          <w:iCs w:val="0"/>
                          <w:color w:val="auto"/>
                          <w:sz w:val="24"/>
                          <w:szCs w:val="24"/>
                        </w:rPr>
                        <w:t xml:space="preserve">Figure </w:t>
                      </w:r>
                      <w:r w:rsidR="00492E9F">
                        <w:rPr>
                          <w:rFonts w:ascii="Times New Roman" w:hAnsi="Times New Roman" w:cs="Times New Roman"/>
                          <w:b/>
                          <w:bCs/>
                          <w:i w:val="0"/>
                          <w:iCs w:val="0"/>
                          <w:color w:val="auto"/>
                          <w:sz w:val="24"/>
                          <w:szCs w:val="24"/>
                        </w:rPr>
                        <w:t>3</w:t>
                      </w:r>
                      <w:r w:rsidR="00492E9F" w:rsidRPr="00F16A4E">
                        <w:rPr>
                          <w:rFonts w:ascii="Times New Roman" w:hAnsi="Times New Roman" w:cs="Times New Roman"/>
                          <w:b/>
                          <w:bCs/>
                          <w:i w:val="0"/>
                          <w:iCs w:val="0"/>
                          <w:color w:val="auto"/>
                          <w:sz w:val="24"/>
                          <w:szCs w:val="24"/>
                        </w:rPr>
                        <w:t>-</w:t>
                      </w:r>
                      <w:r w:rsidR="00492E9F" w:rsidRPr="00F16A4E">
                        <w:rPr>
                          <w:rFonts w:ascii="Times New Roman" w:hAnsi="Times New Roman" w:cs="Times New Roman"/>
                          <w:b/>
                          <w:bCs/>
                          <w:i w:val="0"/>
                          <w:iCs w:val="0"/>
                          <w:color w:val="auto"/>
                          <w:sz w:val="24"/>
                          <w:szCs w:val="24"/>
                        </w:rPr>
                        <w:fldChar w:fldCharType="begin"/>
                      </w:r>
                      <w:r w:rsidR="00492E9F" w:rsidRPr="00F16A4E">
                        <w:rPr>
                          <w:rFonts w:ascii="Times New Roman" w:hAnsi="Times New Roman" w:cs="Times New Roman"/>
                          <w:b/>
                          <w:bCs/>
                          <w:i w:val="0"/>
                          <w:iCs w:val="0"/>
                          <w:color w:val="auto"/>
                          <w:sz w:val="24"/>
                          <w:szCs w:val="24"/>
                        </w:rPr>
                        <w:instrText xml:space="preserve"> SEQ Figure \* ARABIC </w:instrText>
                      </w:r>
                      <w:r w:rsidR="00492E9F" w:rsidRPr="00F16A4E">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9</w:t>
                      </w:r>
                      <w:r w:rsidR="00492E9F" w:rsidRPr="00F16A4E">
                        <w:rPr>
                          <w:rFonts w:ascii="Times New Roman" w:hAnsi="Times New Roman" w:cs="Times New Roman"/>
                          <w:b/>
                          <w:bCs/>
                          <w:i w:val="0"/>
                          <w:iCs w:val="0"/>
                          <w:color w:val="auto"/>
                          <w:sz w:val="24"/>
                          <w:szCs w:val="24"/>
                        </w:rPr>
                        <w:fldChar w:fldCharType="end"/>
                      </w:r>
                      <w:r w:rsidR="00492E9F" w:rsidRPr="00323831">
                        <w:rPr>
                          <w:rFonts w:ascii="Times New Roman" w:hAnsi="Times New Roman" w:cs="Times New Roman"/>
                          <w:b/>
                          <w:bCs/>
                          <w:i w:val="0"/>
                          <w:iCs w:val="0"/>
                          <w:color w:val="auto"/>
                          <w:sz w:val="24"/>
                          <w:szCs w:val="24"/>
                        </w:rPr>
                        <w:t xml:space="preserve"> </w:t>
                      </w:r>
                      <w:r w:rsidRPr="00323831">
                        <w:rPr>
                          <w:rFonts w:ascii="Times New Roman" w:hAnsi="Times New Roman" w:cs="Times New Roman"/>
                          <w:b/>
                          <w:bCs/>
                          <w:i w:val="0"/>
                          <w:iCs w:val="0"/>
                          <w:color w:val="auto"/>
                          <w:sz w:val="24"/>
                          <w:szCs w:val="24"/>
                        </w:rPr>
                        <w:t>Dodecane and CO</w:t>
                      </w:r>
                      <w:r w:rsidRPr="00DA5ECF">
                        <w:rPr>
                          <w:rFonts w:ascii="Times New Roman" w:hAnsi="Times New Roman" w:cs="Times New Roman"/>
                          <w:b/>
                          <w:bCs/>
                          <w:i w:val="0"/>
                          <w:iCs w:val="0"/>
                          <w:color w:val="auto"/>
                          <w:sz w:val="24"/>
                          <w:szCs w:val="24"/>
                          <w:vertAlign w:val="subscript"/>
                        </w:rPr>
                        <w:t>2</w:t>
                      </w:r>
                      <w:r w:rsidRPr="00323831">
                        <w:rPr>
                          <w:rFonts w:ascii="Times New Roman" w:hAnsi="Times New Roman" w:cs="Times New Roman"/>
                          <w:b/>
                          <w:bCs/>
                          <w:i w:val="0"/>
                          <w:iCs w:val="0"/>
                          <w:color w:val="auto"/>
                          <w:sz w:val="24"/>
                          <w:szCs w:val="24"/>
                        </w:rPr>
                        <w:t xml:space="preserve"> mixture viscosity under different CO</w:t>
                      </w:r>
                      <w:r w:rsidRPr="00DA5ECF">
                        <w:rPr>
                          <w:rFonts w:ascii="Times New Roman" w:hAnsi="Times New Roman" w:cs="Times New Roman"/>
                          <w:b/>
                          <w:bCs/>
                          <w:i w:val="0"/>
                          <w:iCs w:val="0"/>
                          <w:color w:val="auto"/>
                          <w:sz w:val="24"/>
                          <w:szCs w:val="24"/>
                          <w:vertAlign w:val="subscript"/>
                        </w:rPr>
                        <w:t>2</w:t>
                      </w:r>
                      <w:r w:rsidRPr="00323831">
                        <w:rPr>
                          <w:rFonts w:ascii="Times New Roman" w:hAnsi="Times New Roman" w:cs="Times New Roman"/>
                          <w:b/>
                          <w:bCs/>
                          <w:i w:val="0"/>
                          <w:iCs w:val="0"/>
                          <w:color w:val="auto"/>
                          <w:sz w:val="24"/>
                          <w:szCs w:val="24"/>
                        </w:rPr>
                        <w:t xml:space="preserve"> concentrations and temperatures</w:t>
                      </w:r>
                      <w:bookmarkEnd w:id="78"/>
                    </w:p>
                  </w:txbxContent>
                </v:textbox>
                <w10:wrap type="square" anchorx="margin"/>
              </v:shape>
            </w:pict>
          </mc:Fallback>
        </mc:AlternateContent>
      </w:r>
      <w:r>
        <w:rPr>
          <w:noProof/>
          <w:lang w:eastAsia="zh-CN"/>
        </w:rPr>
        <w:drawing>
          <wp:anchor distT="0" distB="0" distL="114300" distR="114300" simplePos="0" relativeHeight="251732992" behindDoc="0" locked="0" layoutInCell="1" allowOverlap="1" wp14:anchorId="4B2A0EF8" wp14:editId="01C56901">
            <wp:simplePos x="0" y="0"/>
            <wp:positionH relativeFrom="margin">
              <wp:align>right</wp:align>
            </wp:positionH>
            <wp:positionV relativeFrom="margin">
              <wp:posOffset>4606059</wp:posOffset>
            </wp:positionV>
            <wp:extent cx="5935980" cy="2571750"/>
            <wp:effectExtent l="0" t="0" r="7620" b="0"/>
            <wp:wrapSquare wrapText="bothSides"/>
            <wp:docPr id="101" name="Chart 101">
              <a:extLst xmlns:a="http://schemas.openxmlformats.org/drawingml/2006/main">
                <a:ext uri="{FF2B5EF4-FFF2-40B4-BE49-F238E27FC236}">
                  <a16:creationId xmlns:a16="http://schemas.microsoft.com/office/drawing/2014/main" id="{C875E5E8-97EF-44EE-9F14-AB2931E0A7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14:sizeRelH relativeFrom="margin">
              <wp14:pctWidth>0</wp14:pctWidth>
            </wp14:sizeRelH>
            <wp14:sizeRelV relativeFrom="margin">
              <wp14:pctHeight>0</wp14:pctHeight>
            </wp14:sizeRelV>
          </wp:anchor>
        </w:drawing>
      </w:r>
    </w:p>
    <w:p w14:paraId="1BF78F03" w14:textId="0CA0E6C0" w:rsidR="00867308" w:rsidRDefault="00867308" w:rsidP="004D68F0">
      <w:pPr>
        <w:rPr>
          <w:rFonts w:ascii="Times New Roman" w:hAnsi="Times New Roman" w:cs="Times New Roman"/>
        </w:rPr>
      </w:pPr>
    </w:p>
    <w:p w14:paraId="4F2ECDF3" w14:textId="7D16BC4D" w:rsidR="00867308" w:rsidRDefault="00867308" w:rsidP="004D68F0">
      <w:pPr>
        <w:rPr>
          <w:rFonts w:ascii="Times New Roman" w:hAnsi="Times New Roman" w:cs="Times New Roman"/>
        </w:rPr>
      </w:pPr>
    </w:p>
    <w:p w14:paraId="776F18D9" w14:textId="571EC391" w:rsidR="00867308" w:rsidRDefault="008C7B53" w:rsidP="004D68F0">
      <w:pPr>
        <w:rPr>
          <w:rFonts w:ascii="Times New Roman" w:hAnsi="Times New Roman" w:cs="Times New Roman"/>
        </w:rPr>
      </w:pPr>
      <w:r>
        <w:rPr>
          <w:noProof/>
          <w:lang w:eastAsia="zh-CN"/>
        </w:rPr>
        <w:lastRenderedPageBreak/>
        <mc:AlternateContent>
          <mc:Choice Requires="wps">
            <w:drawing>
              <wp:anchor distT="0" distB="0" distL="114300" distR="114300" simplePos="0" relativeHeight="251739136" behindDoc="0" locked="0" layoutInCell="1" allowOverlap="1" wp14:anchorId="609D1904" wp14:editId="36640EFC">
                <wp:simplePos x="0" y="0"/>
                <wp:positionH relativeFrom="margin">
                  <wp:align>right</wp:align>
                </wp:positionH>
                <wp:positionV relativeFrom="paragraph">
                  <wp:posOffset>2798965</wp:posOffset>
                </wp:positionV>
                <wp:extent cx="5935980" cy="635"/>
                <wp:effectExtent l="0" t="0" r="7620" b="0"/>
                <wp:wrapSquare wrapText="bothSides"/>
                <wp:docPr id="104" name="Text Box 104"/>
                <wp:cNvGraphicFramePr/>
                <a:graphic xmlns:a="http://schemas.openxmlformats.org/drawingml/2006/main">
                  <a:graphicData uri="http://schemas.microsoft.com/office/word/2010/wordprocessingShape">
                    <wps:wsp>
                      <wps:cNvSpPr txBox="1"/>
                      <wps:spPr>
                        <a:xfrm>
                          <a:off x="0" y="0"/>
                          <a:ext cx="5935980" cy="635"/>
                        </a:xfrm>
                        <a:prstGeom prst="rect">
                          <a:avLst/>
                        </a:prstGeom>
                        <a:solidFill>
                          <a:prstClr val="white"/>
                        </a:solidFill>
                        <a:ln>
                          <a:noFill/>
                        </a:ln>
                      </wps:spPr>
                      <wps:txbx>
                        <w:txbxContent>
                          <w:p w14:paraId="285FC203" w14:textId="5DD64F62" w:rsidR="008F599F" w:rsidRPr="00A16851" w:rsidRDefault="008F599F" w:rsidP="00AD651E">
                            <w:pPr>
                              <w:pStyle w:val="Caption"/>
                              <w:jc w:val="center"/>
                              <w:rPr>
                                <w:rFonts w:ascii="Times New Roman" w:hAnsi="Times New Roman" w:cs="Times New Roman"/>
                                <w:b/>
                                <w:bCs/>
                                <w:i w:val="0"/>
                                <w:iCs w:val="0"/>
                                <w:noProof/>
                                <w:color w:val="auto"/>
                                <w:sz w:val="24"/>
                                <w:szCs w:val="24"/>
                              </w:rPr>
                            </w:pPr>
                            <w:bookmarkStart w:id="79" w:name="_Toc71318220"/>
                            <w:r w:rsidRPr="00A16851">
                              <w:rPr>
                                <w:rFonts w:ascii="Times New Roman" w:hAnsi="Times New Roman" w:cs="Times New Roman"/>
                                <w:b/>
                                <w:bCs/>
                                <w:i w:val="0"/>
                                <w:iCs w:val="0"/>
                                <w:color w:val="auto"/>
                                <w:sz w:val="24"/>
                                <w:szCs w:val="24"/>
                              </w:rPr>
                              <w:t xml:space="preserve">Figure </w:t>
                            </w:r>
                            <w:r w:rsidR="00492E9F">
                              <w:rPr>
                                <w:rFonts w:ascii="Times New Roman" w:hAnsi="Times New Roman" w:cs="Times New Roman"/>
                                <w:b/>
                                <w:bCs/>
                                <w:i w:val="0"/>
                                <w:iCs w:val="0"/>
                                <w:color w:val="auto"/>
                                <w:sz w:val="24"/>
                                <w:szCs w:val="24"/>
                              </w:rPr>
                              <w:t>3</w:t>
                            </w:r>
                            <w:r w:rsidR="00492E9F" w:rsidRPr="00323831">
                              <w:rPr>
                                <w:rFonts w:ascii="Times New Roman" w:hAnsi="Times New Roman" w:cs="Times New Roman"/>
                                <w:b/>
                                <w:bCs/>
                                <w:i w:val="0"/>
                                <w:iCs w:val="0"/>
                                <w:color w:val="auto"/>
                                <w:sz w:val="24"/>
                                <w:szCs w:val="24"/>
                              </w:rPr>
                              <w:t>-</w:t>
                            </w:r>
                            <w:r w:rsidR="00492E9F" w:rsidRPr="00323831">
                              <w:rPr>
                                <w:rFonts w:ascii="Times New Roman" w:hAnsi="Times New Roman" w:cs="Times New Roman"/>
                                <w:b/>
                                <w:bCs/>
                                <w:i w:val="0"/>
                                <w:iCs w:val="0"/>
                                <w:color w:val="auto"/>
                                <w:sz w:val="24"/>
                                <w:szCs w:val="24"/>
                              </w:rPr>
                              <w:fldChar w:fldCharType="begin"/>
                            </w:r>
                            <w:r w:rsidR="00492E9F" w:rsidRPr="00323831">
                              <w:rPr>
                                <w:rFonts w:ascii="Times New Roman" w:hAnsi="Times New Roman" w:cs="Times New Roman"/>
                                <w:b/>
                                <w:bCs/>
                                <w:i w:val="0"/>
                                <w:iCs w:val="0"/>
                                <w:color w:val="auto"/>
                                <w:sz w:val="24"/>
                                <w:szCs w:val="24"/>
                              </w:rPr>
                              <w:instrText xml:space="preserve"> SEQ Figure \* ARABIC </w:instrText>
                            </w:r>
                            <w:r w:rsidR="00492E9F" w:rsidRPr="00323831">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10</w:t>
                            </w:r>
                            <w:r w:rsidR="00492E9F" w:rsidRPr="00323831">
                              <w:rPr>
                                <w:rFonts w:ascii="Times New Roman" w:hAnsi="Times New Roman" w:cs="Times New Roman"/>
                                <w:b/>
                                <w:bCs/>
                                <w:i w:val="0"/>
                                <w:iCs w:val="0"/>
                                <w:color w:val="auto"/>
                                <w:sz w:val="24"/>
                                <w:szCs w:val="24"/>
                              </w:rPr>
                              <w:fldChar w:fldCharType="end"/>
                            </w:r>
                            <w:r w:rsidR="000E5D73">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Earlsboro oil</w:t>
                            </w:r>
                            <w:r w:rsidRPr="00A16851">
                              <w:rPr>
                                <w:rFonts w:ascii="Times New Roman" w:hAnsi="Times New Roman" w:cs="Times New Roman"/>
                                <w:b/>
                                <w:bCs/>
                                <w:i w:val="0"/>
                                <w:iCs w:val="0"/>
                                <w:color w:val="auto"/>
                                <w:sz w:val="24"/>
                                <w:szCs w:val="24"/>
                              </w:rPr>
                              <w:t xml:space="preserve"> and CO</w:t>
                            </w:r>
                            <w:r w:rsidRPr="00DA5ECF">
                              <w:rPr>
                                <w:rFonts w:ascii="Times New Roman" w:hAnsi="Times New Roman" w:cs="Times New Roman"/>
                                <w:b/>
                                <w:bCs/>
                                <w:i w:val="0"/>
                                <w:iCs w:val="0"/>
                                <w:color w:val="auto"/>
                                <w:sz w:val="24"/>
                                <w:szCs w:val="24"/>
                                <w:vertAlign w:val="subscript"/>
                              </w:rPr>
                              <w:t>2</w:t>
                            </w:r>
                            <w:r w:rsidRPr="00A16851">
                              <w:rPr>
                                <w:rFonts w:ascii="Times New Roman" w:hAnsi="Times New Roman" w:cs="Times New Roman"/>
                                <w:b/>
                                <w:bCs/>
                                <w:i w:val="0"/>
                                <w:iCs w:val="0"/>
                                <w:color w:val="auto"/>
                                <w:sz w:val="24"/>
                                <w:szCs w:val="24"/>
                              </w:rPr>
                              <w:t xml:space="preserve"> mixture viscosity under different CO</w:t>
                            </w:r>
                            <w:r w:rsidRPr="00DA5ECF">
                              <w:rPr>
                                <w:rFonts w:ascii="Times New Roman" w:hAnsi="Times New Roman" w:cs="Times New Roman"/>
                                <w:b/>
                                <w:bCs/>
                                <w:i w:val="0"/>
                                <w:iCs w:val="0"/>
                                <w:color w:val="auto"/>
                                <w:sz w:val="24"/>
                                <w:szCs w:val="24"/>
                                <w:vertAlign w:val="subscript"/>
                              </w:rPr>
                              <w:t>2</w:t>
                            </w:r>
                            <w:r w:rsidRPr="00A16851">
                              <w:rPr>
                                <w:rFonts w:ascii="Times New Roman" w:hAnsi="Times New Roman" w:cs="Times New Roman"/>
                                <w:b/>
                                <w:bCs/>
                                <w:i w:val="0"/>
                                <w:iCs w:val="0"/>
                                <w:color w:val="auto"/>
                                <w:sz w:val="24"/>
                                <w:szCs w:val="24"/>
                              </w:rPr>
                              <w:t xml:space="preserve"> concentrations and temperatures</w:t>
                            </w:r>
                            <w:bookmarkEnd w:id="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9D1904" id="Text Box 104" o:spid="_x0000_s1072" type="#_x0000_t202" style="position:absolute;margin-left:416.2pt;margin-top:220.4pt;width:467.4pt;height:.05pt;z-index:25173913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" stroked="f">
                <v:textbox style="mso-fit-shape-to-text:t" inset="0,0,0,0">
                  <w:txbxContent>
                    <w:p w14:paraId="285FC203" w14:textId="5DD64F62" w:rsidR="008F599F" w:rsidRPr="00A16851" w:rsidRDefault="008F599F" w:rsidP="00AD651E">
                      <w:pPr>
                        <w:pStyle w:val="Caption"/>
                        <w:jc w:val="center"/>
                        <w:rPr>
                          <w:rFonts w:ascii="Times New Roman" w:hAnsi="Times New Roman" w:cs="Times New Roman"/>
                          <w:b/>
                          <w:bCs/>
                          <w:i w:val="0"/>
                          <w:iCs w:val="0"/>
                          <w:noProof/>
                          <w:color w:val="auto"/>
                          <w:sz w:val="24"/>
                          <w:szCs w:val="24"/>
                        </w:rPr>
                      </w:pPr>
                      <w:bookmarkStart w:id="80" w:name="_Toc71318220"/>
                      <w:r w:rsidRPr="00A16851">
                        <w:rPr>
                          <w:rFonts w:ascii="Times New Roman" w:hAnsi="Times New Roman" w:cs="Times New Roman"/>
                          <w:b/>
                          <w:bCs/>
                          <w:i w:val="0"/>
                          <w:iCs w:val="0"/>
                          <w:color w:val="auto"/>
                          <w:sz w:val="24"/>
                          <w:szCs w:val="24"/>
                        </w:rPr>
                        <w:t xml:space="preserve">Figure </w:t>
                      </w:r>
                      <w:r w:rsidR="00492E9F">
                        <w:rPr>
                          <w:rFonts w:ascii="Times New Roman" w:hAnsi="Times New Roman" w:cs="Times New Roman"/>
                          <w:b/>
                          <w:bCs/>
                          <w:i w:val="0"/>
                          <w:iCs w:val="0"/>
                          <w:color w:val="auto"/>
                          <w:sz w:val="24"/>
                          <w:szCs w:val="24"/>
                        </w:rPr>
                        <w:t>3</w:t>
                      </w:r>
                      <w:r w:rsidR="00492E9F" w:rsidRPr="00323831">
                        <w:rPr>
                          <w:rFonts w:ascii="Times New Roman" w:hAnsi="Times New Roman" w:cs="Times New Roman"/>
                          <w:b/>
                          <w:bCs/>
                          <w:i w:val="0"/>
                          <w:iCs w:val="0"/>
                          <w:color w:val="auto"/>
                          <w:sz w:val="24"/>
                          <w:szCs w:val="24"/>
                        </w:rPr>
                        <w:t>-</w:t>
                      </w:r>
                      <w:r w:rsidR="00492E9F" w:rsidRPr="00323831">
                        <w:rPr>
                          <w:rFonts w:ascii="Times New Roman" w:hAnsi="Times New Roman" w:cs="Times New Roman"/>
                          <w:b/>
                          <w:bCs/>
                          <w:i w:val="0"/>
                          <w:iCs w:val="0"/>
                          <w:color w:val="auto"/>
                          <w:sz w:val="24"/>
                          <w:szCs w:val="24"/>
                        </w:rPr>
                        <w:fldChar w:fldCharType="begin"/>
                      </w:r>
                      <w:r w:rsidR="00492E9F" w:rsidRPr="00323831">
                        <w:rPr>
                          <w:rFonts w:ascii="Times New Roman" w:hAnsi="Times New Roman" w:cs="Times New Roman"/>
                          <w:b/>
                          <w:bCs/>
                          <w:i w:val="0"/>
                          <w:iCs w:val="0"/>
                          <w:color w:val="auto"/>
                          <w:sz w:val="24"/>
                          <w:szCs w:val="24"/>
                        </w:rPr>
                        <w:instrText xml:space="preserve"> SEQ Figure \* ARABIC </w:instrText>
                      </w:r>
                      <w:r w:rsidR="00492E9F" w:rsidRPr="00323831">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10</w:t>
                      </w:r>
                      <w:r w:rsidR="00492E9F" w:rsidRPr="00323831">
                        <w:rPr>
                          <w:rFonts w:ascii="Times New Roman" w:hAnsi="Times New Roman" w:cs="Times New Roman"/>
                          <w:b/>
                          <w:bCs/>
                          <w:i w:val="0"/>
                          <w:iCs w:val="0"/>
                          <w:color w:val="auto"/>
                          <w:sz w:val="24"/>
                          <w:szCs w:val="24"/>
                        </w:rPr>
                        <w:fldChar w:fldCharType="end"/>
                      </w:r>
                      <w:r w:rsidR="000E5D73">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Earlsboro oil</w:t>
                      </w:r>
                      <w:r w:rsidRPr="00A16851">
                        <w:rPr>
                          <w:rFonts w:ascii="Times New Roman" w:hAnsi="Times New Roman" w:cs="Times New Roman"/>
                          <w:b/>
                          <w:bCs/>
                          <w:i w:val="0"/>
                          <w:iCs w:val="0"/>
                          <w:color w:val="auto"/>
                          <w:sz w:val="24"/>
                          <w:szCs w:val="24"/>
                        </w:rPr>
                        <w:t xml:space="preserve"> and CO</w:t>
                      </w:r>
                      <w:r w:rsidRPr="00DA5ECF">
                        <w:rPr>
                          <w:rFonts w:ascii="Times New Roman" w:hAnsi="Times New Roman" w:cs="Times New Roman"/>
                          <w:b/>
                          <w:bCs/>
                          <w:i w:val="0"/>
                          <w:iCs w:val="0"/>
                          <w:color w:val="auto"/>
                          <w:sz w:val="24"/>
                          <w:szCs w:val="24"/>
                          <w:vertAlign w:val="subscript"/>
                        </w:rPr>
                        <w:t>2</w:t>
                      </w:r>
                      <w:r w:rsidRPr="00A16851">
                        <w:rPr>
                          <w:rFonts w:ascii="Times New Roman" w:hAnsi="Times New Roman" w:cs="Times New Roman"/>
                          <w:b/>
                          <w:bCs/>
                          <w:i w:val="0"/>
                          <w:iCs w:val="0"/>
                          <w:color w:val="auto"/>
                          <w:sz w:val="24"/>
                          <w:szCs w:val="24"/>
                        </w:rPr>
                        <w:t xml:space="preserve"> mixture viscosity under different CO</w:t>
                      </w:r>
                      <w:r w:rsidRPr="00DA5ECF">
                        <w:rPr>
                          <w:rFonts w:ascii="Times New Roman" w:hAnsi="Times New Roman" w:cs="Times New Roman"/>
                          <w:b/>
                          <w:bCs/>
                          <w:i w:val="0"/>
                          <w:iCs w:val="0"/>
                          <w:color w:val="auto"/>
                          <w:sz w:val="24"/>
                          <w:szCs w:val="24"/>
                          <w:vertAlign w:val="subscript"/>
                        </w:rPr>
                        <w:t>2</w:t>
                      </w:r>
                      <w:r w:rsidRPr="00A16851">
                        <w:rPr>
                          <w:rFonts w:ascii="Times New Roman" w:hAnsi="Times New Roman" w:cs="Times New Roman"/>
                          <w:b/>
                          <w:bCs/>
                          <w:i w:val="0"/>
                          <w:iCs w:val="0"/>
                          <w:color w:val="auto"/>
                          <w:sz w:val="24"/>
                          <w:szCs w:val="24"/>
                        </w:rPr>
                        <w:t xml:space="preserve"> concentrations and temperatures</w:t>
                      </w:r>
                      <w:bookmarkEnd w:id="80"/>
                    </w:p>
                  </w:txbxContent>
                </v:textbox>
                <w10:wrap type="square" anchorx="margin"/>
              </v:shape>
            </w:pict>
          </mc:Fallback>
        </mc:AlternateContent>
      </w:r>
      <w:r>
        <w:rPr>
          <w:noProof/>
          <w:lang w:eastAsia="zh-CN"/>
        </w:rPr>
        <w:drawing>
          <wp:anchor distT="0" distB="0" distL="114300" distR="114300" simplePos="0" relativeHeight="251737088" behindDoc="0" locked="0" layoutInCell="1" allowOverlap="1" wp14:anchorId="7DD7292E" wp14:editId="7EFD7AAE">
            <wp:simplePos x="0" y="0"/>
            <wp:positionH relativeFrom="margin">
              <wp:align>right</wp:align>
            </wp:positionH>
            <wp:positionV relativeFrom="margin">
              <wp:posOffset>-693</wp:posOffset>
            </wp:positionV>
            <wp:extent cx="5935980" cy="2762250"/>
            <wp:effectExtent l="0" t="0" r="7620" b="0"/>
            <wp:wrapSquare wrapText="bothSides"/>
            <wp:docPr id="103" name="Chart 103">
              <a:extLst xmlns:a="http://schemas.openxmlformats.org/drawingml/2006/main">
                <a:ext uri="{FF2B5EF4-FFF2-40B4-BE49-F238E27FC236}">
                  <a16:creationId xmlns:a16="http://schemas.microsoft.com/office/drawing/2014/main" id="{EE14489B-CDFE-478D-B07B-F42CD6FE82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14:sizeRelH relativeFrom="margin">
              <wp14:pctWidth>0</wp14:pctWidth>
            </wp14:sizeRelH>
            <wp14:sizeRelV relativeFrom="margin">
              <wp14:pctHeight>0</wp14:pctHeight>
            </wp14:sizeRelV>
          </wp:anchor>
        </w:drawing>
      </w:r>
    </w:p>
    <w:p w14:paraId="6D224CA4" w14:textId="468271ED" w:rsidR="00867308" w:rsidRDefault="008C7B53" w:rsidP="004D68F0">
      <w:pPr>
        <w:rPr>
          <w:rFonts w:ascii="Times New Roman" w:hAnsi="Times New Roman" w:cs="Times New Roman"/>
        </w:rPr>
      </w:pPr>
      <w:r>
        <w:rPr>
          <w:noProof/>
          <w:lang w:eastAsia="zh-CN"/>
        </w:rPr>
        <mc:AlternateContent>
          <mc:Choice Requires="wps">
            <w:drawing>
              <wp:anchor distT="0" distB="0" distL="114300" distR="114300" simplePos="0" relativeHeight="251743232" behindDoc="0" locked="0" layoutInCell="1" allowOverlap="1" wp14:anchorId="6EBF900E" wp14:editId="15595A01">
                <wp:simplePos x="0" y="0"/>
                <wp:positionH relativeFrom="margin">
                  <wp:align>right</wp:align>
                </wp:positionH>
                <wp:positionV relativeFrom="paragraph">
                  <wp:posOffset>3401291</wp:posOffset>
                </wp:positionV>
                <wp:extent cx="5939790" cy="635"/>
                <wp:effectExtent l="0" t="0" r="3810" b="0"/>
                <wp:wrapSquare wrapText="bothSides"/>
                <wp:docPr id="106" name="Text Box 106"/>
                <wp:cNvGraphicFramePr/>
                <a:graphic xmlns:a="http://schemas.openxmlformats.org/drawingml/2006/main">
                  <a:graphicData uri="http://schemas.microsoft.com/office/word/2010/wordprocessingShape">
                    <wps:wsp>
                      <wps:cNvSpPr txBox="1"/>
                      <wps:spPr>
                        <a:xfrm>
                          <a:off x="0" y="0"/>
                          <a:ext cx="5939790" cy="635"/>
                        </a:xfrm>
                        <a:prstGeom prst="rect">
                          <a:avLst/>
                        </a:prstGeom>
                        <a:solidFill>
                          <a:prstClr val="white"/>
                        </a:solidFill>
                        <a:ln>
                          <a:noFill/>
                        </a:ln>
                      </wps:spPr>
                      <wps:txbx>
                        <w:txbxContent>
                          <w:p w14:paraId="54FE30B5" w14:textId="029A95CF" w:rsidR="008F599F" w:rsidRPr="00C47C66" w:rsidRDefault="008F599F" w:rsidP="003204FA">
                            <w:pPr>
                              <w:pStyle w:val="Caption"/>
                              <w:jc w:val="center"/>
                              <w:rPr>
                                <w:rFonts w:ascii="Times New Roman" w:hAnsi="Times New Roman" w:cs="Times New Roman"/>
                                <w:b/>
                                <w:bCs/>
                                <w:i w:val="0"/>
                                <w:iCs w:val="0"/>
                                <w:noProof/>
                                <w:color w:val="auto"/>
                                <w:sz w:val="24"/>
                                <w:szCs w:val="24"/>
                              </w:rPr>
                            </w:pPr>
                            <w:bookmarkStart w:id="81" w:name="_Toc71318221"/>
                            <w:r w:rsidRPr="00A16851">
                              <w:rPr>
                                <w:rFonts w:ascii="Times New Roman" w:hAnsi="Times New Roman" w:cs="Times New Roman"/>
                                <w:b/>
                                <w:bCs/>
                                <w:i w:val="0"/>
                                <w:iCs w:val="0"/>
                                <w:color w:val="auto"/>
                                <w:sz w:val="24"/>
                                <w:szCs w:val="24"/>
                              </w:rPr>
                              <w:t xml:space="preserve">Figure </w:t>
                            </w:r>
                            <w:r w:rsidR="00492E9F">
                              <w:rPr>
                                <w:rFonts w:ascii="Times New Roman" w:hAnsi="Times New Roman" w:cs="Times New Roman"/>
                                <w:b/>
                                <w:bCs/>
                                <w:i w:val="0"/>
                                <w:iCs w:val="0"/>
                                <w:color w:val="auto"/>
                                <w:sz w:val="24"/>
                                <w:szCs w:val="24"/>
                              </w:rPr>
                              <w:t>3</w:t>
                            </w:r>
                            <w:r w:rsidR="00492E9F" w:rsidRPr="00A16851">
                              <w:rPr>
                                <w:rFonts w:ascii="Times New Roman" w:hAnsi="Times New Roman" w:cs="Times New Roman"/>
                                <w:b/>
                                <w:bCs/>
                                <w:i w:val="0"/>
                                <w:iCs w:val="0"/>
                                <w:color w:val="auto"/>
                                <w:sz w:val="24"/>
                                <w:szCs w:val="24"/>
                              </w:rPr>
                              <w:t>-</w:t>
                            </w:r>
                            <w:r w:rsidR="00492E9F" w:rsidRPr="00A16851">
                              <w:rPr>
                                <w:rFonts w:ascii="Times New Roman" w:hAnsi="Times New Roman" w:cs="Times New Roman"/>
                                <w:b/>
                                <w:bCs/>
                                <w:i w:val="0"/>
                                <w:iCs w:val="0"/>
                                <w:color w:val="auto"/>
                                <w:sz w:val="24"/>
                                <w:szCs w:val="24"/>
                              </w:rPr>
                              <w:fldChar w:fldCharType="begin"/>
                            </w:r>
                            <w:r w:rsidR="00492E9F" w:rsidRPr="00A16851">
                              <w:rPr>
                                <w:rFonts w:ascii="Times New Roman" w:hAnsi="Times New Roman" w:cs="Times New Roman"/>
                                <w:b/>
                                <w:bCs/>
                                <w:i w:val="0"/>
                                <w:iCs w:val="0"/>
                                <w:color w:val="auto"/>
                                <w:sz w:val="24"/>
                                <w:szCs w:val="24"/>
                              </w:rPr>
                              <w:instrText xml:space="preserve"> SEQ Figure \* ARABIC </w:instrText>
                            </w:r>
                            <w:r w:rsidR="00492E9F" w:rsidRPr="00A16851">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11</w:t>
                            </w:r>
                            <w:r w:rsidR="00492E9F" w:rsidRPr="00A16851">
                              <w:rPr>
                                <w:rFonts w:ascii="Times New Roman" w:hAnsi="Times New Roman" w:cs="Times New Roman"/>
                                <w:b/>
                                <w:bCs/>
                                <w:i w:val="0"/>
                                <w:iCs w:val="0"/>
                                <w:color w:val="auto"/>
                                <w:sz w:val="24"/>
                                <w:szCs w:val="24"/>
                              </w:rPr>
                              <w:fldChar w:fldCharType="end"/>
                            </w:r>
                            <w:r w:rsidR="00492E9F">
                              <w:t xml:space="preserve"> </w:t>
                            </w:r>
                            <w:r>
                              <w:rPr>
                                <w:rFonts w:ascii="Times New Roman" w:hAnsi="Times New Roman" w:cs="Times New Roman"/>
                                <w:b/>
                                <w:bCs/>
                                <w:i w:val="0"/>
                                <w:iCs w:val="0"/>
                                <w:color w:val="auto"/>
                                <w:sz w:val="24"/>
                                <w:szCs w:val="24"/>
                              </w:rPr>
                              <w:t>DeepStar oil</w:t>
                            </w:r>
                            <w:r w:rsidRPr="00A16851">
                              <w:rPr>
                                <w:rFonts w:ascii="Times New Roman" w:hAnsi="Times New Roman" w:cs="Times New Roman"/>
                                <w:b/>
                                <w:bCs/>
                                <w:i w:val="0"/>
                                <w:iCs w:val="0"/>
                                <w:color w:val="auto"/>
                                <w:sz w:val="24"/>
                                <w:szCs w:val="24"/>
                              </w:rPr>
                              <w:t xml:space="preserve"> and CO</w:t>
                            </w:r>
                            <w:r w:rsidRPr="00DA5ECF">
                              <w:rPr>
                                <w:rFonts w:ascii="Times New Roman" w:hAnsi="Times New Roman" w:cs="Times New Roman"/>
                                <w:b/>
                                <w:bCs/>
                                <w:i w:val="0"/>
                                <w:iCs w:val="0"/>
                                <w:color w:val="auto"/>
                                <w:sz w:val="24"/>
                                <w:szCs w:val="24"/>
                                <w:vertAlign w:val="subscript"/>
                              </w:rPr>
                              <w:t>2</w:t>
                            </w:r>
                            <w:r w:rsidRPr="00A16851">
                              <w:rPr>
                                <w:rFonts w:ascii="Times New Roman" w:hAnsi="Times New Roman" w:cs="Times New Roman"/>
                                <w:b/>
                                <w:bCs/>
                                <w:i w:val="0"/>
                                <w:iCs w:val="0"/>
                                <w:color w:val="auto"/>
                                <w:sz w:val="24"/>
                                <w:szCs w:val="24"/>
                              </w:rPr>
                              <w:t xml:space="preserve"> mixture viscosity under different CO</w:t>
                            </w:r>
                            <w:r w:rsidRPr="00DA5ECF">
                              <w:rPr>
                                <w:rFonts w:ascii="Times New Roman" w:hAnsi="Times New Roman" w:cs="Times New Roman"/>
                                <w:b/>
                                <w:bCs/>
                                <w:i w:val="0"/>
                                <w:iCs w:val="0"/>
                                <w:color w:val="auto"/>
                                <w:sz w:val="24"/>
                                <w:szCs w:val="24"/>
                                <w:vertAlign w:val="subscript"/>
                              </w:rPr>
                              <w:t>2</w:t>
                            </w:r>
                            <w:r w:rsidRPr="00A16851">
                              <w:rPr>
                                <w:rFonts w:ascii="Times New Roman" w:hAnsi="Times New Roman" w:cs="Times New Roman"/>
                                <w:b/>
                                <w:bCs/>
                                <w:i w:val="0"/>
                                <w:iCs w:val="0"/>
                                <w:color w:val="auto"/>
                                <w:sz w:val="24"/>
                                <w:szCs w:val="24"/>
                              </w:rPr>
                              <w:t xml:space="preserve"> concentrations and temperatures</w:t>
                            </w:r>
                            <w:bookmarkEnd w:id="8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EBF900E" id="Text Box 106" o:spid="_x0000_s1073" type="#_x0000_t202" style="position:absolute;margin-left:416.5pt;margin-top:267.8pt;width:467.7pt;height:.05pt;z-index:25174323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" stroked="f">
                <v:textbox style="mso-fit-shape-to-text:t" inset="0,0,0,0">
                  <w:txbxContent>
                    <w:p w14:paraId="54FE30B5" w14:textId="029A95CF" w:rsidR="008F599F" w:rsidRPr="00C47C66" w:rsidRDefault="008F599F" w:rsidP="003204FA">
                      <w:pPr>
                        <w:pStyle w:val="Caption"/>
                        <w:jc w:val="center"/>
                        <w:rPr>
                          <w:rFonts w:ascii="Times New Roman" w:hAnsi="Times New Roman" w:cs="Times New Roman"/>
                          <w:b/>
                          <w:bCs/>
                          <w:i w:val="0"/>
                          <w:iCs w:val="0"/>
                          <w:noProof/>
                          <w:color w:val="auto"/>
                          <w:sz w:val="24"/>
                          <w:szCs w:val="24"/>
                        </w:rPr>
                      </w:pPr>
                      <w:bookmarkStart w:id="82" w:name="_Toc71318221"/>
                      <w:r w:rsidRPr="00A16851">
                        <w:rPr>
                          <w:rFonts w:ascii="Times New Roman" w:hAnsi="Times New Roman" w:cs="Times New Roman"/>
                          <w:b/>
                          <w:bCs/>
                          <w:i w:val="0"/>
                          <w:iCs w:val="0"/>
                          <w:color w:val="auto"/>
                          <w:sz w:val="24"/>
                          <w:szCs w:val="24"/>
                        </w:rPr>
                        <w:t xml:space="preserve">Figure </w:t>
                      </w:r>
                      <w:r w:rsidR="00492E9F">
                        <w:rPr>
                          <w:rFonts w:ascii="Times New Roman" w:hAnsi="Times New Roman" w:cs="Times New Roman"/>
                          <w:b/>
                          <w:bCs/>
                          <w:i w:val="0"/>
                          <w:iCs w:val="0"/>
                          <w:color w:val="auto"/>
                          <w:sz w:val="24"/>
                          <w:szCs w:val="24"/>
                        </w:rPr>
                        <w:t>3</w:t>
                      </w:r>
                      <w:r w:rsidR="00492E9F" w:rsidRPr="00A16851">
                        <w:rPr>
                          <w:rFonts w:ascii="Times New Roman" w:hAnsi="Times New Roman" w:cs="Times New Roman"/>
                          <w:b/>
                          <w:bCs/>
                          <w:i w:val="0"/>
                          <w:iCs w:val="0"/>
                          <w:color w:val="auto"/>
                          <w:sz w:val="24"/>
                          <w:szCs w:val="24"/>
                        </w:rPr>
                        <w:t>-</w:t>
                      </w:r>
                      <w:r w:rsidR="00492E9F" w:rsidRPr="00A16851">
                        <w:rPr>
                          <w:rFonts w:ascii="Times New Roman" w:hAnsi="Times New Roman" w:cs="Times New Roman"/>
                          <w:b/>
                          <w:bCs/>
                          <w:i w:val="0"/>
                          <w:iCs w:val="0"/>
                          <w:color w:val="auto"/>
                          <w:sz w:val="24"/>
                          <w:szCs w:val="24"/>
                        </w:rPr>
                        <w:fldChar w:fldCharType="begin"/>
                      </w:r>
                      <w:r w:rsidR="00492E9F" w:rsidRPr="00A16851">
                        <w:rPr>
                          <w:rFonts w:ascii="Times New Roman" w:hAnsi="Times New Roman" w:cs="Times New Roman"/>
                          <w:b/>
                          <w:bCs/>
                          <w:i w:val="0"/>
                          <w:iCs w:val="0"/>
                          <w:color w:val="auto"/>
                          <w:sz w:val="24"/>
                          <w:szCs w:val="24"/>
                        </w:rPr>
                        <w:instrText xml:space="preserve"> SEQ Figure \* ARABIC </w:instrText>
                      </w:r>
                      <w:r w:rsidR="00492E9F" w:rsidRPr="00A16851">
                        <w:rPr>
                          <w:rFonts w:ascii="Times New Roman" w:hAnsi="Times New Roman" w:cs="Times New Roman"/>
                          <w:b/>
                          <w:bCs/>
                          <w:i w:val="0"/>
                          <w:iCs w:val="0"/>
                          <w:color w:val="auto"/>
                          <w:sz w:val="24"/>
                          <w:szCs w:val="24"/>
                        </w:rPr>
                        <w:fldChar w:fldCharType="separate"/>
                      </w:r>
                      <w:r w:rsidR="00492E9F">
                        <w:rPr>
                          <w:rFonts w:ascii="Times New Roman" w:hAnsi="Times New Roman" w:cs="Times New Roman"/>
                          <w:b/>
                          <w:bCs/>
                          <w:i w:val="0"/>
                          <w:iCs w:val="0"/>
                          <w:noProof/>
                          <w:color w:val="auto"/>
                          <w:sz w:val="24"/>
                          <w:szCs w:val="24"/>
                        </w:rPr>
                        <w:t>11</w:t>
                      </w:r>
                      <w:r w:rsidR="00492E9F" w:rsidRPr="00A16851">
                        <w:rPr>
                          <w:rFonts w:ascii="Times New Roman" w:hAnsi="Times New Roman" w:cs="Times New Roman"/>
                          <w:b/>
                          <w:bCs/>
                          <w:i w:val="0"/>
                          <w:iCs w:val="0"/>
                          <w:color w:val="auto"/>
                          <w:sz w:val="24"/>
                          <w:szCs w:val="24"/>
                        </w:rPr>
                        <w:fldChar w:fldCharType="end"/>
                      </w:r>
                      <w:r w:rsidR="00492E9F">
                        <w:t xml:space="preserve"> </w:t>
                      </w:r>
                      <w:r>
                        <w:rPr>
                          <w:rFonts w:ascii="Times New Roman" w:hAnsi="Times New Roman" w:cs="Times New Roman"/>
                          <w:b/>
                          <w:bCs/>
                          <w:i w:val="0"/>
                          <w:iCs w:val="0"/>
                          <w:color w:val="auto"/>
                          <w:sz w:val="24"/>
                          <w:szCs w:val="24"/>
                        </w:rPr>
                        <w:t>DeepStar oil</w:t>
                      </w:r>
                      <w:r w:rsidRPr="00A16851">
                        <w:rPr>
                          <w:rFonts w:ascii="Times New Roman" w:hAnsi="Times New Roman" w:cs="Times New Roman"/>
                          <w:b/>
                          <w:bCs/>
                          <w:i w:val="0"/>
                          <w:iCs w:val="0"/>
                          <w:color w:val="auto"/>
                          <w:sz w:val="24"/>
                          <w:szCs w:val="24"/>
                        </w:rPr>
                        <w:t xml:space="preserve"> and CO</w:t>
                      </w:r>
                      <w:r w:rsidRPr="00DA5ECF">
                        <w:rPr>
                          <w:rFonts w:ascii="Times New Roman" w:hAnsi="Times New Roman" w:cs="Times New Roman"/>
                          <w:b/>
                          <w:bCs/>
                          <w:i w:val="0"/>
                          <w:iCs w:val="0"/>
                          <w:color w:val="auto"/>
                          <w:sz w:val="24"/>
                          <w:szCs w:val="24"/>
                          <w:vertAlign w:val="subscript"/>
                        </w:rPr>
                        <w:t>2</w:t>
                      </w:r>
                      <w:r w:rsidRPr="00A16851">
                        <w:rPr>
                          <w:rFonts w:ascii="Times New Roman" w:hAnsi="Times New Roman" w:cs="Times New Roman"/>
                          <w:b/>
                          <w:bCs/>
                          <w:i w:val="0"/>
                          <w:iCs w:val="0"/>
                          <w:color w:val="auto"/>
                          <w:sz w:val="24"/>
                          <w:szCs w:val="24"/>
                        </w:rPr>
                        <w:t xml:space="preserve"> mixture viscosity under different CO</w:t>
                      </w:r>
                      <w:r w:rsidRPr="00DA5ECF">
                        <w:rPr>
                          <w:rFonts w:ascii="Times New Roman" w:hAnsi="Times New Roman" w:cs="Times New Roman"/>
                          <w:b/>
                          <w:bCs/>
                          <w:i w:val="0"/>
                          <w:iCs w:val="0"/>
                          <w:color w:val="auto"/>
                          <w:sz w:val="24"/>
                          <w:szCs w:val="24"/>
                          <w:vertAlign w:val="subscript"/>
                        </w:rPr>
                        <w:t>2</w:t>
                      </w:r>
                      <w:r w:rsidRPr="00A16851">
                        <w:rPr>
                          <w:rFonts w:ascii="Times New Roman" w:hAnsi="Times New Roman" w:cs="Times New Roman"/>
                          <w:b/>
                          <w:bCs/>
                          <w:i w:val="0"/>
                          <w:iCs w:val="0"/>
                          <w:color w:val="auto"/>
                          <w:sz w:val="24"/>
                          <w:szCs w:val="24"/>
                        </w:rPr>
                        <w:t xml:space="preserve"> concentrations and temperatures</w:t>
                      </w:r>
                      <w:bookmarkEnd w:id="82"/>
                    </w:p>
                  </w:txbxContent>
                </v:textbox>
                <w10:wrap type="square" anchorx="margin"/>
              </v:shape>
            </w:pict>
          </mc:Fallback>
        </mc:AlternateContent>
      </w:r>
      <w:r>
        <w:rPr>
          <w:noProof/>
          <w:lang w:eastAsia="zh-CN"/>
        </w:rPr>
        <w:drawing>
          <wp:anchor distT="0" distB="0" distL="114300" distR="114300" simplePos="0" relativeHeight="251741184" behindDoc="0" locked="0" layoutInCell="1" allowOverlap="1" wp14:anchorId="071009B6" wp14:editId="3DA5FFB4">
            <wp:simplePos x="0" y="0"/>
            <wp:positionH relativeFrom="margin">
              <wp:align>right</wp:align>
            </wp:positionH>
            <wp:positionV relativeFrom="margin">
              <wp:posOffset>3740092</wp:posOffset>
            </wp:positionV>
            <wp:extent cx="5932170" cy="3173730"/>
            <wp:effectExtent l="0" t="0" r="11430" b="7620"/>
            <wp:wrapSquare wrapText="bothSides"/>
            <wp:docPr id="105" name="Chart 105">
              <a:extLst xmlns:a="http://schemas.openxmlformats.org/drawingml/2006/main">
                <a:ext uri="{FF2B5EF4-FFF2-40B4-BE49-F238E27FC236}">
                  <a16:creationId xmlns:a16="http://schemas.microsoft.com/office/drawing/2014/main" id="{3EB4528F-D703-4246-8953-247ED60CA6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14:sizeRelH relativeFrom="margin">
              <wp14:pctWidth>0</wp14:pctWidth>
            </wp14:sizeRelH>
            <wp14:sizeRelV relativeFrom="margin">
              <wp14:pctHeight>0</wp14:pctHeight>
            </wp14:sizeRelV>
          </wp:anchor>
        </w:drawing>
      </w:r>
    </w:p>
    <w:p w14:paraId="3ED87DFE" w14:textId="60BDB181" w:rsidR="00867308" w:rsidRDefault="00867308" w:rsidP="004D68F0">
      <w:pPr>
        <w:rPr>
          <w:rFonts w:ascii="Times New Roman" w:hAnsi="Times New Roman" w:cs="Times New Roman"/>
        </w:rPr>
      </w:pPr>
    </w:p>
    <w:p w14:paraId="7BF0E14C" w14:textId="6E065E7F" w:rsidR="00867308" w:rsidRDefault="00867308" w:rsidP="004D68F0">
      <w:pPr>
        <w:rPr>
          <w:rFonts w:ascii="Times New Roman" w:hAnsi="Times New Roman" w:cs="Times New Roman"/>
        </w:rPr>
      </w:pPr>
    </w:p>
    <w:p w14:paraId="15AD0C1C" w14:textId="48F8B7BF" w:rsidR="00867308" w:rsidRDefault="00867308" w:rsidP="004D68F0">
      <w:pPr>
        <w:rPr>
          <w:rFonts w:ascii="Times New Roman" w:hAnsi="Times New Roman" w:cs="Times New Roman"/>
        </w:rPr>
      </w:pPr>
    </w:p>
    <w:p w14:paraId="19180F9A" w14:textId="19D0DD5C" w:rsidR="00D7602E" w:rsidRDefault="00D7602E" w:rsidP="00D7602E">
      <w:pPr>
        <w:spacing w:line="480" w:lineRule="auto"/>
        <w:rPr>
          <w:rFonts w:ascii="Times New Roman" w:eastAsiaTheme="minorEastAsia" w:hAnsi="Times New Roman" w:cs="Times New Roman"/>
          <w:iCs/>
          <w:color w:val="000000" w:themeColor="text1"/>
          <w:sz w:val="24"/>
          <w:szCs w:val="24"/>
        </w:rPr>
      </w:pPr>
      <w:r w:rsidRPr="00D7602E">
        <w:rPr>
          <w:rFonts w:ascii="Times New Roman" w:eastAsiaTheme="minorEastAsia" w:hAnsi="Times New Roman" w:cs="Times New Roman"/>
          <w:iCs/>
          <w:color w:val="000000" w:themeColor="text1"/>
          <w:sz w:val="24"/>
          <w:szCs w:val="24"/>
        </w:rPr>
        <w:lastRenderedPageBreak/>
        <w:t>Wang [</w:t>
      </w:r>
      <w:r w:rsidR="007C42D7">
        <w:rPr>
          <w:rFonts w:ascii="Times New Roman" w:eastAsiaTheme="minorEastAsia" w:hAnsi="Times New Roman" w:cs="Times New Roman"/>
          <w:iCs/>
          <w:color w:val="000000" w:themeColor="text1"/>
          <w:sz w:val="24"/>
          <w:szCs w:val="24"/>
        </w:rPr>
        <w:t>5</w:t>
      </w:r>
      <w:r w:rsidRPr="00D7602E">
        <w:rPr>
          <w:rFonts w:ascii="Times New Roman" w:eastAsiaTheme="minorEastAsia" w:hAnsi="Times New Roman" w:cs="Times New Roman"/>
          <w:iCs/>
          <w:color w:val="000000" w:themeColor="text1"/>
          <w:sz w:val="24"/>
          <w:szCs w:val="24"/>
        </w:rPr>
        <w:t xml:space="preserve">] used 35 wt.% urea concentration in Test-1, 2, and 3, provided in Table </w:t>
      </w:r>
      <w:r w:rsidR="00482FD7">
        <w:rPr>
          <w:rFonts w:ascii="Times New Roman" w:eastAsiaTheme="minorEastAsia" w:hAnsi="Times New Roman" w:cs="Times New Roman"/>
          <w:iCs/>
          <w:color w:val="000000" w:themeColor="text1"/>
          <w:sz w:val="24"/>
          <w:szCs w:val="24"/>
        </w:rPr>
        <w:t>3</w:t>
      </w:r>
      <w:r w:rsidRPr="00D7602E">
        <w:rPr>
          <w:rFonts w:ascii="Times New Roman" w:eastAsiaTheme="minorEastAsia" w:hAnsi="Times New Roman" w:cs="Times New Roman"/>
          <w:iCs/>
          <w:color w:val="000000" w:themeColor="text1"/>
          <w:sz w:val="24"/>
          <w:szCs w:val="24"/>
        </w:rPr>
        <w:t>-</w:t>
      </w:r>
      <w:r w:rsidR="002513E2">
        <w:rPr>
          <w:rFonts w:ascii="Times New Roman" w:eastAsiaTheme="minorEastAsia" w:hAnsi="Times New Roman" w:cs="Times New Roman"/>
          <w:iCs/>
          <w:color w:val="000000" w:themeColor="text1"/>
          <w:sz w:val="24"/>
          <w:szCs w:val="24"/>
        </w:rPr>
        <w:t>7</w:t>
      </w:r>
      <w:r w:rsidRPr="00D7602E">
        <w:rPr>
          <w:rFonts w:ascii="Times New Roman" w:eastAsiaTheme="minorEastAsia" w:hAnsi="Times New Roman" w:cs="Times New Roman"/>
          <w:iCs/>
          <w:color w:val="000000" w:themeColor="text1"/>
          <w:sz w:val="24"/>
          <w:szCs w:val="24"/>
        </w:rPr>
        <w:t xml:space="preserve">. </w:t>
      </w:r>
      <w:r w:rsidR="00EC4B23" w:rsidRPr="00EC4B23">
        <w:rPr>
          <w:rFonts w:ascii="Times New Roman" w:eastAsiaTheme="minorEastAsia" w:hAnsi="Times New Roman" w:cs="Times New Roman"/>
          <w:iCs/>
          <w:color w:val="000000" w:themeColor="text1"/>
          <w:sz w:val="24"/>
          <w:szCs w:val="24"/>
        </w:rPr>
        <w:t>The urea injection mole fraction was estimated based on the density of urea and water and urea concentration</w:t>
      </w:r>
      <w:r w:rsidR="00482FD7">
        <w:rPr>
          <w:rFonts w:ascii="Times New Roman" w:eastAsiaTheme="minorEastAsia" w:hAnsi="Times New Roman" w:cs="Times New Roman"/>
          <w:iCs/>
          <w:color w:val="000000" w:themeColor="text1"/>
          <w:sz w:val="24"/>
          <w:szCs w:val="24"/>
        </w:rPr>
        <w:t>s</w:t>
      </w:r>
      <w:r w:rsidRPr="00D7602E">
        <w:rPr>
          <w:rFonts w:ascii="Times New Roman" w:eastAsiaTheme="minorEastAsia" w:hAnsi="Times New Roman" w:cs="Times New Roman"/>
          <w:iCs/>
          <w:color w:val="000000" w:themeColor="text1"/>
          <w:sz w:val="24"/>
          <w:szCs w:val="24"/>
        </w:rPr>
        <w:t>. The water</w:t>
      </w:r>
      <w:r w:rsidR="001A1622">
        <w:rPr>
          <w:rFonts w:ascii="Times New Roman" w:eastAsiaTheme="minorEastAsia" w:hAnsi="Times New Roman" w:cs="Times New Roman"/>
          <w:iCs/>
          <w:color w:val="000000" w:themeColor="text1"/>
          <w:sz w:val="24"/>
          <w:szCs w:val="24"/>
        </w:rPr>
        <w:t xml:space="preserve"> density</w:t>
      </w:r>
      <w:r w:rsidRPr="00D7602E">
        <w:rPr>
          <w:rFonts w:ascii="Times New Roman" w:eastAsiaTheme="minorEastAsia" w:hAnsi="Times New Roman" w:cs="Times New Roman"/>
          <w:iCs/>
          <w:color w:val="000000" w:themeColor="text1"/>
          <w:sz w:val="24"/>
          <w:szCs w:val="24"/>
        </w:rPr>
        <w:t xml:space="preserve"> was calculated using EOS </w:t>
      </w:r>
      <w:r w:rsidR="00797573">
        <w:rPr>
          <w:rFonts w:ascii="Times New Roman" w:eastAsiaTheme="minorEastAsia" w:hAnsi="Times New Roman" w:cs="Times New Roman"/>
          <w:iCs/>
          <w:color w:val="000000" w:themeColor="text1"/>
          <w:sz w:val="24"/>
          <w:szCs w:val="24"/>
        </w:rPr>
        <w:t xml:space="preserve">to be </w:t>
      </w:r>
      <w:r w:rsidRPr="00D7602E">
        <w:rPr>
          <w:rFonts w:ascii="Times New Roman" w:eastAsiaTheme="minorEastAsia" w:hAnsi="Times New Roman" w:cs="Times New Roman"/>
          <w:iCs/>
          <w:color w:val="000000" w:themeColor="text1"/>
          <w:sz w:val="24"/>
          <w:szCs w:val="24"/>
        </w:rPr>
        <w:t>788 kg/</w:t>
      </w:r>
      <w:r w:rsidR="00CB35CD">
        <w:rPr>
          <w:rFonts w:ascii="Times New Roman" w:eastAsiaTheme="minorEastAsia" w:hAnsi="Times New Roman" w:cs="Times New Roman"/>
          <w:iCs/>
          <w:color w:val="000000" w:themeColor="text1"/>
          <w:sz w:val="24"/>
          <w:szCs w:val="24"/>
        </w:rPr>
        <w:t>m</w:t>
      </w:r>
      <w:r w:rsidR="00CB35CD" w:rsidRPr="00CB35CD">
        <w:rPr>
          <w:rFonts w:ascii="Times New Roman" w:eastAsiaTheme="minorEastAsia" w:hAnsi="Times New Roman" w:cs="Times New Roman"/>
          <w:iCs/>
          <w:color w:val="000000" w:themeColor="text1"/>
          <w:sz w:val="24"/>
          <w:szCs w:val="24"/>
          <w:vertAlign w:val="superscript"/>
        </w:rPr>
        <w:t>3</w:t>
      </w:r>
      <w:r w:rsidRPr="00D7602E">
        <w:rPr>
          <w:rFonts w:ascii="Times New Roman" w:eastAsiaTheme="minorEastAsia" w:hAnsi="Times New Roman" w:cs="Times New Roman"/>
          <w:iCs/>
          <w:color w:val="000000" w:themeColor="text1"/>
          <w:sz w:val="24"/>
          <w:szCs w:val="24"/>
        </w:rPr>
        <w:t xml:space="preserve"> (49.19 lb/ft</w:t>
      </w:r>
      <w:r w:rsidRPr="00FA7017">
        <w:rPr>
          <w:rFonts w:ascii="Times New Roman" w:eastAsiaTheme="minorEastAsia" w:hAnsi="Times New Roman" w:cs="Times New Roman"/>
          <w:iCs/>
          <w:color w:val="000000" w:themeColor="text1"/>
          <w:sz w:val="24"/>
          <w:szCs w:val="24"/>
          <w:vertAlign w:val="superscript"/>
        </w:rPr>
        <w:t>3</w:t>
      </w:r>
      <w:r w:rsidRPr="00D7602E">
        <w:rPr>
          <w:rFonts w:ascii="Times New Roman" w:eastAsiaTheme="minorEastAsia" w:hAnsi="Times New Roman" w:cs="Times New Roman"/>
          <w:iCs/>
          <w:color w:val="000000" w:themeColor="text1"/>
          <w:sz w:val="24"/>
          <w:szCs w:val="24"/>
        </w:rPr>
        <w:t xml:space="preserve">) at 120°C. The molar calculations of 35 wt.% urea concentration and 100 gm solution at 120°C </w:t>
      </w:r>
      <w:r w:rsidR="00BE02EE">
        <w:rPr>
          <w:rFonts w:ascii="Times New Roman" w:eastAsiaTheme="minorEastAsia" w:hAnsi="Times New Roman" w:cs="Times New Roman"/>
          <w:iCs/>
          <w:color w:val="000000" w:themeColor="text1"/>
          <w:sz w:val="24"/>
          <w:szCs w:val="24"/>
        </w:rPr>
        <w:t>are</w:t>
      </w:r>
      <w:r w:rsidRPr="00D7602E">
        <w:rPr>
          <w:rFonts w:ascii="Times New Roman" w:eastAsiaTheme="minorEastAsia" w:hAnsi="Times New Roman" w:cs="Times New Roman"/>
          <w:iCs/>
          <w:color w:val="000000" w:themeColor="text1"/>
          <w:sz w:val="24"/>
          <w:szCs w:val="24"/>
        </w:rPr>
        <w:t xml:space="preserve"> provided in Table </w:t>
      </w:r>
      <w:r>
        <w:rPr>
          <w:rFonts w:ascii="Times New Roman" w:eastAsiaTheme="minorEastAsia" w:hAnsi="Times New Roman" w:cs="Times New Roman"/>
          <w:iCs/>
          <w:color w:val="000000" w:themeColor="text1"/>
          <w:sz w:val="24"/>
          <w:szCs w:val="24"/>
        </w:rPr>
        <w:t>3</w:t>
      </w:r>
      <w:r w:rsidRPr="00D7602E">
        <w:rPr>
          <w:rFonts w:ascii="Times New Roman" w:eastAsiaTheme="minorEastAsia" w:hAnsi="Times New Roman" w:cs="Times New Roman"/>
          <w:iCs/>
          <w:color w:val="000000" w:themeColor="text1"/>
          <w:sz w:val="24"/>
          <w:szCs w:val="24"/>
        </w:rPr>
        <w:t>-1</w:t>
      </w:r>
      <w:r w:rsidR="000A066D">
        <w:rPr>
          <w:rFonts w:ascii="Times New Roman" w:eastAsiaTheme="minorEastAsia" w:hAnsi="Times New Roman" w:cs="Times New Roman"/>
          <w:iCs/>
          <w:color w:val="000000" w:themeColor="text1"/>
          <w:sz w:val="24"/>
          <w:szCs w:val="24"/>
        </w:rPr>
        <w:t>2</w:t>
      </w:r>
      <w:r w:rsidRPr="00D7602E">
        <w:rPr>
          <w:rFonts w:ascii="Times New Roman" w:eastAsiaTheme="minorEastAsia" w:hAnsi="Times New Roman" w:cs="Times New Roman"/>
          <w:iCs/>
          <w:color w:val="000000" w:themeColor="text1"/>
          <w:sz w:val="24"/>
          <w:szCs w:val="24"/>
        </w:rPr>
        <w:t xml:space="preserve">. </w:t>
      </w:r>
    </w:p>
    <w:p w14:paraId="139AE180" w14:textId="2C33D231" w:rsidR="00D7602E" w:rsidRPr="000E1EBE" w:rsidRDefault="000A066D" w:rsidP="00D7602E">
      <w:pPr>
        <w:pStyle w:val="Caption"/>
        <w:keepNext/>
        <w:jc w:val="center"/>
        <w:rPr>
          <w:rFonts w:ascii="Times New Roman" w:hAnsi="Times New Roman" w:cs="Times New Roman"/>
          <w:b/>
          <w:bCs/>
          <w:i w:val="0"/>
          <w:iCs w:val="0"/>
          <w:color w:val="auto"/>
          <w:sz w:val="24"/>
          <w:szCs w:val="24"/>
        </w:rPr>
      </w:pPr>
      <w:bookmarkStart w:id="83" w:name="_Toc71318273"/>
      <w:r w:rsidRPr="003B4A2D">
        <w:rPr>
          <w:rFonts w:ascii="Times New Roman" w:hAnsi="Times New Roman" w:cs="Times New Roman"/>
          <w:b/>
          <w:bCs/>
          <w:i w:val="0"/>
          <w:iCs w:val="0"/>
          <w:color w:val="auto"/>
          <w:sz w:val="24"/>
          <w:szCs w:val="24"/>
        </w:rPr>
        <w:t xml:space="preserve">Table </w:t>
      </w:r>
      <w:r w:rsidR="00B1471C">
        <w:rPr>
          <w:rFonts w:ascii="Times New Roman" w:hAnsi="Times New Roman" w:cs="Times New Roman"/>
          <w:b/>
          <w:bCs/>
          <w:i w:val="0"/>
          <w:iCs w:val="0"/>
          <w:color w:val="auto"/>
          <w:sz w:val="24"/>
          <w:szCs w:val="24"/>
        </w:rPr>
        <w:t>3</w:t>
      </w:r>
      <w:r w:rsidR="00B1471C" w:rsidRPr="003B4A2D">
        <w:rPr>
          <w:rFonts w:ascii="Times New Roman" w:hAnsi="Times New Roman" w:cs="Times New Roman"/>
          <w:b/>
          <w:bCs/>
          <w:i w:val="0"/>
          <w:iCs w:val="0"/>
          <w:color w:val="auto"/>
          <w:sz w:val="24"/>
          <w:szCs w:val="24"/>
        </w:rPr>
        <w:t>-</w:t>
      </w:r>
      <w:r w:rsidR="00B1471C" w:rsidRPr="003B4A2D">
        <w:rPr>
          <w:rFonts w:ascii="Times New Roman" w:hAnsi="Times New Roman" w:cs="Times New Roman"/>
          <w:b/>
          <w:bCs/>
          <w:i w:val="0"/>
          <w:iCs w:val="0"/>
          <w:color w:val="auto"/>
          <w:sz w:val="24"/>
          <w:szCs w:val="24"/>
        </w:rPr>
        <w:fldChar w:fldCharType="begin"/>
      </w:r>
      <w:r w:rsidR="00B1471C" w:rsidRPr="003B4A2D">
        <w:rPr>
          <w:rFonts w:ascii="Times New Roman" w:hAnsi="Times New Roman" w:cs="Times New Roman"/>
          <w:b/>
          <w:bCs/>
          <w:i w:val="0"/>
          <w:iCs w:val="0"/>
          <w:color w:val="auto"/>
          <w:sz w:val="24"/>
          <w:szCs w:val="24"/>
        </w:rPr>
        <w:instrText xml:space="preserve"> SEQ Table \* ARABIC </w:instrText>
      </w:r>
      <w:r w:rsidR="00B1471C" w:rsidRPr="003B4A2D">
        <w:rPr>
          <w:rFonts w:ascii="Times New Roman" w:hAnsi="Times New Roman" w:cs="Times New Roman"/>
          <w:b/>
          <w:bCs/>
          <w:i w:val="0"/>
          <w:iCs w:val="0"/>
          <w:color w:val="auto"/>
          <w:sz w:val="24"/>
          <w:szCs w:val="24"/>
        </w:rPr>
        <w:fldChar w:fldCharType="separate"/>
      </w:r>
      <w:r w:rsidR="00B1471C">
        <w:rPr>
          <w:rFonts w:ascii="Times New Roman" w:hAnsi="Times New Roman" w:cs="Times New Roman"/>
          <w:b/>
          <w:bCs/>
          <w:i w:val="0"/>
          <w:iCs w:val="0"/>
          <w:noProof/>
          <w:color w:val="auto"/>
          <w:sz w:val="24"/>
          <w:szCs w:val="24"/>
        </w:rPr>
        <w:t>12</w:t>
      </w:r>
      <w:r w:rsidR="00B1471C" w:rsidRPr="003B4A2D">
        <w:rPr>
          <w:rFonts w:ascii="Times New Roman" w:hAnsi="Times New Roman" w:cs="Times New Roman"/>
          <w:b/>
          <w:bCs/>
          <w:i w:val="0"/>
          <w:iCs w:val="0"/>
          <w:color w:val="auto"/>
          <w:sz w:val="24"/>
          <w:szCs w:val="24"/>
        </w:rPr>
        <w:fldChar w:fldCharType="end"/>
      </w:r>
      <w:r w:rsidR="002756FB">
        <w:rPr>
          <w:rFonts w:ascii="Times New Roman" w:hAnsi="Times New Roman" w:cs="Times New Roman"/>
          <w:b/>
          <w:bCs/>
          <w:i w:val="0"/>
          <w:iCs w:val="0"/>
          <w:color w:val="auto"/>
          <w:sz w:val="24"/>
          <w:szCs w:val="24"/>
        </w:rPr>
        <w:t xml:space="preserve"> </w:t>
      </w:r>
      <w:r w:rsidR="00D7602E" w:rsidRPr="000E1EBE">
        <w:rPr>
          <w:rFonts w:ascii="Times New Roman" w:hAnsi="Times New Roman" w:cs="Times New Roman"/>
          <w:b/>
          <w:bCs/>
          <w:i w:val="0"/>
          <w:iCs w:val="0"/>
          <w:color w:val="auto"/>
          <w:sz w:val="24"/>
          <w:szCs w:val="24"/>
        </w:rPr>
        <w:t>The molar calculations for urea injection at 120°C</w:t>
      </w:r>
      <w:bookmarkEnd w:id="83"/>
    </w:p>
    <w:tbl>
      <w:tblPr>
        <w:tblW w:w="6592" w:type="dxa"/>
        <w:jc w:val="center"/>
        <w:tblLook w:val="04A0" w:firstRow="1" w:lastRow="0" w:firstColumn="1" w:lastColumn="0" w:noHBand="0" w:noVBand="1"/>
      </w:tblPr>
      <w:tblGrid>
        <w:gridCol w:w="1394"/>
        <w:gridCol w:w="1697"/>
        <w:gridCol w:w="1085"/>
        <w:gridCol w:w="1098"/>
        <w:gridCol w:w="1318"/>
      </w:tblGrid>
      <w:tr w:rsidR="00D7602E" w:rsidRPr="000E1EBE" w14:paraId="147FE5C8" w14:textId="77777777" w:rsidTr="009C1328">
        <w:trPr>
          <w:trHeight w:val="286"/>
          <w:jc w:val="center"/>
        </w:trPr>
        <w:tc>
          <w:tcPr>
            <w:tcW w:w="6592" w:type="dxa"/>
            <w:gridSpan w:val="5"/>
            <w:tcBorders>
              <w:top w:val="single" w:sz="4" w:space="0" w:color="auto"/>
              <w:left w:val="nil"/>
              <w:bottom w:val="single" w:sz="4" w:space="0" w:color="auto"/>
              <w:right w:val="nil"/>
            </w:tcBorders>
            <w:shd w:val="clear" w:color="auto" w:fill="auto"/>
            <w:noWrap/>
            <w:vAlign w:val="bottom"/>
            <w:hideMark/>
          </w:tcPr>
          <w:p w14:paraId="531CD763"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 xml:space="preserve">Molar Calculations of Urea at 120°C </w:t>
            </w:r>
          </w:p>
        </w:tc>
      </w:tr>
      <w:tr w:rsidR="00D7602E" w:rsidRPr="000E1EBE" w14:paraId="1B496DF8" w14:textId="77777777" w:rsidTr="009C1328">
        <w:trPr>
          <w:trHeight w:val="893"/>
          <w:jc w:val="center"/>
        </w:trPr>
        <w:tc>
          <w:tcPr>
            <w:tcW w:w="1394" w:type="dxa"/>
            <w:tcBorders>
              <w:top w:val="nil"/>
              <w:left w:val="nil"/>
              <w:bottom w:val="single" w:sz="4" w:space="0" w:color="auto"/>
              <w:right w:val="nil"/>
            </w:tcBorders>
            <w:shd w:val="clear" w:color="auto" w:fill="auto"/>
            <w:noWrap/>
            <w:vAlign w:val="center"/>
            <w:hideMark/>
          </w:tcPr>
          <w:p w14:paraId="099EE3F4"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Component</w:t>
            </w:r>
          </w:p>
        </w:tc>
        <w:tc>
          <w:tcPr>
            <w:tcW w:w="1697" w:type="dxa"/>
            <w:tcBorders>
              <w:top w:val="nil"/>
              <w:left w:val="nil"/>
              <w:bottom w:val="single" w:sz="4" w:space="0" w:color="auto"/>
              <w:right w:val="nil"/>
            </w:tcBorders>
            <w:shd w:val="clear" w:color="auto" w:fill="auto"/>
            <w:vAlign w:val="center"/>
            <w:hideMark/>
          </w:tcPr>
          <w:p w14:paraId="2F9BC742"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Mass concentration (frac)</w:t>
            </w:r>
          </w:p>
        </w:tc>
        <w:tc>
          <w:tcPr>
            <w:tcW w:w="1085" w:type="dxa"/>
            <w:tcBorders>
              <w:top w:val="nil"/>
              <w:left w:val="nil"/>
              <w:bottom w:val="single" w:sz="4" w:space="0" w:color="auto"/>
              <w:right w:val="nil"/>
            </w:tcBorders>
            <w:shd w:val="clear" w:color="auto" w:fill="auto"/>
            <w:vAlign w:val="center"/>
            <w:hideMark/>
          </w:tcPr>
          <w:p w14:paraId="0637EAA0"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 xml:space="preserve"> Mass (kg)</w:t>
            </w:r>
          </w:p>
        </w:tc>
        <w:tc>
          <w:tcPr>
            <w:tcW w:w="1098" w:type="dxa"/>
            <w:tcBorders>
              <w:top w:val="nil"/>
              <w:left w:val="nil"/>
              <w:bottom w:val="single" w:sz="4" w:space="0" w:color="auto"/>
              <w:right w:val="nil"/>
            </w:tcBorders>
            <w:shd w:val="clear" w:color="auto" w:fill="auto"/>
            <w:vAlign w:val="center"/>
            <w:hideMark/>
          </w:tcPr>
          <w:p w14:paraId="2A309FB8"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Moles</w:t>
            </w:r>
          </w:p>
        </w:tc>
        <w:tc>
          <w:tcPr>
            <w:tcW w:w="1318" w:type="dxa"/>
            <w:tcBorders>
              <w:top w:val="nil"/>
              <w:left w:val="nil"/>
              <w:bottom w:val="single" w:sz="4" w:space="0" w:color="auto"/>
              <w:right w:val="nil"/>
            </w:tcBorders>
            <w:shd w:val="clear" w:color="auto" w:fill="auto"/>
            <w:vAlign w:val="center"/>
            <w:hideMark/>
          </w:tcPr>
          <w:p w14:paraId="266C1409" w14:textId="2B363F45"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Mole fraction</w:t>
            </w:r>
          </w:p>
        </w:tc>
      </w:tr>
      <w:tr w:rsidR="00D7602E" w:rsidRPr="000E1EBE" w14:paraId="13BB2758" w14:textId="77777777" w:rsidTr="009C1328">
        <w:trPr>
          <w:trHeight w:val="286"/>
          <w:jc w:val="center"/>
        </w:trPr>
        <w:tc>
          <w:tcPr>
            <w:tcW w:w="1394" w:type="dxa"/>
            <w:tcBorders>
              <w:top w:val="nil"/>
              <w:left w:val="nil"/>
              <w:bottom w:val="nil"/>
              <w:right w:val="nil"/>
            </w:tcBorders>
            <w:shd w:val="clear" w:color="auto" w:fill="auto"/>
            <w:noWrap/>
            <w:vAlign w:val="center"/>
            <w:hideMark/>
          </w:tcPr>
          <w:p w14:paraId="6B0C8E9F"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Urea</w:t>
            </w:r>
          </w:p>
        </w:tc>
        <w:tc>
          <w:tcPr>
            <w:tcW w:w="1697" w:type="dxa"/>
            <w:tcBorders>
              <w:top w:val="nil"/>
              <w:left w:val="nil"/>
              <w:bottom w:val="nil"/>
              <w:right w:val="nil"/>
            </w:tcBorders>
            <w:shd w:val="clear" w:color="auto" w:fill="auto"/>
            <w:noWrap/>
            <w:vAlign w:val="center"/>
            <w:hideMark/>
          </w:tcPr>
          <w:p w14:paraId="5BC84732"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0.35</w:t>
            </w:r>
          </w:p>
        </w:tc>
        <w:tc>
          <w:tcPr>
            <w:tcW w:w="1085" w:type="dxa"/>
            <w:tcBorders>
              <w:top w:val="nil"/>
              <w:left w:val="nil"/>
              <w:bottom w:val="nil"/>
              <w:right w:val="nil"/>
            </w:tcBorders>
            <w:shd w:val="clear" w:color="auto" w:fill="auto"/>
            <w:noWrap/>
            <w:vAlign w:val="center"/>
            <w:hideMark/>
          </w:tcPr>
          <w:p w14:paraId="2D60367C"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0.035</w:t>
            </w:r>
          </w:p>
        </w:tc>
        <w:tc>
          <w:tcPr>
            <w:tcW w:w="1098" w:type="dxa"/>
            <w:tcBorders>
              <w:top w:val="nil"/>
              <w:left w:val="nil"/>
              <w:bottom w:val="nil"/>
              <w:right w:val="nil"/>
            </w:tcBorders>
            <w:shd w:val="clear" w:color="auto" w:fill="auto"/>
            <w:noWrap/>
            <w:vAlign w:val="center"/>
            <w:hideMark/>
          </w:tcPr>
          <w:p w14:paraId="5F170D69"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0.58</w:t>
            </w:r>
          </w:p>
        </w:tc>
        <w:tc>
          <w:tcPr>
            <w:tcW w:w="1318" w:type="dxa"/>
            <w:tcBorders>
              <w:top w:val="nil"/>
              <w:left w:val="nil"/>
              <w:bottom w:val="nil"/>
              <w:right w:val="nil"/>
            </w:tcBorders>
            <w:shd w:val="clear" w:color="auto" w:fill="auto"/>
            <w:noWrap/>
            <w:vAlign w:val="center"/>
            <w:hideMark/>
          </w:tcPr>
          <w:p w14:paraId="126A513C"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0.14</w:t>
            </w:r>
          </w:p>
        </w:tc>
      </w:tr>
      <w:tr w:rsidR="00D7602E" w:rsidRPr="000E1EBE" w14:paraId="50DEAFC5" w14:textId="77777777" w:rsidTr="009C1328">
        <w:trPr>
          <w:trHeight w:val="286"/>
          <w:jc w:val="center"/>
        </w:trPr>
        <w:tc>
          <w:tcPr>
            <w:tcW w:w="1394" w:type="dxa"/>
            <w:tcBorders>
              <w:top w:val="nil"/>
              <w:left w:val="nil"/>
              <w:bottom w:val="single" w:sz="4" w:space="0" w:color="auto"/>
              <w:right w:val="nil"/>
            </w:tcBorders>
            <w:shd w:val="clear" w:color="auto" w:fill="auto"/>
            <w:noWrap/>
            <w:vAlign w:val="center"/>
            <w:hideMark/>
          </w:tcPr>
          <w:p w14:paraId="0DE10575"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Water</w:t>
            </w:r>
          </w:p>
        </w:tc>
        <w:tc>
          <w:tcPr>
            <w:tcW w:w="1697" w:type="dxa"/>
            <w:tcBorders>
              <w:top w:val="nil"/>
              <w:left w:val="nil"/>
              <w:bottom w:val="single" w:sz="4" w:space="0" w:color="auto"/>
              <w:right w:val="nil"/>
            </w:tcBorders>
            <w:shd w:val="clear" w:color="auto" w:fill="auto"/>
            <w:noWrap/>
            <w:vAlign w:val="center"/>
            <w:hideMark/>
          </w:tcPr>
          <w:p w14:paraId="0C9B0C9C"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0.65</w:t>
            </w:r>
          </w:p>
        </w:tc>
        <w:tc>
          <w:tcPr>
            <w:tcW w:w="1085" w:type="dxa"/>
            <w:tcBorders>
              <w:top w:val="nil"/>
              <w:left w:val="nil"/>
              <w:bottom w:val="single" w:sz="4" w:space="0" w:color="auto"/>
              <w:right w:val="nil"/>
            </w:tcBorders>
            <w:shd w:val="clear" w:color="auto" w:fill="auto"/>
            <w:noWrap/>
            <w:vAlign w:val="center"/>
            <w:hideMark/>
          </w:tcPr>
          <w:p w14:paraId="333F6B81"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0.065</w:t>
            </w:r>
          </w:p>
        </w:tc>
        <w:tc>
          <w:tcPr>
            <w:tcW w:w="1098" w:type="dxa"/>
            <w:tcBorders>
              <w:top w:val="nil"/>
              <w:left w:val="nil"/>
              <w:bottom w:val="single" w:sz="4" w:space="0" w:color="auto"/>
              <w:right w:val="nil"/>
            </w:tcBorders>
            <w:shd w:val="clear" w:color="auto" w:fill="auto"/>
            <w:noWrap/>
            <w:vAlign w:val="center"/>
            <w:hideMark/>
          </w:tcPr>
          <w:p w14:paraId="230BFB7F"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3.61</w:t>
            </w:r>
          </w:p>
        </w:tc>
        <w:tc>
          <w:tcPr>
            <w:tcW w:w="1318" w:type="dxa"/>
            <w:tcBorders>
              <w:top w:val="nil"/>
              <w:left w:val="nil"/>
              <w:bottom w:val="single" w:sz="4" w:space="0" w:color="auto"/>
              <w:right w:val="nil"/>
            </w:tcBorders>
            <w:shd w:val="clear" w:color="auto" w:fill="auto"/>
            <w:noWrap/>
            <w:vAlign w:val="center"/>
            <w:hideMark/>
          </w:tcPr>
          <w:p w14:paraId="1DBC037E" w14:textId="77777777" w:rsidR="00D7602E" w:rsidRPr="000E1EBE" w:rsidRDefault="00D7602E" w:rsidP="009C1328">
            <w:pPr>
              <w:spacing w:after="0" w:line="240" w:lineRule="auto"/>
              <w:jc w:val="center"/>
              <w:rPr>
                <w:rFonts w:ascii="Times New Roman" w:eastAsia="Times New Roman" w:hAnsi="Times New Roman" w:cs="Times New Roman"/>
                <w:color w:val="000000"/>
                <w:sz w:val="24"/>
                <w:szCs w:val="24"/>
              </w:rPr>
            </w:pPr>
            <w:r w:rsidRPr="000E1EBE">
              <w:rPr>
                <w:rFonts w:ascii="Times New Roman" w:eastAsia="Times New Roman" w:hAnsi="Times New Roman" w:cs="Times New Roman"/>
                <w:color w:val="000000"/>
                <w:sz w:val="24"/>
                <w:szCs w:val="24"/>
              </w:rPr>
              <w:t>0.86</w:t>
            </w:r>
          </w:p>
        </w:tc>
      </w:tr>
    </w:tbl>
    <w:p w14:paraId="2CF49E2E" w14:textId="640A2C9B" w:rsidR="00867308" w:rsidRDefault="00482FD7" w:rsidP="004D68F0">
      <w:pPr>
        <w:rPr>
          <w:rFonts w:ascii="Times New Roman" w:hAnsi="Times New Roman" w:cs="Times New Roman"/>
        </w:rPr>
      </w:pPr>
      <w:r>
        <w:rPr>
          <w:noProof/>
          <w:lang w:eastAsia="zh-CN"/>
        </w:rPr>
        <w:drawing>
          <wp:anchor distT="0" distB="0" distL="114300" distR="114300" simplePos="0" relativeHeight="251745280" behindDoc="0" locked="0" layoutInCell="1" allowOverlap="1" wp14:anchorId="31622C83" wp14:editId="6D4D1A71">
            <wp:simplePos x="0" y="0"/>
            <wp:positionH relativeFrom="margin">
              <wp:align>right</wp:align>
            </wp:positionH>
            <wp:positionV relativeFrom="margin">
              <wp:posOffset>3459769</wp:posOffset>
            </wp:positionV>
            <wp:extent cx="5936615" cy="3650615"/>
            <wp:effectExtent l="0" t="0" r="6985" b="6985"/>
            <wp:wrapSquare wrapText="bothSides"/>
            <wp:docPr id="107" name="Picture 1">
              <a:extLst xmlns:a="http://schemas.openxmlformats.org/drawingml/2006/main">
                <a:ext uri="{FF2B5EF4-FFF2-40B4-BE49-F238E27FC236}">
                  <a16:creationId xmlns:a16="http://schemas.microsoft.com/office/drawing/2014/main" id="{0675037D-D365-4813-A1C6-771E5DD24E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675037D-D365-4813-A1C6-771E5DD24E6D}"/>
                        </a:ext>
                      </a:extLst>
                    </pic:cNvPr>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36615" cy="3650615"/>
                    </a:xfrm>
                    <a:prstGeom prst="rect">
                      <a:avLst/>
                    </a:prstGeom>
                    <a:noFill/>
                  </pic:spPr>
                </pic:pic>
              </a:graphicData>
            </a:graphic>
            <wp14:sizeRelH relativeFrom="margin">
              <wp14:pctWidth>0</wp14:pctWidth>
            </wp14:sizeRelH>
            <wp14:sizeRelV relativeFrom="margin">
              <wp14:pctHeight>0</wp14:pctHeight>
            </wp14:sizeRelV>
          </wp:anchor>
        </w:drawing>
      </w:r>
    </w:p>
    <w:p w14:paraId="125ECD5F" w14:textId="59B8DDA4" w:rsidR="00F63C98" w:rsidRDefault="00482FD7" w:rsidP="00F63C98">
      <w:pPr>
        <w:spacing w:line="480" w:lineRule="auto"/>
        <w:rPr>
          <w:rFonts w:ascii="Times New Roman" w:eastAsiaTheme="minorEastAsia" w:hAnsi="Times New Roman" w:cs="Times New Roman"/>
          <w:iCs/>
          <w:color w:val="000000" w:themeColor="text1"/>
          <w:sz w:val="24"/>
          <w:szCs w:val="24"/>
        </w:rPr>
      </w:pPr>
      <w:r>
        <w:rPr>
          <w:noProof/>
          <w:lang w:eastAsia="zh-CN"/>
        </w:rPr>
        <mc:AlternateContent>
          <mc:Choice Requires="wps">
            <w:drawing>
              <wp:anchor distT="0" distB="0" distL="114300" distR="114300" simplePos="0" relativeHeight="251747328" behindDoc="0" locked="0" layoutInCell="1" allowOverlap="1" wp14:anchorId="4CBF9F85" wp14:editId="4402D551">
                <wp:simplePos x="0" y="0"/>
                <wp:positionH relativeFrom="margin">
                  <wp:posOffset>3463</wp:posOffset>
                </wp:positionH>
                <wp:positionV relativeFrom="paragraph">
                  <wp:posOffset>3601489</wp:posOffset>
                </wp:positionV>
                <wp:extent cx="5746115" cy="635"/>
                <wp:effectExtent l="0" t="0" r="6985" b="0"/>
                <wp:wrapSquare wrapText="bothSides"/>
                <wp:docPr id="108" name="Text Box 108"/>
                <wp:cNvGraphicFramePr/>
                <a:graphic xmlns:a="http://schemas.openxmlformats.org/drawingml/2006/main">
                  <a:graphicData uri="http://schemas.microsoft.com/office/word/2010/wordprocessingShape">
                    <wps:wsp>
                      <wps:cNvSpPr txBox="1"/>
                      <wps:spPr>
                        <a:xfrm>
                          <a:off x="0" y="0"/>
                          <a:ext cx="5746115" cy="635"/>
                        </a:xfrm>
                        <a:prstGeom prst="rect">
                          <a:avLst/>
                        </a:prstGeom>
                        <a:solidFill>
                          <a:prstClr val="white"/>
                        </a:solidFill>
                        <a:ln>
                          <a:noFill/>
                        </a:ln>
                      </wps:spPr>
                      <wps:txbx>
                        <w:txbxContent>
                          <w:p w14:paraId="64D7F2DD" w14:textId="40519BA1" w:rsidR="008F599F" w:rsidRPr="008F44C7" w:rsidRDefault="008F599F" w:rsidP="00607DA7">
                            <w:pPr>
                              <w:pStyle w:val="Caption"/>
                              <w:jc w:val="center"/>
                              <w:rPr>
                                <w:rFonts w:ascii="Times New Roman" w:hAnsi="Times New Roman" w:cs="Times New Roman"/>
                                <w:b/>
                                <w:bCs/>
                                <w:i w:val="0"/>
                                <w:iCs w:val="0"/>
                                <w:noProof/>
                                <w:color w:val="auto"/>
                                <w:sz w:val="24"/>
                                <w:szCs w:val="24"/>
                              </w:rPr>
                            </w:pPr>
                            <w:bookmarkStart w:id="84" w:name="_Toc71318222"/>
                            <w:r w:rsidRPr="008F44C7">
                              <w:rPr>
                                <w:rFonts w:ascii="Times New Roman" w:hAnsi="Times New Roman" w:cs="Times New Roman"/>
                                <w:b/>
                                <w:bCs/>
                                <w:i w:val="0"/>
                                <w:iCs w:val="0"/>
                                <w:color w:val="auto"/>
                                <w:sz w:val="24"/>
                                <w:szCs w:val="24"/>
                              </w:rPr>
                              <w:t xml:space="preserve">Figure </w:t>
                            </w:r>
                            <w:r w:rsidR="00B1471C">
                              <w:rPr>
                                <w:rFonts w:ascii="Times New Roman" w:hAnsi="Times New Roman" w:cs="Times New Roman"/>
                                <w:b/>
                                <w:bCs/>
                                <w:i w:val="0"/>
                                <w:iCs w:val="0"/>
                                <w:color w:val="auto"/>
                                <w:sz w:val="24"/>
                                <w:szCs w:val="24"/>
                              </w:rPr>
                              <w:t>3</w:t>
                            </w:r>
                            <w:r w:rsidR="00B1471C" w:rsidRPr="00C47C66">
                              <w:rPr>
                                <w:rFonts w:ascii="Times New Roman" w:hAnsi="Times New Roman" w:cs="Times New Roman"/>
                                <w:b/>
                                <w:bCs/>
                                <w:i w:val="0"/>
                                <w:iCs w:val="0"/>
                                <w:color w:val="auto"/>
                                <w:sz w:val="24"/>
                                <w:szCs w:val="24"/>
                              </w:rPr>
                              <w:t>-</w:t>
                            </w:r>
                            <w:r w:rsidR="00B1471C" w:rsidRPr="00C47C66">
                              <w:rPr>
                                <w:rFonts w:ascii="Times New Roman" w:hAnsi="Times New Roman" w:cs="Times New Roman"/>
                                <w:b/>
                                <w:bCs/>
                                <w:i w:val="0"/>
                                <w:iCs w:val="0"/>
                                <w:color w:val="auto"/>
                                <w:sz w:val="24"/>
                                <w:szCs w:val="24"/>
                              </w:rPr>
                              <w:fldChar w:fldCharType="begin"/>
                            </w:r>
                            <w:r w:rsidR="00B1471C" w:rsidRPr="00C47C66">
                              <w:rPr>
                                <w:rFonts w:ascii="Times New Roman" w:hAnsi="Times New Roman" w:cs="Times New Roman"/>
                                <w:b/>
                                <w:bCs/>
                                <w:i w:val="0"/>
                                <w:iCs w:val="0"/>
                                <w:color w:val="auto"/>
                                <w:sz w:val="24"/>
                                <w:szCs w:val="24"/>
                              </w:rPr>
                              <w:instrText xml:space="preserve"> SEQ Figure \* ARABIC </w:instrText>
                            </w:r>
                            <w:r w:rsidR="00B1471C" w:rsidRPr="00C47C66">
                              <w:rPr>
                                <w:rFonts w:ascii="Times New Roman" w:hAnsi="Times New Roman" w:cs="Times New Roman"/>
                                <w:b/>
                                <w:bCs/>
                                <w:i w:val="0"/>
                                <w:iCs w:val="0"/>
                                <w:color w:val="auto"/>
                                <w:sz w:val="24"/>
                                <w:szCs w:val="24"/>
                              </w:rPr>
                              <w:fldChar w:fldCharType="separate"/>
                            </w:r>
                            <w:r w:rsidR="00B1471C">
                              <w:rPr>
                                <w:rFonts w:ascii="Times New Roman" w:hAnsi="Times New Roman" w:cs="Times New Roman"/>
                                <w:b/>
                                <w:bCs/>
                                <w:i w:val="0"/>
                                <w:iCs w:val="0"/>
                                <w:noProof/>
                                <w:color w:val="auto"/>
                                <w:sz w:val="24"/>
                                <w:szCs w:val="24"/>
                              </w:rPr>
                              <w:t>12</w:t>
                            </w:r>
                            <w:r w:rsidR="00B1471C" w:rsidRPr="00C47C66">
                              <w:rPr>
                                <w:rFonts w:ascii="Times New Roman" w:hAnsi="Times New Roman" w:cs="Times New Roman"/>
                                <w:b/>
                                <w:bCs/>
                                <w:i w:val="0"/>
                                <w:iCs w:val="0"/>
                                <w:color w:val="auto"/>
                                <w:sz w:val="24"/>
                                <w:szCs w:val="24"/>
                              </w:rPr>
                              <w:fldChar w:fldCharType="end"/>
                            </w:r>
                            <w:r w:rsidR="00B1471C" w:rsidRPr="008F44C7">
                              <w:rPr>
                                <w:rFonts w:ascii="Times New Roman" w:hAnsi="Times New Roman" w:cs="Times New Roman"/>
                                <w:b/>
                                <w:bCs/>
                                <w:i w:val="0"/>
                                <w:iCs w:val="0"/>
                                <w:color w:val="auto"/>
                                <w:sz w:val="24"/>
                                <w:szCs w:val="24"/>
                              </w:rPr>
                              <w:t xml:space="preserve"> </w:t>
                            </w:r>
                            <w:r w:rsidRPr="008F44C7">
                              <w:rPr>
                                <w:rFonts w:ascii="Times New Roman" w:hAnsi="Times New Roman" w:cs="Times New Roman"/>
                                <w:b/>
                                <w:bCs/>
                                <w:i w:val="0"/>
                                <w:iCs w:val="0"/>
                                <w:color w:val="auto"/>
                                <w:sz w:val="24"/>
                                <w:szCs w:val="24"/>
                              </w:rPr>
                              <w:t>Laboratory measured oil saturation and pore volume injected of ammonium carbamate and brine for different oil compositions and tests [</w:t>
                            </w:r>
                            <w:r>
                              <w:rPr>
                                <w:rFonts w:ascii="Times New Roman" w:hAnsi="Times New Roman" w:cs="Times New Roman"/>
                                <w:b/>
                                <w:bCs/>
                                <w:i w:val="0"/>
                                <w:iCs w:val="0"/>
                                <w:color w:val="auto"/>
                                <w:sz w:val="24"/>
                                <w:szCs w:val="24"/>
                              </w:rPr>
                              <w:t>5</w:t>
                            </w:r>
                            <w:r w:rsidRPr="008F44C7">
                              <w:rPr>
                                <w:rFonts w:ascii="Times New Roman" w:hAnsi="Times New Roman" w:cs="Times New Roman"/>
                                <w:b/>
                                <w:bCs/>
                                <w:i w:val="0"/>
                                <w:iCs w:val="0"/>
                                <w:color w:val="auto"/>
                                <w:sz w:val="24"/>
                                <w:szCs w:val="24"/>
                              </w:rPr>
                              <w:t>]</w:t>
                            </w:r>
                            <w:bookmarkEnd w:id="8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CBF9F85" id="Text Box 108" o:spid="_x0000_s1074" type="#_x0000_t202" style="position:absolute;margin-left:.25pt;margin-top:283.6pt;width:452.45pt;height:.05pt;z-index:2517473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" stroked="f">
                <v:textbox style="mso-fit-shape-to-text:t" inset="0,0,0,0">
                  <w:txbxContent>
                    <w:p w14:paraId="64D7F2DD" w14:textId="40519BA1" w:rsidR="008F599F" w:rsidRPr="008F44C7" w:rsidRDefault="008F599F" w:rsidP="00607DA7">
                      <w:pPr>
                        <w:pStyle w:val="Caption"/>
                        <w:jc w:val="center"/>
                        <w:rPr>
                          <w:rFonts w:ascii="Times New Roman" w:hAnsi="Times New Roman" w:cs="Times New Roman"/>
                          <w:b/>
                          <w:bCs/>
                          <w:i w:val="0"/>
                          <w:iCs w:val="0"/>
                          <w:noProof/>
                          <w:color w:val="auto"/>
                          <w:sz w:val="24"/>
                          <w:szCs w:val="24"/>
                        </w:rPr>
                      </w:pPr>
                      <w:bookmarkStart w:id="85" w:name="_Toc71318222"/>
                      <w:r w:rsidRPr="008F44C7">
                        <w:rPr>
                          <w:rFonts w:ascii="Times New Roman" w:hAnsi="Times New Roman" w:cs="Times New Roman"/>
                          <w:b/>
                          <w:bCs/>
                          <w:i w:val="0"/>
                          <w:iCs w:val="0"/>
                          <w:color w:val="auto"/>
                          <w:sz w:val="24"/>
                          <w:szCs w:val="24"/>
                        </w:rPr>
                        <w:t xml:space="preserve">Figure </w:t>
                      </w:r>
                      <w:r w:rsidR="00B1471C">
                        <w:rPr>
                          <w:rFonts w:ascii="Times New Roman" w:hAnsi="Times New Roman" w:cs="Times New Roman"/>
                          <w:b/>
                          <w:bCs/>
                          <w:i w:val="0"/>
                          <w:iCs w:val="0"/>
                          <w:color w:val="auto"/>
                          <w:sz w:val="24"/>
                          <w:szCs w:val="24"/>
                        </w:rPr>
                        <w:t>3</w:t>
                      </w:r>
                      <w:r w:rsidR="00B1471C" w:rsidRPr="00C47C66">
                        <w:rPr>
                          <w:rFonts w:ascii="Times New Roman" w:hAnsi="Times New Roman" w:cs="Times New Roman"/>
                          <w:b/>
                          <w:bCs/>
                          <w:i w:val="0"/>
                          <w:iCs w:val="0"/>
                          <w:color w:val="auto"/>
                          <w:sz w:val="24"/>
                          <w:szCs w:val="24"/>
                        </w:rPr>
                        <w:t>-</w:t>
                      </w:r>
                      <w:r w:rsidR="00B1471C" w:rsidRPr="00C47C66">
                        <w:rPr>
                          <w:rFonts w:ascii="Times New Roman" w:hAnsi="Times New Roman" w:cs="Times New Roman"/>
                          <w:b/>
                          <w:bCs/>
                          <w:i w:val="0"/>
                          <w:iCs w:val="0"/>
                          <w:color w:val="auto"/>
                          <w:sz w:val="24"/>
                          <w:szCs w:val="24"/>
                        </w:rPr>
                        <w:fldChar w:fldCharType="begin"/>
                      </w:r>
                      <w:r w:rsidR="00B1471C" w:rsidRPr="00C47C66">
                        <w:rPr>
                          <w:rFonts w:ascii="Times New Roman" w:hAnsi="Times New Roman" w:cs="Times New Roman"/>
                          <w:b/>
                          <w:bCs/>
                          <w:i w:val="0"/>
                          <w:iCs w:val="0"/>
                          <w:color w:val="auto"/>
                          <w:sz w:val="24"/>
                          <w:szCs w:val="24"/>
                        </w:rPr>
                        <w:instrText xml:space="preserve"> SEQ Figure \* ARABIC </w:instrText>
                      </w:r>
                      <w:r w:rsidR="00B1471C" w:rsidRPr="00C47C66">
                        <w:rPr>
                          <w:rFonts w:ascii="Times New Roman" w:hAnsi="Times New Roman" w:cs="Times New Roman"/>
                          <w:b/>
                          <w:bCs/>
                          <w:i w:val="0"/>
                          <w:iCs w:val="0"/>
                          <w:color w:val="auto"/>
                          <w:sz w:val="24"/>
                          <w:szCs w:val="24"/>
                        </w:rPr>
                        <w:fldChar w:fldCharType="separate"/>
                      </w:r>
                      <w:r w:rsidR="00B1471C">
                        <w:rPr>
                          <w:rFonts w:ascii="Times New Roman" w:hAnsi="Times New Roman" w:cs="Times New Roman"/>
                          <w:b/>
                          <w:bCs/>
                          <w:i w:val="0"/>
                          <w:iCs w:val="0"/>
                          <w:noProof/>
                          <w:color w:val="auto"/>
                          <w:sz w:val="24"/>
                          <w:szCs w:val="24"/>
                        </w:rPr>
                        <w:t>12</w:t>
                      </w:r>
                      <w:r w:rsidR="00B1471C" w:rsidRPr="00C47C66">
                        <w:rPr>
                          <w:rFonts w:ascii="Times New Roman" w:hAnsi="Times New Roman" w:cs="Times New Roman"/>
                          <w:b/>
                          <w:bCs/>
                          <w:i w:val="0"/>
                          <w:iCs w:val="0"/>
                          <w:color w:val="auto"/>
                          <w:sz w:val="24"/>
                          <w:szCs w:val="24"/>
                        </w:rPr>
                        <w:fldChar w:fldCharType="end"/>
                      </w:r>
                      <w:r w:rsidR="00B1471C" w:rsidRPr="008F44C7">
                        <w:rPr>
                          <w:rFonts w:ascii="Times New Roman" w:hAnsi="Times New Roman" w:cs="Times New Roman"/>
                          <w:b/>
                          <w:bCs/>
                          <w:i w:val="0"/>
                          <w:iCs w:val="0"/>
                          <w:color w:val="auto"/>
                          <w:sz w:val="24"/>
                          <w:szCs w:val="24"/>
                        </w:rPr>
                        <w:t xml:space="preserve"> </w:t>
                      </w:r>
                      <w:r w:rsidRPr="008F44C7">
                        <w:rPr>
                          <w:rFonts w:ascii="Times New Roman" w:hAnsi="Times New Roman" w:cs="Times New Roman"/>
                          <w:b/>
                          <w:bCs/>
                          <w:i w:val="0"/>
                          <w:iCs w:val="0"/>
                          <w:color w:val="auto"/>
                          <w:sz w:val="24"/>
                          <w:szCs w:val="24"/>
                        </w:rPr>
                        <w:t>Laboratory measured oil saturation and pore volume injected of ammonium carbamate and brine for different oil compositions and tests [</w:t>
                      </w:r>
                      <w:r>
                        <w:rPr>
                          <w:rFonts w:ascii="Times New Roman" w:hAnsi="Times New Roman" w:cs="Times New Roman"/>
                          <w:b/>
                          <w:bCs/>
                          <w:i w:val="0"/>
                          <w:iCs w:val="0"/>
                          <w:color w:val="auto"/>
                          <w:sz w:val="24"/>
                          <w:szCs w:val="24"/>
                        </w:rPr>
                        <w:t>5</w:t>
                      </w:r>
                      <w:r w:rsidRPr="008F44C7">
                        <w:rPr>
                          <w:rFonts w:ascii="Times New Roman" w:hAnsi="Times New Roman" w:cs="Times New Roman"/>
                          <w:b/>
                          <w:bCs/>
                          <w:i w:val="0"/>
                          <w:iCs w:val="0"/>
                          <w:color w:val="auto"/>
                          <w:sz w:val="24"/>
                          <w:szCs w:val="24"/>
                        </w:rPr>
                        <w:t>]</w:t>
                      </w:r>
                      <w:bookmarkEnd w:id="85"/>
                    </w:p>
                  </w:txbxContent>
                </v:textbox>
                <w10:wrap type="square" anchorx="margin"/>
              </v:shape>
            </w:pict>
          </mc:Fallback>
        </mc:AlternateContent>
      </w:r>
      <w:r w:rsidR="00F63C98">
        <w:rPr>
          <w:rFonts w:ascii="Times New Roman" w:eastAsiaTheme="minorEastAsia" w:hAnsi="Times New Roman" w:cs="Times New Roman"/>
          <w:iCs/>
          <w:color w:val="000000" w:themeColor="text1"/>
          <w:sz w:val="24"/>
          <w:szCs w:val="24"/>
        </w:rPr>
        <w:t>Based on the molar calculation at 35 wt. % urea concentration, 0.14 mole</w:t>
      </w:r>
      <w:r w:rsidR="00C707DC">
        <w:rPr>
          <w:rFonts w:ascii="Times New Roman" w:eastAsiaTheme="minorEastAsia" w:hAnsi="Times New Roman" w:cs="Times New Roman"/>
          <w:iCs/>
          <w:color w:val="000000" w:themeColor="text1"/>
          <w:sz w:val="24"/>
          <w:szCs w:val="24"/>
        </w:rPr>
        <w:t xml:space="preserve"> fraction</w:t>
      </w:r>
      <w:r w:rsidR="00F63C98">
        <w:rPr>
          <w:rFonts w:ascii="Times New Roman" w:eastAsiaTheme="minorEastAsia" w:hAnsi="Times New Roman" w:cs="Times New Roman"/>
          <w:iCs/>
          <w:color w:val="000000" w:themeColor="text1"/>
          <w:sz w:val="24"/>
          <w:szCs w:val="24"/>
        </w:rPr>
        <w:t xml:space="preserve"> of urea were used for injection in three 1D lab mechanistic numerical models. Wang [</w:t>
      </w:r>
      <w:r w:rsidR="007C42D7">
        <w:rPr>
          <w:rFonts w:ascii="Times New Roman" w:eastAsiaTheme="minorEastAsia" w:hAnsi="Times New Roman" w:cs="Times New Roman"/>
          <w:iCs/>
          <w:color w:val="000000" w:themeColor="text1"/>
          <w:sz w:val="24"/>
          <w:szCs w:val="24"/>
        </w:rPr>
        <w:t>5</w:t>
      </w:r>
      <w:r w:rsidR="00F63C98">
        <w:rPr>
          <w:rFonts w:ascii="Times New Roman" w:eastAsiaTheme="minorEastAsia" w:hAnsi="Times New Roman" w:cs="Times New Roman"/>
          <w:iCs/>
          <w:color w:val="000000" w:themeColor="text1"/>
          <w:sz w:val="24"/>
          <w:szCs w:val="24"/>
        </w:rPr>
        <w:t xml:space="preserve">] performed laboratory </w:t>
      </w:r>
      <w:r w:rsidR="00F63C98">
        <w:rPr>
          <w:rFonts w:ascii="Times New Roman" w:eastAsiaTheme="minorEastAsia" w:hAnsi="Times New Roman" w:cs="Times New Roman"/>
          <w:iCs/>
          <w:color w:val="000000" w:themeColor="text1"/>
          <w:sz w:val="24"/>
          <w:szCs w:val="24"/>
        </w:rPr>
        <w:lastRenderedPageBreak/>
        <w:t xml:space="preserve">experiments based on different injection and shut-in strategies. The laboratory measured oil saturation </w:t>
      </w:r>
      <w:r w:rsidR="00FD3DFD">
        <w:rPr>
          <w:rFonts w:ascii="Times New Roman" w:eastAsiaTheme="minorEastAsia" w:hAnsi="Times New Roman" w:cs="Times New Roman"/>
          <w:iCs/>
          <w:color w:val="000000" w:themeColor="text1"/>
          <w:sz w:val="24"/>
          <w:szCs w:val="24"/>
        </w:rPr>
        <w:t>versus</w:t>
      </w:r>
      <w:r w:rsidR="00F63C98">
        <w:rPr>
          <w:rFonts w:ascii="Times New Roman" w:eastAsiaTheme="minorEastAsia" w:hAnsi="Times New Roman" w:cs="Times New Roman"/>
          <w:iCs/>
          <w:color w:val="000000" w:themeColor="text1"/>
          <w:sz w:val="24"/>
          <w:szCs w:val="24"/>
        </w:rPr>
        <w:t xml:space="preserve"> pore volume of urea and brine injected during the ICE laboratory experiments by Wang [8] is shown in Figure </w:t>
      </w:r>
      <w:r w:rsidR="00C004B7">
        <w:rPr>
          <w:rFonts w:ascii="Times New Roman" w:eastAsiaTheme="minorEastAsia" w:hAnsi="Times New Roman" w:cs="Times New Roman"/>
          <w:iCs/>
          <w:color w:val="000000" w:themeColor="text1"/>
          <w:sz w:val="24"/>
          <w:szCs w:val="24"/>
        </w:rPr>
        <w:t>3</w:t>
      </w:r>
      <w:r w:rsidR="00F63C98">
        <w:rPr>
          <w:rFonts w:ascii="Times New Roman" w:eastAsiaTheme="minorEastAsia" w:hAnsi="Times New Roman" w:cs="Times New Roman"/>
          <w:iCs/>
          <w:color w:val="000000" w:themeColor="text1"/>
          <w:sz w:val="24"/>
          <w:szCs w:val="24"/>
        </w:rPr>
        <w:t>-1</w:t>
      </w:r>
      <w:r w:rsidR="00D64FBB">
        <w:rPr>
          <w:rFonts w:ascii="Times New Roman" w:eastAsiaTheme="minorEastAsia" w:hAnsi="Times New Roman" w:cs="Times New Roman"/>
          <w:iCs/>
          <w:color w:val="000000" w:themeColor="text1"/>
          <w:sz w:val="24"/>
          <w:szCs w:val="24"/>
        </w:rPr>
        <w:t>2</w:t>
      </w:r>
      <w:r w:rsidR="00F63C98">
        <w:rPr>
          <w:rFonts w:ascii="Times New Roman" w:eastAsiaTheme="minorEastAsia" w:hAnsi="Times New Roman" w:cs="Times New Roman"/>
          <w:iCs/>
          <w:color w:val="000000" w:themeColor="text1"/>
          <w:sz w:val="24"/>
          <w:szCs w:val="24"/>
        </w:rPr>
        <w:t xml:space="preserve">. Figure </w:t>
      </w:r>
      <w:r w:rsidR="00C004B7">
        <w:rPr>
          <w:rFonts w:ascii="Times New Roman" w:eastAsiaTheme="minorEastAsia" w:hAnsi="Times New Roman" w:cs="Times New Roman"/>
          <w:iCs/>
          <w:color w:val="000000" w:themeColor="text1"/>
          <w:sz w:val="24"/>
          <w:szCs w:val="24"/>
        </w:rPr>
        <w:t>3</w:t>
      </w:r>
      <w:r w:rsidR="00F63C98">
        <w:rPr>
          <w:rFonts w:ascii="Times New Roman" w:eastAsiaTheme="minorEastAsia" w:hAnsi="Times New Roman" w:cs="Times New Roman"/>
          <w:iCs/>
          <w:color w:val="000000" w:themeColor="text1"/>
          <w:sz w:val="24"/>
          <w:szCs w:val="24"/>
        </w:rPr>
        <w:t>-1</w:t>
      </w:r>
      <w:r w:rsidR="00D64FBB">
        <w:rPr>
          <w:rFonts w:ascii="Times New Roman" w:eastAsiaTheme="minorEastAsia" w:hAnsi="Times New Roman" w:cs="Times New Roman"/>
          <w:iCs/>
          <w:color w:val="000000" w:themeColor="text1"/>
          <w:sz w:val="24"/>
          <w:szCs w:val="24"/>
        </w:rPr>
        <w:t>2</w:t>
      </w:r>
      <w:r w:rsidR="00F63C98">
        <w:rPr>
          <w:rFonts w:ascii="Times New Roman" w:eastAsiaTheme="minorEastAsia" w:hAnsi="Times New Roman" w:cs="Times New Roman"/>
          <w:iCs/>
          <w:color w:val="000000" w:themeColor="text1"/>
          <w:sz w:val="24"/>
          <w:szCs w:val="24"/>
        </w:rPr>
        <w:t xml:space="preserve"> </w:t>
      </w:r>
      <w:r w:rsidR="00C707DC">
        <w:rPr>
          <w:rFonts w:ascii="Times New Roman" w:eastAsiaTheme="minorEastAsia" w:hAnsi="Times New Roman" w:cs="Times New Roman"/>
          <w:iCs/>
          <w:color w:val="000000" w:themeColor="text1"/>
          <w:sz w:val="24"/>
          <w:szCs w:val="24"/>
        </w:rPr>
        <w:t xml:space="preserve">shows </w:t>
      </w:r>
      <w:r w:rsidR="00F63C98">
        <w:rPr>
          <w:rFonts w:ascii="Times New Roman" w:eastAsiaTheme="minorEastAsia" w:hAnsi="Times New Roman" w:cs="Times New Roman"/>
          <w:iCs/>
          <w:color w:val="000000" w:themeColor="text1"/>
          <w:sz w:val="24"/>
          <w:szCs w:val="24"/>
        </w:rPr>
        <w:t>that initial</w:t>
      </w:r>
      <w:r w:rsidR="00C707DC">
        <w:rPr>
          <w:rFonts w:ascii="Times New Roman" w:eastAsiaTheme="minorEastAsia" w:hAnsi="Times New Roman" w:cs="Times New Roman"/>
          <w:iCs/>
          <w:color w:val="000000" w:themeColor="text1"/>
          <w:sz w:val="24"/>
          <w:szCs w:val="24"/>
        </w:rPr>
        <w:t>ly</w:t>
      </w:r>
      <w:r w:rsidR="00F63C98">
        <w:rPr>
          <w:rFonts w:ascii="Times New Roman" w:eastAsiaTheme="minorEastAsia" w:hAnsi="Times New Roman" w:cs="Times New Roman"/>
          <w:iCs/>
          <w:color w:val="000000" w:themeColor="text1"/>
          <w:sz w:val="24"/>
          <w:szCs w:val="24"/>
        </w:rPr>
        <w:t xml:space="preserve"> </w:t>
      </w:r>
      <w:r w:rsidR="00B913F9">
        <w:rPr>
          <w:rFonts w:ascii="Times New Roman" w:eastAsiaTheme="minorEastAsia" w:hAnsi="Times New Roman" w:cs="Times New Roman"/>
          <w:iCs/>
          <w:color w:val="000000" w:themeColor="text1"/>
          <w:sz w:val="24"/>
          <w:szCs w:val="24"/>
        </w:rPr>
        <w:t>two</w:t>
      </w:r>
      <w:r w:rsidR="00F63C98">
        <w:rPr>
          <w:rFonts w:ascii="Times New Roman" w:eastAsiaTheme="minorEastAsia" w:hAnsi="Times New Roman" w:cs="Times New Roman"/>
          <w:iCs/>
          <w:color w:val="000000" w:themeColor="text1"/>
          <w:sz w:val="24"/>
          <w:szCs w:val="24"/>
        </w:rPr>
        <w:t xml:space="preserve"> pore volume</w:t>
      </w:r>
      <w:r w:rsidR="00B913F9">
        <w:rPr>
          <w:rFonts w:ascii="Times New Roman" w:eastAsiaTheme="minorEastAsia" w:hAnsi="Times New Roman" w:cs="Times New Roman"/>
          <w:iCs/>
          <w:color w:val="000000" w:themeColor="text1"/>
          <w:sz w:val="24"/>
          <w:szCs w:val="24"/>
        </w:rPr>
        <w:t>s</w:t>
      </w:r>
      <w:r w:rsidR="00F63C98">
        <w:rPr>
          <w:rFonts w:ascii="Times New Roman" w:eastAsiaTheme="minorEastAsia" w:hAnsi="Times New Roman" w:cs="Times New Roman"/>
          <w:iCs/>
          <w:color w:val="000000" w:themeColor="text1"/>
          <w:sz w:val="24"/>
          <w:szCs w:val="24"/>
        </w:rPr>
        <w:t xml:space="preserve"> (PV) of ammonium carbamate solution </w:t>
      </w:r>
      <w:r>
        <w:rPr>
          <w:rFonts w:ascii="Times New Roman" w:eastAsiaTheme="minorEastAsia" w:hAnsi="Times New Roman" w:cs="Times New Roman"/>
          <w:iCs/>
          <w:color w:val="000000" w:themeColor="text1"/>
          <w:sz w:val="24"/>
          <w:szCs w:val="24"/>
        </w:rPr>
        <w:t>were</w:t>
      </w:r>
      <w:r w:rsidR="00F63C98">
        <w:rPr>
          <w:rFonts w:ascii="Times New Roman" w:eastAsiaTheme="minorEastAsia" w:hAnsi="Times New Roman" w:cs="Times New Roman"/>
          <w:iCs/>
          <w:color w:val="000000" w:themeColor="text1"/>
          <w:sz w:val="24"/>
          <w:szCs w:val="24"/>
        </w:rPr>
        <w:t xml:space="preserve"> injected, followed by </w:t>
      </w:r>
      <w:r w:rsidR="00B913F9">
        <w:rPr>
          <w:rFonts w:ascii="Times New Roman" w:eastAsiaTheme="minorEastAsia" w:hAnsi="Times New Roman" w:cs="Times New Roman"/>
          <w:iCs/>
          <w:color w:val="000000" w:themeColor="text1"/>
          <w:sz w:val="24"/>
          <w:szCs w:val="24"/>
        </w:rPr>
        <w:t>two</w:t>
      </w:r>
      <w:r w:rsidR="00F63C98">
        <w:rPr>
          <w:rFonts w:ascii="Times New Roman" w:eastAsiaTheme="minorEastAsia" w:hAnsi="Times New Roman" w:cs="Times New Roman"/>
          <w:iCs/>
          <w:color w:val="000000" w:themeColor="text1"/>
          <w:sz w:val="24"/>
          <w:szCs w:val="24"/>
        </w:rPr>
        <w:t xml:space="preserve"> PV of brine, followed by </w:t>
      </w:r>
      <w:r w:rsidR="00E61E05">
        <w:rPr>
          <w:rFonts w:ascii="Times New Roman" w:eastAsiaTheme="minorEastAsia" w:hAnsi="Times New Roman" w:cs="Times New Roman"/>
          <w:iCs/>
          <w:color w:val="000000" w:themeColor="text1"/>
          <w:sz w:val="24"/>
          <w:szCs w:val="24"/>
        </w:rPr>
        <w:t>two</w:t>
      </w:r>
      <w:r w:rsidR="00F63C98">
        <w:rPr>
          <w:rFonts w:ascii="Times New Roman" w:eastAsiaTheme="minorEastAsia" w:hAnsi="Times New Roman" w:cs="Times New Roman"/>
          <w:iCs/>
          <w:color w:val="000000" w:themeColor="text1"/>
          <w:sz w:val="24"/>
          <w:szCs w:val="24"/>
        </w:rPr>
        <w:t xml:space="preserve"> PV of ammonium carbamate, followed by a shut-in of injection and production for almost 5 PV, and followed by 2-5 PV of brine in Test-1 (Test-7 in Figure </w:t>
      </w:r>
      <w:r w:rsidR="00C004B7">
        <w:rPr>
          <w:rFonts w:ascii="Times New Roman" w:eastAsiaTheme="minorEastAsia" w:hAnsi="Times New Roman" w:cs="Times New Roman"/>
          <w:iCs/>
          <w:color w:val="000000" w:themeColor="text1"/>
          <w:sz w:val="24"/>
          <w:szCs w:val="24"/>
        </w:rPr>
        <w:t>3</w:t>
      </w:r>
      <w:r w:rsidR="00F63C98">
        <w:rPr>
          <w:rFonts w:ascii="Times New Roman" w:eastAsiaTheme="minorEastAsia" w:hAnsi="Times New Roman" w:cs="Times New Roman"/>
          <w:iCs/>
          <w:color w:val="000000" w:themeColor="text1"/>
          <w:sz w:val="24"/>
          <w:szCs w:val="24"/>
        </w:rPr>
        <w:t>-1</w:t>
      </w:r>
      <w:r w:rsidR="00D64FBB">
        <w:rPr>
          <w:rFonts w:ascii="Times New Roman" w:eastAsiaTheme="minorEastAsia" w:hAnsi="Times New Roman" w:cs="Times New Roman"/>
          <w:iCs/>
          <w:color w:val="000000" w:themeColor="text1"/>
          <w:sz w:val="24"/>
          <w:szCs w:val="24"/>
        </w:rPr>
        <w:t>2</w:t>
      </w:r>
      <w:r w:rsidR="00F63C98">
        <w:rPr>
          <w:rFonts w:ascii="Times New Roman" w:eastAsiaTheme="minorEastAsia" w:hAnsi="Times New Roman" w:cs="Times New Roman"/>
          <w:iCs/>
          <w:color w:val="000000" w:themeColor="text1"/>
          <w:sz w:val="24"/>
          <w:szCs w:val="24"/>
        </w:rPr>
        <w:t xml:space="preserve">), 2 (Test-5 in Figure </w:t>
      </w:r>
      <w:r w:rsidR="00C004B7">
        <w:rPr>
          <w:rFonts w:ascii="Times New Roman" w:eastAsiaTheme="minorEastAsia" w:hAnsi="Times New Roman" w:cs="Times New Roman"/>
          <w:iCs/>
          <w:color w:val="000000" w:themeColor="text1"/>
          <w:sz w:val="24"/>
          <w:szCs w:val="24"/>
        </w:rPr>
        <w:t>3</w:t>
      </w:r>
      <w:r w:rsidR="00F63C98">
        <w:rPr>
          <w:rFonts w:ascii="Times New Roman" w:eastAsiaTheme="minorEastAsia" w:hAnsi="Times New Roman" w:cs="Times New Roman"/>
          <w:iCs/>
          <w:color w:val="000000" w:themeColor="text1"/>
          <w:sz w:val="24"/>
          <w:szCs w:val="24"/>
        </w:rPr>
        <w:t>-1</w:t>
      </w:r>
      <w:r w:rsidR="00D64FBB">
        <w:rPr>
          <w:rFonts w:ascii="Times New Roman" w:eastAsiaTheme="minorEastAsia" w:hAnsi="Times New Roman" w:cs="Times New Roman"/>
          <w:iCs/>
          <w:color w:val="000000" w:themeColor="text1"/>
          <w:sz w:val="24"/>
          <w:szCs w:val="24"/>
        </w:rPr>
        <w:t>2</w:t>
      </w:r>
      <w:r w:rsidR="00F63C98">
        <w:rPr>
          <w:rFonts w:ascii="Times New Roman" w:eastAsiaTheme="minorEastAsia" w:hAnsi="Times New Roman" w:cs="Times New Roman"/>
          <w:iCs/>
          <w:color w:val="000000" w:themeColor="text1"/>
          <w:sz w:val="24"/>
          <w:szCs w:val="24"/>
        </w:rPr>
        <w:t>), and 3 (Test-6 in Figure 3-1</w:t>
      </w:r>
      <w:r w:rsidR="00D64FBB">
        <w:rPr>
          <w:rFonts w:ascii="Times New Roman" w:eastAsiaTheme="minorEastAsia" w:hAnsi="Times New Roman" w:cs="Times New Roman"/>
          <w:iCs/>
          <w:color w:val="000000" w:themeColor="text1"/>
          <w:sz w:val="24"/>
          <w:szCs w:val="24"/>
        </w:rPr>
        <w:t>2</w:t>
      </w:r>
      <w:r w:rsidR="00F63C98">
        <w:rPr>
          <w:rFonts w:ascii="Times New Roman" w:eastAsiaTheme="minorEastAsia" w:hAnsi="Times New Roman" w:cs="Times New Roman"/>
          <w:iCs/>
          <w:color w:val="000000" w:themeColor="text1"/>
          <w:sz w:val="24"/>
          <w:szCs w:val="24"/>
        </w:rPr>
        <w:t>). Therefore, similar operating strategies of ammonium carbamate and brine were incorporated in the 1D lab mechanistic numerical models for history matching and</w:t>
      </w:r>
      <w:r>
        <w:rPr>
          <w:rFonts w:ascii="Times New Roman" w:eastAsiaTheme="minorEastAsia" w:hAnsi="Times New Roman" w:cs="Times New Roman"/>
          <w:iCs/>
          <w:color w:val="000000" w:themeColor="text1"/>
          <w:sz w:val="24"/>
          <w:szCs w:val="24"/>
        </w:rPr>
        <w:t xml:space="preserve"> ICE</w:t>
      </w:r>
      <w:r w:rsidR="00F63C98">
        <w:rPr>
          <w:rFonts w:ascii="Times New Roman" w:eastAsiaTheme="minorEastAsia" w:hAnsi="Times New Roman" w:cs="Times New Roman"/>
          <w:iCs/>
          <w:color w:val="000000" w:themeColor="text1"/>
          <w:sz w:val="24"/>
          <w:szCs w:val="24"/>
        </w:rPr>
        <w:t xml:space="preserve"> synergetic mechanisms validation. </w:t>
      </w:r>
    </w:p>
    <w:p w14:paraId="195A9A5E" w14:textId="627E221A" w:rsidR="004F6360" w:rsidRDefault="00477F2D" w:rsidP="004F6360">
      <w:pPr>
        <w:spacing w:line="480" w:lineRule="auto"/>
        <w:rPr>
          <w:rFonts w:ascii="Times New Roman" w:eastAsiaTheme="minorEastAsia" w:hAnsi="Times New Roman" w:cs="Times New Roman"/>
          <w:iCs/>
          <w:color w:val="000000" w:themeColor="text1"/>
          <w:sz w:val="24"/>
          <w:szCs w:val="24"/>
        </w:rPr>
      </w:pPr>
      <w:r>
        <w:rPr>
          <w:rFonts w:ascii="Times New Roman" w:eastAsiaTheme="minorEastAsia" w:hAnsi="Times New Roman" w:cs="Times New Roman"/>
          <w:iCs/>
          <w:color w:val="000000" w:themeColor="text1"/>
          <w:sz w:val="24"/>
          <w:szCs w:val="24"/>
        </w:rPr>
        <w:t>T</w:t>
      </w:r>
      <w:r w:rsidRPr="00477F2D">
        <w:rPr>
          <w:rFonts w:ascii="Times New Roman" w:eastAsiaTheme="minorEastAsia" w:hAnsi="Times New Roman" w:cs="Times New Roman"/>
          <w:iCs/>
          <w:color w:val="000000" w:themeColor="text1"/>
          <w:sz w:val="24"/>
          <w:szCs w:val="24"/>
        </w:rPr>
        <w:t>he molar calculations were performed for quality checking purposes</w:t>
      </w:r>
      <w:r w:rsidR="004F6360">
        <w:rPr>
          <w:rFonts w:ascii="Times New Roman" w:eastAsiaTheme="minorEastAsia" w:hAnsi="Times New Roman" w:cs="Times New Roman"/>
          <w:iCs/>
          <w:color w:val="000000" w:themeColor="text1"/>
          <w:sz w:val="24"/>
          <w:szCs w:val="24"/>
        </w:rPr>
        <w:t>, and CO</w:t>
      </w:r>
      <w:r w:rsidR="004F6360" w:rsidRPr="00D81A14">
        <w:rPr>
          <w:rFonts w:ascii="Times New Roman" w:eastAsiaTheme="minorEastAsia" w:hAnsi="Times New Roman" w:cs="Times New Roman"/>
          <w:iCs/>
          <w:color w:val="000000" w:themeColor="text1"/>
          <w:sz w:val="24"/>
          <w:szCs w:val="24"/>
          <w:vertAlign w:val="subscript"/>
        </w:rPr>
        <w:t>2</w:t>
      </w:r>
      <w:r w:rsidR="004F6360">
        <w:rPr>
          <w:rFonts w:ascii="Times New Roman" w:eastAsiaTheme="minorEastAsia" w:hAnsi="Times New Roman" w:cs="Times New Roman"/>
          <w:iCs/>
          <w:color w:val="000000" w:themeColor="text1"/>
          <w:sz w:val="24"/>
          <w:szCs w:val="24"/>
        </w:rPr>
        <w:t xml:space="preserve"> moles were back</w:t>
      </w:r>
      <w:r w:rsidR="00BF75B6">
        <w:rPr>
          <w:rFonts w:ascii="Times New Roman" w:eastAsiaTheme="minorEastAsia" w:hAnsi="Times New Roman" w:cs="Times New Roman"/>
          <w:iCs/>
          <w:color w:val="000000" w:themeColor="text1"/>
          <w:sz w:val="24"/>
          <w:szCs w:val="24"/>
        </w:rPr>
        <w:t>-</w:t>
      </w:r>
      <w:r w:rsidR="004F6360">
        <w:rPr>
          <w:rFonts w:ascii="Times New Roman" w:eastAsiaTheme="minorEastAsia" w:hAnsi="Times New Roman" w:cs="Times New Roman"/>
          <w:iCs/>
          <w:color w:val="000000" w:themeColor="text1"/>
          <w:sz w:val="24"/>
          <w:szCs w:val="24"/>
        </w:rPr>
        <w:t>calculated based on multiple injection cycles of ammonium carbamate, followed by a shut-in in the laboratory experiments. The CO</w:t>
      </w:r>
      <w:r w:rsidR="004F6360" w:rsidRPr="00D81A14">
        <w:rPr>
          <w:rFonts w:ascii="Times New Roman" w:eastAsiaTheme="minorEastAsia" w:hAnsi="Times New Roman" w:cs="Times New Roman"/>
          <w:iCs/>
          <w:color w:val="000000" w:themeColor="text1"/>
          <w:sz w:val="24"/>
          <w:szCs w:val="24"/>
          <w:vertAlign w:val="subscript"/>
        </w:rPr>
        <w:t>2</w:t>
      </w:r>
      <w:r w:rsidR="004F6360">
        <w:rPr>
          <w:rFonts w:ascii="Times New Roman" w:eastAsiaTheme="minorEastAsia" w:hAnsi="Times New Roman" w:cs="Times New Roman"/>
          <w:iCs/>
          <w:color w:val="000000" w:themeColor="text1"/>
          <w:sz w:val="24"/>
          <w:szCs w:val="24"/>
        </w:rPr>
        <w:t xml:space="preserve"> moles produced during the urea hydrolysis reaction in the 1D lab mechanistic numerical models </w:t>
      </w:r>
      <w:r w:rsidR="00C661D1">
        <w:rPr>
          <w:rFonts w:ascii="Times New Roman" w:eastAsiaTheme="minorEastAsia" w:hAnsi="Times New Roman" w:cs="Times New Roman"/>
          <w:iCs/>
          <w:color w:val="000000" w:themeColor="text1"/>
          <w:sz w:val="24"/>
          <w:szCs w:val="24"/>
        </w:rPr>
        <w:t>matched</w:t>
      </w:r>
      <w:r w:rsidR="004F6360">
        <w:rPr>
          <w:rFonts w:ascii="Times New Roman" w:eastAsiaTheme="minorEastAsia" w:hAnsi="Times New Roman" w:cs="Times New Roman"/>
          <w:iCs/>
          <w:color w:val="000000" w:themeColor="text1"/>
          <w:sz w:val="24"/>
          <w:szCs w:val="24"/>
        </w:rPr>
        <w:t xml:space="preserve"> the molar calculations. The molar calculations at different urea mole fractions </w:t>
      </w:r>
      <w:r w:rsidR="00482FD7">
        <w:rPr>
          <w:rFonts w:ascii="Times New Roman" w:eastAsiaTheme="minorEastAsia" w:hAnsi="Times New Roman" w:cs="Times New Roman"/>
          <w:iCs/>
          <w:color w:val="000000" w:themeColor="text1"/>
          <w:sz w:val="24"/>
          <w:szCs w:val="24"/>
        </w:rPr>
        <w:t>are</w:t>
      </w:r>
      <w:r w:rsidR="004F6360">
        <w:rPr>
          <w:rFonts w:ascii="Times New Roman" w:eastAsiaTheme="minorEastAsia" w:hAnsi="Times New Roman" w:cs="Times New Roman"/>
          <w:iCs/>
          <w:color w:val="000000" w:themeColor="text1"/>
          <w:sz w:val="24"/>
          <w:szCs w:val="24"/>
        </w:rPr>
        <w:t xml:space="preserve"> provided in Table 3-1</w:t>
      </w:r>
      <w:r w:rsidR="000A066D">
        <w:rPr>
          <w:rFonts w:ascii="Times New Roman" w:eastAsiaTheme="minorEastAsia" w:hAnsi="Times New Roman" w:cs="Times New Roman"/>
          <w:iCs/>
          <w:color w:val="000000" w:themeColor="text1"/>
          <w:sz w:val="24"/>
          <w:szCs w:val="24"/>
        </w:rPr>
        <w:t>3</w:t>
      </w:r>
      <w:r w:rsidR="004F6360">
        <w:rPr>
          <w:rFonts w:ascii="Times New Roman" w:eastAsiaTheme="minorEastAsia" w:hAnsi="Times New Roman" w:cs="Times New Roman"/>
          <w:iCs/>
          <w:color w:val="000000" w:themeColor="text1"/>
          <w:sz w:val="24"/>
          <w:szCs w:val="24"/>
        </w:rPr>
        <w:t xml:space="preserve">. Additionally, similar reaction kinetics were used in the lab numerical model in </w:t>
      </w:r>
      <w:r w:rsidR="00F937A5">
        <w:rPr>
          <w:rFonts w:ascii="Times New Roman" w:eastAsiaTheme="minorEastAsia" w:hAnsi="Times New Roman" w:cs="Times New Roman"/>
          <w:iCs/>
          <w:color w:val="000000" w:themeColor="text1"/>
          <w:sz w:val="24"/>
          <w:szCs w:val="24"/>
        </w:rPr>
        <w:t xml:space="preserve">the </w:t>
      </w:r>
      <w:r w:rsidR="004F6360">
        <w:rPr>
          <w:rFonts w:ascii="Times New Roman" w:eastAsiaTheme="minorEastAsia" w:hAnsi="Times New Roman" w:cs="Times New Roman"/>
          <w:iCs/>
          <w:color w:val="000000" w:themeColor="text1"/>
          <w:sz w:val="24"/>
          <w:szCs w:val="24"/>
        </w:rPr>
        <w:t xml:space="preserve">1D mechanistic numerical model. </w:t>
      </w:r>
    </w:p>
    <w:p w14:paraId="1F12D721" w14:textId="6618C623" w:rsidR="00F54761" w:rsidRDefault="00F54761" w:rsidP="00F54761">
      <w:pPr>
        <w:spacing w:line="480" w:lineRule="auto"/>
        <w:rPr>
          <w:rFonts w:ascii="Times New Roman" w:eastAsiaTheme="minorEastAsia" w:hAnsi="Times New Roman" w:cs="Times New Roman"/>
          <w:iCs/>
          <w:color w:val="000000" w:themeColor="text1"/>
          <w:sz w:val="24"/>
          <w:szCs w:val="24"/>
        </w:rPr>
      </w:pPr>
      <w:r>
        <w:rPr>
          <w:rFonts w:ascii="Times New Roman" w:eastAsiaTheme="minorEastAsia" w:hAnsi="Times New Roman" w:cs="Times New Roman"/>
          <w:iCs/>
          <w:color w:val="000000" w:themeColor="text1"/>
          <w:sz w:val="24"/>
          <w:szCs w:val="24"/>
        </w:rPr>
        <w:t xml:space="preserve">The relative permeability of oil and water was estimated using </w:t>
      </w:r>
      <w:r w:rsidR="00A80DB0">
        <w:rPr>
          <w:rFonts w:ascii="Times New Roman" w:eastAsiaTheme="minorEastAsia" w:hAnsi="Times New Roman" w:cs="Times New Roman"/>
          <w:iCs/>
          <w:color w:val="000000" w:themeColor="text1"/>
          <w:sz w:val="24"/>
          <w:szCs w:val="24"/>
        </w:rPr>
        <w:t xml:space="preserve">a </w:t>
      </w:r>
      <w:r>
        <w:rPr>
          <w:rFonts w:ascii="Times New Roman" w:eastAsiaTheme="minorEastAsia" w:hAnsi="Times New Roman" w:cs="Times New Roman"/>
          <w:iCs/>
          <w:color w:val="000000" w:themeColor="text1"/>
          <w:sz w:val="24"/>
          <w:szCs w:val="24"/>
        </w:rPr>
        <w:t xml:space="preserve">two-phase Corey relative permeability correlation because there </w:t>
      </w:r>
      <w:r w:rsidR="004A36A2">
        <w:rPr>
          <w:rFonts w:ascii="Times New Roman" w:eastAsiaTheme="minorEastAsia" w:hAnsi="Times New Roman" w:cs="Times New Roman"/>
          <w:iCs/>
          <w:color w:val="000000" w:themeColor="text1"/>
          <w:sz w:val="24"/>
          <w:szCs w:val="24"/>
        </w:rPr>
        <w:t>was</w:t>
      </w:r>
      <w:r>
        <w:rPr>
          <w:rFonts w:ascii="Times New Roman" w:eastAsiaTheme="minorEastAsia" w:hAnsi="Times New Roman" w:cs="Times New Roman"/>
          <w:iCs/>
          <w:color w:val="000000" w:themeColor="text1"/>
          <w:sz w:val="24"/>
          <w:szCs w:val="24"/>
        </w:rPr>
        <w:t xml:space="preserve"> no relative permeability measurement available for the laboratory experiments. The relative permeability of water and end-point saturations were modified to history match the measured oil saturation at different pore volumes. </w:t>
      </w:r>
    </w:p>
    <w:p w14:paraId="5F761B02" w14:textId="50F703F3" w:rsidR="00482FD7" w:rsidRDefault="00482FD7" w:rsidP="00F54761">
      <w:pPr>
        <w:spacing w:line="480" w:lineRule="auto"/>
        <w:rPr>
          <w:rFonts w:ascii="Times New Roman" w:eastAsiaTheme="minorEastAsia" w:hAnsi="Times New Roman" w:cs="Times New Roman"/>
          <w:iCs/>
          <w:color w:val="000000" w:themeColor="text1"/>
          <w:sz w:val="24"/>
          <w:szCs w:val="24"/>
        </w:rPr>
      </w:pPr>
    </w:p>
    <w:p w14:paraId="2F5F7485" w14:textId="77777777" w:rsidR="00482FD7" w:rsidRDefault="00482FD7" w:rsidP="00F54761">
      <w:pPr>
        <w:spacing w:line="480" w:lineRule="auto"/>
        <w:rPr>
          <w:rFonts w:ascii="Times New Roman" w:eastAsiaTheme="minorEastAsia" w:hAnsi="Times New Roman" w:cs="Times New Roman"/>
          <w:iCs/>
          <w:color w:val="000000" w:themeColor="text1"/>
          <w:sz w:val="24"/>
          <w:szCs w:val="24"/>
        </w:rPr>
      </w:pPr>
    </w:p>
    <w:p w14:paraId="7FAF0053" w14:textId="2480F0F2" w:rsidR="00F54761" w:rsidRPr="009C0C1B" w:rsidRDefault="000A066D" w:rsidP="00F54761">
      <w:pPr>
        <w:pStyle w:val="Caption"/>
        <w:keepNext/>
        <w:jc w:val="center"/>
        <w:rPr>
          <w:rFonts w:ascii="Times New Roman" w:hAnsi="Times New Roman" w:cs="Times New Roman"/>
          <w:b/>
          <w:bCs/>
          <w:i w:val="0"/>
          <w:iCs w:val="0"/>
          <w:color w:val="auto"/>
          <w:sz w:val="24"/>
          <w:szCs w:val="24"/>
        </w:rPr>
      </w:pPr>
      <w:bookmarkStart w:id="86" w:name="_Toc71318274"/>
      <w:r w:rsidRPr="000E1EBE">
        <w:rPr>
          <w:rFonts w:ascii="Times New Roman" w:hAnsi="Times New Roman" w:cs="Times New Roman"/>
          <w:b/>
          <w:bCs/>
          <w:i w:val="0"/>
          <w:iCs w:val="0"/>
          <w:color w:val="auto"/>
          <w:sz w:val="24"/>
          <w:szCs w:val="24"/>
        </w:rPr>
        <w:lastRenderedPageBreak/>
        <w:t xml:space="preserve">Table </w:t>
      </w:r>
      <w:r w:rsidR="00B1471C">
        <w:rPr>
          <w:rFonts w:ascii="Times New Roman" w:hAnsi="Times New Roman" w:cs="Times New Roman"/>
          <w:b/>
          <w:bCs/>
          <w:i w:val="0"/>
          <w:iCs w:val="0"/>
          <w:color w:val="auto"/>
          <w:sz w:val="24"/>
          <w:szCs w:val="24"/>
        </w:rPr>
        <w:t>3</w:t>
      </w:r>
      <w:r w:rsidR="00B1471C" w:rsidRPr="000E1EBE">
        <w:rPr>
          <w:rFonts w:ascii="Times New Roman" w:hAnsi="Times New Roman" w:cs="Times New Roman"/>
          <w:b/>
          <w:bCs/>
          <w:i w:val="0"/>
          <w:iCs w:val="0"/>
          <w:color w:val="auto"/>
          <w:sz w:val="24"/>
          <w:szCs w:val="24"/>
        </w:rPr>
        <w:t>-</w:t>
      </w:r>
      <w:r w:rsidR="00B1471C" w:rsidRPr="000E1EBE">
        <w:rPr>
          <w:rFonts w:ascii="Times New Roman" w:hAnsi="Times New Roman" w:cs="Times New Roman"/>
          <w:b/>
          <w:bCs/>
          <w:i w:val="0"/>
          <w:iCs w:val="0"/>
          <w:color w:val="auto"/>
          <w:sz w:val="24"/>
          <w:szCs w:val="24"/>
        </w:rPr>
        <w:fldChar w:fldCharType="begin"/>
      </w:r>
      <w:r w:rsidR="00B1471C" w:rsidRPr="000E1EBE">
        <w:rPr>
          <w:rFonts w:ascii="Times New Roman" w:hAnsi="Times New Roman" w:cs="Times New Roman"/>
          <w:b/>
          <w:bCs/>
          <w:i w:val="0"/>
          <w:iCs w:val="0"/>
          <w:color w:val="auto"/>
          <w:sz w:val="24"/>
          <w:szCs w:val="24"/>
        </w:rPr>
        <w:instrText xml:space="preserve"> SEQ Table \* ARABIC </w:instrText>
      </w:r>
      <w:r w:rsidR="00B1471C" w:rsidRPr="000E1EBE">
        <w:rPr>
          <w:rFonts w:ascii="Times New Roman" w:hAnsi="Times New Roman" w:cs="Times New Roman"/>
          <w:b/>
          <w:bCs/>
          <w:i w:val="0"/>
          <w:iCs w:val="0"/>
          <w:color w:val="auto"/>
          <w:sz w:val="24"/>
          <w:szCs w:val="24"/>
        </w:rPr>
        <w:fldChar w:fldCharType="separate"/>
      </w:r>
      <w:r w:rsidR="00B1471C">
        <w:rPr>
          <w:rFonts w:ascii="Times New Roman" w:hAnsi="Times New Roman" w:cs="Times New Roman"/>
          <w:b/>
          <w:bCs/>
          <w:i w:val="0"/>
          <w:iCs w:val="0"/>
          <w:noProof/>
          <w:color w:val="auto"/>
          <w:sz w:val="24"/>
          <w:szCs w:val="24"/>
        </w:rPr>
        <w:t>13</w:t>
      </w:r>
      <w:r w:rsidR="00B1471C" w:rsidRPr="000E1EBE">
        <w:rPr>
          <w:rFonts w:ascii="Times New Roman" w:hAnsi="Times New Roman" w:cs="Times New Roman"/>
          <w:b/>
          <w:bCs/>
          <w:i w:val="0"/>
          <w:iCs w:val="0"/>
          <w:color w:val="auto"/>
          <w:sz w:val="24"/>
          <w:szCs w:val="24"/>
        </w:rPr>
        <w:fldChar w:fldCharType="end"/>
      </w:r>
      <w:r w:rsidR="00B1471C" w:rsidRPr="000E1EBE">
        <w:rPr>
          <w:rFonts w:ascii="Times New Roman" w:hAnsi="Times New Roman" w:cs="Times New Roman"/>
          <w:b/>
          <w:bCs/>
          <w:i w:val="0"/>
          <w:iCs w:val="0"/>
          <w:color w:val="auto"/>
          <w:sz w:val="24"/>
          <w:szCs w:val="24"/>
        </w:rPr>
        <w:t xml:space="preserve"> </w:t>
      </w:r>
      <w:r w:rsidR="00F54761" w:rsidRPr="009C0C1B">
        <w:rPr>
          <w:rFonts w:ascii="Times New Roman" w:hAnsi="Times New Roman" w:cs="Times New Roman"/>
          <w:b/>
          <w:bCs/>
          <w:i w:val="0"/>
          <w:iCs w:val="0"/>
          <w:color w:val="auto"/>
          <w:sz w:val="24"/>
          <w:szCs w:val="24"/>
        </w:rPr>
        <w:t>Urea molar calculations based on operating strategies</w:t>
      </w:r>
      <w:r w:rsidR="00F54761">
        <w:rPr>
          <w:rFonts w:ascii="Times New Roman" w:hAnsi="Times New Roman" w:cs="Times New Roman"/>
          <w:b/>
          <w:bCs/>
          <w:i w:val="0"/>
          <w:iCs w:val="0"/>
          <w:color w:val="auto"/>
          <w:sz w:val="24"/>
          <w:szCs w:val="24"/>
        </w:rPr>
        <w:t xml:space="preserve"> under different urea mole fractions.</w:t>
      </w:r>
      <w:bookmarkEnd w:id="86"/>
    </w:p>
    <w:tbl>
      <w:tblPr>
        <w:tblW w:w="7989" w:type="dxa"/>
        <w:jc w:val="center"/>
        <w:tblLook w:val="04A0" w:firstRow="1" w:lastRow="0" w:firstColumn="1" w:lastColumn="0" w:noHBand="0" w:noVBand="1"/>
      </w:tblPr>
      <w:tblGrid>
        <w:gridCol w:w="1420"/>
        <w:gridCol w:w="1820"/>
        <w:gridCol w:w="1291"/>
        <w:gridCol w:w="1390"/>
        <w:gridCol w:w="2068"/>
      </w:tblGrid>
      <w:tr w:rsidR="00F54761" w:rsidRPr="003F5B41" w14:paraId="4DA0EA5A" w14:textId="77777777" w:rsidTr="009C1328">
        <w:trPr>
          <w:trHeight w:val="257"/>
          <w:jc w:val="center"/>
        </w:trPr>
        <w:tc>
          <w:tcPr>
            <w:tcW w:w="7989" w:type="dxa"/>
            <w:gridSpan w:val="5"/>
            <w:tcBorders>
              <w:top w:val="single" w:sz="4" w:space="0" w:color="auto"/>
              <w:left w:val="nil"/>
              <w:bottom w:val="single" w:sz="4" w:space="0" w:color="auto"/>
              <w:right w:val="nil"/>
            </w:tcBorders>
            <w:shd w:val="clear" w:color="auto" w:fill="auto"/>
            <w:noWrap/>
            <w:vAlign w:val="center"/>
            <w:hideMark/>
          </w:tcPr>
          <w:p w14:paraId="2C3D7AE8" w14:textId="77777777" w:rsidR="00F54761" w:rsidRPr="003F5B41" w:rsidRDefault="00F54761" w:rsidP="009C1328">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Urea molar calculations under different urea mole fractions</w:t>
            </w:r>
          </w:p>
        </w:tc>
      </w:tr>
      <w:tr w:rsidR="00F54761" w:rsidRPr="003F5B41" w14:paraId="72869F1E" w14:textId="77777777" w:rsidTr="008B6AA7">
        <w:trPr>
          <w:trHeight w:val="514"/>
          <w:jc w:val="center"/>
        </w:trPr>
        <w:tc>
          <w:tcPr>
            <w:tcW w:w="1420" w:type="dxa"/>
            <w:tcBorders>
              <w:top w:val="nil"/>
              <w:left w:val="nil"/>
              <w:bottom w:val="single" w:sz="4" w:space="0" w:color="auto"/>
              <w:right w:val="nil"/>
            </w:tcBorders>
            <w:shd w:val="clear" w:color="auto" w:fill="auto"/>
            <w:vAlign w:val="center"/>
            <w:hideMark/>
          </w:tcPr>
          <w:p w14:paraId="314B50E5" w14:textId="77777777" w:rsidR="00F54761" w:rsidRPr="003F5B41" w:rsidRDefault="00F54761" w:rsidP="008B6AA7">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Urea mole fraction</w:t>
            </w:r>
          </w:p>
        </w:tc>
        <w:tc>
          <w:tcPr>
            <w:tcW w:w="1820" w:type="dxa"/>
            <w:tcBorders>
              <w:top w:val="nil"/>
              <w:left w:val="nil"/>
              <w:bottom w:val="single" w:sz="4" w:space="0" w:color="auto"/>
              <w:right w:val="nil"/>
            </w:tcBorders>
            <w:shd w:val="clear" w:color="auto" w:fill="auto"/>
            <w:vAlign w:val="center"/>
            <w:hideMark/>
          </w:tcPr>
          <w:p w14:paraId="316B1EA2" w14:textId="77777777" w:rsidR="00F54761" w:rsidRPr="003F5B41" w:rsidRDefault="00F54761" w:rsidP="008B6AA7">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Urea</w:t>
            </w:r>
            <w:r>
              <w:rPr>
                <w:rFonts w:ascii="Times New Roman" w:eastAsia="Times New Roman" w:hAnsi="Times New Roman" w:cs="Times New Roman"/>
                <w:color w:val="000000"/>
                <w:sz w:val="24"/>
                <w:szCs w:val="24"/>
              </w:rPr>
              <w:t xml:space="preserve"> Solution</w:t>
            </w:r>
            <w:r w:rsidRPr="003F5B41">
              <w:rPr>
                <w:rFonts w:ascii="Times New Roman" w:eastAsia="Times New Roman" w:hAnsi="Times New Roman" w:cs="Times New Roman"/>
                <w:color w:val="000000"/>
                <w:sz w:val="24"/>
                <w:szCs w:val="24"/>
              </w:rPr>
              <w:t xml:space="preserve"> inj</w:t>
            </w:r>
            <w:r>
              <w:rPr>
                <w:rFonts w:ascii="Times New Roman" w:eastAsia="Times New Roman" w:hAnsi="Times New Roman" w:cs="Times New Roman"/>
                <w:color w:val="000000"/>
                <w:sz w:val="24"/>
                <w:szCs w:val="24"/>
              </w:rPr>
              <w:t>ection rate</w:t>
            </w:r>
            <w:r w:rsidRPr="003F5B41">
              <w:rPr>
                <w:rFonts w:ascii="Times New Roman" w:eastAsia="Times New Roman" w:hAnsi="Times New Roman" w:cs="Times New Roman"/>
                <w:color w:val="000000"/>
                <w:sz w:val="24"/>
                <w:szCs w:val="24"/>
              </w:rPr>
              <w:t xml:space="preserve"> (cc/min)</w:t>
            </w:r>
          </w:p>
        </w:tc>
        <w:tc>
          <w:tcPr>
            <w:tcW w:w="1291" w:type="dxa"/>
            <w:tcBorders>
              <w:top w:val="nil"/>
              <w:left w:val="nil"/>
              <w:bottom w:val="single" w:sz="4" w:space="0" w:color="auto"/>
              <w:right w:val="nil"/>
            </w:tcBorders>
            <w:shd w:val="clear" w:color="auto" w:fill="auto"/>
            <w:vAlign w:val="center"/>
            <w:hideMark/>
          </w:tcPr>
          <w:p w14:paraId="75830497" w14:textId="77777777" w:rsidR="00F54761" w:rsidRPr="003F5B41" w:rsidRDefault="00F54761" w:rsidP="008B6AA7">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Urea mass (kg/min)</w:t>
            </w:r>
          </w:p>
        </w:tc>
        <w:tc>
          <w:tcPr>
            <w:tcW w:w="1390" w:type="dxa"/>
            <w:tcBorders>
              <w:top w:val="nil"/>
              <w:left w:val="nil"/>
              <w:bottom w:val="single" w:sz="4" w:space="0" w:color="auto"/>
              <w:right w:val="nil"/>
            </w:tcBorders>
            <w:shd w:val="clear" w:color="auto" w:fill="auto"/>
            <w:vAlign w:val="center"/>
            <w:hideMark/>
          </w:tcPr>
          <w:p w14:paraId="3E540998" w14:textId="77777777" w:rsidR="00F54761" w:rsidRPr="003F5B41" w:rsidRDefault="00F54761" w:rsidP="008B6AA7">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Urea (moles/min)</w:t>
            </w:r>
          </w:p>
        </w:tc>
        <w:tc>
          <w:tcPr>
            <w:tcW w:w="2068" w:type="dxa"/>
            <w:tcBorders>
              <w:top w:val="nil"/>
              <w:left w:val="nil"/>
              <w:bottom w:val="single" w:sz="4" w:space="0" w:color="auto"/>
              <w:right w:val="nil"/>
            </w:tcBorders>
            <w:shd w:val="clear" w:color="auto" w:fill="auto"/>
            <w:vAlign w:val="center"/>
            <w:hideMark/>
          </w:tcPr>
          <w:p w14:paraId="3900E60F" w14:textId="77777777" w:rsidR="00F54761" w:rsidRPr="003F5B41" w:rsidRDefault="00F54761" w:rsidP="008B6AA7">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Total Urea (moles) Including Shut-in</w:t>
            </w:r>
          </w:p>
        </w:tc>
      </w:tr>
      <w:tr w:rsidR="00F54761" w:rsidRPr="003F5B41" w14:paraId="43228501" w14:textId="77777777" w:rsidTr="00F54761">
        <w:trPr>
          <w:trHeight w:val="257"/>
          <w:jc w:val="center"/>
        </w:trPr>
        <w:tc>
          <w:tcPr>
            <w:tcW w:w="1420" w:type="dxa"/>
            <w:tcBorders>
              <w:top w:val="nil"/>
              <w:left w:val="nil"/>
              <w:bottom w:val="nil"/>
              <w:right w:val="nil"/>
            </w:tcBorders>
            <w:shd w:val="clear" w:color="auto" w:fill="auto"/>
            <w:noWrap/>
            <w:vAlign w:val="bottom"/>
            <w:hideMark/>
          </w:tcPr>
          <w:p w14:paraId="319341A7" w14:textId="77777777" w:rsidR="00F54761" w:rsidRPr="003F5B41" w:rsidRDefault="00F54761" w:rsidP="009C1328">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6%</w:t>
            </w:r>
          </w:p>
        </w:tc>
        <w:tc>
          <w:tcPr>
            <w:tcW w:w="1820" w:type="dxa"/>
            <w:tcBorders>
              <w:top w:val="nil"/>
              <w:left w:val="nil"/>
              <w:bottom w:val="nil"/>
              <w:right w:val="nil"/>
            </w:tcBorders>
            <w:shd w:val="clear" w:color="auto" w:fill="auto"/>
            <w:noWrap/>
            <w:vAlign w:val="bottom"/>
            <w:hideMark/>
          </w:tcPr>
          <w:p w14:paraId="794A71F7" w14:textId="77777777" w:rsidR="00F54761" w:rsidRPr="003F5B41" w:rsidRDefault="00F54761" w:rsidP="009C1328">
            <w:pPr>
              <w:spacing w:after="0" w:line="240" w:lineRule="auto"/>
              <w:jc w:val="center"/>
              <w:rPr>
                <w:rFonts w:ascii="Times New Roman" w:eastAsia="Times New Roman" w:hAnsi="Times New Roman" w:cs="Times New Roman"/>
                <w:sz w:val="24"/>
                <w:szCs w:val="24"/>
              </w:rPr>
            </w:pPr>
            <w:r w:rsidRPr="003F5B41">
              <w:rPr>
                <w:rFonts w:ascii="Times New Roman" w:eastAsia="Times New Roman" w:hAnsi="Times New Roman" w:cs="Times New Roman"/>
                <w:sz w:val="24"/>
                <w:szCs w:val="24"/>
              </w:rPr>
              <w:t>0.0018</w:t>
            </w:r>
          </w:p>
        </w:tc>
        <w:tc>
          <w:tcPr>
            <w:tcW w:w="1291" w:type="dxa"/>
            <w:tcBorders>
              <w:top w:val="nil"/>
              <w:left w:val="nil"/>
              <w:bottom w:val="nil"/>
              <w:right w:val="nil"/>
            </w:tcBorders>
            <w:shd w:val="clear" w:color="auto" w:fill="auto"/>
            <w:noWrap/>
            <w:vAlign w:val="bottom"/>
            <w:hideMark/>
          </w:tcPr>
          <w:p w14:paraId="380309D1" w14:textId="77777777" w:rsidR="00F54761" w:rsidRPr="003F5B41" w:rsidRDefault="00F54761" w:rsidP="009C1328">
            <w:pPr>
              <w:spacing w:after="0" w:line="240" w:lineRule="auto"/>
              <w:jc w:val="center"/>
              <w:rPr>
                <w:rFonts w:ascii="Times New Roman" w:eastAsia="Times New Roman" w:hAnsi="Times New Roman" w:cs="Times New Roman"/>
                <w:sz w:val="24"/>
                <w:szCs w:val="24"/>
              </w:rPr>
            </w:pPr>
            <w:r w:rsidRPr="003F5B41">
              <w:rPr>
                <w:rFonts w:ascii="Times New Roman" w:eastAsia="Times New Roman" w:hAnsi="Times New Roman" w:cs="Times New Roman"/>
                <w:sz w:val="24"/>
                <w:szCs w:val="24"/>
              </w:rPr>
              <w:t>2.39E-06</w:t>
            </w:r>
          </w:p>
        </w:tc>
        <w:tc>
          <w:tcPr>
            <w:tcW w:w="1390" w:type="dxa"/>
            <w:tcBorders>
              <w:top w:val="nil"/>
              <w:left w:val="nil"/>
              <w:bottom w:val="nil"/>
              <w:right w:val="nil"/>
            </w:tcBorders>
            <w:shd w:val="clear" w:color="auto" w:fill="auto"/>
            <w:noWrap/>
            <w:vAlign w:val="bottom"/>
            <w:hideMark/>
          </w:tcPr>
          <w:p w14:paraId="679C5EC8" w14:textId="77777777" w:rsidR="00F54761" w:rsidRPr="003F5B41" w:rsidRDefault="00F54761" w:rsidP="009C1328">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3.99E-05</w:t>
            </w:r>
          </w:p>
        </w:tc>
        <w:tc>
          <w:tcPr>
            <w:tcW w:w="2068" w:type="dxa"/>
            <w:tcBorders>
              <w:top w:val="nil"/>
              <w:left w:val="nil"/>
              <w:bottom w:val="nil"/>
              <w:right w:val="nil"/>
            </w:tcBorders>
            <w:shd w:val="clear" w:color="auto" w:fill="auto"/>
            <w:noWrap/>
            <w:vAlign w:val="bottom"/>
            <w:hideMark/>
          </w:tcPr>
          <w:p w14:paraId="74ECFFE9" w14:textId="77777777" w:rsidR="00F54761" w:rsidRPr="003F5B41" w:rsidRDefault="00F54761" w:rsidP="009C1328">
            <w:pPr>
              <w:spacing w:after="0" w:line="240" w:lineRule="auto"/>
              <w:jc w:val="center"/>
              <w:rPr>
                <w:rFonts w:ascii="Times New Roman" w:eastAsia="Times New Roman" w:hAnsi="Times New Roman" w:cs="Times New Roman"/>
                <w:b/>
                <w:bCs/>
                <w:color w:val="000000"/>
                <w:sz w:val="24"/>
                <w:szCs w:val="24"/>
              </w:rPr>
            </w:pPr>
            <w:r w:rsidRPr="003F5B41">
              <w:rPr>
                <w:rFonts w:ascii="Times New Roman" w:eastAsia="Times New Roman" w:hAnsi="Times New Roman" w:cs="Times New Roman"/>
                <w:b/>
                <w:bCs/>
                <w:color w:val="000000"/>
                <w:sz w:val="24"/>
                <w:szCs w:val="24"/>
              </w:rPr>
              <w:t>0.23</w:t>
            </w:r>
          </w:p>
        </w:tc>
      </w:tr>
      <w:tr w:rsidR="00F54761" w:rsidRPr="003F5B41" w14:paraId="7805E31D" w14:textId="77777777" w:rsidTr="00F54761">
        <w:trPr>
          <w:trHeight w:val="257"/>
          <w:jc w:val="center"/>
        </w:trPr>
        <w:tc>
          <w:tcPr>
            <w:tcW w:w="1420" w:type="dxa"/>
            <w:tcBorders>
              <w:top w:val="nil"/>
              <w:left w:val="nil"/>
              <w:bottom w:val="nil"/>
              <w:right w:val="nil"/>
            </w:tcBorders>
            <w:shd w:val="clear" w:color="auto" w:fill="auto"/>
            <w:noWrap/>
            <w:vAlign w:val="bottom"/>
            <w:hideMark/>
          </w:tcPr>
          <w:p w14:paraId="1E555ED7" w14:textId="77777777" w:rsidR="00F54761" w:rsidRPr="003F5B41" w:rsidRDefault="00F54761" w:rsidP="009C1328">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14%</w:t>
            </w:r>
          </w:p>
        </w:tc>
        <w:tc>
          <w:tcPr>
            <w:tcW w:w="1820" w:type="dxa"/>
            <w:tcBorders>
              <w:top w:val="nil"/>
              <w:left w:val="nil"/>
              <w:bottom w:val="nil"/>
              <w:right w:val="nil"/>
            </w:tcBorders>
            <w:shd w:val="clear" w:color="auto" w:fill="auto"/>
            <w:noWrap/>
            <w:vAlign w:val="bottom"/>
            <w:hideMark/>
          </w:tcPr>
          <w:p w14:paraId="4C243206" w14:textId="77777777" w:rsidR="00F54761" w:rsidRPr="003F5B41" w:rsidRDefault="00F54761" w:rsidP="009C1328">
            <w:pPr>
              <w:spacing w:after="0" w:line="240" w:lineRule="auto"/>
              <w:jc w:val="center"/>
              <w:rPr>
                <w:rFonts w:ascii="Times New Roman" w:eastAsia="Times New Roman" w:hAnsi="Times New Roman" w:cs="Times New Roman"/>
                <w:sz w:val="24"/>
                <w:szCs w:val="24"/>
              </w:rPr>
            </w:pPr>
            <w:r w:rsidRPr="003F5B41">
              <w:rPr>
                <w:rFonts w:ascii="Times New Roman" w:eastAsia="Times New Roman" w:hAnsi="Times New Roman" w:cs="Times New Roman"/>
                <w:sz w:val="24"/>
                <w:szCs w:val="24"/>
              </w:rPr>
              <w:t>0.0042</w:t>
            </w:r>
          </w:p>
        </w:tc>
        <w:tc>
          <w:tcPr>
            <w:tcW w:w="1291" w:type="dxa"/>
            <w:tcBorders>
              <w:top w:val="nil"/>
              <w:left w:val="nil"/>
              <w:bottom w:val="nil"/>
              <w:right w:val="nil"/>
            </w:tcBorders>
            <w:shd w:val="clear" w:color="auto" w:fill="auto"/>
            <w:noWrap/>
            <w:vAlign w:val="bottom"/>
            <w:hideMark/>
          </w:tcPr>
          <w:p w14:paraId="239FFACE" w14:textId="77777777" w:rsidR="00F54761" w:rsidRPr="003F5B41" w:rsidRDefault="00F54761" w:rsidP="009C1328">
            <w:pPr>
              <w:spacing w:after="0" w:line="240" w:lineRule="auto"/>
              <w:jc w:val="center"/>
              <w:rPr>
                <w:rFonts w:ascii="Times New Roman" w:eastAsia="Times New Roman" w:hAnsi="Times New Roman" w:cs="Times New Roman"/>
                <w:sz w:val="24"/>
                <w:szCs w:val="24"/>
              </w:rPr>
            </w:pPr>
            <w:r w:rsidRPr="003F5B41">
              <w:rPr>
                <w:rFonts w:ascii="Times New Roman" w:eastAsia="Times New Roman" w:hAnsi="Times New Roman" w:cs="Times New Roman"/>
                <w:sz w:val="24"/>
                <w:szCs w:val="24"/>
              </w:rPr>
              <w:t>5.59E-06</w:t>
            </w:r>
          </w:p>
        </w:tc>
        <w:tc>
          <w:tcPr>
            <w:tcW w:w="1390" w:type="dxa"/>
            <w:tcBorders>
              <w:top w:val="nil"/>
              <w:left w:val="nil"/>
              <w:bottom w:val="nil"/>
              <w:right w:val="nil"/>
            </w:tcBorders>
            <w:shd w:val="clear" w:color="auto" w:fill="auto"/>
            <w:noWrap/>
            <w:vAlign w:val="bottom"/>
            <w:hideMark/>
          </w:tcPr>
          <w:p w14:paraId="4B657685" w14:textId="77777777" w:rsidR="00F54761" w:rsidRPr="003F5B41" w:rsidRDefault="00F54761" w:rsidP="009C1328">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9.31E-05</w:t>
            </w:r>
          </w:p>
        </w:tc>
        <w:tc>
          <w:tcPr>
            <w:tcW w:w="2068" w:type="dxa"/>
            <w:tcBorders>
              <w:top w:val="nil"/>
              <w:left w:val="nil"/>
              <w:bottom w:val="nil"/>
              <w:right w:val="nil"/>
            </w:tcBorders>
            <w:shd w:val="clear" w:color="auto" w:fill="auto"/>
            <w:noWrap/>
            <w:vAlign w:val="bottom"/>
            <w:hideMark/>
          </w:tcPr>
          <w:p w14:paraId="0E80A350" w14:textId="77777777" w:rsidR="00F54761" w:rsidRPr="003F5B41" w:rsidRDefault="00F54761" w:rsidP="009C1328">
            <w:pPr>
              <w:spacing w:after="0" w:line="240" w:lineRule="auto"/>
              <w:jc w:val="center"/>
              <w:rPr>
                <w:rFonts w:ascii="Times New Roman" w:eastAsia="Times New Roman" w:hAnsi="Times New Roman" w:cs="Times New Roman"/>
                <w:b/>
                <w:bCs/>
                <w:color w:val="000000"/>
                <w:sz w:val="24"/>
                <w:szCs w:val="24"/>
              </w:rPr>
            </w:pPr>
            <w:r w:rsidRPr="003F5B41">
              <w:rPr>
                <w:rFonts w:ascii="Times New Roman" w:eastAsia="Times New Roman" w:hAnsi="Times New Roman" w:cs="Times New Roman"/>
                <w:b/>
                <w:bCs/>
                <w:color w:val="000000"/>
                <w:sz w:val="24"/>
                <w:szCs w:val="24"/>
              </w:rPr>
              <w:t>0.53</w:t>
            </w:r>
          </w:p>
        </w:tc>
      </w:tr>
      <w:tr w:rsidR="00F54761" w:rsidRPr="003F5B41" w14:paraId="789E26C2" w14:textId="77777777" w:rsidTr="00F54761">
        <w:trPr>
          <w:trHeight w:val="257"/>
          <w:jc w:val="center"/>
        </w:trPr>
        <w:tc>
          <w:tcPr>
            <w:tcW w:w="1420" w:type="dxa"/>
            <w:tcBorders>
              <w:top w:val="nil"/>
              <w:left w:val="nil"/>
              <w:bottom w:val="nil"/>
              <w:right w:val="nil"/>
            </w:tcBorders>
            <w:shd w:val="clear" w:color="auto" w:fill="auto"/>
            <w:noWrap/>
            <w:vAlign w:val="bottom"/>
            <w:hideMark/>
          </w:tcPr>
          <w:p w14:paraId="14E6D270" w14:textId="77777777" w:rsidR="00F54761" w:rsidRPr="003F5B41" w:rsidRDefault="00F54761" w:rsidP="009C1328">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21%</w:t>
            </w:r>
          </w:p>
        </w:tc>
        <w:tc>
          <w:tcPr>
            <w:tcW w:w="1820" w:type="dxa"/>
            <w:tcBorders>
              <w:top w:val="nil"/>
              <w:left w:val="nil"/>
              <w:bottom w:val="nil"/>
              <w:right w:val="nil"/>
            </w:tcBorders>
            <w:shd w:val="clear" w:color="auto" w:fill="auto"/>
            <w:noWrap/>
            <w:vAlign w:val="bottom"/>
            <w:hideMark/>
          </w:tcPr>
          <w:p w14:paraId="7623D2C0" w14:textId="77777777" w:rsidR="00F54761" w:rsidRPr="003F5B41" w:rsidRDefault="00F54761" w:rsidP="009C1328">
            <w:pPr>
              <w:spacing w:after="0" w:line="240" w:lineRule="auto"/>
              <w:jc w:val="center"/>
              <w:rPr>
                <w:rFonts w:ascii="Times New Roman" w:eastAsia="Times New Roman" w:hAnsi="Times New Roman" w:cs="Times New Roman"/>
                <w:sz w:val="24"/>
                <w:szCs w:val="24"/>
              </w:rPr>
            </w:pPr>
            <w:r w:rsidRPr="003F5B41">
              <w:rPr>
                <w:rFonts w:ascii="Times New Roman" w:eastAsia="Times New Roman" w:hAnsi="Times New Roman" w:cs="Times New Roman"/>
                <w:sz w:val="24"/>
                <w:szCs w:val="24"/>
              </w:rPr>
              <w:t>0.0063</w:t>
            </w:r>
          </w:p>
        </w:tc>
        <w:tc>
          <w:tcPr>
            <w:tcW w:w="1291" w:type="dxa"/>
            <w:tcBorders>
              <w:top w:val="nil"/>
              <w:left w:val="nil"/>
              <w:bottom w:val="nil"/>
              <w:right w:val="nil"/>
            </w:tcBorders>
            <w:shd w:val="clear" w:color="auto" w:fill="auto"/>
            <w:noWrap/>
            <w:vAlign w:val="bottom"/>
            <w:hideMark/>
          </w:tcPr>
          <w:p w14:paraId="5758F534" w14:textId="77777777" w:rsidR="00F54761" w:rsidRPr="003F5B41" w:rsidRDefault="00F54761" w:rsidP="009C1328">
            <w:pPr>
              <w:spacing w:after="0" w:line="240" w:lineRule="auto"/>
              <w:jc w:val="center"/>
              <w:rPr>
                <w:rFonts w:ascii="Times New Roman" w:eastAsia="Times New Roman" w:hAnsi="Times New Roman" w:cs="Times New Roman"/>
                <w:sz w:val="24"/>
                <w:szCs w:val="24"/>
              </w:rPr>
            </w:pPr>
            <w:r w:rsidRPr="003F5B41">
              <w:rPr>
                <w:rFonts w:ascii="Times New Roman" w:eastAsia="Times New Roman" w:hAnsi="Times New Roman" w:cs="Times New Roman"/>
                <w:sz w:val="24"/>
                <w:szCs w:val="24"/>
              </w:rPr>
              <w:t>8.38E-06</w:t>
            </w:r>
          </w:p>
        </w:tc>
        <w:tc>
          <w:tcPr>
            <w:tcW w:w="1390" w:type="dxa"/>
            <w:tcBorders>
              <w:top w:val="nil"/>
              <w:left w:val="nil"/>
              <w:bottom w:val="nil"/>
              <w:right w:val="nil"/>
            </w:tcBorders>
            <w:shd w:val="clear" w:color="auto" w:fill="auto"/>
            <w:noWrap/>
            <w:vAlign w:val="bottom"/>
            <w:hideMark/>
          </w:tcPr>
          <w:p w14:paraId="0AC3A3A3" w14:textId="77777777" w:rsidR="00F54761" w:rsidRPr="003F5B41" w:rsidRDefault="00F54761" w:rsidP="009C1328">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1.40E-04</w:t>
            </w:r>
          </w:p>
        </w:tc>
        <w:tc>
          <w:tcPr>
            <w:tcW w:w="2068" w:type="dxa"/>
            <w:tcBorders>
              <w:top w:val="nil"/>
              <w:left w:val="nil"/>
              <w:bottom w:val="nil"/>
              <w:right w:val="nil"/>
            </w:tcBorders>
            <w:shd w:val="clear" w:color="auto" w:fill="auto"/>
            <w:noWrap/>
            <w:vAlign w:val="bottom"/>
            <w:hideMark/>
          </w:tcPr>
          <w:p w14:paraId="0E694C3B" w14:textId="77777777" w:rsidR="00F54761" w:rsidRPr="003F5B41" w:rsidRDefault="00F54761" w:rsidP="009C1328">
            <w:pPr>
              <w:spacing w:after="0" w:line="240" w:lineRule="auto"/>
              <w:jc w:val="center"/>
              <w:rPr>
                <w:rFonts w:ascii="Times New Roman" w:eastAsia="Times New Roman" w:hAnsi="Times New Roman" w:cs="Times New Roman"/>
                <w:b/>
                <w:bCs/>
                <w:color w:val="000000"/>
                <w:sz w:val="24"/>
                <w:szCs w:val="24"/>
              </w:rPr>
            </w:pPr>
            <w:r w:rsidRPr="003F5B41">
              <w:rPr>
                <w:rFonts w:ascii="Times New Roman" w:eastAsia="Times New Roman" w:hAnsi="Times New Roman" w:cs="Times New Roman"/>
                <w:b/>
                <w:bCs/>
                <w:color w:val="000000"/>
                <w:sz w:val="24"/>
                <w:szCs w:val="24"/>
              </w:rPr>
              <w:t>0.79</w:t>
            </w:r>
          </w:p>
        </w:tc>
      </w:tr>
      <w:tr w:rsidR="00F54761" w:rsidRPr="003F5B41" w14:paraId="5FC5A4B0" w14:textId="77777777" w:rsidTr="00F54761">
        <w:trPr>
          <w:trHeight w:val="257"/>
          <w:jc w:val="center"/>
        </w:trPr>
        <w:tc>
          <w:tcPr>
            <w:tcW w:w="1420" w:type="dxa"/>
            <w:tcBorders>
              <w:top w:val="nil"/>
              <w:left w:val="nil"/>
              <w:bottom w:val="nil"/>
              <w:right w:val="nil"/>
            </w:tcBorders>
            <w:shd w:val="clear" w:color="auto" w:fill="auto"/>
            <w:noWrap/>
            <w:vAlign w:val="bottom"/>
            <w:hideMark/>
          </w:tcPr>
          <w:p w14:paraId="6641CA93" w14:textId="77777777" w:rsidR="00F54761" w:rsidRPr="003F5B41" w:rsidRDefault="00F54761" w:rsidP="009C1328">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28%</w:t>
            </w:r>
          </w:p>
        </w:tc>
        <w:tc>
          <w:tcPr>
            <w:tcW w:w="1820" w:type="dxa"/>
            <w:tcBorders>
              <w:top w:val="nil"/>
              <w:left w:val="nil"/>
              <w:bottom w:val="nil"/>
              <w:right w:val="nil"/>
            </w:tcBorders>
            <w:shd w:val="clear" w:color="auto" w:fill="auto"/>
            <w:noWrap/>
            <w:vAlign w:val="bottom"/>
            <w:hideMark/>
          </w:tcPr>
          <w:p w14:paraId="05054B0A" w14:textId="77777777" w:rsidR="00F54761" w:rsidRPr="003F5B41" w:rsidRDefault="00F54761" w:rsidP="009C1328">
            <w:pPr>
              <w:spacing w:after="0" w:line="240" w:lineRule="auto"/>
              <w:jc w:val="center"/>
              <w:rPr>
                <w:rFonts w:ascii="Times New Roman" w:eastAsia="Times New Roman" w:hAnsi="Times New Roman" w:cs="Times New Roman"/>
                <w:sz w:val="24"/>
                <w:szCs w:val="24"/>
              </w:rPr>
            </w:pPr>
            <w:r w:rsidRPr="003F5B41">
              <w:rPr>
                <w:rFonts w:ascii="Times New Roman" w:eastAsia="Times New Roman" w:hAnsi="Times New Roman" w:cs="Times New Roman"/>
                <w:sz w:val="24"/>
                <w:szCs w:val="24"/>
              </w:rPr>
              <w:t>0.0084</w:t>
            </w:r>
          </w:p>
        </w:tc>
        <w:tc>
          <w:tcPr>
            <w:tcW w:w="1291" w:type="dxa"/>
            <w:tcBorders>
              <w:top w:val="nil"/>
              <w:left w:val="nil"/>
              <w:bottom w:val="nil"/>
              <w:right w:val="nil"/>
            </w:tcBorders>
            <w:shd w:val="clear" w:color="auto" w:fill="auto"/>
            <w:noWrap/>
            <w:vAlign w:val="bottom"/>
            <w:hideMark/>
          </w:tcPr>
          <w:p w14:paraId="371C65BF" w14:textId="77777777" w:rsidR="00F54761" w:rsidRPr="003F5B41" w:rsidRDefault="00F54761" w:rsidP="009C1328">
            <w:pPr>
              <w:spacing w:after="0" w:line="240" w:lineRule="auto"/>
              <w:jc w:val="center"/>
              <w:rPr>
                <w:rFonts w:ascii="Times New Roman" w:eastAsia="Times New Roman" w:hAnsi="Times New Roman" w:cs="Times New Roman"/>
                <w:sz w:val="24"/>
                <w:szCs w:val="24"/>
              </w:rPr>
            </w:pPr>
            <w:r w:rsidRPr="003F5B41">
              <w:rPr>
                <w:rFonts w:ascii="Times New Roman" w:eastAsia="Times New Roman" w:hAnsi="Times New Roman" w:cs="Times New Roman"/>
                <w:sz w:val="24"/>
                <w:szCs w:val="24"/>
              </w:rPr>
              <w:t>1.12E-05</w:t>
            </w:r>
          </w:p>
        </w:tc>
        <w:tc>
          <w:tcPr>
            <w:tcW w:w="1390" w:type="dxa"/>
            <w:tcBorders>
              <w:top w:val="nil"/>
              <w:left w:val="nil"/>
              <w:bottom w:val="nil"/>
              <w:right w:val="nil"/>
            </w:tcBorders>
            <w:shd w:val="clear" w:color="auto" w:fill="auto"/>
            <w:noWrap/>
            <w:vAlign w:val="bottom"/>
            <w:hideMark/>
          </w:tcPr>
          <w:p w14:paraId="5778232E" w14:textId="77777777" w:rsidR="00F54761" w:rsidRPr="003F5B41" w:rsidRDefault="00F54761" w:rsidP="009C1328">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1.86E-04</w:t>
            </w:r>
          </w:p>
        </w:tc>
        <w:tc>
          <w:tcPr>
            <w:tcW w:w="2068" w:type="dxa"/>
            <w:tcBorders>
              <w:top w:val="nil"/>
              <w:left w:val="nil"/>
              <w:bottom w:val="nil"/>
              <w:right w:val="nil"/>
            </w:tcBorders>
            <w:shd w:val="clear" w:color="auto" w:fill="auto"/>
            <w:noWrap/>
            <w:vAlign w:val="bottom"/>
            <w:hideMark/>
          </w:tcPr>
          <w:p w14:paraId="36EA90E6" w14:textId="77777777" w:rsidR="00F54761" w:rsidRPr="003F5B41" w:rsidRDefault="00F54761" w:rsidP="009C1328">
            <w:pPr>
              <w:spacing w:after="0" w:line="240" w:lineRule="auto"/>
              <w:jc w:val="center"/>
              <w:rPr>
                <w:rFonts w:ascii="Times New Roman" w:eastAsia="Times New Roman" w:hAnsi="Times New Roman" w:cs="Times New Roman"/>
                <w:b/>
                <w:bCs/>
                <w:color w:val="000000"/>
                <w:sz w:val="24"/>
                <w:szCs w:val="24"/>
              </w:rPr>
            </w:pPr>
            <w:r w:rsidRPr="003F5B41">
              <w:rPr>
                <w:rFonts w:ascii="Times New Roman" w:eastAsia="Times New Roman" w:hAnsi="Times New Roman" w:cs="Times New Roman"/>
                <w:b/>
                <w:bCs/>
                <w:color w:val="000000"/>
                <w:sz w:val="24"/>
                <w:szCs w:val="24"/>
              </w:rPr>
              <w:t>1.06</w:t>
            </w:r>
          </w:p>
        </w:tc>
      </w:tr>
      <w:tr w:rsidR="00F54761" w:rsidRPr="003F5B41" w14:paraId="164EC1C7" w14:textId="77777777" w:rsidTr="00F54761">
        <w:trPr>
          <w:trHeight w:val="257"/>
          <w:jc w:val="center"/>
        </w:trPr>
        <w:tc>
          <w:tcPr>
            <w:tcW w:w="1420" w:type="dxa"/>
            <w:tcBorders>
              <w:top w:val="nil"/>
              <w:left w:val="nil"/>
              <w:bottom w:val="single" w:sz="4" w:space="0" w:color="auto"/>
              <w:right w:val="nil"/>
            </w:tcBorders>
            <w:shd w:val="clear" w:color="auto" w:fill="auto"/>
            <w:noWrap/>
            <w:vAlign w:val="bottom"/>
            <w:hideMark/>
          </w:tcPr>
          <w:p w14:paraId="3C4BEBAC" w14:textId="77777777" w:rsidR="00F54761" w:rsidRPr="003F5B41" w:rsidRDefault="00F54761" w:rsidP="009C1328">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35%</w:t>
            </w:r>
          </w:p>
        </w:tc>
        <w:tc>
          <w:tcPr>
            <w:tcW w:w="1820" w:type="dxa"/>
            <w:tcBorders>
              <w:top w:val="nil"/>
              <w:left w:val="nil"/>
              <w:bottom w:val="single" w:sz="4" w:space="0" w:color="auto"/>
              <w:right w:val="nil"/>
            </w:tcBorders>
            <w:shd w:val="clear" w:color="auto" w:fill="auto"/>
            <w:noWrap/>
            <w:vAlign w:val="bottom"/>
            <w:hideMark/>
          </w:tcPr>
          <w:p w14:paraId="479D095D" w14:textId="77777777" w:rsidR="00F54761" w:rsidRPr="003F5B41" w:rsidRDefault="00F54761" w:rsidP="009C1328">
            <w:pPr>
              <w:spacing w:after="0" w:line="240" w:lineRule="auto"/>
              <w:jc w:val="center"/>
              <w:rPr>
                <w:rFonts w:ascii="Times New Roman" w:eastAsia="Times New Roman" w:hAnsi="Times New Roman" w:cs="Times New Roman"/>
                <w:sz w:val="24"/>
                <w:szCs w:val="24"/>
              </w:rPr>
            </w:pPr>
            <w:r w:rsidRPr="003F5B41">
              <w:rPr>
                <w:rFonts w:ascii="Times New Roman" w:eastAsia="Times New Roman" w:hAnsi="Times New Roman" w:cs="Times New Roman"/>
                <w:sz w:val="24"/>
                <w:szCs w:val="24"/>
              </w:rPr>
              <w:t>0.0105</w:t>
            </w:r>
          </w:p>
        </w:tc>
        <w:tc>
          <w:tcPr>
            <w:tcW w:w="1291" w:type="dxa"/>
            <w:tcBorders>
              <w:top w:val="nil"/>
              <w:left w:val="nil"/>
              <w:bottom w:val="single" w:sz="4" w:space="0" w:color="auto"/>
              <w:right w:val="nil"/>
            </w:tcBorders>
            <w:shd w:val="clear" w:color="auto" w:fill="auto"/>
            <w:noWrap/>
            <w:vAlign w:val="bottom"/>
            <w:hideMark/>
          </w:tcPr>
          <w:p w14:paraId="6E7D137E" w14:textId="77777777" w:rsidR="00F54761" w:rsidRPr="003F5B41" w:rsidRDefault="00F54761" w:rsidP="009C1328">
            <w:pPr>
              <w:spacing w:after="0" w:line="240" w:lineRule="auto"/>
              <w:jc w:val="center"/>
              <w:rPr>
                <w:rFonts w:ascii="Times New Roman" w:eastAsia="Times New Roman" w:hAnsi="Times New Roman" w:cs="Times New Roman"/>
                <w:sz w:val="24"/>
                <w:szCs w:val="24"/>
              </w:rPr>
            </w:pPr>
            <w:r w:rsidRPr="003F5B41">
              <w:rPr>
                <w:rFonts w:ascii="Times New Roman" w:eastAsia="Times New Roman" w:hAnsi="Times New Roman" w:cs="Times New Roman"/>
                <w:sz w:val="24"/>
                <w:szCs w:val="24"/>
              </w:rPr>
              <w:t>1.40E-05</w:t>
            </w:r>
          </w:p>
        </w:tc>
        <w:tc>
          <w:tcPr>
            <w:tcW w:w="1390" w:type="dxa"/>
            <w:tcBorders>
              <w:top w:val="nil"/>
              <w:left w:val="nil"/>
              <w:bottom w:val="single" w:sz="4" w:space="0" w:color="auto"/>
              <w:right w:val="nil"/>
            </w:tcBorders>
            <w:shd w:val="clear" w:color="auto" w:fill="auto"/>
            <w:noWrap/>
            <w:vAlign w:val="bottom"/>
            <w:hideMark/>
          </w:tcPr>
          <w:p w14:paraId="4F61B964" w14:textId="77777777" w:rsidR="00F54761" w:rsidRPr="003F5B41" w:rsidRDefault="00F54761" w:rsidP="009C1328">
            <w:pPr>
              <w:spacing w:after="0" w:line="240" w:lineRule="auto"/>
              <w:jc w:val="center"/>
              <w:rPr>
                <w:rFonts w:ascii="Times New Roman" w:eastAsia="Times New Roman" w:hAnsi="Times New Roman" w:cs="Times New Roman"/>
                <w:color w:val="000000"/>
                <w:sz w:val="24"/>
                <w:szCs w:val="24"/>
              </w:rPr>
            </w:pPr>
            <w:r w:rsidRPr="003F5B41">
              <w:rPr>
                <w:rFonts w:ascii="Times New Roman" w:eastAsia="Times New Roman" w:hAnsi="Times New Roman" w:cs="Times New Roman"/>
                <w:color w:val="000000"/>
                <w:sz w:val="24"/>
                <w:szCs w:val="24"/>
              </w:rPr>
              <w:t>2.33E-04</w:t>
            </w:r>
          </w:p>
        </w:tc>
        <w:tc>
          <w:tcPr>
            <w:tcW w:w="2068" w:type="dxa"/>
            <w:tcBorders>
              <w:top w:val="nil"/>
              <w:left w:val="nil"/>
              <w:bottom w:val="single" w:sz="4" w:space="0" w:color="auto"/>
              <w:right w:val="nil"/>
            </w:tcBorders>
            <w:shd w:val="clear" w:color="auto" w:fill="auto"/>
            <w:noWrap/>
            <w:vAlign w:val="bottom"/>
            <w:hideMark/>
          </w:tcPr>
          <w:p w14:paraId="73120B77" w14:textId="77777777" w:rsidR="00F54761" w:rsidRPr="003F5B41" w:rsidRDefault="00F54761" w:rsidP="009C1328">
            <w:pPr>
              <w:spacing w:after="0" w:line="240" w:lineRule="auto"/>
              <w:jc w:val="center"/>
              <w:rPr>
                <w:rFonts w:ascii="Times New Roman" w:eastAsia="Times New Roman" w:hAnsi="Times New Roman" w:cs="Times New Roman"/>
                <w:b/>
                <w:bCs/>
                <w:color w:val="000000"/>
                <w:sz w:val="24"/>
                <w:szCs w:val="24"/>
              </w:rPr>
            </w:pPr>
            <w:r w:rsidRPr="003F5B41">
              <w:rPr>
                <w:rFonts w:ascii="Times New Roman" w:eastAsia="Times New Roman" w:hAnsi="Times New Roman" w:cs="Times New Roman"/>
                <w:b/>
                <w:bCs/>
                <w:color w:val="000000"/>
                <w:sz w:val="24"/>
                <w:szCs w:val="24"/>
              </w:rPr>
              <w:t>1.32</w:t>
            </w:r>
          </w:p>
        </w:tc>
      </w:tr>
    </w:tbl>
    <w:p w14:paraId="5A455AEB" w14:textId="57A16AB6" w:rsidR="00607DA7" w:rsidRDefault="00607DA7" w:rsidP="00F63C98">
      <w:pPr>
        <w:spacing w:line="480" w:lineRule="auto"/>
        <w:rPr>
          <w:rFonts w:ascii="Times New Roman" w:eastAsiaTheme="minorEastAsia" w:hAnsi="Times New Roman" w:cs="Times New Roman"/>
          <w:iCs/>
          <w:color w:val="000000" w:themeColor="text1"/>
          <w:sz w:val="24"/>
          <w:szCs w:val="24"/>
        </w:rPr>
      </w:pPr>
    </w:p>
    <w:p w14:paraId="7F6DC25E" w14:textId="107FDA86" w:rsidR="00341AE9" w:rsidRDefault="00341AE9" w:rsidP="00341AE9">
      <w:pPr>
        <w:spacing w:line="480" w:lineRule="auto"/>
        <w:rPr>
          <w:rFonts w:ascii="Times New Roman" w:eastAsiaTheme="minorEastAsia" w:hAnsi="Times New Roman" w:cs="Times New Roman"/>
          <w:iCs/>
          <w:color w:val="000000" w:themeColor="text1"/>
          <w:sz w:val="24"/>
          <w:szCs w:val="24"/>
        </w:rPr>
      </w:pPr>
      <w:r>
        <w:rPr>
          <w:rFonts w:ascii="Times New Roman" w:eastAsiaTheme="minorEastAsia" w:hAnsi="Times New Roman" w:cs="Times New Roman"/>
          <w:iCs/>
          <w:color w:val="000000" w:themeColor="text1"/>
          <w:sz w:val="24"/>
          <w:szCs w:val="24"/>
        </w:rPr>
        <w:t>Since the molar ratio of urea and CO</w:t>
      </w:r>
      <w:r w:rsidRPr="00341AE9">
        <w:rPr>
          <w:rFonts w:ascii="Times New Roman" w:eastAsiaTheme="minorEastAsia" w:hAnsi="Times New Roman" w:cs="Times New Roman"/>
          <w:iCs/>
          <w:color w:val="000000" w:themeColor="text1"/>
          <w:sz w:val="24"/>
          <w:szCs w:val="24"/>
          <w:vertAlign w:val="subscript"/>
        </w:rPr>
        <w:t>2</w:t>
      </w:r>
      <w:r>
        <w:rPr>
          <w:rFonts w:ascii="Times New Roman" w:eastAsiaTheme="minorEastAsia" w:hAnsi="Times New Roman" w:cs="Times New Roman"/>
          <w:iCs/>
          <w:color w:val="000000" w:themeColor="text1"/>
          <w:sz w:val="24"/>
          <w:szCs w:val="24"/>
        </w:rPr>
        <w:t xml:space="preserve"> is 1:1 (</w:t>
      </w:r>
      <w:r w:rsidR="00E44AB9">
        <w:rPr>
          <w:rFonts w:ascii="Times New Roman" w:eastAsiaTheme="minorEastAsia" w:hAnsi="Times New Roman" w:cs="Times New Roman"/>
          <w:iCs/>
          <w:color w:val="000000" w:themeColor="text1"/>
          <w:sz w:val="24"/>
          <w:szCs w:val="24"/>
        </w:rPr>
        <w:t xml:space="preserve">the </w:t>
      </w:r>
      <w:r>
        <w:rPr>
          <w:rFonts w:ascii="Times New Roman" w:eastAsiaTheme="minorEastAsia" w:hAnsi="Times New Roman" w:cs="Times New Roman"/>
          <w:iCs/>
          <w:color w:val="000000" w:themeColor="text1"/>
          <w:sz w:val="24"/>
          <w:szCs w:val="24"/>
        </w:rPr>
        <w:t xml:space="preserve">stoichiometric equation is given in </w:t>
      </w:r>
      <w:r w:rsidR="0090427D">
        <w:rPr>
          <w:rFonts w:ascii="Times New Roman" w:eastAsiaTheme="minorEastAsia" w:hAnsi="Times New Roman" w:cs="Times New Roman"/>
          <w:iCs/>
          <w:color w:val="000000" w:themeColor="text1"/>
          <w:sz w:val="24"/>
          <w:szCs w:val="24"/>
        </w:rPr>
        <w:t>1</w:t>
      </w:r>
      <w:r>
        <w:rPr>
          <w:rFonts w:ascii="Times New Roman" w:eastAsiaTheme="minorEastAsia" w:hAnsi="Times New Roman" w:cs="Times New Roman"/>
          <w:iCs/>
          <w:color w:val="000000" w:themeColor="text1"/>
          <w:sz w:val="24"/>
          <w:szCs w:val="24"/>
        </w:rPr>
        <w:t>-</w:t>
      </w:r>
      <w:r w:rsidR="0090427D">
        <w:rPr>
          <w:rFonts w:ascii="Times New Roman" w:eastAsiaTheme="minorEastAsia" w:hAnsi="Times New Roman" w:cs="Times New Roman"/>
          <w:iCs/>
          <w:color w:val="000000" w:themeColor="text1"/>
          <w:sz w:val="24"/>
          <w:szCs w:val="24"/>
        </w:rPr>
        <w:t>1</w:t>
      </w:r>
      <w:r>
        <w:rPr>
          <w:rFonts w:ascii="Times New Roman" w:eastAsiaTheme="minorEastAsia" w:hAnsi="Times New Roman" w:cs="Times New Roman"/>
          <w:iCs/>
          <w:color w:val="000000" w:themeColor="text1"/>
          <w:sz w:val="24"/>
          <w:szCs w:val="24"/>
        </w:rPr>
        <w:t>), therefore, the urea moles produced would be considered CO</w:t>
      </w:r>
      <w:r w:rsidRPr="0065715F">
        <w:rPr>
          <w:rFonts w:ascii="Times New Roman" w:eastAsiaTheme="minorEastAsia" w:hAnsi="Times New Roman" w:cs="Times New Roman"/>
          <w:iCs/>
          <w:color w:val="000000" w:themeColor="text1"/>
          <w:sz w:val="24"/>
          <w:szCs w:val="24"/>
          <w:vertAlign w:val="subscript"/>
        </w:rPr>
        <w:t>2</w:t>
      </w:r>
      <w:r>
        <w:rPr>
          <w:rFonts w:ascii="Times New Roman" w:eastAsiaTheme="minorEastAsia" w:hAnsi="Times New Roman" w:cs="Times New Roman"/>
          <w:iCs/>
          <w:color w:val="000000" w:themeColor="text1"/>
          <w:sz w:val="24"/>
          <w:szCs w:val="24"/>
        </w:rPr>
        <w:t xml:space="preserve"> moles produced given sufficient reaction time at the set temperature. </w:t>
      </w:r>
    </w:p>
    <w:p w14:paraId="31931BAE" w14:textId="68CA0890" w:rsidR="00566E7B" w:rsidRDefault="009F5FAD" w:rsidP="00566E7B">
      <w:pPr>
        <w:spacing w:line="480" w:lineRule="auto"/>
        <w:rPr>
          <w:rFonts w:ascii="Times New Roman" w:eastAsiaTheme="minorEastAsia" w:hAnsi="Times New Roman" w:cs="Times New Roman"/>
          <w:iCs/>
          <w:color w:val="000000" w:themeColor="text1"/>
          <w:sz w:val="24"/>
          <w:szCs w:val="24"/>
        </w:rPr>
      </w:pPr>
      <w:r>
        <w:rPr>
          <w:rFonts w:ascii="Times New Roman" w:eastAsiaTheme="minorEastAsia" w:hAnsi="Times New Roman" w:cs="Times New Roman"/>
          <w:iCs/>
          <w:color w:val="000000" w:themeColor="text1"/>
          <w:sz w:val="24"/>
          <w:szCs w:val="24"/>
        </w:rPr>
        <w:t xml:space="preserve">Additionally, the oil swelling factor was calculated for dodecane, </w:t>
      </w:r>
      <w:r w:rsidR="0090427D">
        <w:rPr>
          <w:rFonts w:ascii="Times New Roman" w:eastAsiaTheme="minorEastAsia" w:hAnsi="Times New Roman" w:cs="Times New Roman"/>
          <w:iCs/>
          <w:color w:val="000000" w:themeColor="text1"/>
          <w:sz w:val="24"/>
          <w:szCs w:val="24"/>
        </w:rPr>
        <w:t xml:space="preserve">Earlsboro </w:t>
      </w:r>
      <w:r>
        <w:rPr>
          <w:rFonts w:ascii="Times New Roman" w:eastAsiaTheme="minorEastAsia" w:hAnsi="Times New Roman" w:cs="Times New Roman"/>
          <w:iCs/>
          <w:color w:val="000000" w:themeColor="text1"/>
          <w:sz w:val="24"/>
          <w:szCs w:val="24"/>
        </w:rPr>
        <w:t xml:space="preserve">oil, and </w:t>
      </w:r>
      <w:r w:rsidR="0090427D">
        <w:rPr>
          <w:rFonts w:ascii="Times New Roman" w:eastAsiaTheme="minorEastAsia" w:hAnsi="Times New Roman" w:cs="Times New Roman"/>
          <w:iCs/>
          <w:color w:val="000000" w:themeColor="text1"/>
          <w:sz w:val="24"/>
          <w:szCs w:val="24"/>
        </w:rPr>
        <w:t xml:space="preserve">DeepStar </w:t>
      </w:r>
      <w:r>
        <w:rPr>
          <w:rFonts w:ascii="Times New Roman" w:eastAsiaTheme="minorEastAsia" w:hAnsi="Times New Roman" w:cs="Times New Roman"/>
          <w:iCs/>
          <w:color w:val="000000" w:themeColor="text1"/>
          <w:sz w:val="24"/>
          <w:szCs w:val="24"/>
        </w:rPr>
        <w:t xml:space="preserve">oil based on EOS. The oil swelling factor of dodecane, </w:t>
      </w:r>
      <w:r w:rsidR="0090427D">
        <w:rPr>
          <w:rFonts w:ascii="Times New Roman" w:eastAsiaTheme="minorEastAsia" w:hAnsi="Times New Roman" w:cs="Times New Roman"/>
          <w:iCs/>
          <w:color w:val="000000" w:themeColor="text1"/>
          <w:sz w:val="24"/>
          <w:szCs w:val="24"/>
        </w:rPr>
        <w:t xml:space="preserve">Earlsboro </w:t>
      </w:r>
      <w:r>
        <w:rPr>
          <w:rFonts w:ascii="Times New Roman" w:eastAsiaTheme="minorEastAsia" w:hAnsi="Times New Roman" w:cs="Times New Roman"/>
          <w:iCs/>
          <w:color w:val="000000" w:themeColor="text1"/>
          <w:sz w:val="24"/>
          <w:szCs w:val="24"/>
        </w:rPr>
        <w:t xml:space="preserve">oil, and </w:t>
      </w:r>
      <w:r w:rsidR="0090427D">
        <w:rPr>
          <w:rFonts w:ascii="Times New Roman" w:eastAsiaTheme="minorEastAsia" w:hAnsi="Times New Roman" w:cs="Times New Roman"/>
          <w:iCs/>
          <w:color w:val="000000" w:themeColor="text1"/>
          <w:sz w:val="24"/>
          <w:szCs w:val="24"/>
        </w:rPr>
        <w:t xml:space="preserve">DeepStar </w:t>
      </w:r>
      <w:r>
        <w:rPr>
          <w:rFonts w:ascii="Times New Roman" w:eastAsiaTheme="minorEastAsia" w:hAnsi="Times New Roman" w:cs="Times New Roman"/>
          <w:iCs/>
          <w:color w:val="000000" w:themeColor="text1"/>
          <w:sz w:val="24"/>
          <w:szCs w:val="24"/>
        </w:rPr>
        <w:t>oil</w:t>
      </w:r>
      <w:r w:rsidR="0090427D">
        <w:rPr>
          <w:rFonts w:ascii="Times New Roman" w:eastAsiaTheme="minorEastAsia" w:hAnsi="Times New Roman" w:cs="Times New Roman"/>
          <w:iCs/>
          <w:color w:val="000000" w:themeColor="text1"/>
          <w:sz w:val="24"/>
          <w:szCs w:val="24"/>
        </w:rPr>
        <w:t xml:space="preserve"> </w:t>
      </w:r>
      <w:r>
        <w:rPr>
          <w:rFonts w:ascii="Times New Roman" w:eastAsiaTheme="minorEastAsia" w:hAnsi="Times New Roman" w:cs="Times New Roman"/>
          <w:iCs/>
          <w:color w:val="000000" w:themeColor="text1"/>
          <w:sz w:val="24"/>
          <w:szCs w:val="24"/>
        </w:rPr>
        <w:t>is shown in Figures 3-1</w:t>
      </w:r>
      <w:r w:rsidR="004A36A2">
        <w:rPr>
          <w:rFonts w:ascii="Times New Roman" w:eastAsiaTheme="minorEastAsia" w:hAnsi="Times New Roman" w:cs="Times New Roman"/>
          <w:iCs/>
          <w:color w:val="000000" w:themeColor="text1"/>
          <w:sz w:val="24"/>
          <w:szCs w:val="24"/>
        </w:rPr>
        <w:t>3</w:t>
      </w:r>
      <w:r>
        <w:rPr>
          <w:rFonts w:ascii="Times New Roman" w:eastAsiaTheme="minorEastAsia" w:hAnsi="Times New Roman" w:cs="Times New Roman"/>
          <w:iCs/>
          <w:color w:val="000000" w:themeColor="text1"/>
          <w:sz w:val="24"/>
          <w:szCs w:val="24"/>
        </w:rPr>
        <w:t>, 3-1</w:t>
      </w:r>
      <w:r w:rsidR="004A36A2">
        <w:rPr>
          <w:rFonts w:ascii="Times New Roman" w:eastAsiaTheme="minorEastAsia" w:hAnsi="Times New Roman" w:cs="Times New Roman"/>
          <w:iCs/>
          <w:color w:val="000000" w:themeColor="text1"/>
          <w:sz w:val="24"/>
          <w:szCs w:val="24"/>
        </w:rPr>
        <w:t>4</w:t>
      </w:r>
      <w:r>
        <w:rPr>
          <w:rFonts w:ascii="Times New Roman" w:eastAsiaTheme="minorEastAsia" w:hAnsi="Times New Roman" w:cs="Times New Roman"/>
          <w:iCs/>
          <w:color w:val="000000" w:themeColor="text1"/>
          <w:sz w:val="24"/>
          <w:szCs w:val="24"/>
        </w:rPr>
        <w:t>, and 3-1</w:t>
      </w:r>
      <w:r w:rsidR="004A36A2">
        <w:rPr>
          <w:rFonts w:ascii="Times New Roman" w:eastAsiaTheme="minorEastAsia" w:hAnsi="Times New Roman" w:cs="Times New Roman"/>
          <w:iCs/>
          <w:color w:val="000000" w:themeColor="text1"/>
          <w:sz w:val="24"/>
          <w:szCs w:val="24"/>
        </w:rPr>
        <w:t>5</w:t>
      </w:r>
      <w:r>
        <w:rPr>
          <w:rFonts w:ascii="Times New Roman" w:eastAsiaTheme="minorEastAsia" w:hAnsi="Times New Roman" w:cs="Times New Roman"/>
          <w:iCs/>
          <w:color w:val="000000" w:themeColor="text1"/>
          <w:sz w:val="24"/>
          <w:szCs w:val="24"/>
        </w:rPr>
        <w:t>. It can be observed that</w:t>
      </w:r>
      <w:r w:rsidR="00D24097">
        <w:rPr>
          <w:rFonts w:ascii="Times New Roman" w:eastAsiaTheme="minorEastAsia" w:hAnsi="Times New Roman" w:cs="Times New Roman"/>
          <w:iCs/>
          <w:color w:val="000000" w:themeColor="text1"/>
          <w:sz w:val="24"/>
          <w:szCs w:val="24"/>
        </w:rPr>
        <w:t xml:space="preserve"> in the two cases with pressure</w:t>
      </w:r>
      <w:r>
        <w:rPr>
          <w:rFonts w:ascii="Times New Roman" w:eastAsiaTheme="minorEastAsia" w:hAnsi="Times New Roman" w:cs="Times New Roman"/>
          <w:iCs/>
          <w:color w:val="000000" w:themeColor="text1"/>
          <w:sz w:val="24"/>
          <w:szCs w:val="24"/>
        </w:rPr>
        <w:t xml:space="preserve"> above </w:t>
      </w:r>
      <w:r w:rsidR="00D24097">
        <w:rPr>
          <w:rFonts w:ascii="Times New Roman" w:eastAsiaTheme="minorEastAsia" w:hAnsi="Times New Roman" w:cs="Times New Roman"/>
          <w:iCs/>
          <w:color w:val="000000" w:themeColor="text1"/>
          <w:sz w:val="24"/>
          <w:szCs w:val="24"/>
        </w:rPr>
        <w:t>3101</w:t>
      </w:r>
      <w:r>
        <w:rPr>
          <w:rFonts w:ascii="Times New Roman" w:eastAsiaTheme="minorEastAsia" w:hAnsi="Times New Roman" w:cs="Times New Roman"/>
          <w:iCs/>
          <w:color w:val="000000" w:themeColor="text1"/>
          <w:sz w:val="24"/>
          <w:szCs w:val="24"/>
        </w:rPr>
        <w:t xml:space="preserve"> </w:t>
      </w:r>
      <w:r w:rsidR="00F10842">
        <w:rPr>
          <w:rFonts w:ascii="Times New Roman" w:eastAsiaTheme="minorEastAsia" w:hAnsi="Times New Roman" w:cs="Times New Roman"/>
          <w:iCs/>
          <w:color w:val="000000" w:themeColor="text1"/>
          <w:sz w:val="24"/>
          <w:szCs w:val="24"/>
        </w:rPr>
        <w:t>kP</w:t>
      </w:r>
      <w:r>
        <w:rPr>
          <w:rFonts w:ascii="Times New Roman" w:eastAsiaTheme="minorEastAsia" w:hAnsi="Times New Roman" w:cs="Times New Roman"/>
          <w:iCs/>
          <w:color w:val="000000" w:themeColor="text1"/>
          <w:sz w:val="24"/>
          <w:szCs w:val="24"/>
        </w:rPr>
        <w:t>a (450 psi) pressure, CO</w:t>
      </w:r>
      <w:r w:rsidRPr="00DA5B0A">
        <w:rPr>
          <w:rFonts w:ascii="Times New Roman" w:eastAsiaTheme="minorEastAsia" w:hAnsi="Times New Roman" w:cs="Times New Roman"/>
          <w:iCs/>
          <w:color w:val="000000" w:themeColor="text1"/>
          <w:sz w:val="24"/>
          <w:szCs w:val="24"/>
          <w:vertAlign w:val="subscript"/>
        </w:rPr>
        <w:t>2</w:t>
      </w:r>
      <w:r>
        <w:rPr>
          <w:rFonts w:ascii="Times New Roman" w:eastAsiaTheme="minorEastAsia" w:hAnsi="Times New Roman" w:cs="Times New Roman"/>
          <w:iCs/>
          <w:color w:val="000000" w:themeColor="text1"/>
          <w:sz w:val="24"/>
          <w:szCs w:val="24"/>
        </w:rPr>
        <w:t xml:space="preserve"> is miscible in dodecane, and </w:t>
      </w:r>
      <w:r w:rsidR="00D24097">
        <w:rPr>
          <w:rFonts w:ascii="Times New Roman" w:eastAsiaTheme="minorEastAsia" w:hAnsi="Times New Roman" w:cs="Times New Roman"/>
          <w:iCs/>
          <w:color w:val="000000" w:themeColor="text1"/>
          <w:sz w:val="24"/>
          <w:szCs w:val="24"/>
        </w:rPr>
        <w:t xml:space="preserve">the </w:t>
      </w:r>
      <w:r>
        <w:rPr>
          <w:rFonts w:ascii="Times New Roman" w:eastAsiaTheme="minorEastAsia" w:hAnsi="Times New Roman" w:cs="Times New Roman"/>
          <w:iCs/>
          <w:color w:val="000000" w:themeColor="text1"/>
          <w:sz w:val="24"/>
          <w:szCs w:val="24"/>
        </w:rPr>
        <w:t>swelling factor is increasing linearly concerning increasing in CO</w:t>
      </w:r>
      <w:r w:rsidRPr="00DA5B0A">
        <w:rPr>
          <w:rFonts w:ascii="Times New Roman" w:eastAsiaTheme="minorEastAsia" w:hAnsi="Times New Roman" w:cs="Times New Roman"/>
          <w:iCs/>
          <w:color w:val="000000" w:themeColor="text1"/>
          <w:sz w:val="24"/>
          <w:szCs w:val="24"/>
          <w:vertAlign w:val="subscript"/>
        </w:rPr>
        <w:t>2</w:t>
      </w:r>
      <w:r>
        <w:rPr>
          <w:rFonts w:ascii="Times New Roman" w:eastAsiaTheme="minorEastAsia" w:hAnsi="Times New Roman" w:cs="Times New Roman"/>
          <w:iCs/>
          <w:color w:val="000000" w:themeColor="text1"/>
          <w:sz w:val="24"/>
          <w:szCs w:val="24"/>
        </w:rPr>
        <w:t xml:space="preserve"> concentration in dodecane. </w:t>
      </w:r>
      <w:r w:rsidR="00A1726A">
        <w:rPr>
          <w:rFonts w:ascii="Times New Roman" w:eastAsiaTheme="minorEastAsia" w:hAnsi="Times New Roman" w:cs="Times New Roman"/>
          <w:iCs/>
          <w:color w:val="000000" w:themeColor="text1"/>
          <w:sz w:val="24"/>
          <w:szCs w:val="24"/>
        </w:rPr>
        <w:t>This shows that when pressure is 3101 kPa and 15% CO</w:t>
      </w:r>
      <w:r w:rsidR="00A1726A" w:rsidRPr="00A1726A">
        <w:rPr>
          <w:rFonts w:ascii="Times New Roman" w:eastAsiaTheme="minorEastAsia" w:hAnsi="Times New Roman" w:cs="Times New Roman"/>
          <w:iCs/>
          <w:color w:val="000000" w:themeColor="text1"/>
          <w:sz w:val="24"/>
          <w:szCs w:val="24"/>
          <w:vertAlign w:val="subscript"/>
        </w:rPr>
        <w:t>2</w:t>
      </w:r>
      <w:r w:rsidR="00A1726A">
        <w:rPr>
          <w:rFonts w:ascii="Times New Roman" w:eastAsiaTheme="minorEastAsia" w:hAnsi="Times New Roman" w:cs="Times New Roman"/>
          <w:iCs/>
          <w:color w:val="000000" w:themeColor="text1"/>
          <w:sz w:val="24"/>
          <w:szCs w:val="24"/>
        </w:rPr>
        <w:t xml:space="preserve"> mole fraction, the system is not in miscibility. </w:t>
      </w:r>
      <w:r>
        <w:rPr>
          <w:rFonts w:ascii="Times New Roman" w:eastAsiaTheme="minorEastAsia" w:hAnsi="Times New Roman" w:cs="Times New Roman"/>
          <w:iCs/>
          <w:color w:val="000000" w:themeColor="text1"/>
          <w:sz w:val="24"/>
          <w:szCs w:val="24"/>
        </w:rPr>
        <w:t xml:space="preserve">Similar behavior was observed for </w:t>
      </w:r>
      <w:r w:rsidR="0090427D">
        <w:rPr>
          <w:rFonts w:ascii="Times New Roman" w:eastAsiaTheme="minorEastAsia" w:hAnsi="Times New Roman" w:cs="Times New Roman"/>
          <w:iCs/>
          <w:color w:val="000000" w:themeColor="text1"/>
          <w:sz w:val="24"/>
          <w:szCs w:val="24"/>
        </w:rPr>
        <w:t>Earlsboro o</w:t>
      </w:r>
      <w:r>
        <w:rPr>
          <w:rFonts w:ascii="Times New Roman" w:eastAsiaTheme="minorEastAsia" w:hAnsi="Times New Roman" w:cs="Times New Roman"/>
          <w:iCs/>
          <w:color w:val="000000" w:themeColor="text1"/>
          <w:sz w:val="24"/>
          <w:szCs w:val="24"/>
        </w:rPr>
        <w:t xml:space="preserve">il and </w:t>
      </w:r>
      <w:r w:rsidR="0090427D">
        <w:rPr>
          <w:rFonts w:ascii="Times New Roman" w:eastAsiaTheme="minorEastAsia" w:hAnsi="Times New Roman" w:cs="Times New Roman"/>
          <w:iCs/>
          <w:color w:val="000000" w:themeColor="text1"/>
          <w:sz w:val="24"/>
          <w:szCs w:val="24"/>
        </w:rPr>
        <w:t>DeepStar o</w:t>
      </w:r>
      <w:r>
        <w:rPr>
          <w:rFonts w:ascii="Times New Roman" w:eastAsiaTheme="minorEastAsia" w:hAnsi="Times New Roman" w:cs="Times New Roman"/>
          <w:iCs/>
          <w:color w:val="000000" w:themeColor="text1"/>
          <w:sz w:val="24"/>
          <w:szCs w:val="24"/>
        </w:rPr>
        <w:t>il</w:t>
      </w:r>
      <w:r w:rsidR="0090427D">
        <w:rPr>
          <w:rFonts w:ascii="Times New Roman" w:eastAsiaTheme="minorEastAsia" w:hAnsi="Times New Roman" w:cs="Times New Roman"/>
          <w:iCs/>
          <w:color w:val="000000" w:themeColor="text1"/>
          <w:sz w:val="24"/>
          <w:szCs w:val="24"/>
        </w:rPr>
        <w:t>.</w:t>
      </w:r>
      <w:r>
        <w:rPr>
          <w:rFonts w:ascii="Times New Roman" w:eastAsiaTheme="minorEastAsia" w:hAnsi="Times New Roman" w:cs="Times New Roman"/>
          <w:iCs/>
          <w:color w:val="000000" w:themeColor="text1"/>
          <w:sz w:val="24"/>
          <w:szCs w:val="24"/>
        </w:rPr>
        <w:t xml:space="preserve"> </w:t>
      </w:r>
      <w:r w:rsidR="00566E7B">
        <w:rPr>
          <w:rFonts w:ascii="Times New Roman" w:eastAsiaTheme="minorEastAsia" w:hAnsi="Times New Roman" w:cs="Times New Roman"/>
          <w:iCs/>
          <w:color w:val="000000" w:themeColor="text1"/>
          <w:sz w:val="24"/>
          <w:szCs w:val="24"/>
        </w:rPr>
        <w:t>Additionally, the IFT measurements under different urea concentrations and oil compositions were performed by Li [14]. The IFT measurements of dodecane under different urea concentrations</w:t>
      </w:r>
      <w:r w:rsidR="003815F9">
        <w:rPr>
          <w:rFonts w:ascii="Times New Roman" w:eastAsiaTheme="minorEastAsia" w:hAnsi="Times New Roman" w:cs="Times New Roman"/>
          <w:iCs/>
          <w:color w:val="000000" w:themeColor="text1"/>
          <w:sz w:val="24"/>
          <w:szCs w:val="24"/>
        </w:rPr>
        <w:t xml:space="preserve"> at 25°C and 1 atm</w:t>
      </w:r>
      <w:r w:rsidR="00566E7B">
        <w:rPr>
          <w:rFonts w:ascii="Times New Roman" w:eastAsiaTheme="minorEastAsia" w:hAnsi="Times New Roman" w:cs="Times New Roman"/>
          <w:iCs/>
          <w:color w:val="000000" w:themeColor="text1"/>
          <w:sz w:val="24"/>
          <w:szCs w:val="24"/>
        </w:rPr>
        <w:t xml:space="preserve"> are shown in Figure 3-</w:t>
      </w:r>
      <w:r w:rsidR="00B814C6">
        <w:rPr>
          <w:rFonts w:ascii="Times New Roman" w:eastAsiaTheme="minorEastAsia" w:hAnsi="Times New Roman" w:cs="Times New Roman"/>
          <w:iCs/>
          <w:color w:val="000000" w:themeColor="text1"/>
          <w:sz w:val="24"/>
          <w:szCs w:val="24"/>
        </w:rPr>
        <w:t>1</w:t>
      </w:r>
      <w:r w:rsidR="004A36A2">
        <w:rPr>
          <w:rFonts w:ascii="Times New Roman" w:eastAsiaTheme="minorEastAsia" w:hAnsi="Times New Roman" w:cs="Times New Roman"/>
          <w:iCs/>
          <w:color w:val="000000" w:themeColor="text1"/>
          <w:sz w:val="24"/>
          <w:szCs w:val="24"/>
        </w:rPr>
        <w:t>6</w:t>
      </w:r>
      <w:r w:rsidR="00566E7B">
        <w:rPr>
          <w:rFonts w:ascii="Times New Roman" w:eastAsiaTheme="minorEastAsia" w:hAnsi="Times New Roman" w:cs="Times New Roman"/>
          <w:iCs/>
          <w:color w:val="000000" w:themeColor="text1"/>
          <w:sz w:val="24"/>
          <w:szCs w:val="24"/>
        </w:rPr>
        <w:t xml:space="preserve">. </w:t>
      </w:r>
    </w:p>
    <w:p w14:paraId="69CE656C" w14:textId="1A732904" w:rsidR="009F5FAD" w:rsidRDefault="00482FD7" w:rsidP="009F5FAD">
      <w:pPr>
        <w:spacing w:line="480" w:lineRule="auto"/>
        <w:rPr>
          <w:rFonts w:ascii="Times New Roman" w:eastAsiaTheme="minorEastAsia" w:hAnsi="Times New Roman" w:cs="Times New Roman"/>
          <w:iCs/>
          <w:color w:val="000000" w:themeColor="text1"/>
          <w:sz w:val="24"/>
          <w:szCs w:val="24"/>
        </w:rPr>
      </w:pPr>
      <w:r w:rsidRPr="00CD28C4">
        <w:rPr>
          <w:rFonts w:ascii="Times New Roman" w:eastAsiaTheme="minorEastAsia" w:hAnsi="Times New Roman" w:cs="Times New Roman"/>
          <w:iCs/>
          <w:noProof/>
          <w:color w:val="000000" w:themeColor="text1"/>
          <w:sz w:val="24"/>
          <w:szCs w:val="24"/>
        </w:rPr>
        <w:lastRenderedPageBreak/>
        <w:drawing>
          <wp:anchor distT="0" distB="0" distL="114300" distR="114300" simplePos="0" relativeHeight="251834368" behindDoc="0" locked="0" layoutInCell="1" allowOverlap="1" wp14:anchorId="518FEA00" wp14:editId="3E68D3C0">
            <wp:simplePos x="0" y="0"/>
            <wp:positionH relativeFrom="margin">
              <wp:align>right</wp:align>
            </wp:positionH>
            <wp:positionV relativeFrom="margin">
              <wp:align>top</wp:align>
            </wp:positionV>
            <wp:extent cx="5934075" cy="3136900"/>
            <wp:effectExtent l="0" t="0" r="9525" b="6350"/>
            <wp:wrapSquare wrapText="bothSides"/>
            <wp:docPr id="4" name="Chart 4">
              <a:extLst xmlns:a="http://schemas.openxmlformats.org/drawingml/2006/main">
                <a:ext uri="{FF2B5EF4-FFF2-40B4-BE49-F238E27FC236}">
                  <a16:creationId xmlns:a16="http://schemas.microsoft.com/office/drawing/2014/main" id="{C1FC3791-1001-4D98-BF1B-28C5BCB90C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anchor>
        </w:drawing>
      </w:r>
      <w:r w:rsidR="00CD28C4">
        <w:rPr>
          <w:noProof/>
          <w:lang w:eastAsia="zh-CN"/>
        </w:rPr>
        <mc:AlternateContent>
          <mc:Choice Requires="wps">
            <w:drawing>
              <wp:anchor distT="0" distB="0" distL="114300" distR="114300" simplePos="0" relativeHeight="251751424" behindDoc="0" locked="0" layoutInCell="1" allowOverlap="1" wp14:anchorId="78BBCAD3" wp14:editId="51B251B5">
                <wp:simplePos x="0" y="0"/>
                <wp:positionH relativeFrom="margin">
                  <wp:align>right</wp:align>
                </wp:positionH>
                <wp:positionV relativeFrom="paragraph">
                  <wp:posOffset>3182620</wp:posOffset>
                </wp:positionV>
                <wp:extent cx="5943600" cy="635"/>
                <wp:effectExtent l="0" t="0" r="0" b="2540"/>
                <wp:wrapSquare wrapText="bothSides"/>
                <wp:docPr id="110" name="Text Box 110"/>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624C3CD" w14:textId="50689E61" w:rsidR="008F599F" w:rsidRPr="00FA2565" w:rsidRDefault="008F599F" w:rsidP="00573697">
                            <w:pPr>
                              <w:pStyle w:val="Caption"/>
                              <w:rPr>
                                <w:noProof/>
                              </w:rPr>
                            </w:pPr>
                            <w:bookmarkStart w:id="87" w:name="_Toc71318223"/>
                            <w:r w:rsidRPr="00CC3EE7">
                              <w:rPr>
                                <w:rFonts w:ascii="Times New Roman" w:hAnsi="Times New Roman" w:cs="Times New Roman"/>
                                <w:b/>
                                <w:bCs/>
                                <w:i w:val="0"/>
                                <w:iCs w:val="0"/>
                                <w:color w:val="auto"/>
                                <w:sz w:val="24"/>
                                <w:szCs w:val="24"/>
                              </w:rPr>
                              <w:t xml:space="preserve">Figure </w:t>
                            </w:r>
                            <w:r w:rsidR="00B1471C">
                              <w:rPr>
                                <w:rFonts w:ascii="Times New Roman" w:hAnsi="Times New Roman" w:cs="Times New Roman"/>
                                <w:b/>
                                <w:bCs/>
                                <w:i w:val="0"/>
                                <w:iCs w:val="0"/>
                                <w:color w:val="auto"/>
                                <w:sz w:val="24"/>
                                <w:szCs w:val="24"/>
                              </w:rPr>
                              <w:t>3</w:t>
                            </w:r>
                            <w:r w:rsidR="00B1471C" w:rsidRPr="008F44C7">
                              <w:rPr>
                                <w:rFonts w:ascii="Times New Roman" w:hAnsi="Times New Roman" w:cs="Times New Roman"/>
                                <w:b/>
                                <w:bCs/>
                                <w:i w:val="0"/>
                                <w:iCs w:val="0"/>
                                <w:color w:val="auto"/>
                                <w:sz w:val="24"/>
                                <w:szCs w:val="24"/>
                              </w:rPr>
                              <w:t>-</w:t>
                            </w:r>
                            <w:r w:rsidR="00B1471C" w:rsidRPr="008F44C7">
                              <w:rPr>
                                <w:rFonts w:ascii="Times New Roman" w:hAnsi="Times New Roman" w:cs="Times New Roman"/>
                                <w:b/>
                                <w:bCs/>
                                <w:i w:val="0"/>
                                <w:iCs w:val="0"/>
                                <w:color w:val="auto"/>
                                <w:sz w:val="24"/>
                                <w:szCs w:val="24"/>
                              </w:rPr>
                              <w:fldChar w:fldCharType="begin"/>
                            </w:r>
                            <w:r w:rsidR="00B1471C" w:rsidRPr="008F44C7">
                              <w:rPr>
                                <w:rFonts w:ascii="Times New Roman" w:hAnsi="Times New Roman" w:cs="Times New Roman"/>
                                <w:b/>
                                <w:bCs/>
                                <w:i w:val="0"/>
                                <w:iCs w:val="0"/>
                                <w:color w:val="auto"/>
                                <w:sz w:val="24"/>
                                <w:szCs w:val="24"/>
                              </w:rPr>
                              <w:instrText xml:space="preserve"> SEQ Figure \* ARABIC </w:instrText>
                            </w:r>
                            <w:r w:rsidR="00B1471C" w:rsidRPr="008F44C7">
                              <w:rPr>
                                <w:rFonts w:ascii="Times New Roman" w:hAnsi="Times New Roman" w:cs="Times New Roman"/>
                                <w:b/>
                                <w:bCs/>
                                <w:i w:val="0"/>
                                <w:iCs w:val="0"/>
                                <w:color w:val="auto"/>
                                <w:sz w:val="24"/>
                                <w:szCs w:val="24"/>
                              </w:rPr>
                              <w:fldChar w:fldCharType="separate"/>
                            </w:r>
                            <w:r w:rsidR="00B1471C">
                              <w:rPr>
                                <w:rFonts w:ascii="Times New Roman" w:hAnsi="Times New Roman" w:cs="Times New Roman"/>
                                <w:b/>
                                <w:bCs/>
                                <w:i w:val="0"/>
                                <w:iCs w:val="0"/>
                                <w:noProof/>
                                <w:color w:val="auto"/>
                                <w:sz w:val="24"/>
                                <w:szCs w:val="24"/>
                              </w:rPr>
                              <w:t>13</w:t>
                            </w:r>
                            <w:r w:rsidR="00B1471C" w:rsidRPr="008F44C7">
                              <w:rPr>
                                <w:rFonts w:ascii="Times New Roman" w:hAnsi="Times New Roman" w:cs="Times New Roman"/>
                                <w:b/>
                                <w:bCs/>
                                <w:i w:val="0"/>
                                <w:iCs w:val="0"/>
                                <w:color w:val="auto"/>
                                <w:sz w:val="24"/>
                                <w:szCs w:val="24"/>
                              </w:rPr>
                              <w:fldChar w:fldCharType="end"/>
                            </w:r>
                            <w:r w:rsidR="00B1471C">
                              <w:t xml:space="preserve"> </w:t>
                            </w:r>
                            <w:r w:rsidRPr="0065200D">
                              <w:rPr>
                                <w:rFonts w:ascii="Times New Roman" w:hAnsi="Times New Roman" w:cs="Times New Roman"/>
                                <w:b/>
                                <w:bCs/>
                                <w:i w:val="0"/>
                                <w:iCs w:val="0"/>
                                <w:color w:val="auto"/>
                                <w:sz w:val="24"/>
                                <w:szCs w:val="24"/>
                              </w:rPr>
                              <w:t>Dodecane swelling factor under different CO</w:t>
                            </w:r>
                            <w:r w:rsidRPr="00CC3EE7">
                              <w:rPr>
                                <w:rFonts w:ascii="Times New Roman" w:hAnsi="Times New Roman" w:cs="Times New Roman"/>
                                <w:b/>
                                <w:bCs/>
                                <w:i w:val="0"/>
                                <w:iCs w:val="0"/>
                                <w:color w:val="auto"/>
                                <w:sz w:val="24"/>
                                <w:szCs w:val="24"/>
                                <w:vertAlign w:val="subscript"/>
                              </w:rPr>
                              <w:t>2</w:t>
                            </w:r>
                            <w:r w:rsidRPr="0065200D">
                              <w:rPr>
                                <w:rFonts w:ascii="Times New Roman" w:hAnsi="Times New Roman" w:cs="Times New Roman"/>
                                <w:b/>
                                <w:bCs/>
                                <w:i w:val="0"/>
                                <w:iCs w:val="0"/>
                                <w:color w:val="auto"/>
                                <w:sz w:val="24"/>
                                <w:szCs w:val="24"/>
                              </w:rPr>
                              <w:t xml:space="preserve"> concentrations and pressures</w:t>
                            </w:r>
                            <w:r>
                              <w:rPr>
                                <w:rFonts w:ascii="Times New Roman" w:hAnsi="Times New Roman" w:cs="Times New Roman"/>
                                <w:b/>
                                <w:bCs/>
                                <w:i w:val="0"/>
                                <w:iCs w:val="0"/>
                                <w:color w:val="auto"/>
                                <w:sz w:val="24"/>
                                <w:szCs w:val="24"/>
                              </w:rPr>
                              <w:t>.</w:t>
                            </w:r>
                            <w:bookmarkEnd w:id="8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8BBCAD3" id="Text Box 110" o:spid="_x0000_s1075" type="#_x0000_t202" style="position:absolute;margin-left:416.8pt;margin-top:250.6pt;width:468pt;height:.05pt;z-index:25175142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" stroked="f">
                <v:textbox style="mso-fit-shape-to-text:t" inset="0,0,0,0">
                  <w:txbxContent>
                    <w:p w14:paraId="7624C3CD" w14:textId="50689E61" w:rsidR="008F599F" w:rsidRPr="00FA2565" w:rsidRDefault="008F599F" w:rsidP="00573697">
                      <w:pPr>
                        <w:pStyle w:val="Caption"/>
                        <w:rPr>
                          <w:noProof/>
                        </w:rPr>
                      </w:pPr>
                      <w:bookmarkStart w:id="88" w:name="_Toc71318223"/>
                      <w:r w:rsidRPr="00CC3EE7">
                        <w:rPr>
                          <w:rFonts w:ascii="Times New Roman" w:hAnsi="Times New Roman" w:cs="Times New Roman"/>
                          <w:b/>
                          <w:bCs/>
                          <w:i w:val="0"/>
                          <w:iCs w:val="0"/>
                          <w:color w:val="auto"/>
                          <w:sz w:val="24"/>
                          <w:szCs w:val="24"/>
                        </w:rPr>
                        <w:t xml:space="preserve">Figure </w:t>
                      </w:r>
                      <w:r w:rsidR="00B1471C">
                        <w:rPr>
                          <w:rFonts w:ascii="Times New Roman" w:hAnsi="Times New Roman" w:cs="Times New Roman"/>
                          <w:b/>
                          <w:bCs/>
                          <w:i w:val="0"/>
                          <w:iCs w:val="0"/>
                          <w:color w:val="auto"/>
                          <w:sz w:val="24"/>
                          <w:szCs w:val="24"/>
                        </w:rPr>
                        <w:t>3</w:t>
                      </w:r>
                      <w:r w:rsidR="00B1471C" w:rsidRPr="008F44C7">
                        <w:rPr>
                          <w:rFonts w:ascii="Times New Roman" w:hAnsi="Times New Roman" w:cs="Times New Roman"/>
                          <w:b/>
                          <w:bCs/>
                          <w:i w:val="0"/>
                          <w:iCs w:val="0"/>
                          <w:color w:val="auto"/>
                          <w:sz w:val="24"/>
                          <w:szCs w:val="24"/>
                        </w:rPr>
                        <w:t>-</w:t>
                      </w:r>
                      <w:r w:rsidR="00B1471C" w:rsidRPr="008F44C7">
                        <w:rPr>
                          <w:rFonts w:ascii="Times New Roman" w:hAnsi="Times New Roman" w:cs="Times New Roman"/>
                          <w:b/>
                          <w:bCs/>
                          <w:i w:val="0"/>
                          <w:iCs w:val="0"/>
                          <w:color w:val="auto"/>
                          <w:sz w:val="24"/>
                          <w:szCs w:val="24"/>
                        </w:rPr>
                        <w:fldChar w:fldCharType="begin"/>
                      </w:r>
                      <w:r w:rsidR="00B1471C" w:rsidRPr="008F44C7">
                        <w:rPr>
                          <w:rFonts w:ascii="Times New Roman" w:hAnsi="Times New Roman" w:cs="Times New Roman"/>
                          <w:b/>
                          <w:bCs/>
                          <w:i w:val="0"/>
                          <w:iCs w:val="0"/>
                          <w:color w:val="auto"/>
                          <w:sz w:val="24"/>
                          <w:szCs w:val="24"/>
                        </w:rPr>
                        <w:instrText xml:space="preserve"> SEQ Figure \* ARABIC </w:instrText>
                      </w:r>
                      <w:r w:rsidR="00B1471C" w:rsidRPr="008F44C7">
                        <w:rPr>
                          <w:rFonts w:ascii="Times New Roman" w:hAnsi="Times New Roman" w:cs="Times New Roman"/>
                          <w:b/>
                          <w:bCs/>
                          <w:i w:val="0"/>
                          <w:iCs w:val="0"/>
                          <w:color w:val="auto"/>
                          <w:sz w:val="24"/>
                          <w:szCs w:val="24"/>
                        </w:rPr>
                        <w:fldChar w:fldCharType="separate"/>
                      </w:r>
                      <w:r w:rsidR="00B1471C">
                        <w:rPr>
                          <w:rFonts w:ascii="Times New Roman" w:hAnsi="Times New Roman" w:cs="Times New Roman"/>
                          <w:b/>
                          <w:bCs/>
                          <w:i w:val="0"/>
                          <w:iCs w:val="0"/>
                          <w:noProof/>
                          <w:color w:val="auto"/>
                          <w:sz w:val="24"/>
                          <w:szCs w:val="24"/>
                        </w:rPr>
                        <w:t>13</w:t>
                      </w:r>
                      <w:r w:rsidR="00B1471C" w:rsidRPr="008F44C7">
                        <w:rPr>
                          <w:rFonts w:ascii="Times New Roman" w:hAnsi="Times New Roman" w:cs="Times New Roman"/>
                          <w:b/>
                          <w:bCs/>
                          <w:i w:val="0"/>
                          <w:iCs w:val="0"/>
                          <w:color w:val="auto"/>
                          <w:sz w:val="24"/>
                          <w:szCs w:val="24"/>
                        </w:rPr>
                        <w:fldChar w:fldCharType="end"/>
                      </w:r>
                      <w:r w:rsidR="00B1471C">
                        <w:t xml:space="preserve"> </w:t>
                      </w:r>
                      <w:r w:rsidRPr="0065200D">
                        <w:rPr>
                          <w:rFonts w:ascii="Times New Roman" w:hAnsi="Times New Roman" w:cs="Times New Roman"/>
                          <w:b/>
                          <w:bCs/>
                          <w:i w:val="0"/>
                          <w:iCs w:val="0"/>
                          <w:color w:val="auto"/>
                          <w:sz w:val="24"/>
                          <w:szCs w:val="24"/>
                        </w:rPr>
                        <w:t>Dodecane swelling factor under different CO</w:t>
                      </w:r>
                      <w:r w:rsidRPr="00CC3EE7">
                        <w:rPr>
                          <w:rFonts w:ascii="Times New Roman" w:hAnsi="Times New Roman" w:cs="Times New Roman"/>
                          <w:b/>
                          <w:bCs/>
                          <w:i w:val="0"/>
                          <w:iCs w:val="0"/>
                          <w:color w:val="auto"/>
                          <w:sz w:val="24"/>
                          <w:szCs w:val="24"/>
                          <w:vertAlign w:val="subscript"/>
                        </w:rPr>
                        <w:t>2</w:t>
                      </w:r>
                      <w:r w:rsidRPr="0065200D">
                        <w:rPr>
                          <w:rFonts w:ascii="Times New Roman" w:hAnsi="Times New Roman" w:cs="Times New Roman"/>
                          <w:b/>
                          <w:bCs/>
                          <w:i w:val="0"/>
                          <w:iCs w:val="0"/>
                          <w:color w:val="auto"/>
                          <w:sz w:val="24"/>
                          <w:szCs w:val="24"/>
                        </w:rPr>
                        <w:t xml:space="preserve"> concentrations and pressures</w:t>
                      </w:r>
                      <w:r>
                        <w:rPr>
                          <w:rFonts w:ascii="Times New Roman" w:hAnsi="Times New Roman" w:cs="Times New Roman"/>
                          <w:b/>
                          <w:bCs/>
                          <w:i w:val="0"/>
                          <w:iCs w:val="0"/>
                          <w:color w:val="auto"/>
                          <w:sz w:val="24"/>
                          <w:szCs w:val="24"/>
                        </w:rPr>
                        <w:t>.</w:t>
                      </w:r>
                      <w:bookmarkEnd w:id="88"/>
                    </w:p>
                  </w:txbxContent>
                </v:textbox>
                <w10:wrap type="square" anchorx="margin"/>
              </v:shape>
            </w:pict>
          </mc:Fallback>
        </mc:AlternateContent>
      </w:r>
    </w:p>
    <w:p w14:paraId="6687B669" w14:textId="4EF93167" w:rsidR="00341AE9" w:rsidRDefault="00482FD7" w:rsidP="00F63C98">
      <w:pPr>
        <w:spacing w:line="480" w:lineRule="auto"/>
        <w:rPr>
          <w:rFonts w:ascii="Times New Roman" w:eastAsiaTheme="minorEastAsia" w:hAnsi="Times New Roman" w:cs="Times New Roman"/>
          <w:iCs/>
          <w:color w:val="000000" w:themeColor="text1"/>
          <w:sz w:val="24"/>
          <w:szCs w:val="24"/>
        </w:rPr>
      </w:pPr>
      <w:r w:rsidRPr="00876CF6">
        <w:rPr>
          <w:rFonts w:ascii="Times New Roman" w:hAnsi="Times New Roman" w:cs="Times New Roman"/>
          <w:noProof/>
        </w:rPr>
        <w:drawing>
          <wp:anchor distT="0" distB="0" distL="114300" distR="114300" simplePos="0" relativeHeight="251831296" behindDoc="0" locked="0" layoutInCell="1" allowOverlap="1" wp14:anchorId="2BB81942" wp14:editId="48E92A0A">
            <wp:simplePos x="0" y="0"/>
            <wp:positionH relativeFrom="margin">
              <wp:align>right</wp:align>
            </wp:positionH>
            <wp:positionV relativeFrom="margin">
              <wp:posOffset>4356851</wp:posOffset>
            </wp:positionV>
            <wp:extent cx="5934075" cy="3019425"/>
            <wp:effectExtent l="0" t="0" r="9525" b="9525"/>
            <wp:wrapSquare wrapText="bothSides"/>
            <wp:docPr id="35" name="Chart 35">
              <a:extLst xmlns:a="http://schemas.openxmlformats.org/drawingml/2006/main">
                <a:ext uri="{FF2B5EF4-FFF2-40B4-BE49-F238E27FC236}">
                  <a16:creationId xmlns:a16="http://schemas.microsoft.com/office/drawing/2014/main" id="{17C310F4-B174-4D04-81E3-ECC8533B2A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anchor>
        </w:drawing>
      </w:r>
    </w:p>
    <w:p w14:paraId="560DD9BD" w14:textId="7A2C9C07" w:rsidR="003D70C2" w:rsidRDefault="00D422A8" w:rsidP="004D68F0">
      <w:pPr>
        <w:rPr>
          <w:rFonts w:ascii="Times New Roman" w:hAnsi="Times New Roman" w:cs="Times New Roman"/>
        </w:rPr>
      </w:pPr>
      <w:r>
        <w:rPr>
          <w:noProof/>
          <w:lang w:eastAsia="zh-CN"/>
        </w:rPr>
        <mc:AlternateContent>
          <mc:Choice Requires="wps">
            <w:drawing>
              <wp:anchor distT="0" distB="0" distL="114300" distR="114300" simplePos="0" relativeHeight="251755520" behindDoc="0" locked="0" layoutInCell="1" allowOverlap="1" wp14:anchorId="2B2BDDCC" wp14:editId="7BFD5902">
                <wp:simplePos x="0" y="0"/>
                <wp:positionH relativeFrom="margin">
                  <wp:align>right</wp:align>
                </wp:positionH>
                <wp:positionV relativeFrom="paragraph">
                  <wp:posOffset>3068743</wp:posOffset>
                </wp:positionV>
                <wp:extent cx="5943600" cy="635"/>
                <wp:effectExtent l="0" t="0" r="0" b="2540"/>
                <wp:wrapSquare wrapText="bothSides"/>
                <wp:docPr id="112" name="Text Box 112"/>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9671A31" w14:textId="6BFBDE0F" w:rsidR="008F599F" w:rsidRPr="0065200D" w:rsidRDefault="008F599F" w:rsidP="00821BA4">
                            <w:pPr>
                              <w:pStyle w:val="Caption"/>
                              <w:jc w:val="center"/>
                              <w:rPr>
                                <w:rFonts w:ascii="Times New Roman" w:hAnsi="Times New Roman" w:cs="Times New Roman"/>
                                <w:b/>
                                <w:bCs/>
                                <w:i w:val="0"/>
                                <w:iCs w:val="0"/>
                                <w:noProof/>
                                <w:color w:val="auto"/>
                                <w:sz w:val="24"/>
                                <w:szCs w:val="24"/>
                              </w:rPr>
                            </w:pPr>
                            <w:bookmarkStart w:id="89" w:name="_Toc71318224"/>
                            <w:r w:rsidRPr="0065200D">
                              <w:rPr>
                                <w:rFonts w:ascii="Times New Roman" w:hAnsi="Times New Roman" w:cs="Times New Roman"/>
                                <w:b/>
                                <w:bCs/>
                                <w:i w:val="0"/>
                                <w:iCs w:val="0"/>
                                <w:color w:val="auto"/>
                                <w:sz w:val="24"/>
                                <w:szCs w:val="24"/>
                              </w:rPr>
                              <w:t xml:space="preserve">Figure </w:t>
                            </w:r>
                            <w:bookmarkStart w:id="90" w:name="_Hlk66977562"/>
                            <w:r w:rsidR="00B1471C">
                              <w:rPr>
                                <w:rFonts w:ascii="Times New Roman" w:hAnsi="Times New Roman" w:cs="Times New Roman"/>
                                <w:b/>
                                <w:bCs/>
                                <w:i w:val="0"/>
                                <w:iCs w:val="0"/>
                                <w:color w:val="auto"/>
                                <w:sz w:val="24"/>
                                <w:szCs w:val="24"/>
                              </w:rPr>
                              <w:t>3</w:t>
                            </w:r>
                            <w:r w:rsidR="00B1471C" w:rsidRPr="00CC3EE7">
                              <w:rPr>
                                <w:rFonts w:ascii="Times New Roman" w:hAnsi="Times New Roman" w:cs="Times New Roman"/>
                                <w:b/>
                                <w:bCs/>
                                <w:i w:val="0"/>
                                <w:iCs w:val="0"/>
                                <w:color w:val="auto"/>
                                <w:sz w:val="24"/>
                                <w:szCs w:val="24"/>
                              </w:rPr>
                              <w:t>-</w:t>
                            </w:r>
                            <w:r w:rsidR="00B1471C" w:rsidRPr="00CC3EE7">
                              <w:rPr>
                                <w:rFonts w:ascii="Times New Roman" w:hAnsi="Times New Roman" w:cs="Times New Roman"/>
                                <w:b/>
                                <w:bCs/>
                                <w:i w:val="0"/>
                                <w:iCs w:val="0"/>
                                <w:color w:val="auto"/>
                                <w:sz w:val="24"/>
                                <w:szCs w:val="24"/>
                              </w:rPr>
                              <w:fldChar w:fldCharType="begin"/>
                            </w:r>
                            <w:r w:rsidR="00B1471C" w:rsidRPr="00CC3EE7">
                              <w:rPr>
                                <w:rFonts w:ascii="Times New Roman" w:hAnsi="Times New Roman" w:cs="Times New Roman"/>
                                <w:b/>
                                <w:bCs/>
                                <w:i w:val="0"/>
                                <w:iCs w:val="0"/>
                                <w:color w:val="auto"/>
                                <w:sz w:val="24"/>
                                <w:szCs w:val="24"/>
                              </w:rPr>
                              <w:instrText xml:space="preserve"> SEQ Figure \* ARABIC </w:instrText>
                            </w:r>
                            <w:r w:rsidR="00B1471C" w:rsidRPr="00CC3EE7">
                              <w:rPr>
                                <w:rFonts w:ascii="Times New Roman" w:hAnsi="Times New Roman" w:cs="Times New Roman"/>
                                <w:b/>
                                <w:bCs/>
                                <w:i w:val="0"/>
                                <w:iCs w:val="0"/>
                                <w:color w:val="auto"/>
                                <w:sz w:val="24"/>
                                <w:szCs w:val="24"/>
                              </w:rPr>
                              <w:fldChar w:fldCharType="separate"/>
                            </w:r>
                            <w:r w:rsidR="00B1471C">
                              <w:rPr>
                                <w:rFonts w:ascii="Times New Roman" w:hAnsi="Times New Roman" w:cs="Times New Roman"/>
                                <w:b/>
                                <w:bCs/>
                                <w:i w:val="0"/>
                                <w:iCs w:val="0"/>
                                <w:noProof/>
                                <w:color w:val="auto"/>
                                <w:sz w:val="24"/>
                                <w:szCs w:val="24"/>
                              </w:rPr>
                              <w:t>14</w:t>
                            </w:r>
                            <w:r w:rsidR="00B1471C" w:rsidRPr="00CC3EE7">
                              <w:rPr>
                                <w:rFonts w:ascii="Times New Roman" w:hAnsi="Times New Roman" w:cs="Times New Roman"/>
                                <w:b/>
                                <w:bCs/>
                                <w:i w:val="0"/>
                                <w:iCs w:val="0"/>
                                <w:color w:val="auto"/>
                                <w:sz w:val="24"/>
                                <w:szCs w:val="24"/>
                              </w:rPr>
                              <w:fldChar w:fldCharType="end"/>
                            </w:r>
                            <w:r w:rsidR="00B1471C" w:rsidRPr="0065200D">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Earlsboro oil</w:t>
                            </w:r>
                            <w:r w:rsidRPr="0065200D">
                              <w:rPr>
                                <w:rFonts w:ascii="Times New Roman" w:hAnsi="Times New Roman" w:cs="Times New Roman"/>
                                <w:b/>
                                <w:bCs/>
                                <w:i w:val="0"/>
                                <w:iCs w:val="0"/>
                                <w:color w:val="auto"/>
                                <w:sz w:val="24"/>
                                <w:szCs w:val="24"/>
                              </w:rPr>
                              <w:t xml:space="preserve"> swelling factor under different CO</w:t>
                            </w:r>
                            <w:r w:rsidRPr="00CC3EE7">
                              <w:rPr>
                                <w:rFonts w:ascii="Times New Roman" w:hAnsi="Times New Roman" w:cs="Times New Roman"/>
                                <w:b/>
                                <w:bCs/>
                                <w:i w:val="0"/>
                                <w:iCs w:val="0"/>
                                <w:color w:val="auto"/>
                                <w:sz w:val="24"/>
                                <w:szCs w:val="24"/>
                                <w:vertAlign w:val="subscript"/>
                              </w:rPr>
                              <w:t xml:space="preserve">2 </w:t>
                            </w:r>
                            <w:r w:rsidRPr="0065200D">
                              <w:rPr>
                                <w:rFonts w:ascii="Times New Roman" w:hAnsi="Times New Roman" w:cs="Times New Roman"/>
                                <w:b/>
                                <w:bCs/>
                                <w:i w:val="0"/>
                                <w:iCs w:val="0"/>
                                <w:color w:val="auto"/>
                                <w:sz w:val="24"/>
                                <w:szCs w:val="24"/>
                              </w:rPr>
                              <w:t>concentrations and pressures</w:t>
                            </w:r>
                            <w:r>
                              <w:rPr>
                                <w:rFonts w:ascii="Times New Roman" w:hAnsi="Times New Roman" w:cs="Times New Roman"/>
                                <w:b/>
                                <w:bCs/>
                                <w:i w:val="0"/>
                                <w:iCs w:val="0"/>
                                <w:color w:val="auto"/>
                                <w:sz w:val="24"/>
                                <w:szCs w:val="24"/>
                              </w:rPr>
                              <w:t>.</w:t>
                            </w:r>
                            <w:bookmarkEnd w:id="90"/>
                            <w:bookmarkEnd w:id="8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2BDDCC" id="Text Box 112" o:spid="_x0000_s1076" type="#_x0000_t202" style="position:absolute;margin-left:416.8pt;margin-top:241.65pt;width:468pt;height:.05pt;z-index:25175552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" stroked="f">
                <v:textbox style="mso-fit-shape-to-text:t" inset="0,0,0,0">
                  <w:txbxContent>
                    <w:p w14:paraId="59671A31" w14:textId="6BFBDE0F" w:rsidR="008F599F" w:rsidRPr="0065200D" w:rsidRDefault="008F599F" w:rsidP="00821BA4">
                      <w:pPr>
                        <w:pStyle w:val="Caption"/>
                        <w:jc w:val="center"/>
                        <w:rPr>
                          <w:rFonts w:ascii="Times New Roman" w:hAnsi="Times New Roman" w:cs="Times New Roman"/>
                          <w:b/>
                          <w:bCs/>
                          <w:i w:val="0"/>
                          <w:iCs w:val="0"/>
                          <w:noProof/>
                          <w:color w:val="auto"/>
                          <w:sz w:val="24"/>
                          <w:szCs w:val="24"/>
                        </w:rPr>
                      </w:pPr>
                      <w:bookmarkStart w:id="91" w:name="_Toc71318224"/>
                      <w:r w:rsidRPr="0065200D">
                        <w:rPr>
                          <w:rFonts w:ascii="Times New Roman" w:hAnsi="Times New Roman" w:cs="Times New Roman"/>
                          <w:b/>
                          <w:bCs/>
                          <w:i w:val="0"/>
                          <w:iCs w:val="0"/>
                          <w:color w:val="auto"/>
                          <w:sz w:val="24"/>
                          <w:szCs w:val="24"/>
                        </w:rPr>
                        <w:t xml:space="preserve">Figure </w:t>
                      </w:r>
                      <w:bookmarkStart w:id="92" w:name="_Hlk66977562"/>
                      <w:r w:rsidR="00B1471C">
                        <w:rPr>
                          <w:rFonts w:ascii="Times New Roman" w:hAnsi="Times New Roman" w:cs="Times New Roman"/>
                          <w:b/>
                          <w:bCs/>
                          <w:i w:val="0"/>
                          <w:iCs w:val="0"/>
                          <w:color w:val="auto"/>
                          <w:sz w:val="24"/>
                          <w:szCs w:val="24"/>
                        </w:rPr>
                        <w:t>3</w:t>
                      </w:r>
                      <w:r w:rsidR="00B1471C" w:rsidRPr="00CC3EE7">
                        <w:rPr>
                          <w:rFonts w:ascii="Times New Roman" w:hAnsi="Times New Roman" w:cs="Times New Roman"/>
                          <w:b/>
                          <w:bCs/>
                          <w:i w:val="0"/>
                          <w:iCs w:val="0"/>
                          <w:color w:val="auto"/>
                          <w:sz w:val="24"/>
                          <w:szCs w:val="24"/>
                        </w:rPr>
                        <w:t>-</w:t>
                      </w:r>
                      <w:r w:rsidR="00B1471C" w:rsidRPr="00CC3EE7">
                        <w:rPr>
                          <w:rFonts w:ascii="Times New Roman" w:hAnsi="Times New Roman" w:cs="Times New Roman"/>
                          <w:b/>
                          <w:bCs/>
                          <w:i w:val="0"/>
                          <w:iCs w:val="0"/>
                          <w:color w:val="auto"/>
                          <w:sz w:val="24"/>
                          <w:szCs w:val="24"/>
                        </w:rPr>
                        <w:fldChar w:fldCharType="begin"/>
                      </w:r>
                      <w:r w:rsidR="00B1471C" w:rsidRPr="00CC3EE7">
                        <w:rPr>
                          <w:rFonts w:ascii="Times New Roman" w:hAnsi="Times New Roman" w:cs="Times New Roman"/>
                          <w:b/>
                          <w:bCs/>
                          <w:i w:val="0"/>
                          <w:iCs w:val="0"/>
                          <w:color w:val="auto"/>
                          <w:sz w:val="24"/>
                          <w:szCs w:val="24"/>
                        </w:rPr>
                        <w:instrText xml:space="preserve"> SEQ Figure \* ARABIC </w:instrText>
                      </w:r>
                      <w:r w:rsidR="00B1471C" w:rsidRPr="00CC3EE7">
                        <w:rPr>
                          <w:rFonts w:ascii="Times New Roman" w:hAnsi="Times New Roman" w:cs="Times New Roman"/>
                          <w:b/>
                          <w:bCs/>
                          <w:i w:val="0"/>
                          <w:iCs w:val="0"/>
                          <w:color w:val="auto"/>
                          <w:sz w:val="24"/>
                          <w:szCs w:val="24"/>
                        </w:rPr>
                        <w:fldChar w:fldCharType="separate"/>
                      </w:r>
                      <w:r w:rsidR="00B1471C">
                        <w:rPr>
                          <w:rFonts w:ascii="Times New Roman" w:hAnsi="Times New Roman" w:cs="Times New Roman"/>
                          <w:b/>
                          <w:bCs/>
                          <w:i w:val="0"/>
                          <w:iCs w:val="0"/>
                          <w:noProof/>
                          <w:color w:val="auto"/>
                          <w:sz w:val="24"/>
                          <w:szCs w:val="24"/>
                        </w:rPr>
                        <w:t>14</w:t>
                      </w:r>
                      <w:r w:rsidR="00B1471C" w:rsidRPr="00CC3EE7">
                        <w:rPr>
                          <w:rFonts w:ascii="Times New Roman" w:hAnsi="Times New Roman" w:cs="Times New Roman"/>
                          <w:b/>
                          <w:bCs/>
                          <w:i w:val="0"/>
                          <w:iCs w:val="0"/>
                          <w:color w:val="auto"/>
                          <w:sz w:val="24"/>
                          <w:szCs w:val="24"/>
                        </w:rPr>
                        <w:fldChar w:fldCharType="end"/>
                      </w:r>
                      <w:r w:rsidR="00B1471C" w:rsidRPr="0065200D">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Earlsboro oil</w:t>
                      </w:r>
                      <w:r w:rsidRPr="0065200D">
                        <w:rPr>
                          <w:rFonts w:ascii="Times New Roman" w:hAnsi="Times New Roman" w:cs="Times New Roman"/>
                          <w:b/>
                          <w:bCs/>
                          <w:i w:val="0"/>
                          <w:iCs w:val="0"/>
                          <w:color w:val="auto"/>
                          <w:sz w:val="24"/>
                          <w:szCs w:val="24"/>
                        </w:rPr>
                        <w:t xml:space="preserve"> swelling factor under different CO</w:t>
                      </w:r>
                      <w:r w:rsidRPr="00CC3EE7">
                        <w:rPr>
                          <w:rFonts w:ascii="Times New Roman" w:hAnsi="Times New Roman" w:cs="Times New Roman"/>
                          <w:b/>
                          <w:bCs/>
                          <w:i w:val="0"/>
                          <w:iCs w:val="0"/>
                          <w:color w:val="auto"/>
                          <w:sz w:val="24"/>
                          <w:szCs w:val="24"/>
                          <w:vertAlign w:val="subscript"/>
                        </w:rPr>
                        <w:t xml:space="preserve">2 </w:t>
                      </w:r>
                      <w:r w:rsidRPr="0065200D">
                        <w:rPr>
                          <w:rFonts w:ascii="Times New Roman" w:hAnsi="Times New Roman" w:cs="Times New Roman"/>
                          <w:b/>
                          <w:bCs/>
                          <w:i w:val="0"/>
                          <w:iCs w:val="0"/>
                          <w:color w:val="auto"/>
                          <w:sz w:val="24"/>
                          <w:szCs w:val="24"/>
                        </w:rPr>
                        <w:t>concentrations and pressures</w:t>
                      </w:r>
                      <w:r>
                        <w:rPr>
                          <w:rFonts w:ascii="Times New Roman" w:hAnsi="Times New Roman" w:cs="Times New Roman"/>
                          <w:b/>
                          <w:bCs/>
                          <w:i w:val="0"/>
                          <w:iCs w:val="0"/>
                          <w:color w:val="auto"/>
                          <w:sz w:val="24"/>
                          <w:szCs w:val="24"/>
                        </w:rPr>
                        <w:t>.</w:t>
                      </w:r>
                      <w:bookmarkEnd w:id="92"/>
                      <w:bookmarkEnd w:id="91"/>
                    </w:p>
                  </w:txbxContent>
                </v:textbox>
                <w10:wrap type="square" anchorx="margin"/>
              </v:shape>
            </w:pict>
          </mc:Fallback>
        </mc:AlternateContent>
      </w:r>
    </w:p>
    <w:p w14:paraId="4A5A7303" w14:textId="71DC5FB2" w:rsidR="003D70C2" w:rsidRDefault="00482FD7" w:rsidP="004D68F0">
      <w:pPr>
        <w:rPr>
          <w:rFonts w:ascii="Times New Roman" w:hAnsi="Times New Roman" w:cs="Times New Roman"/>
        </w:rPr>
      </w:pPr>
      <w:r>
        <w:rPr>
          <w:noProof/>
          <w:lang w:eastAsia="zh-CN"/>
        </w:rPr>
        <w:lastRenderedPageBreak/>
        <mc:AlternateContent>
          <mc:Choice Requires="wps">
            <w:drawing>
              <wp:anchor distT="0" distB="0" distL="114300" distR="114300" simplePos="0" relativeHeight="251763712" behindDoc="0" locked="0" layoutInCell="1" allowOverlap="1" wp14:anchorId="366FF81F" wp14:editId="2E50229B">
                <wp:simplePos x="0" y="0"/>
                <wp:positionH relativeFrom="margin">
                  <wp:align>right</wp:align>
                </wp:positionH>
                <wp:positionV relativeFrom="paragraph">
                  <wp:posOffset>6456680</wp:posOffset>
                </wp:positionV>
                <wp:extent cx="5943600" cy="635"/>
                <wp:effectExtent l="0" t="0" r="0" b="0"/>
                <wp:wrapSquare wrapText="bothSides"/>
                <wp:docPr id="117" name="Text Box 11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327BC09" w14:textId="2C6958D4" w:rsidR="008F599F" w:rsidRPr="00D10242" w:rsidRDefault="008F599F" w:rsidP="001D52C9">
                            <w:pPr>
                              <w:pStyle w:val="Caption"/>
                              <w:jc w:val="center"/>
                              <w:rPr>
                                <w:rFonts w:ascii="Times New Roman" w:hAnsi="Times New Roman" w:cs="Times New Roman"/>
                                <w:b/>
                                <w:bCs/>
                                <w:i w:val="0"/>
                                <w:iCs w:val="0"/>
                                <w:noProof/>
                                <w:color w:val="auto"/>
                                <w:sz w:val="24"/>
                                <w:szCs w:val="24"/>
                              </w:rPr>
                            </w:pPr>
                            <w:bookmarkStart w:id="93" w:name="_Toc71318225"/>
                            <w:r w:rsidRPr="00D10242">
                              <w:rPr>
                                <w:rFonts w:ascii="Times New Roman" w:hAnsi="Times New Roman" w:cs="Times New Roman"/>
                                <w:b/>
                                <w:bCs/>
                                <w:i w:val="0"/>
                                <w:iCs w:val="0"/>
                                <w:color w:val="auto"/>
                                <w:sz w:val="24"/>
                                <w:szCs w:val="24"/>
                              </w:rPr>
                              <w:t xml:space="preserve">Figure </w:t>
                            </w:r>
                            <w:r w:rsidR="00B1471C">
                              <w:rPr>
                                <w:rFonts w:ascii="Times New Roman" w:hAnsi="Times New Roman" w:cs="Times New Roman"/>
                                <w:b/>
                                <w:bCs/>
                                <w:i w:val="0"/>
                                <w:iCs w:val="0"/>
                                <w:color w:val="auto"/>
                                <w:sz w:val="24"/>
                                <w:szCs w:val="24"/>
                              </w:rPr>
                              <w:t>3</w:t>
                            </w:r>
                            <w:r w:rsidR="00B1471C" w:rsidRPr="006F4602">
                              <w:rPr>
                                <w:rFonts w:ascii="Times New Roman" w:hAnsi="Times New Roman" w:cs="Times New Roman"/>
                                <w:b/>
                                <w:bCs/>
                                <w:i w:val="0"/>
                                <w:iCs w:val="0"/>
                                <w:color w:val="auto"/>
                                <w:sz w:val="24"/>
                                <w:szCs w:val="24"/>
                              </w:rPr>
                              <w:t>-</w:t>
                            </w:r>
                            <w:r w:rsidR="00B1471C" w:rsidRPr="006F4602">
                              <w:rPr>
                                <w:rFonts w:ascii="Times New Roman" w:hAnsi="Times New Roman" w:cs="Times New Roman"/>
                                <w:b/>
                                <w:bCs/>
                                <w:i w:val="0"/>
                                <w:iCs w:val="0"/>
                                <w:color w:val="auto"/>
                                <w:sz w:val="24"/>
                                <w:szCs w:val="24"/>
                              </w:rPr>
                              <w:fldChar w:fldCharType="begin"/>
                            </w:r>
                            <w:r w:rsidR="00B1471C" w:rsidRPr="006F4602">
                              <w:rPr>
                                <w:rFonts w:ascii="Times New Roman" w:hAnsi="Times New Roman" w:cs="Times New Roman"/>
                                <w:b/>
                                <w:bCs/>
                                <w:i w:val="0"/>
                                <w:iCs w:val="0"/>
                                <w:color w:val="auto"/>
                                <w:sz w:val="24"/>
                                <w:szCs w:val="24"/>
                              </w:rPr>
                              <w:instrText xml:space="preserve"> SEQ Figure \* ARABIC </w:instrText>
                            </w:r>
                            <w:r w:rsidR="00B1471C" w:rsidRPr="006F4602">
                              <w:rPr>
                                <w:rFonts w:ascii="Times New Roman" w:hAnsi="Times New Roman" w:cs="Times New Roman"/>
                                <w:b/>
                                <w:bCs/>
                                <w:i w:val="0"/>
                                <w:iCs w:val="0"/>
                                <w:color w:val="auto"/>
                                <w:sz w:val="24"/>
                                <w:szCs w:val="24"/>
                              </w:rPr>
                              <w:fldChar w:fldCharType="separate"/>
                            </w:r>
                            <w:r w:rsidR="00B1471C">
                              <w:rPr>
                                <w:rFonts w:ascii="Times New Roman" w:hAnsi="Times New Roman" w:cs="Times New Roman"/>
                                <w:b/>
                                <w:bCs/>
                                <w:i w:val="0"/>
                                <w:iCs w:val="0"/>
                                <w:noProof/>
                                <w:color w:val="auto"/>
                                <w:sz w:val="24"/>
                                <w:szCs w:val="24"/>
                              </w:rPr>
                              <w:t>16</w:t>
                            </w:r>
                            <w:r w:rsidR="00B1471C" w:rsidRPr="006F4602">
                              <w:rPr>
                                <w:rFonts w:ascii="Times New Roman" w:hAnsi="Times New Roman" w:cs="Times New Roman"/>
                                <w:b/>
                                <w:bCs/>
                                <w:i w:val="0"/>
                                <w:iCs w:val="0"/>
                                <w:color w:val="auto"/>
                                <w:sz w:val="24"/>
                                <w:szCs w:val="24"/>
                              </w:rPr>
                              <w:fldChar w:fldCharType="end"/>
                            </w:r>
                            <w:r w:rsidR="00B1471C" w:rsidRPr="00D10242">
                              <w:rPr>
                                <w:rFonts w:ascii="Times New Roman" w:hAnsi="Times New Roman" w:cs="Times New Roman"/>
                                <w:b/>
                                <w:bCs/>
                                <w:i w:val="0"/>
                                <w:iCs w:val="0"/>
                                <w:color w:val="auto"/>
                                <w:sz w:val="24"/>
                                <w:szCs w:val="24"/>
                              </w:rPr>
                              <w:t xml:space="preserve"> </w:t>
                            </w:r>
                            <w:r w:rsidRPr="00D10242">
                              <w:rPr>
                                <w:rFonts w:ascii="Times New Roman" w:hAnsi="Times New Roman" w:cs="Times New Roman"/>
                                <w:b/>
                                <w:bCs/>
                                <w:i w:val="0"/>
                                <w:iCs w:val="0"/>
                                <w:color w:val="auto"/>
                                <w:sz w:val="24"/>
                                <w:szCs w:val="24"/>
                              </w:rPr>
                              <w:t xml:space="preserve">Measured Interfacial tension of Earlsboro </w:t>
                            </w:r>
                            <w:r>
                              <w:rPr>
                                <w:rFonts w:ascii="Times New Roman" w:hAnsi="Times New Roman" w:cs="Times New Roman"/>
                                <w:b/>
                                <w:bCs/>
                                <w:i w:val="0"/>
                                <w:iCs w:val="0"/>
                                <w:color w:val="auto"/>
                                <w:sz w:val="24"/>
                                <w:szCs w:val="24"/>
                              </w:rPr>
                              <w:t xml:space="preserve">oil </w:t>
                            </w:r>
                            <w:r w:rsidRPr="00D10242">
                              <w:rPr>
                                <w:rFonts w:ascii="Times New Roman" w:hAnsi="Times New Roman" w:cs="Times New Roman"/>
                                <w:b/>
                                <w:bCs/>
                                <w:i w:val="0"/>
                                <w:iCs w:val="0"/>
                                <w:color w:val="auto"/>
                                <w:sz w:val="24"/>
                                <w:szCs w:val="24"/>
                              </w:rPr>
                              <w:t>sample under different sodium hydroxide concentration [</w:t>
                            </w:r>
                            <w:r>
                              <w:rPr>
                                <w:rFonts w:ascii="Times New Roman" w:hAnsi="Times New Roman" w:cs="Times New Roman"/>
                                <w:b/>
                                <w:bCs/>
                                <w:i w:val="0"/>
                                <w:iCs w:val="0"/>
                                <w:color w:val="auto"/>
                                <w:sz w:val="24"/>
                                <w:szCs w:val="24"/>
                              </w:rPr>
                              <w:t>14</w:t>
                            </w:r>
                            <w:r w:rsidRPr="00D10242">
                              <w:rPr>
                                <w:rFonts w:ascii="Times New Roman" w:hAnsi="Times New Roman" w:cs="Times New Roman"/>
                                <w:b/>
                                <w:bCs/>
                                <w:i w:val="0"/>
                                <w:iCs w:val="0"/>
                                <w:color w:val="auto"/>
                                <w:sz w:val="24"/>
                                <w:szCs w:val="24"/>
                              </w:rPr>
                              <w:t>]</w:t>
                            </w:r>
                            <w:bookmarkEnd w:id="9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66FF81F" id="Text Box 117" o:spid="_x0000_s1077" type="#_x0000_t202" style="position:absolute;margin-left:416.8pt;margin-top:508.4pt;width:468pt;height:.05pt;z-index:2517637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" stroked="f">
                <v:textbox style="mso-fit-shape-to-text:t" inset="0,0,0,0">
                  <w:txbxContent>
                    <w:p w14:paraId="1327BC09" w14:textId="2C6958D4" w:rsidR="008F599F" w:rsidRPr="00D10242" w:rsidRDefault="008F599F" w:rsidP="001D52C9">
                      <w:pPr>
                        <w:pStyle w:val="Caption"/>
                        <w:jc w:val="center"/>
                        <w:rPr>
                          <w:rFonts w:ascii="Times New Roman" w:hAnsi="Times New Roman" w:cs="Times New Roman"/>
                          <w:b/>
                          <w:bCs/>
                          <w:i w:val="0"/>
                          <w:iCs w:val="0"/>
                          <w:noProof/>
                          <w:color w:val="auto"/>
                          <w:sz w:val="24"/>
                          <w:szCs w:val="24"/>
                        </w:rPr>
                      </w:pPr>
                      <w:bookmarkStart w:id="94" w:name="_Toc71318225"/>
                      <w:r w:rsidRPr="00D10242">
                        <w:rPr>
                          <w:rFonts w:ascii="Times New Roman" w:hAnsi="Times New Roman" w:cs="Times New Roman"/>
                          <w:b/>
                          <w:bCs/>
                          <w:i w:val="0"/>
                          <w:iCs w:val="0"/>
                          <w:color w:val="auto"/>
                          <w:sz w:val="24"/>
                          <w:szCs w:val="24"/>
                        </w:rPr>
                        <w:t xml:space="preserve">Figure </w:t>
                      </w:r>
                      <w:r w:rsidR="00B1471C">
                        <w:rPr>
                          <w:rFonts w:ascii="Times New Roman" w:hAnsi="Times New Roman" w:cs="Times New Roman"/>
                          <w:b/>
                          <w:bCs/>
                          <w:i w:val="0"/>
                          <w:iCs w:val="0"/>
                          <w:color w:val="auto"/>
                          <w:sz w:val="24"/>
                          <w:szCs w:val="24"/>
                        </w:rPr>
                        <w:t>3</w:t>
                      </w:r>
                      <w:r w:rsidR="00B1471C" w:rsidRPr="006F4602">
                        <w:rPr>
                          <w:rFonts w:ascii="Times New Roman" w:hAnsi="Times New Roman" w:cs="Times New Roman"/>
                          <w:b/>
                          <w:bCs/>
                          <w:i w:val="0"/>
                          <w:iCs w:val="0"/>
                          <w:color w:val="auto"/>
                          <w:sz w:val="24"/>
                          <w:szCs w:val="24"/>
                        </w:rPr>
                        <w:t>-</w:t>
                      </w:r>
                      <w:r w:rsidR="00B1471C" w:rsidRPr="006F4602">
                        <w:rPr>
                          <w:rFonts w:ascii="Times New Roman" w:hAnsi="Times New Roman" w:cs="Times New Roman"/>
                          <w:b/>
                          <w:bCs/>
                          <w:i w:val="0"/>
                          <w:iCs w:val="0"/>
                          <w:color w:val="auto"/>
                          <w:sz w:val="24"/>
                          <w:szCs w:val="24"/>
                        </w:rPr>
                        <w:fldChar w:fldCharType="begin"/>
                      </w:r>
                      <w:r w:rsidR="00B1471C" w:rsidRPr="006F4602">
                        <w:rPr>
                          <w:rFonts w:ascii="Times New Roman" w:hAnsi="Times New Roman" w:cs="Times New Roman"/>
                          <w:b/>
                          <w:bCs/>
                          <w:i w:val="0"/>
                          <w:iCs w:val="0"/>
                          <w:color w:val="auto"/>
                          <w:sz w:val="24"/>
                          <w:szCs w:val="24"/>
                        </w:rPr>
                        <w:instrText xml:space="preserve"> SEQ Figure \* ARABIC </w:instrText>
                      </w:r>
                      <w:r w:rsidR="00B1471C" w:rsidRPr="006F4602">
                        <w:rPr>
                          <w:rFonts w:ascii="Times New Roman" w:hAnsi="Times New Roman" w:cs="Times New Roman"/>
                          <w:b/>
                          <w:bCs/>
                          <w:i w:val="0"/>
                          <w:iCs w:val="0"/>
                          <w:color w:val="auto"/>
                          <w:sz w:val="24"/>
                          <w:szCs w:val="24"/>
                        </w:rPr>
                        <w:fldChar w:fldCharType="separate"/>
                      </w:r>
                      <w:r w:rsidR="00B1471C">
                        <w:rPr>
                          <w:rFonts w:ascii="Times New Roman" w:hAnsi="Times New Roman" w:cs="Times New Roman"/>
                          <w:b/>
                          <w:bCs/>
                          <w:i w:val="0"/>
                          <w:iCs w:val="0"/>
                          <w:noProof/>
                          <w:color w:val="auto"/>
                          <w:sz w:val="24"/>
                          <w:szCs w:val="24"/>
                        </w:rPr>
                        <w:t>16</w:t>
                      </w:r>
                      <w:r w:rsidR="00B1471C" w:rsidRPr="006F4602">
                        <w:rPr>
                          <w:rFonts w:ascii="Times New Roman" w:hAnsi="Times New Roman" w:cs="Times New Roman"/>
                          <w:b/>
                          <w:bCs/>
                          <w:i w:val="0"/>
                          <w:iCs w:val="0"/>
                          <w:color w:val="auto"/>
                          <w:sz w:val="24"/>
                          <w:szCs w:val="24"/>
                        </w:rPr>
                        <w:fldChar w:fldCharType="end"/>
                      </w:r>
                      <w:r w:rsidR="00B1471C" w:rsidRPr="00D10242">
                        <w:rPr>
                          <w:rFonts w:ascii="Times New Roman" w:hAnsi="Times New Roman" w:cs="Times New Roman"/>
                          <w:b/>
                          <w:bCs/>
                          <w:i w:val="0"/>
                          <w:iCs w:val="0"/>
                          <w:color w:val="auto"/>
                          <w:sz w:val="24"/>
                          <w:szCs w:val="24"/>
                        </w:rPr>
                        <w:t xml:space="preserve"> </w:t>
                      </w:r>
                      <w:r w:rsidRPr="00D10242">
                        <w:rPr>
                          <w:rFonts w:ascii="Times New Roman" w:hAnsi="Times New Roman" w:cs="Times New Roman"/>
                          <w:b/>
                          <w:bCs/>
                          <w:i w:val="0"/>
                          <w:iCs w:val="0"/>
                          <w:color w:val="auto"/>
                          <w:sz w:val="24"/>
                          <w:szCs w:val="24"/>
                        </w:rPr>
                        <w:t xml:space="preserve">Measured Interfacial tension of Earlsboro </w:t>
                      </w:r>
                      <w:r>
                        <w:rPr>
                          <w:rFonts w:ascii="Times New Roman" w:hAnsi="Times New Roman" w:cs="Times New Roman"/>
                          <w:b/>
                          <w:bCs/>
                          <w:i w:val="0"/>
                          <w:iCs w:val="0"/>
                          <w:color w:val="auto"/>
                          <w:sz w:val="24"/>
                          <w:szCs w:val="24"/>
                        </w:rPr>
                        <w:t xml:space="preserve">oil </w:t>
                      </w:r>
                      <w:r w:rsidRPr="00D10242">
                        <w:rPr>
                          <w:rFonts w:ascii="Times New Roman" w:hAnsi="Times New Roman" w:cs="Times New Roman"/>
                          <w:b/>
                          <w:bCs/>
                          <w:i w:val="0"/>
                          <w:iCs w:val="0"/>
                          <w:color w:val="auto"/>
                          <w:sz w:val="24"/>
                          <w:szCs w:val="24"/>
                        </w:rPr>
                        <w:t>sample under different sodium hydroxide concentration [</w:t>
                      </w:r>
                      <w:r>
                        <w:rPr>
                          <w:rFonts w:ascii="Times New Roman" w:hAnsi="Times New Roman" w:cs="Times New Roman"/>
                          <w:b/>
                          <w:bCs/>
                          <w:i w:val="0"/>
                          <w:iCs w:val="0"/>
                          <w:color w:val="auto"/>
                          <w:sz w:val="24"/>
                          <w:szCs w:val="24"/>
                        </w:rPr>
                        <w:t>14</w:t>
                      </w:r>
                      <w:r w:rsidRPr="00D10242">
                        <w:rPr>
                          <w:rFonts w:ascii="Times New Roman" w:hAnsi="Times New Roman" w:cs="Times New Roman"/>
                          <w:b/>
                          <w:bCs/>
                          <w:i w:val="0"/>
                          <w:iCs w:val="0"/>
                          <w:color w:val="auto"/>
                          <w:sz w:val="24"/>
                          <w:szCs w:val="24"/>
                        </w:rPr>
                        <w:t>]</w:t>
                      </w:r>
                      <w:bookmarkEnd w:id="94"/>
                    </w:p>
                  </w:txbxContent>
                </v:textbox>
                <w10:wrap type="square" anchorx="margin"/>
              </v:shape>
            </w:pict>
          </mc:Fallback>
        </mc:AlternateContent>
      </w:r>
      <w:r>
        <w:rPr>
          <w:noProof/>
          <w:lang w:eastAsia="zh-CN"/>
        </w:rPr>
        <w:drawing>
          <wp:anchor distT="0" distB="0" distL="114300" distR="114300" simplePos="0" relativeHeight="251761664" behindDoc="0" locked="0" layoutInCell="1" allowOverlap="1" wp14:anchorId="45345784" wp14:editId="1CFC046F">
            <wp:simplePos x="0" y="0"/>
            <wp:positionH relativeFrom="margin">
              <wp:align>right</wp:align>
            </wp:positionH>
            <wp:positionV relativeFrom="margin">
              <wp:posOffset>3847234</wp:posOffset>
            </wp:positionV>
            <wp:extent cx="5928360" cy="2552700"/>
            <wp:effectExtent l="0" t="0" r="15240" b="0"/>
            <wp:wrapSquare wrapText="bothSides"/>
            <wp:docPr id="116" name="Chart 116">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14:sizeRelH relativeFrom="margin">
              <wp14:pctWidth>0</wp14:pctWidth>
            </wp14:sizeRelH>
            <wp14:sizeRelV relativeFrom="margin">
              <wp14:pctHeight>0</wp14:pctHeight>
            </wp14:sizeRelV>
          </wp:anchor>
        </w:drawing>
      </w:r>
      <w:r>
        <w:rPr>
          <w:noProof/>
          <w:lang w:eastAsia="zh-CN"/>
        </w:rPr>
        <mc:AlternateContent>
          <mc:Choice Requires="wps">
            <w:drawing>
              <wp:anchor distT="0" distB="0" distL="114300" distR="114300" simplePos="0" relativeHeight="251759616" behindDoc="0" locked="0" layoutInCell="1" allowOverlap="1" wp14:anchorId="186F6E88" wp14:editId="2D2D2E69">
                <wp:simplePos x="0" y="0"/>
                <wp:positionH relativeFrom="margin">
                  <wp:align>right</wp:align>
                </wp:positionH>
                <wp:positionV relativeFrom="paragraph">
                  <wp:posOffset>3225107</wp:posOffset>
                </wp:positionV>
                <wp:extent cx="5944870" cy="635"/>
                <wp:effectExtent l="0" t="0" r="0" b="2540"/>
                <wp:wrapSquare wrapText="bothSides"/>
                <wp:docPr id="115" name="Text Box 115"/>
                <wp:cNvGraphicFramePr/>
                <a:graphic xmlns:a="http://schemas.openxmlformats.org/drawingml/2006/main">
                  <a:graphicData uri="http://schemas.microsoft.com/office/word/2010/wordprocessingShape">
                    <wps:wsp>
                      <wps:cNvSpPr txBox="1"/>
                      <wps:spPr>
                        <a:xfrm>
                          <a:off x="0" y="0"/>
                          <a:ext cx="5944870" cy="635"/>
                        </a:xfrm>
                        <a:prstGeom prst="rect">
                          <a:avLst/>
                        </a:prstGeom>
                        <a:solidFill>
                          <a:prstClr val="white"/>
                        </a:solidFill>
                        <a:ln>
                          <a:noFill/>
                        </a:ln>
                      </wps:spPr>
                      <wps:txbx>
                        <w:txbxContent>
                          <w:p w14:paraId="511A61B0" w14:textId="38044D53" w:rsidR="008F599F" w:rsidRPr="006F4602" w:rsidRDefault="008F599F" w:rsidP="00D25F4F">
                            <w:pPr>
                              <w:pStyle w:val="Caption"/>
                              <w:jc w:val="center"/>
                              <w:rPr>
                                <w:rFonts w:ascii="Times New Roman" w:hAnsi="Times New Roman" w:cs="Times New Roman"/>
                                <w:b/>
                                <w:bCs/>
                                <w:i w:val="0"/>
                                <w:iCs w:val="0"/>
                                <w:noProof/>
                                <w:color w:val="auto"/>
                                <w:sz w:val="24"/>
                                <w:szCs w:val="24"/>
                              </w:rPr>
                            </w:pPr>
                            <w:bookmarkStart w:id="95" w:name="_Toc71318226"/>
                            <w:r w:rsidRPr="006F4602">
                              <w:rPr>
                                <w:rFonts w:ascii="Times New Roman" w:hAnsi="Times New Roman" w:cs="Times New Roman"/>
                                <w:b/>
                                <w:bCs/>
                                <w:i w:val="0"/>
                                <w:iCs w:val="0"/>
                                <w:color w:val="auto"/>
                                <w:sz w:val="24"/>
                                <w:szCs w:val="24"/>
                              </w:rPr>
                              <w:t xml:space="preserve">Figure </w:t>
                            </w:r>
                            <w:r w:rsidR="00B1471C">
                              <w:rPr>
                                <w:rFonts w:ascii="Times New Roman" w:hAnsi="Times New Roman" w:cs="Times New Roman"/>
                                <w:b/>
                                <w:bCs/>
                                <w:i w:val="0"/>
                                <w:iCs w:val="0"/>
                                <w:color w:val="auto"/>
                                <w:sz w:val="24"/>
                                <w:szCs w:val="24"/>
                              </w:rPr>
                              <w:t>3</w:t>
                            </w:r>
                            <w:r w:rsidR="00B1471C" w:rsidRPr="0065200D">
                              <w:rPr>
                                <w:rFonts w:ascii="Times New Roman" w:hAnsi="Times New Roman" w:cs="Times New Roman"/>
                                <w:b/>
                                <w:bCs/>
                                <w:i w:val="0"/>
                                <w:iCs w:val="0"/>
                                <w:color w:val="auto"/>
                                <w:sz w:val="24"/>
                                <w:szCs w:val="24"/>
                              </w:rPr>
                              <w:t>-</w:t>
                            </w:r>
                            <w:r w:rsidR="00B1471C" w:rsidRPr="0065200D">
                              <w:rPr>
                                <w:rFonts w:ascii="Times New Roman" w:hAnsi="Times New Roman" w:cs="Times New Roman"/>
                                <w:b/>
                                <w:bCs/>
                                <w:i w:val="0"/>
                                <w:iCs w:val="0"/>
                                <w:color w:val="auto"/>
                                <w:sz w:val="24"/>
                                <w:szCs w:val="24"/>
                              </w:rPr>
                              <w:fldChar w:fldCharType="begin"/>
                            </w:r>
                            <w:r w:rsidR="00B1471C" w:rsidRPr="0065200D">
                              <w:rPr>
                                <w:rFonts w:ascii="Times New Roman" w:hAnsi="Times New Roman" w:cs="Times New Roman"/>
                                <w:b/>
                                <w:bCs/>
                                <w:i w:val="0"/>
                                <w:iCs w:val="0"/>
                                <w:color w:val="auto"/>
                                <w:sz w:val="24"/>
                                <w:szCs w:val="24"/>
                              </w:rPr>
                              <w:instrText xml:space="preserve"> SEQ Figure \* ARABIC </w:instrText>
                            </w:r>
                            <w:r w:rsidR="00B1471C" w:rsidRPr="0065200D">
                              <w:rPr>
                                <w:rFonts w:ascii="Times New Roman" w:hAnsi="Times New Roman" w:cs="Times New Roman"/>
                                <w:b/>
                                <w:bCs/>
                                <w:i w:val="0"/>
                                <w:iCs w:val="0"/>
                                <w:color w:val="auto"/>
                                <w:sz w:val="24"/>
                                <w:szCs w:val="24"/>
                              </w:rPr>
                              <w:fldChar w:fldCharType="separate"/>
                            </w:r>
                            <w:r w:rsidR="00B1471C">
                              <w:rPr>
                                <w:rFonts w:ascii="Times New Roman" w:hAnsi="Times New Roman" w:cs="Times New Roman"/>
                                <w:b/>
                                <w:bCs/>
                                <w:i w:val="0"/>
                                <w:iCs w:val="0"/>
                                <w:noProof/>
                                <w:color w:val="auto"/>
                                <w:sz w:val="24"/>
                                <w:szCs w:val="24"/>
                              </w:rPr>
                              <w:t>15</w:t>
                            </w:r>
                            <w:r w:rsidR="00B1471C" w:rsidRPr="0065200D">
                              <w:rPr>
                                <w:rFonts w:ascii="Times New Roman" w:hAnsi="Times New Roman" w:cs="Times New Roman"/>
                                <w:b/>
                                <w:bCs/>
                                <w:i w:val="0"/>
                                <w:iCs w:val="0"/>
                                <w:color w:val="auto"/>
                                <w:sz w:val="24"/>
                                <w:szCs w:val="24"/>
                              </w:rPr>
                              <w:fldChar w:fldCharType="end"/>
                            </w:r>
                            <w:r w:rsidR="00B1471C">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DeepStar o</w:t>
                            </w:r>
                            <w:r w:rsidRPr="006F4602">
                              <w:rPr>
                                <w:rFonts w:ascii="Times New Roman" w:hAnsi="Times New Roman" w:cs="Times New Roman"/>
                                <w:b/>
                                <w:bCs/>
                                <w:i w:val="0"/>
                                <w:iCs w:val="0"/>
                                <w:color w:val="auto"/>
                                <w:sz w:val="24"/>
                                <w:szCs w:val="24"/>
                              </w:rPr>
                              <w:t>il swelling factor</w:t>
                            </w:r>
                            <w:r>
                              <w:t xml:space="preserve"> </w:t>
                            </w:r>
                            <w:r w:rsidRPr="0065200D">
                              <w:rPr>
                                <w:rFonts w:ascii="Times New Roman" w:hAnsi="Times New Roman" w:cs="Times New Roman"/>
                                <w:b/>
                                <w:bCs/>
                                <w:i w:val="0"/>
                                <w:iCs w:val="0"/>
                                <w:color w:val="auto"/>
                                <w:sz w:val="24"/>
                                <w:szCs w:val="24"/>
                              </w:rPr>
                              <w:t>under different CO</w:t>
                            </w:r>
                            <w:r w:rsidRPr="00CC3EE7">
                              <w:rPr>
                                <w:rFonts w:ascii="Times New Roman" w:hAnsi="Times New Roman" w:cs="Times New Roman"/>
                                <w:b/>
                                <w:bCs/>
                                <w:i w:val="0"/>
                                <w:iCs w:val="0"/>
                                <w:color w:val="auto"/>
                                <w:sz w:val="24"/>
                                <w:szCs w:val="24"/>
                                <w:vertAlign w:val="subscript"/>
                              </w:rPr>
                              <w:t xml:space="preserve">2 </w:t>
                            </w:r>
                            <w:r w:rsidRPr="0065200D">
                              <w:rPr>
                                <w:rFonts w:ascii="Times New Roman" w:hAnsi="Times New Roman" w:cs="Times New Roman"/>
                                <w:b/>
                                <w:bCs/>
                                <w:i w:val="0"/>
                                <w:iCs w:val="0"/>
                                <w:color w:val="auto"/>
                                <w:sz w:val="24"/>
                                <w:szCs w:val="24"/>
                              </w:rPr>
                              <w:t>concentrations and pressures</w:t>
                            </w:r>
                            <w:r>
                              <w:rPr>
                                <w:rFonts w:ascii="Times New Roman" w:hAnsi="Times New Roman" w:cs="Times New Roman"/>
                                <w:b/>
                                <w:bCs/>
                                <w:i w:val="0"/>
                                <w:iCs w:val="0"/>
                                <w:color w:val="auto"/>
                                <w:sz w:val="24"/>
                                <w:szCs w:val="24"/>
                              </w:rPr>
                              <w:t>.</w:t>
                            </w:r>
                            <w:bookmarkEnd w:id="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86F6E88" id="Text Box 115" o:spid="_x0000_s1078" type="#_x0000_t202" style="position:absolute;margin-left:416.9pt;margin-top:253.95pt;width:468.1pt;height:.05pt;z-index:25175961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" stroked="f">
                <v:textbox style="mso-fit-shape-to-text:t" inset="0,0,0,0">
                  <w:txbxContent>
                    <w:p w14:paraId="511A61B0" w14:textId="38044D53" w:rsidR="008F599F" w:rsidRPr="006F4602" w:rsidRDefault="008F599F" w:rsidP="00D25F4F">
                      <w:pPr>
                        <w:pStyle w:val="Caption"/>
                        <w:jc w:val="center"/>
                        <w:rPr>
                          <w:rFonts w:ascii="Times New Roman" w:hAnsi="Times New Roman" w:cs="Times New Roman"/>
                          <w:b/>
                          <w:bCs/>
                          <w:i w:val="0"/>
                          <w:iCs w:val="0"/>
                          <w:noProof/>
                          <w:color w:val="auto"/>
                          <w:sz w:val="24"/>
                          <w:szCs w:val="24"/>
                        </w:rPr>
                      </w:pPr>
                      <w:bookmarkStart w:id="96" w:name="_Toc71318226"/>
                      <w:r w:rsidRPr="006F4602">
                        <w:rPr>
                          <w:rFonts w:ascii="Times New Roman" w:hAnsi="Times New Roman" w:cs="Times New Roman"/>
                          <w:b/>
                          <w:bCs/>
                          <w:i w:val="0"/>
                          <w:iCs w:val="0"/>
                          <w:color w:val="auto"/>
                          <w:sz w:val="24"/>
                          <w:szCs w:val="24"/>
                        </w:rPr>
                        <w:t xml:space="preserve">Figure </w:t>
                      </w:r>
                      <w:r w:rsidR="00B1471C">
                        <w:rPr>
                          <w:rFonts w:ascii="Times New Roman" w:hAnsi="Times New Roman" w:cs="Times New Roman"/>
                          <w:b/>
                          <w:bCs/>
                          <w:i w:val="0"/>
                          <w:iCs w:val="0"/>
                          <w:color w:val="auto"/>
                          <w:sz w:val="24"/>
                          <w:szCs w:val="24"/>
                        </w:rPr>
                        <w:t>3</w:t>
                      </w:r>
                      <w:r w:rsidR="00B1471C" w:rsidRPr="0065200D">
                        <w:rPr>
                          <w:rFonts w:ascii="Times New Roman" w:hAnsi="Times New Roman" w:cs="Times New Roman"/>
                          <w:b/>
                          <w:bCs/>
                          <w:i w:val="0"/>
                          <w:iCs w:val="0"/>
                          <w:color w:val="auto"/>
                          <w:sz w:val="24"/>
                          <w:szCs w:val="24"/>
                        </w:rPr>
                        <w:t>-</w:t>
                      </w:r>
                      <w:r w:rsidR="00B1471C" w:rsidRPr="0065200D">
                        <w:rPr>
                          <w:rFonts w:ascii="Times New Roman" w:hAnsi="Times New Roman" w:cs="Times New Roman"/>
                          <w:b/>
                          <w:bCs/>
                          <w:i w:val="0"/>
                          <w:iCs w:val="0"/>
                          <w:color w:val="auto"/>
                          <w:sz w:val="24"/>
                          <w:szCs w:val="24"/>
                        </w:rPr>
                        <w:fldChar w:fldCharType="begin"/>
                      </w:r>
                      <w:r w:rsidR="00B1471C" w:rsidRPr="0065200D">
                        <w:rPr>
                          <w:rFonts w:ascii="Times New Roman" w:hAnsi="Times New Roman" w:cs="Times New Roman"/>
                          <w:b/>
                          <w:bCs/>
                          <w:i w:val="0"/>
                          <w:iCs w:val="0"/>
                          <w:color w:val="auto"/>
                          <w:sz w:val="24"/>
                          <w:szCs w:val="24"/>
                        </w:rPr>
                        <w:instrText xml:space="preserve"> SEQ Figure \* ARABIC </w:instrText>
                      </w:r>
                      <w:r w:rsidR="00B1471C" w:rsidRPr="0065200D">
                        <w:rPr>
                          <w:rFonts w:ascii="Times New Roman" w:hAnsi="Times New Roman" w:cs="Times New Roman"/>
                          <w:b/>
                          <w:bCs/>
                          <w:i w:val="0"/>
                          <w:iCs w:val="0"/>
                          <w:color w:val="auto"/>
                          <w:sz w:val="24"/>
                          <w:szCs w:val="24"/>
                        </w:rPr>
                        <w:fldChar w:fldCharType="separate"/>
                      </w:r>
                      <w:r w:rsidR="00B1471C">
                        <w:rPr>
                          <w:rFonts w:ascii="Times New Roman" w:hAnsi="Times New Roman" w:cs="Times New Roman"/>
                          <w:b/>
                          <w:bCs/>
                          <w:i w:val="0"/>
                          <w:iCs w:val="0"/>
                          <w:noProof/>
                          <w:color w:val="auto"/>
                          <w:sz w:val="24"/>
                          <w:szCs w:val="24"/>
                        </w:rPr>
                        <w:t>15</w:t>
                      </w:r>
                      <w:r w:rsidR="00B1471C" w:rsidRPr="0065200D">
                        <w:rPr>
                          <w:rFonts w:ascii="Times New Roman" w:hAnsi="Times New Roman" w:cs="Times New Roman"/>
                          <w:b/>
                          <w:bCs/>
                          <w:i w:val="0"/>
                          <w:iCs w:val="0"/>
                          <w:color w:val="auto"/>
                          <w:sz w:val="24"/>
                          <w:szCs w:val="24"/>
                        </w:rPr>
                        <w:fldChar w:fldCharType="end"/>
                      </w:r>
                      <w:r w:rsidR="00B1471C">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DeepStar o</w:t>
                      </w:r>
                      <w:r w:rsidRPr="006F4602">
                        <w:rPr>
                          <w:rFonts w:ascii="Times New Roman" w:hAnsi="Times New Roman" w:cs="Times New Roman"/>
                          <w:b/>
                          <w:bCs/>
                          <w:i w:val="0"/>
                          <w:iCs w:val="0"/>
                          <w:color w:val="auto"/>
                          <w:sz w:val="24"/>
                          <w:szCs w:val="24"/>
                        </w:rPr>
                        <w:t>il swelling factor</w:t>
                      </w:r>
                      <w:r>
                        <w:t xml:space="preserve"> </w:t>
                      </w:r>
                      <w:r w:rsidRPr="0065200D">
                        <w:rPr>
                          <w:rFonts w:ascii="Times New Roman" w:hAnsi="Times New Roman" w:cs="Times New Roman"/>
                          <w:b/>
                          <w:bCs/>
                          <w:i w:val="0"/>
                          <w:iCs w:val="0"/>
                          <w:color w:val="auto"/>
                          <w:sz w:val="24"/>
                          <w:szCs w:val="24"/>
                        </w:rPr>
                        <w:t>under different CO</w:t>
                      </w:r>
                      <w:r w:rsidRPr="00CC3EE7">
                        <w:rPr>
                          <w:rFonts w:ascii="Times New Roman" w:hAnsi="Times New Roman" w:cs="Times New Roman"/>
                          <w:b/>
                          <w:bCs/>
                          <w:i w:val="0"/>
                          <w:iCs w:val="0"/>
                          <w:color w:val="auto"/>
                          <w:sz w:val="24"/>
                          <w:szCs w:val="24"/>
                          <w:vertAlign w:val="subscript"/>
                        </w:rPr>
                        <w:t xml:space="preserve">2 </w:t>
                      </w:r>
                      <w:r w:rsidRPr="0065200D">
                        <w:rPr>
                          <w:rFonts w:ascii="Times New Roman" w:hAnsi="Times New Roman" w:cs="Times New Roman"/>
                          <w:b/>
                          <w:bCs/>
                          <w:i w:val="0"/>
                          <w:iCs w:val="0"/>
                          <w:color w:val="auto"/>
                          <w:sz w:val="24"/>
                          <w:szCs w:val="24"/>
                        </w:rPr>
                        <w:t>concentrations and pressures</w:t>
                      </w:r>
                      <w:r>
                        <w:rPr>
                          <w:rFonts w:ascii="Times New Roman" w:hAnsi="Times New Roman" w:cs="Times New Roman"/>
                          <w:b/>
                          <w:bCs/>
                          <w:i w:val="0"/>
                          <w:iCs w:val="0"/>
                          <w:color w:val="auto"/>
                          <w:sz w:val="24"/>
                          <w:szCs w:val="24"/>
                        </w:rPr>
                        <w:t>.</w:t>
                      </w:r>
                      <w:bookmarkEnd w:id="96"/>
                    </w:p>
                  </w:txbxContent>
                </v:textbox>
                <w10:wrap type="square" anchorx="margin"/>
              </v:shape>
            </w:pict>
          </mc:Fallback>
        </mc:AlternateContent>
      </w:r>
      <w:r w:rsidRPr="00A83CBC">
        <w:rPr>
          <w:rFonts w:ascii="Times New Roman" w:hAnsi="Times New Roman" w:cs="Times New Roman"/>
          <w:noProof/>
        </w:rPr>
        <w:drawing>
          <wp:anchor distT="0" distB="0" distL="114300" distR="114300" simplePos="0" relativeHeight="251832320" behindDoc="0" locked="0" layoutInCell="1" allowOverlap="1" wp14:anchorId="108B3F3B" wp14:editId="37FD9EE2">
            <wp:simplePos x="0" y="0"/>
            <wp:positionH relativeFrom="margin">
              <wp:align>right</wp:align>
            </wp:positionH>
            <wp:positionV relativeFrom="margin">
              <wp:align>top</wp:align>
            </wp:positionV>
            <wp:extent cx="5943600" cy="3190875"/>
            <wp:effectExtent l="0" t="0" r="0" b="9525"/>
            <wp:wrapSquare wrapText="bothSides"/>
            <wp:docPr id="68" name="Chart 68">
              <a:extLst xmlns:a="http://schemas.openxmlformats.org/drawingml/2006/main">
                <a:ext uri="{FF2B5EF4-FFF2-40B4-BE49-F238E27FC236}">
                  <a16:creationId xmlns:a16="http://schemas.microsoft.com/office/drawing/2014/main" id="{60C286E3-2E92-441A-BBF8-B55134EEDD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anchor>
        </w:drawing>
      </w:r>
    </w:p>
    <w:p w14:paraId="150B8C02" w14:textId="7828F800" w:rsidR="003D70C2" w:rsidRDefault="003D70C2" w:rsidP="004D68F0">
      <w:pPr>
        <w:rPr>
          <w:rFonts w:ascii="Times New Roman" w:hAnsi="Times New Roman" w:cs="Times New Roman"/>
        </w:rPr>
      </w:pPr>
    </w:p>
    <w:p w14:paraId="7558B746" w14:textId="1655BF67" w:rsidR="00EA4052" w:rsidRDefault="003A23ED" w:rsidP="00EA4052">
      <w:pPr>
        <w:spacing w:line="480" w:lineRule="auto"/>
        <w:rPr>
          <w:rFonts w:ascii="Times New Roman" w:eastAsiaTheme="minorEastAsia" w:hAnsi="Times New Roman" w:cs="Times New Roman"/>
          <w:iCs/>
          <w:color w:val="000000" w:themeColor="text1"/>
          <w:sz w:val="24"/>
          <w:szCs w:val="24"/>
        </w:rPr>
      </w:pPr>
      <w:r>
        <w:rPr>
          <w:rFonts w:ascii="Times New Roman" w:eastAsiaTheme="minorEastAsia" w:hAnsi="Times New Roman" w:cs="Times New Roman"/>
          <w:iCs/>
          <w:color w:val="000000" w:themeColor="text1"/>
          <w:sz w:val="24"/>
          <w:szCs w:val="24"/>
        </w:rPr>
        <w:t>O</w:t>
      </w:r>
      <w:r w:rsidR="00EA4052">
        <w:rPr>
          <w:rFonts w:ascii="Times New Roman" w:eastAsiaTheme="minorEastAsia" w:hAnsi="Times New Roman" w:cs="Times New Roman"/>
          <w:iCs/>
          <w:color w:val="000000" w:themeColor="text1"/>
          <w:sz w:val="24"/>
          <w:szCs w:val="24"/>
        </w:rPr>
        <w:t xml:space="preserve">ne of the objectives of history matches the laboratory experiments was to validate the synergetic mechanism and to quantify contributions of two </w:t>
      </w:r>
      <w:r w:rsidR="00482FD7">
        <w:rPr>
          <w:rFonts w:ascii="Times New Roman" w:eastAsiaTheme="minorEastAsia" w:hAnsi="Times New Roman" w:cs="Times New Roman"/>
          <w:iCs/>
          <w:color w:val="000000" w:themeColor="text1"/>
          <w:sz w:val="24"/>
          <w:szCs w:val="24"/>
        </w:rPr>
        <w:t xml:space="preserve">ICE </w:t>
      </w:r>
      <w:r w:rsidR="00EA4052">
        <w:rPr>
          <w:rFonts w:ascii="Times New Roman" w:eastAsiaTheme="minorEastAsia" w:hAnsi="Times New Roman" w:cs="Times New Roman"/>
          <w:iCs/>
          <w:color w:val="000000" w:themeColor="text1"/>
          <w:sz w:val="24"/>
          <w:szCs w:val="24"/>
        </w:rPr>
        <w:t xml:space="preserve">synergetic mechanisms in terms of recovery factors. The contribution of oil swelling and viscosity reduction to the recovery was </w:t>
      </w:r>
      <w:r w:rsidR="00EA4052">
        <w:rPr>
          <w:rFonts w:ascii="Times New Roman" w:eastAsiaTheme="minorEastAsia" w:hAnsi="Times New Roman" w:cs="Times New Roman"/>
          <w:iCs/>
          <w:color w:val="000000" w:themeColor="text1"/>
          <w:sz w:val="24"/>
          <w:szCs w:val="24"/>
        </w:rPr>
        <w:lastRenderedPageBreak/>
        <w:t xml:space="preserve">quantified with reaction kinetics only, whereas ammonia alkali (in-situ surfactant) was quantified by modifying relative permeability endpoints and oil/water relative exponents. </w:t>
      </w:r>
    </w:p>
    <w:p w14:paraId="7E98C0DE" w14:textId="065D0DEF" w:rsidR="00867308" w:rsidRDefault="00867308" w:rsidP="004D68F0">
      <w:pPr>
        <w:rPr>
          <w:rFonts w:ascii="Times New Roman" w:hAnsi="Times New Roman" w:cs="Times New Roman"/>
        </w:rPr>
      </w:pPr>
    </w:p>
    <w:p w14:paraId="242903C0" w14:textId="137040BE" w:rsidR="00041D65" w:rsidRPr="00731BDF" w:rsidRDefault="00731BDF" w:rsidP="00731BDF">
      <w:pPr>
        <w:pStyle w:val="Heading2"/>
        <w:numPr>
          <w:ilvl w:val="1"/>
          <w:numId w:val="22"/>
        </w:numPr>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w:t>
      </w:r>
      <w:bookmarkStart w:id="97" w:name="_Toc71208317"/>
      <w:r w:rsidRPr="00731BDF">
        <w:rPr>
          <w:rFonts w:ascii="Times New Roman" w:hAnsi="Times New Roman" w:cs="Times New Roman"/>
          <w:b/>
          <w:bCs/>
          <w:color w:val="auto"/>
          <w:sz w:val="24"/>
          <w:szCs w:val="24"/>
        </w:rPr>
        <w:t>3D Sect</w:t>
      </w:r>
      <w:r w:rsidR="0034366E">
        <w:rPr>
          <w:rFonts w:ascii="Times New Roman" w:hAnsi="Times New Roman" w:cs="Times New Roman"/>
          <w:b/>
          <w:bCs/>
          <w:color w:val="auto"/>
          <w:sz w:val="24"/>
          <w:szCs w:val="24"/>
        </w:rPr>
        <w:t>or</w:t>
      </w:r>
      <w:r w:rsidRPr="00731BDF">
        <w:rPr>
          <w:rFonts w:ascii="Times New Roman" w:hAnsi="Times New Roman" w:cs="Times New Roman"/>
          <w:b/>
          <w:bCs/>
          <w:color w:val="auto"/>
          <w:sz w:val="24"/>
          <w:szCs w:val="24"/>
        </w:rPr>
        <w:t xml:space="preserve"> Model</w:t>
      </w:r>
      <w:bookmarkEnd w:id="97"/>
    </w:p>
    <w:p w14:paraId="0CC0AF68" w14:textId="7D34D312" w:rsidR="00EA4052" w:rsidRDefault="00EA4052" w:rsidP="004D68F0">
      <w:pPr>
        <w:rPr>
          <w:rFonts w:ascii="Times New Roman" w:hAnsi="Times New Roman" w:cs="Times New Roman"/>
        </w:rPr>
      </w:pPr>
    </w:p>
    <w:p w14:paraId="48F5433E" w14:textId="7026E8A4" w:rsidR="00AA3CC7" w:rsidRDefault="00AA3CC7" w:rsidP="006410BF">
      <w:pPr>
        <w:spacing w:line="480" w:lineRule="auto"/>
        <w:rPr>
          <w:rFonts w:ascii="Times New Roman" w:eastAsiaTheme="minorEastAsia" w:hAnsi="Times New Roman" w:cs="Times New Roman"/>
          <w:iCs/>
          <w:color w:val="000000" w:themeColor="text1"/>
          <w:sz w:val="24"/>
          <w:szCs w:val="24"/>
        </w:rPr>
      </w:pPr>
      <w:r>
        <w:rPr>
          <w:rFonts w:ascii="Times New Roman" w:eastAsiaTheme="minorEastAsia" w:hAnsi="Times New Roman" w:cs="Times New Roman"/>
          <w:iCs/>
          <w:color w:val="000000" w:themeColor="text1"/>
          <w:sz w:val="24"/>
          <w:szCs w:val="24"/>
        </w:rPr>
        <w:t>T</w:t>
      </w:r>
      <w:r w:rsidR="006410BF" w:rsidRPr="006410BF">
        <w:rPr>
          <w:rFonts w:ascii="Times New Roman" w:eastAsiaTheme="minorEastAsia" w:hAnsi="Times New Roman" w:cs="Times New Roman"/>
          <w:iCs/>
          <w:color w:val="000000" w:themeColor="text1"/>
          <w:sz w:val="24"/>
          <w:szCs w:val="24"/>
        </w:rPr>
        <w:t>he 1D mechanistic numerical models were upscaled to a 3D quarter 5-spot model (1 injector and 1 producer wells and they are positioned diagonally</w:t>
      </w:r>
      <w:r>
        <w:rPr>
          <w:rFonts w:ascii="Times New Roman" w:eastAsiaTheme="minorEastAsia" w:hAnsi="Times New Roman" w:cs="Times New Roman"/>
          <w:iCs/>
          <w:color w:val="000000" w:themeColor="text1"/>
          <w:sz w:val="24"/>
          <w:szCs w:val="24"/>
        </w:rPr>
        <w:t xml:space="preserve"> in a square</w:t>
      </w:r>
      <w:r w:rsidR="006410BF" w:rsidRPr="006410BF">
        <w:rPr>
          <w:rFonts w:ascii="Times New Roman" w:eastAsiaTheme="minorEastAsia" w:hAnsi="Times New Roman" w:cs="Times New Roman"/>
          <w:iCs/>
          <w:color w:val="000000" w:themeColor="text1"/>
          <w:sz w:val="24"/>
          <w:szCs w:val="24"/>
        </w:rPr>
        <w:t xml:space="preserve">). </w:t>
      </w:r>
      <w:bookmarkStart w:id="98" w:name="_Hlk68462392"/>
      <w:r w:rsidR="006410BF" w:rsidRPr="006410BF">
        <w:rPr>
          <w:rFonts w:ascii="Times New Roman" w:eastAsiaTheme="minorEastAsia" w:hAnsi="Times New Roman" w:cs="Times New Roman"/>
          <w:iCs/>
          <w:color w:val="000000" w:themeColor="text1"/>
          <w:sz w:val="24"/>
          <w:szCs w:val="24"/>
        </w:rPr>
        <w:t xml:space="preserve">The model parameters are provided in Table </w:t>
      </w:r>
      <w:r w:rsidR="00482FD7">
        <w:rPr>
          <w:rFonts w:ascii="Times New Roman" w:eastAsiaTheme="minorEastAsia" w:hAnsi="Times New Roman" w:cs="Times New Roman"/>
          <w:iCs/>
          <w:color w:val="000000" w:themeColor="text1"/>
          <w:sz w:val="24"/>
          <w:szCs w:val="24"/>
        </w:rPr>
        <w:t>3</w:t>
      </w:r>
      <w:r w:rsidR="006410BF" w:rsidRPr="006410BF">
        <w:rPr>
          <w:rFonts w:ascii="Times New Roman" w:eastAsiaTheme="minorEastAsia" w:hAnsi="Times New Roman" w:cs="Times New Roman"/>
          <w:iCs/>
          <w:color w:val="000000" w:themeColor="text1"/>
          <w:sz w:val="24"/>
          <w:szCs w:val="24"/>
        </w:rPr>
        <w:t>-1</w:t>
      </w:r>
      <w:r w:rsidR="00EE3AD0">
        <w:rPr>
          <w:rFonts w:ascii="Times New Roman" w:eastAsiaTheme="minorEastAsia" w:hAnsi="Times New Roman" w:cs="Times New Roman"/>
          <w:iCs/>
          <w:color w:val="000000" w:themeColor="text1"/>
          <w:sz w:val="24"/>
          <w:szCs w:val="24"/>
        </w:rPr>
        <w:t>4</w:t>
      </w:r>
      <w:r w:rsidR="006410BF" w:rsidRPr="006410BF">
        <w:rPr>
          <w:rFonts w:ascii="Times New Roman" w:eastAsiaTheme="minorEastAsia" w:hAnsi="Times New Roman" w:cs="Times New Roman"/>
          <w:iCs/>
          <w:color w:val="000000" w:themeColor="text1"/>
          <w:sz w:val="24"/>
          <w:szCs w:val="24"/>
        </w:rPr>
        <w:t>:</w:t>
      </w:r>
    </w:p>
    <w:p w14:paraId="2EF44AF9" w14:textId="43E46B33" w:rsidR="009A3291" w:rsidRPr="007866A2" w:rsidRDefault="00EE3AD0" w:rsidP="009A3291">
      <w:pPr>
        <w:pStyle w:val="Caption"/>
        <w:keepNext/>
        <w:jc w:val="center"/>
        <w:rPr>
          <w:rFonts w:ascii="Times New Roman" w:hAnsi="Times New Roman" w:cs="Times New Roman"/>
          <w:b/>
          <w:bCs/>
          <w:i w:val="0"/>
          <w:iCs w:val="0"/>
          <w:color w:val="auto"/>
          <w:sz w:val="24"/>
          <w:szCs w:val="24"/>
        </w:rPr>
      </w:pPr>
      <w:bookmarkStart w:id="99" w:name="_Toc71318275"/>
      <w:r w:rsidRPr="009C0C1B">
        <w:rPr>
          <w:rFonts w:ascii="Times New Roman" w:hAnsi="Times New Roman" w:cs="Times New Roman"/>
          <w:b/>
          <w:bCs/>
          <w:i w:val="0"/>
          <w:iCs w:val="0"/>
          <w:color w:val="auto"/>
          <w:sz w:val="24"/>
          <w:szCs w:val="24"/>
        </w:rPr>
        <w:t xml:space="preserve">Table </w:t>
      </w:r>
      <w:r w:rsidR="0046591A">
        <w:rPr>
          <w:rFonts w:ascii="Times New Roman" w:hAnsi="Times New Roman" w:cs="Times New Roman"/>
          <w:b/>
          <w:bCs/>
          <w:i w:val="0"/>
          <w:iCs w:val="0"/>
          <w:color w:val="auto"/>
          <w:sz w:val="24"/>
          <w:szCs w:val="24"/>
        </w:rPr>
        <w:t>3</w:t>
      </w:r>
      <w:r w:rsidR="0046591A" w:rsidRPr="009C0C1B">
        <w:rPr>
          <w:rFonts w:ascii="Times New Roman" w:hAnsi="Times New Roman" w:cs="Times New Roman"/>
          <w:b/>
          <w:bCs/>
          <w:i w:val="0"/>
          <w:iCs w:val="0"/>
          <w:color w:val="auto"/>
          <w:sz w:val="24"/>
          <w:szCs w:val="24"/>
        </w:rPr>
        <w:t>-</w:t>
      </w:r>
      <w:r w:rsidR="0046591A" w:rsidRPr="009C0C1B">
        <w:rPr>
          <w:rFonts w:ascii="Times New Roman" w:hAnsi="Times New Roman" w:cs="Times New Roman"/>
          <w:b/>
          <w:bCs/>
          <w:i w:val="0"/>
          <w:iCs w:val="0"/>
          <w:color w:val="auto"/>
          <w:sz w:val="24"/>
          <w:szCs w:val="24"/>
        </w:rPr>
        <w:fldChar w:fldCharType="begin"/>
      </w:r>
      <w:r w:rsidR="0046591A" w:rsidRPr="009C0C1B">
        <w:rPr>
          <w:rFonts w:ascii="Times New Roman" w:hAnsi="Times New Roman" w:cs="Times New Roman"/>
          <w:b/>
          <w:bCs/>
          <w:i w:val="0"/>
          <w:iCs w:val="0"/>
          <w:color w:val="auto"/>
          <w:sz w:val="24"/>
          <w:szCs w:val="24"/>
        </w:rPr>
        <w:instrText xml:space="preserve"> SEQ Table \* ARABIC </w:instrText>
      </w:r>
      <w:r w:rsidR="0046591A" w:rsidRPr="009C0C1B">
        <w:rPr>
          <w:rFonts w:ascii="Times New Roman" w:hAnsi="Times New Roman" w:cs="Times New Roman"/>
          <w:b/>
          <w:bCs/>
          <w:i w:val="0"/>
          <w:iCs w:val="0"/>
          <w:color w:val="auto"/>
          <w:sz w:val="24"/>
          <w:szCs w:val="24"/>
        </w:rPr>
        <w:fldChar w:fldCharType="separate"/>
      </w:r>
      <w:r w:rsidR="0046591A">
        <w:rPr>
          <w:rFonts w:ascii="Times New Roman" w:hAnsi="Times New Roman" w:cs="Times New Roman"/>
          <w:b/>
          <w:bCs/>
          <w:i w:val="0"/>
          <w:iCs w:val="0"/>
          <w:noProof/>
          <w:color w:val="auto"/>
          <w:sz w:val="24"/>
          <w:szCs w:val="24"/>
        </w:rPr>
        <w:t>14</w:t>
      </w:r>
      <w:r w:rsidR="0046591A" w:rsidRPr="009C0C1B">
        <w:rPr>
          <w:rFonts w:ascii="Times New Roman" w:hAnsi="Times New Roman" w:cs="Times New Roman"/>
          <w:b/>
          <w:bCs/>
          <w:i w:val="0"/>
          <w:iCs w:val="0"/>
          <w:color w:val="auto"/>
          <w:sz w:val="24"/>
          <w:szCs w:val="24"/>
        </w:rPr>
        <w:fldChar w:fldCharType="end"/>
      </w:r>
      <w:r w:rsidR="00DB4C0C" w:rsidRPr="009C0C1B">
        <w:rPr>
          <w:rFonts w:ascii="Times New Roman" w:hAnsi="Times New Roman" w:cs="Times New Roman"/>
          <w:b/>
          <w:bCs/>
          <w:i w:val="0"/>
          <w:iCs w:val="0"/>
          <w:color w:val="auto"/>
          <w:sz w:val="24"/>
          <w:szCs w:val="24"/>
        </w:rPr>
        <w:t xml:space="preserve"> </w:t>
      </w:r>
      <w:r w:rsidR="009A3291" w:rsidRPr="007866A2">
        <w:rPr>
          <w:rFonts w:ascii="Times New Roman" w:hAnsi="Times New Roman" w:cs="Times New Roman"/>
          <w:b/>
          <w:bCs/>
          <w:i w:val="0"/>
          <w:iCs w:val="0"/>
          <w:color w:val="auto"/>
          <w:sz w:val="24"/>
          <w:szCs w:val="24"/>
        </w:rPr>
        <w:t>3D quarter 5-spo</w:t>
      </w:r>
      <w:r w:rsidR="00132451">
        <w:rPr>
          <w:rFonts w:ascii="Times New Roman" w:hAnsi="Times New Roman" w:cs="Times New Roman"/>
          <w:b/>
          <w:bCs/>
          <w:i w:val="0"/>
          <w:iCs w:val="0"/>
          <w:color w:val="auto"/>
          <w:sz w:val="24"/>
          <w:szCs w:val="24"/>
        </w:rPr>
        <w:t>t</w:t>
      </w:r>
      <w:r w:rsidR="009A3291" w:rsidRPr="007866A2">
        <w:rPr>
          <w:rFonts w:ascii="Times New Roman" w:hAnsi="Times New Roman" w:cs="Times New Roman"/>
          <w:b/>
          <w:bCs/>
          <w:i w:val="0"/>
          <w:iCs w:val="0"/>
          <w:color w:val="auto"/>
          <w:sz w:val="24"/>
          <w:szCs w:val="24"/>
        </w:rPr>
        <w:t xml:space="preserve"> grid and rock properties</w:t>
      </w:r>
      <w:bookmarkEnd w:id="99"/>
    </w:p>
    <w:tbl>
      <w:tblPr>
        <w:tblW w:w="5458" w:type="dxa"/>
        <w:jc w:val="center"/>
        <w:tblLook w:val="04A0" w:firstRow="1" w:lastRow="0" w:firstColumn="1" w:lastColumn="0" w:noHBand="0" w:noVBand="1"/>
      </w:tblPr>
      <w:tblGrid>
        <w:gridCol w:w="4402"/>
        <w:gridCol w:w="1056"/>
      </w:tblGrid>
      <w:tr w:rsidR="009A3291" w:rsidRPr="009A3291" w14:paraId="0040F0B6" w14:textId="77777777" w:rsidTr="009C1328">
        <w:trPr>
          <w:trHeight w:val="312"/>
          <w:jc w:val="center"/>
        </w:trPr>
        <w:tc>
          <w:tcPr>
            <w:tcW w:w="5458" w:type="dxa"/>
            <w:gridSpan w:val="2"/>
            <w:tcBorders>
              <w:top w:val="single" w:sz="4" w:space="0" w:color="auto"/>
              <w:left w:val="nil"/>
              <w:bottom w:val="single" w:sz="4" w:space="0" w:color="auto"/>
              <w:right w:val="nil"/>
            </w:tcBorders>
            <w:shd w:val="clear" w:color="auto" w:fill="auto"/>
            <w:noWrap/>
            <w:vAlign w:val="bottom"/>
            <w:hideMark/>
          </w:tcPr>
          <w:p w14:paraId="728C024B" w14:textId="77777777" w:rsidR="009A3291" w:rsidRPr="009A3291" w:rsidRDefault="009A3291" w:rsidP="009A3291">
            <w:pPr>
              <w:spacing w:after="0" w:line="240" w:lineRule="auto"/>
              <w:jc w:val="center"/>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Grid and Rock Properties</w:t>
            </w:r>
          </w:p>
        </w:tc>
      </w:tr>
      <w:tr w:rsidR="009A3291" w:rsidRPr="009A3291" w14:paraId="35FF2EE0" w14:textId="77777777" w:rsidTr="009C1328">
        <w:trPr>
          <w:trHeight w:val="312"/>
          <w:jc w:val="center"/>
        </w:trPr>
        <w:tc>
          <w:tcPr>
            <w:tcW w:w="4402" w:type="dxa"/>
            <w:tcBorders>
              <w:top w:val="nil"/>
              <w:left w:val="nil"/>
              <w:bottom w:val="single" w:sz="4" w:space="0" w:color="auto"/>
              <w:right w:val="nil"/>
            </w:tcBorders>
            <w:shd w:val="clear" w:color="auto" w:fill="auto"/>
            <w:noWrap/>
            <w:vAlign w:val="bottom"/>
            <w:hideMark/>
          </w:tcPr>
          <w:p w14:paraId="565F142A" w14:textId="77777777" w:rsidR="009A3291" w:rsidRPr="009A3291" w:rsidRDefault="009A3291" w:rsidP="009A3291">
            <w:pPr>
              <w:spacing w:after="0" w:line="240" w:lineRule="auto"/>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Property</w:t>
            </w:r>
          </w:p>
        </w:tc>
        <w:tc>
          <w:tcPr>
            <w:tcW w:w="1056" w:type="dxa"/>
            <w:tcBorders>
              <w:top w:val="nil"/>
              <w:left w:val="nil"/>
              <w:bottom w:val="single" w:sz="4" w:space="0" w:color="auto"/>
              <w:right w:val="nil"/>
            </w:tcBorders>
            <w:shd w:val="clear" w:color="auto" w:fill="auto"/>
            <w:noWrap/>
            <w:vAlign w:val="bottom"/>
            <w:hideMark/>
          </w:tcPr>
          <w:p w14:paraId="189562E2" w14:textId="77777777" w:rsidR="009A3291" w:rsidRPr="009A3291" w:rsidRDefault="009A3291" w:rsidP="009A3291">
            <w:pPr>
              <w:spacing w:after="0" w:line="240" w:lineRule="auto"/>
              <w:jc w:val="center"/>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Value</w:t>
            </w:r>
          </w:p>
        </w:tc>
      </w:tr>
      <w:tr w:rsidR="009A3291" w:rsidRPr="009A3291" w14:paraId="2A4E7E6A" w14:textId="77777777" w:rsidTr="009C1328">
        <w:trPr>
          <w:trHeight w:val="312"/>
          <w:jc w:val="center"/>
        </w:trPr>
        <w:tc>
          <w:tcPr>
            <w:tcW w:w="4402" w:type="dxa"/>
            <w:tcBorders>
              <w:top w:val="nil"/>
              <w:left w:val="nil"/>
              <w:bottom w:val="nil"/>
              <w:right w:val="nil"/>
            </w:tcBorders>
            <w:shd w:val="clear" w:color="auto" w:fill="auto"/>
            <w:noWrap/>
            <w:vAlign w:val="bottom"/>
            <w:hideMark/>
          </w:tcPr>
          <w:p w14:paraId="19B618C0" w14:textId="77777777" w:rsidR="009A3291" w:rsidRPr="009A3291" w:rsidRDefault="009A3291" w:rsidP="009A3291">
            <w:pPr>
              <w:spacing w:after="0" w:line="240" w:lineRule="auto"/>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Grid Dimensions (x*y*z)</w:t>
            </w:r>
          </w:p>
        </w:tc>
        <w:tc>
          <w:tcPr>
            <w:tcW w:w="1056" w:type="dxa"/>
            <w:tcBorders>
              <w:top w:val="nil"/>
              <w:left w:val="nil"/>
              <w:bottom w:val="nil"/>
              <w:right w:val="nil"/>
            </w:tcBorders>
            <w:shd w:val="clear" w:color="auto" w:fill="auto"/>
            <w:noWrap/>
            <w:vAlign w:val="bottom"/>
            <w:hideMark/>
          </w:tcPr>
          <w:p w14:paraId="79E03B43" w14:textId="77777777" w:rsidR="009A3291" w:rsidRPr="009A3291" w:rsidRDefault="009A3291" w:rsidP="009A3291">
            <w:pPr>
              <w:spacing w:after="0" w:line="240" w:lineRule="auto"/>
              <w:jc w:val="center"/>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44*44*4</w:t>
            </w:r>
          </w:p>
        </w:tc>
      </w:tr>
      <w:tr w:rsidR="009A3291" w:rsidRPr="009A3291" w14:paraId="009B9080" w14:textId="77777777" w:rsidTr="009C1328">
        <w:trPr>
          <w:trHeight w:val="312"/>
          <w:jc w:val="center"/>
        </w:trPr>
        <w:tc>
          <w:tcPr>
            <w:tcW w:w="4402" w:type="dxa"/>
            <w:tcBorders>
              <w:top w:val="nil"/>
              <w:left w:val="nil"/>
              <w:bottom w:val="nil"/>
              <w:right w:val="nil"/>
            </w:tcBorders>
            <w:shd w:val="clear" w:color="auto" w:fill="auto"/>
            <w:noWrap/>
            <w:vAlign w:val="bottom"/>
            <w:hideMark/>
          </w:tcPr>
          <w:p w14:paraId="205472C4" w14:textId="77777777" w:rsidR="009A3291" w:rsidRPr="009A3291" w:rsidRDefault="009A3291" w:rsidP="009A3291">
            <w:pPr>
              <w:spacing w:after="0" w:line="240" w:lineRule="auto"/>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X/Y-direction block size (ft)</w:t>
            </w:r>
          </w:p>
        </w:tc>
        <w:tc>
          <w:tcPr>
            <w:tcW w:w="1056" w:type="dxa"/>
            <w:tcBorders>
              <w:top w:val="nil"/>
              <w:left w:val="nil"/>
              <w:bottom w:val="nil"/>
              <w:right w:val="nil"/>
            </w:tcBorders>
            <w:shd w:val="clear" w:color="auto" w:fill="auto"/>
            <w:noWrap/>
            <w:vAlign w:val="bottom"/>
            <w:hideMark/>
          </w:tcPr>
          <w:p w14:paraId="62C37CE7" w14:textId="77777777" w:rsidR="009A3291" w:rsidRPr="009A3291" w:rsidRDefault="009A3291" w:rsidP="009A3291">
            <w:pPr>
              <w:spacing w:after="0" w:line="240" w:lineRule="auto"/>
              <w:jc w:val="center"/>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15</w:t>
            </w:r>
          </w:p>
        </w:tc>
      </w:tr>
      <w:tr w:rsidR="009A3291" w:rsidRPr="009A3291" w14:paraId="39B9AC79" w14:textId="77777777" w:rsidTr="009C1328">
        <w:trPr>
          <w:trHeight w:val="312"/>
          <w:jc w:val="center"/>
        </w:trPr>
        <w:tc>
          <w:tcPr>
            <w:tcW w:w="4402" w:type="dxa"/>
            <w:tcBorders>
              <w:top w:val="nil"/>
              <w:left w:val="nil"/>
              <w:bottom w:val="nil"/>
              <w:right w:val="nil"/>
            </w:tcBorders>
            <w:shd w:val="clear" w:color="auto" w:fill="auto"/>
            <w:noWrap/>
            <w:vAlign w:val="bottom"/>
            <w:hideMark/>
          </w:tcPr>
          <w:p w14:paraId="6B032529" w14:textId="77777777" w:rsidR="009A3291" w:rsidRPr="009A3291" w:rsidRDefault="009A3291" w:rsidP="009A3291">
            <w:pPr>
              <w:spacing w:after="0" w:line="240" w:lineRule="auto"/>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Porosity (frac)</w:t>
            </w:r>
          </w:p>
        </w:tc>
        <w:tc>
          <w:tcPr>
            <w:tcW w:w="1056" w:type="dxa"/>
            <w:tcBorders>
              <w:top w:val="nil"/>
              <w:left w:val="nil"/>
              <w:bottom w:val="nil"/>
              <w:right w:val="nil"/>
            </w:tcBorders>
            <w:shd w:val="clear" w:color="auto" w:fill="auto"/>
            <w:noWrap/>
            <w:vAlign w:val="bottom"/>
            <w:hideMark/>
          </w:tcPr>
          <w:p w14:paraId="72B58B9B" w14:textId="77777777" w:rsidR="009A3291" w:rsidRPr="009A3291" w:rsidRDefault="009A3291" w:rsidP="009A3291">
            <w:pPr>
              <w:spacing w:after="0" w:line="240" w:lineRule="auto"/>
              <w:jc w:val="center"/>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0.15</w:t>
            </w:r>
          </w:p>
        </w:tc>
      </w:tr>
      <w:tr w:rsidR="009A3291" w:rsidRPr="009A3291" w14:paraId="4B1D19C5" w14:textId="77777777" w:rsidTr="009C1328">
        <w:trPr>
          <w:trHeight w:val="312"/>
          <w:jc w:val="center"/>
        </w:trPr>
        <w:tc>
          <w:tcPr>
            <w:tcW w:w="4402" w:type="dxa"/>
            <w:tcBorders>
              <w:top w:val="nil"/>
              <w:left w:val="nil"/>
              <w:bottom w:val="nil"/>
              <w:right w:val="nil"/>
            </w:tcBorders>
            <w:shd w:val="clear" w:color="auto" w:fill="auto"/>
            <w:noWrap/>
            <w:vAlign w:val="bottom"/>
            <w:hideMark/>
          </w:tcPr>
          <w:p w14:paraId="231A7ED7" w14:textId="77777777" w:rsidR="009A3291" w:rsidRPr="009A3291" w:rsidRDefault="009A3291" w:rsidP="009A3291">
            <w:pPr>
              <w:spacing w:after="0" w:line="240" w:lineRule="auto"/>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Permeability (x, y and z)</w:t>
            </w:r>
          </w:p>
        </w:tc>
        <w:tc>
          <w:tcPr>
            <w:tcW w:w="1056" w:type="dxa"/>
            <w:tcBorders>
              <w:top w:val="nil"/>
              <w:left w:val="nil"/>
              <w:bottom w:val="nil"/>
              <w:right w:val="nil"/>
            </w:tcBorders>
            <w:shd w:val="clear" w:color="auto" w:fill="auto"/>
            <w:noWrap/>
            <w:vAlign w:val="bottom"/>
            <w:hideMark/>
          </w:tcPr>
          <w:p w14:paraId="4A80D2A0" w14:textId="77777777" w:rsidR="009A3291" w:rsidRPr="009A3291" w:rsidRDefault="009A3291" w:rsidP="009A3291">
            <w:pPr>
              <w:spacing w:after="0" w:line="240" w:lineRule="auto"/>
              <w:jc w:val="center"/>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200 mD</w:t>
            </w:r>
          </w:p>
        </w:tc>
      </w:tr>
      <w:tr w:rsidR="009A3291" w:rsidRPr="009A3291" w14:paraId="1B0B3E12" w14:textId="77777777" w:rsidTr="009C1328">
        <w:trPr>
          <w:trHeight w:val="312"/>
          <w:jc w:val="center"/>
        </w:trPr>
        <w:tc>
          <w:tcPr>
            <w:tcW w:w="4402" w:type="dxa"/>
            <w:tcBorders>
              <w:top w:val="nil"/>
              <w:left w:val="nil"/>
              <w:bottom w:val="nil"/>
              <w:right w:val="nil"/>
            </w:tcBorders>
            <w:shd w:val="clear" w:color="auto" w:fill="auto"/>
            <w:noWrap/>
            <w:vAlign w:val="bottom"/>
            <w:hideMark/>
          </w:tcPr>
          <w:p w14:paraId="367265A5" w14:textId="77777777" w:rsidR="009A3291" w:rsidRPr="009A3291" w:rsidRDefault="009A3291" w:rsidP="009A3291">
            <w:pPr>
              <w:spacing w:after="0" w:line="240" w:lineRule="auto"/>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Water saturation</w:t>
            </w:r>
          </w:p>
        </w:tc>
        <w:tc>
          <w:tcPr>
            <w:tcW w:w="1056" w:type="dxa"/>
            <w:tcBorders>
              <w:top w:val="nil"/>
              <w:left w:val="nil"/>
              <w:bottom w:val="nil"/>
              <w:right w:val="nil"/>
            </w:tcBorders>
            <w:shd w:val="clear" w:color="auto" w:fill="auto"/>
            <w:noWrap/>
            <w:vAlign w:val="bottom"/>
            <w:hideMark/>
          </w:tcPr>
          <w:p w14:paraId="5DB244EE" w14:textId="77777777" w:rsidR="009A3291" w:rsidRPr="009A3291" w:rsidRDefault="009A3291" w:rsidP="009A3291">
            <w:pPr>
              <w:spacing w:after="0" w:line="240" w:lineRule="auto"/>
              <w:jc w:val="center"/>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0.40</w:t>
            </w:r>
          </w:p>
        </w:tc>
      </w:tr>
      <w:tr w:rsidR="009A3291" w:rsidRPr="009A3291" w14:paraId="22CC9CB8" w14:textId="77777777" w:rsidTr="009C1328">
        <w:trPr>
          <w:trHeight w:val="372"/>
          <w:jc w:val="center"/>
        </w:trPr>
        <w:tc>
          <w:tcPr>
            <w:tcW w:w="4402" w:type="dxa"/>
            <w:tcBorders>
              <w:top w:val="nil"/>
              <w:left w:val="nil"/>
              <w:bottom w:val="nil"/>
              <w:right w:val="nil"/>
            </w:tcBorders>
            <w:shd w:val="clear" w:color="auto" w:fill="auto"/>
            <w:noWrap/>
            <w:vAlign w:val="bottom"/>
            <w:hideMark/>
          </w:tcPr>
          <w:p w14:paraId="195909B0" w14:textId="77777777" w:rsidR="009A3291" w:rsidRPr="009A3291" w:rsidRDefault="009A3291" w:rsidP="009A3291">
            <w:pPr>
              <w:spacing w:after="0" w:line="240" w:lineRule="auto"/>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vertAlign w:val="superscript"/>
              </w:rPr>
              <w:t>*</w:t>
            </w:r>
            <w:r w:rsidRPr="009A3291">
              <w:rPr>
                <w:rFonts w:ascii="Times New Roman" w:eastAsia="Times New Roman" w:hAnsi="Times New Roman" w:cs="Times New Roman"/>
                <w:color w:val="000000"/>
                <w:sz w:val="24"/>
                <w:szCs w:val="24"/>
              </w:rPr>
              <w:t>Thickness (ft)</w:t>
            </w:r>
          </w:p>
        </w:tc>
        <w:tc>
          <w:tcPr>
            <w:tcW w:w="1056" w:type="dxa"/>
            <w:tcBorders>
              <w:top w:val="nil"/>
              <w:left w:val="nil"/>
              <w:bottom w:val="nil"/>
              <w:right w:val="nil"/>
            </w:tcBorders>
            <w:shd w:val="clear" w:color="auto" w:fill="auto"/>
            <w:noWrap/>
            <w:vAlign w:val="bottom"/>
            <w:hideMark/>
          </w:tcPr>
          <w:p w14:paraId="07D573EA" w14:textId="77777777" w:rsidR="009A3291" w:rsidRPr="009A3291" w:rsidRDefault="009A3291" w:rsidP="009A3291">
            <w:pPr>
              <w:spacing w:after="0" w:line="240" w:lineRule="auto"/>
              <w:jc w:val="center"/>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15.00</w:t>
            </w:r>
          </w:p>
        </w:tc>
      </w:tr>
      <w:tr w:rsidR="009A3291" w:rsidRPr="009A3291" w14:paraId="0EE8E3A9" w14:textId="77777777" w:rsidTr="009C1328">
        <w:trPr>
          <w:trHeight w:val="312"/>
          <w:jc w:val="center"/>
        </w:trPr>
        <w:tc>
          <w:tcPr>
            <w:tcW w:w="4402" w:type="dxa"/>
            <w:tcBorders>
              <w:top w:val="nil"/>
              <w:left w:val="nil"/>
              <w:bottom w:val="nil"/>
              <w:right w:val="nil"/>
            </w:tcBorders>
            <w:shd w:val="clear" w:color="auto" w:fill="auto"/>
            <w:noWrap/>
            <w:vAlign w:val="bottom"/>
            <w:hideMark/>
          </w:tcPr>
          <w:p w14:paraId="1EA507FA" w14:textId="77777777" w:rsidR="009A3291" w:rsidRPr="009A3291" w:rsidRDefault="009A3291" w:rsidP="009A3291">
            <w:pPr>
              <w:spacing w:after="0" w:line="240" w:lineRule="auto"/>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Depth (ft)</w:t>
            </w:r>
          </w:p>
        </w:tc>
        <w:tc>
          <w:tcPr>
            <w:tcW w:w="1056" w:type="dxa"/>
            <w:tcBorders>
              <w:top w:val="nil"/>
              <w:left w:val="nil"/>
              <w:bottom w:val="nil"/>
              <w:right w:val="nil"/>
            </w:tcBorders>
            <w:shd w:val="clear" w:color="auto" w:fill="auto"/>
            <w:noWrap/>
            <w:vAlign w:val="bottom"/>
            <w:hideMark/>
          </w:tcPr>
          <w:p w14:paraId="3C2FC016" w14:textId="77777777" w:rsidR="009A3291" w:rsidRPr="009A3291" w:rsidRDefault="009A3291" w:rsidP="009A3291">
            <w:pPr>
              <w:spacing w:after="0" w:line="240" w:lineRule="auto"/>
              <w:jc w:val="center"/>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4000.00</w:t>
            </w:r>
          </w:p>
        </w:tc>
      </w:tr>
      <w:tr w:rsidR="009A3291" w:rsidRPr="009A3291" w14:paraId="1F320AE2" w14:textId="77777777" w:rsidTr="009C1328">
        <w:trPr>
          <w:trHeight w:val="312"/>
          <w:jc w:val="center"/>
        </w:trPr>
        <w:tc>
          <w:tcPr>
            <w:tcW w:w="4402" w:type="dxa"/>
            <w:tcBorders>
              <w:top w:val="nil"/>
              <w:left w:val="nil"/>
              <w:bottom w:val="nil"/>
              <w:right w:val="nil"/>
            </w:tcBorders>
            <w:shd w:val="clear" w:color="auto" w:fill="auto"/>
            <w:noWrap/>
            <w:vAlign w:val="bottom"/>
            <w:hideMark/>
          </w:tcPr>
          <w:p w14:paraId="177291CE" w14:textId="77777777" w:rsidR="009A3291" w:rsidRPr="009A3291" w:rsidRDefault="009A3291" w:rsidP="009A3291">
            <w:pPr>
              <w:spacing w:after="0" w:line="240" w:lineRule="auto"/>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Area (acres)</w:t>
            </w:r>
          </w:p>
        </w:tc>
        <w:tc>
          <w:tcPr>
            <w:tcW w:w="1056" w:type="dxa"/>
            <w:tcBorders>
              <w:top w:val="nil"/>
              <w:left w:val="nil"/>
              <w:bottom w:val="nil"/>
              <w:right w:val="nil"/>
            </w:tcBorders>
            <w:shd w:val="clear" w:color="auto" w:fill="auto"/>
            <w:noWrap/>
            <w:vAlign w:val="bottom"/>
            <w:hideMark/>
          </w:tcPr>
          <w:p w14:paraId="21504349" w14:textId="77777777" w:rsidR="009A3291" w:rsidRPr="009A3291" w:rsidRDefault="009A3291" w:rsidP="009A3291">
            <w:pPr>
              <w:spacing w:after="0" w:line="240" w:lineRule="auto"/>
              <w:jc w:val="center"/>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10.00</w:t>
            </w:r>
          </w:p>
        </w:tc>
      </w:tr>
      <w:tr w:rsidR="009A3291" w:rsidRPr="009A3291" w14:paraId="0D9DC592" w14:textId="77777777" w:rsidTr="009C1328">
        <w:trPr>
          <w:trHeight w:val="312"/>
          <w:jc w:val="center"/>
        </w:trPr>
        <w:tc>
          <w:tcPr>
            <w:tcW w:w="4402" w:type="dxa"/>
            <w:tcBorders>
              <w:top w:val="nil"/>
              <w:left w:val="nil"/>
              <w:bottom w:val="nil"/>
              <w:right w:val="nil"/>
            </w:tcBorders>
            <w:shd w:val="clear" w:color="auto" w:fill="auto"/>
            <w:noWrap/>
            <w:vAlign w:val="bottom"/>
            <w:hideMark/>
          </w:tcPr>
          <w:p w14:paraId="5DD83EE4" w14:textId="77777777" w:rsidR="009A3291" w:rsidRPr="009A3291" w:rsidRDefault="009A3291" w:rsidP="009A3291">
            <w:pPr>
              <w:spacing w:after="0" w:line="240" w:lineRule="auto"/>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Original Oil In-place (OOIP), MMBBL</w:t>
            </w:r>
          </w:p>
        </w:tc>
        <w:tc>
          <w:tcPr>
            <w:tcW w:w="1056" w:type="dxa"/>
            <w:tcBorders>
              <w:top w:val="nil"/>
              <w:left w:val="nil"/>
              <w:bottom w:val="nil"/>
              <w:right w:val="nil"/>
            </w:tcBorders>
            <w:shd w:val="clear" w:color="auto" w:fill="auto"/>
            <w:noWrap/>
            <w:vAlign w:val="bottom"/>
            <w:hideMark/>
          </w:tcPr>
          <w:p w14:paraId="4BF192E9" w14:textId="77777777" w:rsidR="009A3291" w:rsidRPr="009A3291" w:rsidRDefault="009A3291" w:rsidP="009A3291">
            <w:pPr>
              <w:spacing w:after="0" w:line="240" w:lineRule="auto"/>
              <w:jc w:val="center"/>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0.42</w:t>
            </w:r>
          </w:p>
        </w:tc>
      </w:tr>
      <w:tr w:rsidR="009A3291" w:rsidRPr="009A3291" w14:paraId="5B4DDC0B" w14:textId="77777777" w:rsidTr="009C1328">
        <w:trPr>
          <w:trHeight w:val="312"/>
          <w:jc w:val="center"/>
        </w:trPr>
        <w:tc>
          <w:tcPr>
            <w:tcW w:w="4402" w:type="dxa"/>
            <w:tcBorders>
              <w:top w:val="nil"/>
              <w:left w:val="nil"/>
              <w:bottom w:val="nil"/>
              <w:right w:val="nil"/>
            </w:tcBorders>
            <w:shd w:val="clear" w:color="auto" w:fill="auto"/>
            <w:noWrap/>
            <w:vAlign w:val="bottom"/>
          </w:tcPr>
          <w:p w14:paraId="78B12C1B" w14:textId="77777777" w:rsidR="009A3291" w:rsidRPr="009A3291" w:rsidRDefault="009A3291" w:rsidP="009A3291">
            <w:pPr>
              <w:spacing w:after="0" w:line="240" w:lineRule="auto"/>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Reservoir Temperature (°F)</w:t>
            </w:r>
          </w:p>
        </w:tc>
        <w:tc>
          <w:tcPr>
            <w:tcW w:w="1056" w:type="dxa"/>
            <w:tcBorders>
              <w:top w:val="nil"/>
              <w:left w:val="nil"/>
              <w:bottom w:val="nil"/>
              <w:right w:val="nil"/>
            </w:tcBorders>
            <w:shd w:val="clear" w:color="auto" w:fill="auto"/>
            <w:noWrap/>
            <w:vAlign w:val="bottom"/>
          </w:tcPr>
          <w:p w14:paraId="3FF5FF3F" w14:textId="77777777" w:rsidR="009A3291" w:rsidRPr="009A3291" w:rsidRDefault="009A3291" w:rsidP="009A3291">
            <w:pPr>
              <w:spacing w:after="0" w:line="240" w:lineRule="auto"/>
              <w:jc w:val="center"/>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248</w:t>
            </w:r>
          </w:p>
        </w:tc>
      </w:tr>
      <w:tr w:rsidR="009A3291" w:rsidRPr="009A3291" w14:paraId="1E604062" w14:textId="77777777" w:rsidTr="009C1328">
        <w:trPr>
          <w:trHeight w:val="312"/>
          <w:jc w:val="center"/>
        </w:trPr>
        <w:tc>
          <w:tcPr>
            <w:tcW w:w="4402" w:type="dxa"/>
            <w:tcBorders>
              <w:top w:val="nil"/>
              <w:left w:val="nil"/>
              <w:bottom w:val="single" w:sz="4" w:space="0" w:color="auto"/>
              <w:right w:val="nil"/>
            </w:tcBorders>
            <w:shd w:val="clear" w:color="auto" w:fill="auto"/>
            <w:noWrap/>
            <w:vAlign w:val="bottom"/>
          </w:tcPr>
          <w:p w14:paraId="54FF68C3" w14:textId="77777777" w:rsidR="009A3291" w:rsidRPr="009A3291" w:rsidRDefault="009A3291" w:rsidP="009A3291">
            <w:pPr>
              <w:spacing w:after="0" w:line="240" w:lineRule="auto"/>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Reservoir Pressure (psia)</w:t>
            </w:r>
          </w:p>
        </w:tc>
        <w:tc>
          <w:tcPr>
            <w:tcW w:w="1056" w:type="dxa"/>
            <w:tcBorders>
              <w:top w:val="nil"/>
              <w:left w:val="nil"/>
              <w:bottom w:val="single" w:sz="4" w:space="0" w:color="auto"/>
              <w:right w:val="nil"/>
            </w:tcBorders>
            <w:shd w:val="clear" w:color="auto" w:fill="auto"/>
            <w:noWrap/>
            <w:vAlign w:val="bottom"/>
          </w:tcPr>
          <w:p w14:paraId="6562E7B7" w14:textId="77777777" w:rsidR="009A3291" w:rsidRPr="009A3291" w:rsidRDefault="009A3291" w:rsidP="009A3291">
            <w:pPr>
              <w:spacing w:after="0" w:line="240" w:lineRule="auto"/>
              <w:jc w:val="center"/>
              <w:rPr>
                <w:rFonts w:ascii="Times New Roman" w:eastAsia="Times New Roman" w:hAnsi="Times New Roman" w:cs="Times New Roman"/>
                <w:color w:val="000000"/>
                <w:sz w:val="24"/>
                <w:szCs w:val="24"/>
              </w:rPr>
            </w:pPr>
            <w:r w:rsidRPr="009A3291">
              <w:rPr>
                <w:rFonts w:ascii="Times New Roman" w:eastAsia="Times New Roman" w:hAnsi="Times New Roman" w:cs="Times New Roman"/>
                <w:color w:val="000000"/>
                <w:sz w:val="24"/>
                <w:szCs w:val="24"/>
              </w:rPr>
              <w:t>1500</w:t>
            </w:r>
          </w:p>
        </w:tc>
      </w:tr>
    </w:tbl>
    <w:p w14:paraId="7A6F2D1E" w14:textId="04B602CF" w:rsidR="009A3291" w:rsidRDefault="009A3291" w:rsidP="006410BF">
      <w:pPr>
        <w:spacing w:line="480" w:lineRule="auto"/>
        <w:rPr>
          <w:rFonts w:ascii="Times New Roman" w:eastAsiaTheme="minorEastAsia" w:hAnsi="Times New Roman" w:cs="Times New Roman"/>
          <w:iCs/>
          <w:color w:val="000000" w:themeColor="text1"/>
          <w:sz w:val="24"/>
          <w:szCs w:val="24"/>
        </w:rPr>
      </w:pPr>
      <w:r>
        <w:rPr>
          <w:rFonts w:ascii="Times New Roman" w:eastAsiaTheme="minorEastAsia" w:hAnsi="Times New Roman" w:cs="Times New Roman"/>
          <w:iCs/>
          <w:color w:val="000000" w:themeColor="text1"/>
          <w:sz w:val="24"/>
          <w:szCs w:val="24"/>
        </w:rPr>
        <w:tab/>
      </w:r>
      <w:r>
        <w:rPr>
          <w:rFonts w:ascii="Times New Roman" w:eastAsiaTheme="minorEastAsia" w:hAnsi="Times New Roman" w:cs="Times New Roman"/>
          <w:iCs/>
          <w:color w:val="000000" w:themeColor="text1"/>
          <w:sz w:val="24"/>
          <w:szCs w:val="24"/>
        </w:rPr>
        <w:tab/>
      </w:r>
      <w:r>
        <w:rPr>
          <w:rFonts w:ascii="Times New Roman" w:eastAsiaTheme="minorEastAsia" w:hAnsi="Times New Roman" w:cs="Times New Roman"/>
          <w:iCs/>
          <w:color w:val="000000" w:themeColor="text1"/>
          <w:sz w:val="24"/>
          <w:szCs w:val="24"/>
        </w:rPr>
        <w:tab/>
      </w:r>
      <w:r w:rsidRPr="00062C43">
        <w:rPr>
          <w:rFonts w:ascii="Times New Roman" w:eastAsiaTheme="minorEastAsia" w:hAnsi="Times New Roman" w:cs="Times New Roman"/>
          <w:i/>
          <w:sz w:val="18"/>
          <w:szCs w:val="18"/>
          <w:vertAlign w:val="superscript"/>
        </w:rPr>
        <w:t>*</w:t>
      </w:r>
      <w:r w:rsidR="000B2087">
        <w:rPr>
          <w:rFonts w:ascii="Times New Roman" w:eastAsiaTheme="minorEastAsia" w:hAnsi="Times New Roman" w:cs="Times New Roman"/>
          <w:i/>
          <w:sz w:val="18"/>
          <w:szCs w:val="18"/>
        </w:rPr>
        <w:t>T</w:t>
      </w:r>
      <w:r w:rsidRPr="00062C43">
        <w:rPr>
          <w:rFonts w:ascii="Times New Roman" w:eastAsiaTheme="minorEastAsia" w:hAnsi="Times New Roman" w:cs="Times New Roman"/>
          <w:i/>
          <w:sz w:val="18"/>
          <w:szCs w:val="18"/>
        </w:rPr>
        <w:t>hickness of each layer was 15ft.</w:t>
      </w:r>
    </w:p>
    <w:bookmarkEnd w:id="98"/>
    <w:p w14:paraId="55C64920" w14:textId="04FE4CE5" w:rsidR="006410BF" w:rsidRPr="006410BF" w:rsidRDefault="006410BF" w:rsidP="006410BF">
      <w:pPr>
        <w:spacing w:line="480" w:lineRule="auto"/>
        <w:rPr>
          <w:rFonts w:ascii="Times New Roman" w:eastAsiaTheme="minorEastAsia" w:hAnsi="Times New Roman" w:cs="Times New Roman"/>
          <w:iCs/>
          <w:color w:val="000000" w:themeColor="text1"/>
          <w:sz w:val="24"/>
          <w:szCs w:val="24"/>
        </w:rPr>
      </w:pPr>
      <w:r w:rsidRPr="006410BF">
        <w:rPr>
          <w:rFonts w:ascii="Times New Roman" w:eastAsiaTheme="minorEastAsia" w:hAnsi="Times New Roman" w:cs="Times New Roman"/>
          <w:iCs/>
          <w:color w:val="000000" w:themeColor="text1"/>
          <w:sz w:val="24"/>
          <w:szCs w:val="24"/>
        </w:rPr>
        <w:t xml:space="preserve">Building this model aims to </w:t>
      </w:r>
      <w:r w:rsidR="00C617CD">
        <w:rPr>
          <w:rFonts w:ascii="Times New Roman" w:eastAsiaTheme="minorEastAsia" w:hAnsi="Times New Roman" w:cs="Times New Roman"/>
          <w:iCs/>
          <w:color w:val="000000" w:themeColor="text1"/>
          <w:sz w:val="24"/>
          <w:szCs w:val="24"/>
        </w:rPr>
        <w:t>simulate</w:t>
      </w:r>
      <w:r w:rsidRPr="006410BF">
        <w:rPr>
          <w:rFonts w:ascii="Times New Roman" w:eastAsiaTheme="minorEastAsia" w:hAnsi="Times New Roman" w:cs="Times New Roman"/>
          <w:iCs/>
          <w:color w:val="000000" w:themeColor="text1"/>
          <w:sz w:val="24"/>
          <w:szCs w:val="24"/>
        </w:rPr>
        <w:t xml:space="preserve"> the urea flooding on a field scale and evaluate the prize of In-Situ CO</w:t>
      </w:r>
      <w:r w:rsidRPr="006410BF">
        <w:rPr>
          <w:rFonts w:ascii="Times New Roman" w:eastAsiaTheme="minorEastAsia" w:hAnsi="Times New Roman" w:cs="Times New Roman"/>
          <w:iCs/>
          <w:color w:val="000000" w:themeColor="text1"/>
          <w:sz w:val="24"/>
          <w:szCs w:val="24"/>
          <w:vertAlign w:val="subscript"/>
        </w:rPr>
        <w:t>2</w:t>
      </w:r>
      <w:r w:rsidRPr="006410BF">
        <w:rPr>
          <w:rFonts w:ascii="Times New Roman" w:eastAsiaTheme="minorEastAsia" w:hAnsi="Times New Roman" w:cs="Times New Roman"/>
          <w:iCs/>
          <w:color w:val="000000" w:themeColor="text1"/>
          <w:sz w:val="24"/>
          <w:szCs w:val="24"/>
        </w:rPr>
        <w:t xml:space="preserve"> EOR. Initially, a base case without urea flooding was constructed, and after evaluating oil recovery, urea reaction was incorporated for In-Situ CO</w:t>
      </w:r>
      <w:r w:rsidRPr="006410BF">
        <w:rPr>
          <w:rFonts w:ascii="Times New Roman" w:eastAsiaTheme="minorEastAsia" w:hAnsi="Times New Roman" w:cs="Times New Roman"/>
          <w:iCs/>
          <w:color w:val="000000" w:themeColor="text1"/>
          <w:sz w:val="24"/>
          <w:szCs w:val="24"/>
          <w:vertAlign w:val="subscript"/>
        </w:rPr>
        <w:t>2</w:t>
      </w:r>
      <w:r w:rsidRPr="006410BF">
        <w:rPr>
          <w:rFonts w:ascii="Times New Roman" w:eastAsiaTheme="minorEastAsia" w:hAnsi="Times New Roman" w:cs="Times New Roman"/>
          <w:iCs/>
          <w:color w:val="000000" w:themeColor="text1"/>
          <w:sz w:val="24"/>
          <w:szCs w:val="24"/>
        </w:rPr>
        <w:t xml:space="preserve"> EOR (ICE). </w:t>
      </w:r>
      <w:r w:rsidR="00D77DD6">
        <w:rPr>
          <w:rFonts w:ascii="Times New Roman" w:eastAsiaTheme="minorEastAsia" w:hAnsi="Times New Roman" w:cs="Times New Roman"/>
          <w:iCs/>
          <w:color w:val="000000" w:themeColor="text1"/>
          <w:sz w:val="24"/>
          <w:szCs w:val="24"/>
        </w:rPr>
        <w:t>The 3D view of the quarter 5-spot field model is shown in Figure 3-1</w:t>
      </w:r>
      <w:r w:rsidR="00E25F20">
        <w:rPr>
          <w:rFonts w:ascii="Times New Roman" w:eastAsiaTheme="minorEastAsia" w:hAnsi="Times New Roman" w:cs="Times New Roman"/>
          <w:iCs/>
          <w:color w:val="000000" w:themeColor="text1"/>
          <w:sz w:val="24"/>
          <w:szCs w:val="24"/>
        </w:rPr>
        <w:t>7</w:t>
      </w:r>
      <w:r w:rsidR="00D77DD6">
        <w:rPr>
          <w:rFonts w:ascii="Times New Roman" w:eastAsiaTheme="minorEastAsia" w:hAnsi="Times New Roman" w:cs="Times New Roman"/>
          <w:iCs/>
          <w:color w:val="000000" w:themeColor="text1"/>
          <w:sz w:val="24"/>
          <w:szCs w:val="24"/>
        </w:rPr>
        <w:t>:</w:t>
      </w:r>
    </w:p>
    <w:p w14:paraId="7AF215B1" w14:textId="0111D72A" w:rsidR="00EA4052" w:rsidRDefault="00EA4052" w:rsidP="004D68F0">
      <w:pPr>
        <w:rPr>
          <w:rFonts w:ascii="Times New Roman" w:hAnsi="Times New Roman" w:cs="Times New Roman"/>
        </w:rPr>
      </w:pPr>
    </w:p>
    <w:p w14:paraId="07D7A765" w14:textId="24781FBB" w:rsidR="00EA4052" w:rsidRDefault="00EE3AD0" w:rsidP="004D68F0">
      <w:pPr>
        <w:rPr>
          <w:rFonts w:ascii="Times New Roman" w:hAnsi="Times New Roman" w:cs="Times New Roman"/>
        </w:rPr>
      </w:pPr>
      <w:r>
        <w:rPr>
          <w:noProof/>
          <w:lang w:eastAsia="zh-CN"/>
        </w:rPr>
        <w:lastRenderedPageBreak/>
        <mc:AlternateContent>
          <mc:Choice Requires="wps">
            <w:drawing>
              <wp:anchor distT="0" distB="0" distL="114300" distR="114300" simplePos="0" relativeHeight="251767808" behindDoc="0" locked="0" layoutInCell="1" allowOverlap="1" wp14:anchorId="31603A8D" wp14:editId="2F6608A0">
                <wp:simplePos x="0" y="0"/>
                <wp:positionH relativeFrom="margin">
                  <wp:align>right</wp:align>
                </wp:positionH>
                <wp:positionV relativeFrom="paragraph">
                  <wp:posOffset>3743325</wp:posOffset>
                </wp:positionV>
                <wp:extent cx="5943600" cy="635"/>
                <wp:effectExtent l="0" t="0" r="0" b="2540"/>
                <wp:wrapSquare wrapText="bothSides"/>
                <wp:docPr id="119" name="Text Box 119"/>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FAD39F8" w14:textId="0A502FD8" w:rsidR="008F599F" w:rsidRPr="000767B3" w:rsidRDefault="008F599F" w:rsidP="00DB7F9E">
                            <w:pPr>
                              <w:pStyle w:val="Caption"/>
                              <w:jc w:val="center"/>
                              <w:rPr>
                                <w:rFonts w:ascii="Times New Roman" w:hAnsi="Times New Roman" w:cs="Times New Roman"/>
                                <w:b/>
                                <w:bCs/>
                                <w:i w:val="0"/>
                                <w:iCs w:val="0"/>
                                <w:noProof/>
                                <w:color w:val="auto"/>
                                <w:sz w:val="36"/>
                                <w:szCs w:val="36"/>
                              </w:rPr>
                            </w:pPr>
                            <w:bookmarkStart w:id="100" w:name="_Toc71318227"/>
                            <w:r w:rsidRPr="000767B3">
                              <w:rPr>
                                <w:rFonts w:ascii="Times New Roman" w:hAnsi="Times New Roman" w:cs="Times New Roman"/>
                                <w:b/>
                                <w:bCs/>
                                <w:i w:val="0"/>
                                <w:iCs w:val="0"/>
                                <w:color w:val="auto"/>
                                <w:sz w:val="24"/>
                                <w:szCs w:val="24"/>
                              </w:rPr>
                              <w:t xml:space="preserve">Figure </w:t>
                            </w:r>
                            <w:r w:rsidR="0046591A">
                              <w:rPr>
                                <w:rFonts w:ascii="Times New Roman" w:hAnsi="Times New Roman" w:cs="Times New Roman"/>
                                <w:b/>
                                <w:bCs/>
                                <w:i w:val="0"/>
                                <w:iCs w:val="0"/>
                                <w:color w:val="auto"/>
                                <w:sz w:val="24"/>
                                <w:szCs w:val="24"/>
                              </w:rPr>
                              <w:t>3</w:t>
                            </w:r>
                            <w:r w:rsidR="0046591A" w:rsidRPr="00D10242">
                              <w:rPr>
                                <w:rFonts w:ascii="Times New Roman" w:hAnsi="Times New Roman" w:cs="Times New Roman"/>
                                <w:b/>
                                <w:bCs/>
                                <w:i w:val="0"/>
                                <w:iCs w:val="0"/>
                                <w:color w:val="auto"/>
                                <w:sz w:val="24"/>
                                <w:szCs w:val="24"/>
                              </w:rPr>
                              <w:t>-</w:t>
                            </w:r>
                            <w:r w:rsidR="0046591A" w:rsidRPr="00D10242">
                              <w:rPr>
                                <w:rFonts w:ascii="Times New Roman" w:hAnsi="Times New Roman" w:cs="Times New Roman"/>
                                <w:b/>
                                <w:bCs/>
                                <w:i w:val="0"/>
                                <w:iCs w:val="0"/>
                                <w:color w:val="auto"/>
                                <w:sz w:val="24"/>
                                <w:szCs w:val="24"/>
                              </w:rPr>
                              <w:fldChar w:fldCharType="begin"/>
                            </w:r>
                            <w:r w:rsidR="0046591A" w:rsidRPr="00D10242">
                              <w:rPr>
                                <w:rFonts w:ascii="Times New Roman" w:hAnsi="Times New Roman" w:cs="Times New Roman"/>
                                <w:b/>
                                <w:bCs/>
                                <w:i w:val="0"/>
                                <w:iCs w:val="0"/>
                                <w:color w:val="auto"/>
                                <w:sz w:val="24"/>
                                <w:szCs w:val="24"/>
                              </w:rPr>
                              <w:instrText xml:space="preserve"> SEQ Figure \* ARABIC </w:instrText>
                            </w:r>
                            <w:r w:rsidR="0046591A" w:rsidRPr="00D10242">
                              <w:rPr>
                                <w:rFonts w:ascii="Times New Roman" w:hAnsi="Times New Roman" w:cs="Times New Roman"/>
                                <w:b/>
                                <w:bCs/>
                                <w:i w:val="0"/>
                                <w:iCs w:val="0"/>
                                <w:color w:val="auto"/>
                                <w:sz w:val="24"/>
                                <w:szCs w:val="24"/>
                              </w:rPr>
                              <w:fldChar w:fldCharType="separate"/>
                            </w:r>
                            <w:r w:rsidR="0046591A">
                              <w:rPr>
                                <w:rFonts w:ascii="Times New Roman" w:hAnsi="Times New Roman" w:cs="Times New Roman"/>
                                <w:b/>
                                <w:bCs/>
                                <w:i w:val="0"/>
                                <w:iCs w:val="0"/>
                                <w:noProof/>
                                <w:color w:val="auto"/>
                                <w:sz w:val="24"/>
                                <w:szCs w:val="24"/>
                              </w:rPr>
                              <w:t>17</w:t>
                            </w:r>
                            <w:r w:rsidR="0046591A" w:rsidRPr="00D10242">
                              <w:rPr>
                                <w:rFonts w:ascii="Times New Roman" w:hAnsi="Times New Roman" w:cs="Times New Roman"/>
                                <w:b/>
                                <w:bCs/>
                                <w:i w:val="0"/>
                                <w:iCs w:val="0"/>
                                <w:color w:val="auto"/>
                                <w:sz w:val="24"/>
                                <w:szCs w:val="24"/>
                              </w:rPr>
                              <w:fldChar w:fldCharType="end"/>
                            </w:r>
                            <w:r w:rsidR="00B2555F" w:rsidRPr="000767B3">
                              <w:rPr>
                                <w:rFonts w:ascii="Times New Roman" w:hAnsi="Times New Roman" w:cs="Times New Roman"/>
                                <w:b/>
                                <w:bCs/>
                                <w:i w:val="0"/>
                                <w:iCs w:val="0"/>
                                <w:color w:val="auto"/>
                                <w:sz w:val="24"/>
                                <w:szCs w:val="24"/>
                              </w:rPr>
                              <w:t xml:space="preserve"> </w:t>
                            </w:r>
                            <w:r w:rsidRPr="000767B3">
                              <w:rPr>
                                <w:rFonts w:ascii="Times New Roman" w:hAnsi="Times New Roman" w:cs="Times New Roman"/>
                                <w:b/>
                                <w:bCs/>
                                <w:i w:val="0"/>
                                <w:iCs w:val="0"/>
                                <w:color w:val="auto"/>
                                <w:sz w:val="24"/>
                                <w:szCs w:val="24"/>
                              </w:rPr>
                              <w:t>3D quarter 5-spot field model</w:t>
                            </w:r>
                            <w:bookmarkEnd w:id="10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603A8D" id="Text Box 119" o:spid="_x0000_s1079" type="#_x0000_t202" style="position:absolute;margin-left:416.8pt;margin-top:294.75pt;width:468pt;height:.05pt;z-index:25176780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" stroked="f">
                <v:textbox style="mso-fit-shape-to-text:t" inset="0,0,0,0">
                  <w:txbxContent>
                    <w:p w14:paraId="1FAD39F8" w14:textId="0A502FD8" w:rsidR="008F599F" w:rsidRPr="000767B3" w:rsidRDefault="008F599F" w:rsidP="00DB7F9E">
                      <w:pPr>
                        <w:pStyle w:val="Caption"/>
                        <w:jc w:val="center"/>
                        <w:rPr>
                          <w:rFonts w:ascii="Times New Roman" w:hAnsi="Times New Roman" w:cs="Times New Roman"/>
                          <w:b/>
                          <w:bCs/>
                          <w:i w:val="0"/>
                          <w:iCs w:val="0"/>
                          <w:noProof/>
                          <w:color w:val="auto"/>
                          <w:sz w:val="36"/>
                          <w:szCs w:val="36"/>
                        </w:rPr>
                      </w:pPr>
                      <w:bookmarkStart w:id="101" w:name="_Toc71318227"/>
                      <w:r w:rsidRPr="000767B3">
                        <w:rPr>
                          <w:rFonts w:ascii="Times New Roman" w:hAnsi="Times New Roman" w:cs="Times New Roman"/>
                          <w:b/>
                          <w:bCs/>
                          <w:i w:val="0"/>
                          <w:iCs w:val="0"/>
                          <w:color w:val="auto"/>
                          <w:sz w:val="24"/>
                          <w:szCs w:val="24"/>
                        </w:rPr>
                        <w:t xml:space="preserve">Figure </w:t>
                      </w:r>
                      <w:r w:rsidR="0046591A">
                        <w:rPr>
                          <w:rFonts w:ascii="Times New Roman" w:hAnsi="Times New Roman" w:cs="Times New Roman"/>
                          <w:b/>
                          <w:bCs/>
                          <w:i w:val="0"/>
                          <w:iCs w:val="0"/>
                          <w:color w:val="auto"/>
                          <w:sz w:val="24"/>
                          <w:szCs w:val="24"/>
                        </w:rPr>
                        <w:t>3</w:t>
                      </w:r>
                      <w:r w:rsidR="0046591A" w:rsidRPr="00D10242">
                        <w:rPr>
                          <w:rFonts w:ascii="Times New Roman" w:hAnsi="Times New Roman" w:cs="Times New Roman"/>
                          <w:b/>
                          <w:bCs/>
                          <w:i w:val="0"/>
                          <w:iCs w:val="0"/>
                          <w:color w:val="auto"/>
                          <w:sz w:val="24"/>
                          <w:szCs w:val="24"/>
                        </w:rPr>
                        <w:t>-</w:t>
                      </w:r>
                      <w:r w:rsidR="0046591A" w:rsidRPr="00D10242">
                        <w:rPr>
                          <w:rFonts w:ascii="Times New Roman" w:hAnsi="Times New Roman" w:cs="Times New Roman"/>
                          <w:b/>
                          <w:bCs/>
                          <w:i w:val="0"/>
                          <w:iCs w:val="0"/>
                          <w:color w:val="auto"/>
                          <w:sz w:val="24"/>
                          <w:szCs w:val="24"/>
                        </w:rPr>
                        <w:fldChar w:fldCharType="begin"/>
                      </w:r>
                      <w:r w:rsidR="0046591A" w:rsidRPr="00D10242">
                        <w:rPr>
                          <w:rFonts w:ascii="Times New Roman" w:hAnsi="Times New Roman" w:cs="Times New Roman"/>
                          <w:b/>
                          <w:bCs/>
                          <w:i w:val="0"/>
                          <w:iCs w:val="0"/>
                          <w:color w:val="auto"/>
                          <w:sz w:val="24"/>
                          <w:szCs w:val="24"/>
                        </w:rPr>
                        <w:instrText xml:space="preserve"> SEQ Figure \* ARABIC </w:instrText>
                      </w:r>
                      <w:r w:rsidR="0046591A" w:rsidRPr="00D10242">
                        <w:rPr>
                          <w:rFonts w:ascii="Times New Roman" w:hAnsi="Times New Roman" w:cs="Times New Roman"/>
                          <w:b/>
                          <w:bCs/>
                          <w:i w:val="0"/>
                          <w:iCs w:val="0"/>
                          <w:color w:val="auto"/>
                          <w:sz w:val="24"/>
                          <w:szCs w:val="24"/>
                        </w:rPr>
                        <w:fldChar w:fldCharType="separate"/>
                      </w:r>
                      <w:r w:rsidR="0046591A">
                        <w:rPr>
                          <w:rFonts w:ascii="Times New Roman" w:hAnsi="Times New Roman" w:cs="Times New Roman"/>
                          <w:b/>
                          <w:bCs/>
                          <w:i w:val="0"/>
                          <w:iCs w:val="0"/>
                          <w:noProof/>
                          <w:color w:val="auto"/>
                          <w:sz w:val="24"/>
                          <w:szCs w:val="24"/>
                        </w:rPr>
                        <w:t>17</w:t>
                      </w:r>
                      <w:r w:rsidR="0046591A" w:rsidRPr="00D10242">
                        <w:rPr>
                          <w:rFonts w:ascii="Times New Roman" w:hAnsi="Times New Roman" w:cs="Times New Roman"/>
                          <w:b/>
                          <w:bCs/>
                          <w:i w:val="0"/>
                          <w:iCs w:val="0"/>
                          <w:color w:val="auto"/>
                          <w:sz w:val="24"/>
                          <w:szCs w:val="24"/>
                        </w:rPr>
                        <w:fldChar w:fldCharType="end"/>
                      </w:r>
                      <w:r w:rsidR="00B2555F" w:rsidRPr="000767B3">
                        <w:rPr>
                          <w:rFonts w:ascii="Times New Roman" w:hAnsi="Times New Roman" w:cs="Times New Roman"/>
                          <w:b/>
                          <w:bCs/>
                          <w:i w:val="0"/>
                          <w:iCs w:val="0"/>
                          <w:color w:val="auto"/>
                          <w:sz w:val="24"/>
                          <w:szCs w:val="24"/>
                        </w:rPr>
                        <w:t xml:space="preserve"> </w:t>
                      </w:r>
                      <w:r w:rsidRPr="000767B3">
                        <w:rPr>
                          <w:rFonts w:ascii="Times New Roman" w:hAnsi="Times New Roman" w:cs="Times New Roman"/>
                          <w:b/>
                          <w:bCs/>
                          <w:i w:val="0"/>
                          <w:iCs w:val="0"/>
                          <w:color w:val="auto"/>
                          <w:sz w:val="24"/>
                          <w:szCs w:val="24"/>
                        </w:rPr>
                        <w:t>3D quarter 5-spot field model</w:t>
                      </w:r>
                      <w:bookmarkEnd w:id="101"/>
                    </w:p>
                  </w:txbxContent>
                </v:textbox>
                <w10:wrap type="square" anchorx="margin"/>
              </v:shape>
            </w:pict>
          </mc:Fallback>
        </mc:AlternateContent>
      </w:r>
      <w:r w:rsidR="00DB7F9E">
        <w:rPr>
          <w:rFonts w:ascii="Times New Roman" w:eastAsiaTheme="minorEastAsia" w:hAnsi="Times New Roman" w:cs="Times New Roman"/>
          <w:iCs/>
          <w:noProof/>
          <w:color w:val="000000" w:themeColor="text1"/>
          <w:sz w:val="24"/>
          <w:szCs w:val="24"/>
          <w:lang w:eastAsia="zh-CN"/>
        </w:rPr>
        <w:drawing>
          <wp:anchor distT="0" distB="0" distL="114300" distR="114300" simplePos="0" relativeHeight="251765760" behindDoc="0" locked="0" layoutInCell="1" allowOverlap="1" wp14:anchorId="44DCA95C" wp14:editId="3D964A75">
            <wp:simplePos x="0" y="0"/>
            <wp:positionH relativeFrom="margin">
              <wp:align>right</wp:align>
            </wp:positionH>
            <wp:positionV relativeFrom="margin">
              <wp:align>top</wp:align>
            </wp:positionV>
            <wp:extent cx="5943600" cy="3635375"/>
            <wp:effectExtent l="0" t="0" r="0" b="3175"/>
            <wp:wrapSquare wrapText="bothSides"/>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43600" cy="3635375"/>
                    </a:xfrm>
                    <a:prstGeom prst="rect">
                      <a:avLst/>
                    </a:prstGeom>
                    <a:noFill/>
                    <a:ln>
                      <a:noFill/>
                    </a:ln>
                  </pic:spPr>
                </pic:pic>
              </a:graphicData>
            </a:graphic>
          </wp:anchor>
        </w:drawing>
      </w:r>
    </w:p>
    <w:p w14:paraId="5FB6E99B" w14:textId="7C8DAE46" w:rsidR="00972B8C" w:rsidRDefault="00972B8C" w:rsidP="00972B8C">
      <w:pPr>
        <w:spacing w:line="480" w:lineRule="auto"/>
        <w:rPr>
          <w:rFonts w:ascii="Times New Roman" w:eastAsiaTheme="minorEastAsia" w:hAnsi="Times New Roman" w:cs="Times New Roman"/>
          <w:iCs/>
          <w:color w:val="000000" w:themeColor="text1"/>
          <w:sz w:val="24"/>
          <w:szCs w:val="24"/>
        </w:rPr>
      </w:pPr>
      <w:r>
        <w:rPr>
          <w:rFonts w:ascii="Times New Roman" w:eastAsiaTheme="minorEastAsia" w:hAnsi="Times New Roman" w:cs="Times New Roman"/>
          <w:iCs/>
          <w:color w:val="000000" w:themeColor="text1"/>
          <w:sz w:val="24"/>
          <w:szCs w:val="24"/>
        </w:rPr>
        <w:t>In the model, the oleic phase was characterized by EOS with three components: light hydrocarbon, medium hydrocarbon, and heavy hydrocarbon, and EOS is from CMG-STARS SPE-003 (SPE</w:t>
      </w:r>
      <w:r w:rsidRPr="0040154C">
        <w:rPr>
          <w:rFonts w:ascii="Times New Roman" w:eastAsiaTheme="minorEastAsia" w:hAnsi="Times New Roman" w:cs="Times New Roman"/>
          <w:iCs/>
          <w:color w:val="000000" w:themeColor="text1"/>
          <w:sz w:val="24"/>
          <w:szCs w:val="24"/>
        </w:rPr>
        <w:t xml:space="preserve"> comparative solution for steam drive simulation</w:t>
      </w:r>
      <w:r>
        <w:rPr>
          <w:rFonts w:ascii="Times New Roman" w:eastAsiaTheme="minorEastAsia" w:hAnsi="Times New Roman" w:cs="Times New Roman"/>
          <w:iCs/>
          <w:color w:val="000000" w:themeColor="text1"/>
          <w:sz w:val="24"/>
          <w:szCs w:val="24"/>
        </w:rPr>
        <w:t>) template. The properties of oleic components are provided in Table 3-1</w:t>
      </w:r>
      <w:r w:rsidR="00EE3AD0">
        <w:rPr>
          <w:rFonts w:ascii="Times New Roman" w:eastAsiaTheme="minorEastAsia" w:hAnsi="Times New Roman" w:cs="Times New Roman"/>
          <w:iCs/>
          <w:color w:val="000000" w:themeColor="text1"/>
          <w:sz w:val="24"/>
          <w:szCs w:val="24"/>
        </w:rPr>
        <w:t>5</w:t>
      </w:r>
      <w:r>
        <w:rPr>
          <w:rFonts w:ascii="Times New Roman" w:eastAsiaTheme="minorEastAsia" w:hAnsi="Times New Roman" w:cs="Times New Roman"/>
          <w:iCs/>
          <w:color w:val="000000" w:themeColor="text1"/>
          <w:sz w:val="24"/>
          <w:szCs w:val="24"/>
        </w:rPr>
        <w:t>:</w:t>
      </w:r>
    </w:p>
    <w:p w14:paraId="14B5C7A3" w14:textId="78EA5435" w:rsidR="0024649F" w:rsidRPr="0024649F" w:rsidRDefault="00EE3AD0" w:rsidP="0024649F">
      <w:pPr>
        <w:keepNext/>
        <w:spacing w:after="200" w:line="240" w:lineRule="auto"/>
        <w:jc w:val="center"/>
        <w:rPr>
          <w:rFonts w:ascii="Times New Roman" w:eastAsia="SimSun" w:hAnsi="Times New Roman" w:cs="Times New Roman"/>
          <w:b/>
          <w:bCs/>
          <w:sz w:val="24"/>
          <w:szCs w:val="24"/>
        </w:rPr>
      </w:pPr>
      <w:bookmarkStart w:id="102" w:name="_Toc71318276"/>
      <w:r w:rsidRPr="007866A2">
        <w:rPr>
          <w:rFonts w:ascii="Times New Roman" w:hAnsi="Times New Roman" w:cs="Times New Roman"/>
          <w:b/>
          <w:bCs/>
          <w:sz w:val="24"/>
          <w:szCs w:val="24"/>
        </w:rPr>
        <w:t xml:space="preserve">Table </w:t>
      </w:r>
      <w:r w:rsidR="005C2667">
        <w:rPr>
          <w:rFonts w:ascii="Times New Roman" w:hAnsi="Times New Roman" w:cs="Times New Roman"/>
          <w:b/>
          <w:bCs/>
          <w:sz w:val="24"/>
          <w:szCs w:val="24"/>
        </w:rPr>
        <w:t>3</w:t>
      </w:r>
      <w:r w:rsidR="005C2667" w:rsidRPr="007866A2">
        <w:rPr>
          <w:rFonts w:ascii="Times New Roman" w:hAnsi="Times New Roman" w:cs="Times New Roman"/>
          <w:b/>
          <w:bCs/>
          <w:sz w:val="24"/>
          <w:szCs w:val="24"/>
        </w:rPr>
        <w:t>-</w:t>
      </w:r>
      <w:r w:rsidR="005C2667" w:rsidRPr="007866A2">
        <w:rPr>
          <w:rFonts w:ascii="Times New Roman" w:hAnsi="Times New Roman" w:cs="Times New Roman"/>
          <w:b/>
          <w:bCs/>
          <w:i/>
          <w:iCs/>
          <w:sz w:val="24"/>
          <w:szCs w:val="24"/>
        </w:rPr>
        <w:fldChar w:fldCharType="begin"/>
      </w:r>
      <w:r w:rsidR="005C2667" w:rsidRPr="007866A2">
        <w:rPr>
          <w:rFonts w:ascii="Times New Roman" w:hAnsi="Times New Roman" w:cs="Times New Roman"/>
          <w:b/>
          <w:bCs/>
          <w:sz w:val="24"/>
          <w:szCs w:val="24"/>
        </w:rPr>
        <w:instrText xml:space="preserve"> SEQ Table \* ARABIC </w:instrText>
      </w:r>
      <w:r w:rsidR="005C2667" w:rsidRPr="007866A2">
        <w:rPr>
          <w:rFonts w:ascii="Times New Roman" w:hAnsi="Times New Roman" w:cs="Times New Roman"/>
          <w:b/>
          <w:bCs/>
          <w:i/>
          <w:iCs/>
          <w:sz w:val="24"/>
          <w:szCs w:val="24"/>
        </w:rPr>
        <w:fldChar w:fldCharType="separate"/>
      </w:r>
      <w:r w:rsidR="005C2667">
        <w:rPr>
          <w:rFonts w:ascii="Times New Roman" w:hAnsi="Times New Roman" w:cs="Times New Roman"/>
          <w:b/>
          <w:bCs/>
          <w:noProof/>
          <w:sz w:val="24"/>
          <w:szCs w:val="24"/>
        </w:rPr>
        <w:t>15</w:t>
      </w:r>
      <w:r w:rsidR="005C2667" w:rsidRPr="007866A2">
        <w:rPr>
          <w:rFonts w:ascii="Times New Roman" w:hAnsi="Times New Roman" w:cs="Times New Roman"/>
          <w:b/>
          <w:bCs/>
          <w:i/>
          <w:iCs/>
          <w:sz w:val="24"/>
          <w:szCs w:val="24"/>
        </w:rPr>
        <w:fldChar w:fldCharType="end"/>
      </w:r>
      <w:r w:rsidR="005C2667">
        <w:rPr>
          <w:rFonts w:ascii="Times New Roman" w:hAnsi="Times New Roman" w:cs="Times New Roman"/>
          <w:b/>
          <w:bCs/>
          <w:i/>
          <w:iCs/>
          <w:sz w:val="24"/>
          <w:szCs w:val="24"/>
        </w:rPr>
        <w:t xml:space="preserve"> </w:t>
      </w:r>
      <w:r w:rsidR="0024649F" w:rsidRPr="0024649F">
        <w:rPr>
          <w:rFonts w:ascii="Times New Roman" w:eastAsia="SimSun" w:hAnsi="Times New Roman" w:cs="Times New Roman"/>
          <w:b/>
          <w:bCs/>
          <w:sz w:val="24"/>
          <w:szCs w:val="24"/>
        </w:rPr>
        <w:t xml:space="preserve">The properties of oleic components in the 3D quarter 5-spot </w:t>
      </w:r>
      <w:r w:rsidR="0024649F">
        <w:rPr>
          <w:rFonts w:ascii="Times New Roman" w:eastAsia="SimSun" w:hAnsi="Times New Roman" w:cs="Times New Roman"/>
          <w:b/>
          <w:bCs/>
          <w:sz w:val="24"/>
          <w:szCs w:val="24"/>
        </w:rPr>
        <w:t>sector</w:t>
      </w:r>
      <w:r w:rsidR="0024649F" w:rsidRPr="0024649F">
        <w:rPr>
          <w:rFonts w:ascii="Times New Roman" w:eastAsia="SimSun" w:hAnsi="Times New Roman" w:cs="Times New Roman"/>
          <w:b/>
          <w:bCs/>
          <w:sz w:val="24"/>
          <w:szCs w:val="24"/>
        </w:rPr>
        <w:t xml:space="preserve"> model</w:t>
      </w:r>
      <w:bookmarkEnd w:id="102"/>
    </w:p>
    <w:tbl>
      <w:tblPr>
        <w:tblW w:w="6698" w:type="dxa"/>
        <w:jc w:val="center"/>
        <w:tblLook w:val="04A0" w:firstRow="1" w:lastRow="0" w:firstColumn="1" w:lastColumn="0" w:noHBand="0" w:noVBand="1"/>
      </w:tblPr>
      <w:tblGrid>
        <w:gridCol w:w="1420"/>
        <w:gridCol w:w="1440"/>
        <w:gridCol w:w="1442"/>
        <w:gridCol w:w="1296"/>
        <w:gridCol w:w="1100"/>
      </w:tblGrid>
      <w:tr w:rsidR="0093236F" w:rsidRPr="005D2C8B" w14:paraId="3F735F59" w14:textId="77777777" w:rsidTr="009C1328">
        <w:trPr>
          <w:trHeight w:val="312"/>
          <w:jc w:val="center"/>
        </w:trPr>
        <w:tc>
          <w:tcPr>
            <w:tcW w:w="6698" w:type="dxa"/>
            <w:gridSpan w:val="5"/>
            <w:tcBorders>
              <w:top w:val="single" w:sz="4" w:space="0" w:color="auto"/>
              <w:left w:val="nil"/>
              <w:bottom w:val="single" w:sz="4" w:space="0" w:color="auto"/>
              <w:right w:val="nil"/>
            </w:tcBorders>
            <w:shd w:val="clear" w:color="auto" w:fill="auto"/>
            <w:noWrap/>
            <w:vAlign w:val="bottom"/>
            <w:hideMark/>
          </w:tcPr>
          <w:p w14:paraId="77CAF058" w14:textId="2E538ED5"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 xml:space="preserve">Properties of Oleic Components in 3D </w:t>
            </w:r>
            <w:r>
              <w:rPr>
                <w:rFonts w:ascii="Times New Roman" w:eastAsia="Times New Roman" w:hAnsi="Times New Roman" w:cs="Times New Roman"/>
                <w:color w:val="000000"/>
                <w:sz w:val="24"/>
                <w:szCs w:val="24"/>
              </w:rPr>
              <w:t>Sector</w:t>
            </w:r>
            <w:r w:rsidRPr="005D2C8B">
              <w:rPr>
                <w:rFonts w:ascii="Times New Roman" w:eastAsia="Times New Roman" w:hAnsi="Times New Roman" w:cs="Times New Roman"/>
                <w:color w:val="000000"/>
                <w:sz w:val="24"/>
                <w:szCs w:val="24"/>
              </w:rPr>
              <w:t xml:space="preserve"> Model</w:t>
            </w:r>
          </w:p>
        </w:tc>
      </w:tr>
      <w:tr w:rsidR="0093236F" w:rsidRPr="005D2C8B" w14:paraId="5932EAD8" w14:textId="77777777" w:rsidTr="009C1328">
        <w:trPr>
          <w:trHeight w:val="936"/>
          <w:jc w:val="center"/>
        </w:trPr>
        <w:tc>
          <w:tcPr>
            <w:tcW w:w="1420" w:type="dxa"/>
            <w:tcBorders>
              <w:top w:val="nil"/>
              <w:left w:val="nil"/>
              <w:bottom w:val="single" w:sz="4" w:space="0" w:color="auto"/>
              <w:right w:val="nil"/>
            </w:tcBorders>
            <w:shd w:val="clear" w:color="auto" w:fill="auto"/>
            <w:vAlign w:val="center"/>
            <w:hideMark/>
          </w:tcPr>
          <w:p w14:paraId="481DAB14"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Component</w:t>
            </w:r>
          </w:p>
        </w:tc>
        <w:tc>
          <w:tcPr>
            <w:tcW w:w="1440" w:type="dxa"/>
            <w:tcBorders>
              <w:top w:val="nil"/>
              <w:left w:val="nil"/>
              <w:bottom w:val="single" w:sz="4" w:space="0" w:color="auto"/>
              <w:right w:val="nil"/>
            </w:tcBorders>
            <w:shd w:val="clear" w:color="auto" w:fill="auto"/>
            <w:vAlign w:val="center"/>
            <w:hideMark/>
          </w:tcPr>
          <w:p w14:paraId="3538FEA0"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Critical Pressure (psi)</w:t>
            </w:r>
          </w:p>
        </w:tc>
        <w:tc>
          <w:tcPr>
            <w:tcW w:w="1442" w:type="dxa"/>
            <w:tcBorders>
              <w:top w:val="nil"/>
              <w:left w:val="nil"/>
              <w:bottom w:val="single" w:sz="4" w:space="0" w:color="auto"/>
              <w:right w:val="nil"/>
            </w:tcBorders>
            <w:shd w:val="clear" w:color="auto" w:fill="auto"/>
            <w:vAlign w:val="center"/>
            <w:hideMark/>
          </w:tcPr>
          <w:p w14:paraId="668D0A3A"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Critical Temperature (F)</w:t>
            </w:r>
          </w:p>
        </w:tc>
        <w:tc>
          <w:tcPr>
            <w:tcW w:w="1296" w:type="dxa"/>
            <w:tcBorders>
              <w:top w:val="nil"/>
              <w:left w:val="nil"/>
              <w:bottom w:val="single" w:sz="4" w:space="0" w:color="auto"/>
              <w:right w:val="nil"/>
            </w:tcBorders>
            <w:shd w:val="clear" w:color="auto" w:fill="auto"/>
            <w:vAlign w:val="center"/>
            <w:hideMark/>
          </w:tcPr>
          <w:p w14:paraId="4BCE458F"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Mol.Wt (lb/lbmole)</w:t>
            </w:r>
          </w:p>
        </w:tc>
        <w:tc>
          <w:tcPr>
            <w:tcW w:w="1100" w:type="dxa"/>
            <w:tcBorders>
              <w:top w:val="nil"/>
              <w:left w:val="nil"/>
              <w:bottom w:val="single" w:sz="4" w:space="0" w:color="auto"/>
              <w:right w:val="nil"/>
            </w:tcBorders>
            <w:shd w:val="clear" w:color="auto" w:fill="auto"/>
            <w:vAlign w:val="center"/>
            <w:hideMark/>
          </w:tcPr>
          <w:p w14:paraId="434F6DC5"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Density (lb/ft</w:t>
            </w:r>
            <w:r w:rsidRPr="0011453D">
              <w:rPr>
                <w:rFonts w:ascii="Times New Roman" w:eastAsia="Times New Roman" w:hAnsi="Times New Roman" w:cs="Times New Roman"/>
                <w:color w:val="000000"/>
                <w:sz w:val="24"/>
                <w:szCs w:val="24"/>
                <w:vertAlign w:val="superscript"/>
              </w:rPr>
              <w:t>3</w:t>
            </w:r>
            <w:r w:rsidRPr="005D2C8B">
              <w:rPr>
                <w:rFonts w:ascii="Times New Roman" w:eastAsia="Times New Roman" w:hAnsi="Times New Roman" w:cs="Times New Roman"/>
                <w:color w:val="000000"/>
                <w:sz w:val="24"/>
                <w:szCs w:val="24"/>
              </w:rPr>
              <w:t>)</w:t>
            </w:r>
          </w:p>
        </w:tc>
      </w:tr>
      <w:tr w:rsidR="0093236F" w:rsidRPr="005D2C8B" w14:paraId="33FDEE72" w14:textId="77777777" w:rsidTr="009C1328">
        <w:trPr>
          <w:trHeight w:val="312"/>
          <w:jc w:val="center"/>
        </w:trPr>
        <w:tc>
          <w:tcPr>
            <w:tcW w:w="1420" w:type="dxa"/>
            <w:tcBorders>
              <w:top w:val="single" w:sz="4" w:space="0" w:color="auto"/>
              <w:left w:val="nil"/>
              <w:bottom w:val="nil"/>
              <w:right w:val="nil"/>
            </w:tcBorders>
            <w:shd w:val="clear" w:color="auto" w:fill="auto"/>
            <w:noWrap/>
            <w:vAlign w:val="bottom"/>
            <w:hideMark/>
          </w:tcPr>
          <w:p w14:paraId="116836DD"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Light Oil</w:t>
            </w:r>
          </w:p>
        </w:tc>
        <w:tc>
          <w:tcPr>
            <w:tcW w:w="1440" w:type="dxa"/>
            <w:tcBorders>
              <w:top w:val="single" w:sz="4" w:space="0" w:color="auto"/>
              <w:left w:val="nil"/>
              <w:bottom w:val="nil"/>
              <w:right w:val="nil"/>
            </w:tcBorders>
            <w:shd w:val="clear" w:color="auto" w:fill="auto"/>
            <w:noWrap/>
            <w:vAlign w:val="bottom"/>
            <w:hideMark/>
          </w:tcPr>
          <w:p w14:paraId="660D8051"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225</w:t>
            </w:r>
          </w:p>
        </w:tc>
        <w:tc>
          <w:tcPr>
            <w:tcW w:w="1442" w:type="dxa"/>
            <w:tcBorders>
              <w:top w:val="single" w:sz="4" w:space="0" w:color="auto"/>
              <w:left w:val="nil"/>
              <w:bottom w:val="nil"/>
              <w:right w:val="nil"/>
            </w:tcBorders>
            <w:shd w:val="clear" w:color="auto" w:fill="auto"/>
            <w:noWrap/>
            <w:vAlign w:val="bottom"/>
            <w:hideMark/>
          </w:tcPr>
          <w:p w14:paraId="2F00A0EF"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800</w:t>
            </w:r>
          </w:p>
        </w:tc>
        <w:tc>
          <w:tcPr>
            <w:tcW w:w="1296" w:type="dxa"/>
            <w:tcBorders>
              <w:top w:val="single" w:sz="4" w:space="0" w:color="auto"/>
              <w:left w:val="nil"/>
              <w:bottom w:val="nil"/>
              <w:right w:val="nil"/>
            </w:tcBorders>
            <w:shd w:val="clear" w:color="auto" w:fill="auto"/>
            <w:noWrap/>
            <w:vAlign w:val="bottom"/>
            <w:hideMark/>
          </w:tcPr>
          <w:p w14:paraId="462AADD1"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250</w:t>
            </w:r>
          </w:p>
        </w:tc>
        <w:tc>
          <w:tcPr>
            <w:tcW w:w="1100" w:type="dxa"/>
            <w:tcBorders>
              <w:top w:val="single" w:sz="4" w:space="0" w:color="auto"/>
              <w:left w:val="nil"/>
              <w:bottom w:val="nil"/>
              <w:right w:val="nil"/>
            </w:tcBorders>
            <w:shd w:val="clear" w:color="auto" w:fill="auto"/>
            <w:noWrap/>
            <w:vAlign w:val="bottom"/>
            <w:hideMark/>
          </w:tcPr>
          <w:p w14:paraId="6E5AFF38"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52.30</w:t>
            </w:r>
          </w:p>
        </w:tc>
      </w:tr>
      <w:tr w:rsidR="0093236F" w:rsidRPr="005D2C8B" w14:paraId="11581141" w14:textId="77777777" w:rsidTr="009C1328">
        <w:trPr>
          <w:trHeight w:val="312"/>
          <w:jc w:val="center"/>
        </w:trPr>
        <w:tc>
          <w:tcPr>
            <w:tcW w:w="1420" w:type="dxa"/>
            <w:tcBorders>
              <w:top w:val="nil"/>
              <w:left w:val="nil"/>
              <w:bottom w:val="nil"/>
              <w:right w:val="nil"/>
            </w:tcBorders>
            <w:shd w:val="clear" w:color="auto" w:fill="auto"/>
            <w:noWrap/>
            <w:vAlign w:val="bottom"/>
            <w:hideMark/>
          </w:tcPr>
          <w:p w14:paraId="2FB162DB"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Medium Oil</w:t>
            </w:r>
          </w:p>
        </w:tc>
        <w:tc>
          <w:tcPr>
            <w:tcW w:w="1440" w:type="dxa"/>
            <w:tcBorders>
              <w:top w:val="nil"/>
              <w:left w:val="nil"/>
              <w:bottom w:val="nil"/>
              <w:right w:val="nil"/>
            </w:tcBorders>
            <w:shd w:val="clear" w:color="auto" w:fill="auto"/>
            <w:noWrap/>
            <w:vAlign w:val="bottom"/>
            <w:hideMark/>
          </w:tcPr>
          <w:p w14:paraId="432A446C"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140</w:t>
            </w:r>
          </w:p>
        </w:tc>
        <w:tc>
          <w:tcPr>
            <w:tcW w:w="1442" w:type="dxa"/>
            <w:tcBorders>
              <w:top w:val="nil"/>
              <w:left w:val="nil"/>
              <w:bottom w:val="nil"/>
              <w:right w:val="nil"/>
            </w:tcBorders>
            <w:shd w:val="clear" w:color="auto" w:fill="auto"/>
            <w:noWrap/>
            <w:vAlign w:val="bottom"/>
            <w:hideMark/>
          </w:tcPr>
          <w:p w14:paraId="478FCD68"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950</w:t>
            </w:r>
          </w:p>
        </w:tc>
        <w:tc>
          <w:tcPr>
            <w:tcW w:w="1296" w:type="dxa"/>
            <w:tcBorders>
              <w:top w:val="nil"/>
              <w:left w:val="nil"/>
              <w:bottom w:val="nil"/>
              <w:right w:val="nil"/>
            </w:tcBorders>
            <w:shd w:val="clear" w:color="auto" w:fill="auto"/>
            <w:noWrap/>
            <w:vAlign w:val="bottom"/>
            <w:hideMark/>
          </w:tcPr>
          <w:p w14:paraId="72C7F761"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450</w:t>
            </w:r>
          </w:p>
        </w:tc>
        <w:tc>
          <w:tcPr>
            <w:tcW w:w="1100" w:type="dxa"/>
            <w:tcBorders>
              <w:top w:val="nil"/>
              <w:left w:val="nil"/>
              <w:bottom w:val="nil"/>
              <w:right w:val="nil"/>
            </w:tcBorders>
            <w:shd w:val="clear" w:color="auto" w:fill="auto"/>
            <w:noWrap/>
            <w:vAlign w:val="bottom"/>
            <w:hideMark/>
          </w:tcPr>
          <w:p w14:paraId="7C6A33F4"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57.65</w:t>
            </w:r>
          </w:p>
        </w:tc>
      </w:tr>
      <w:tr w:rsidR="0093236F" w:rsidRPr="005D2C8B" w14:paraId="73E1B20E" w14:textId="77777777" w:rsidTr="009C1328">
        <w:trPr>
          <w:trHeight w:val="312"/>
          <w:jc w:val="center"/>
        </w:trPr>
        <w:tc>
          <w:tcPr>
            <w:tcW w:w="1420" w:type="dxa"/>
            <w:tcBorders>
              <w:top w:val="nil"/>
              <w:left w:val="nil"/>
              <w:bottom w:val="single" w:sz="4" w:space="0" w:color="auto"/>
              <w:right w:val="nil"/>
            </w:tcBorders>
            <w:shd w:val="clear" w:color="auto" w:fill="auto"/>
            <w:noWrap/>
            <w:vAlign w:val="bottom"/>
            <w:hideMark/>
          </w:tcPr>
          <w:p w14:paraId="7A9A9698"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Heavy Oil</w:t>
            </w:r>
          </w:p>
        </w:tc>
        <w:tc>
          <w:tcPr>
            <w:tcW w:w="1440" w:type="dxa"/>
            <w:tcBorders>
              <w:top w:val="nil"/>
              <w:left w:val="nil"/>
              <w:bottom w:val="single" w:sz="4" w:space="0" w:color="auto"/>
              <w:right w:val="nil"/>
            </w:tcBorders>
            <w:shd w:val="clear" w:color="auto" w:fill="auto"/>
            <w:noWrap/>
            <w:vAlign w:val="bottom"/>
            <w:hideMark/>
          </w:tcPr>
          <w:p w14:paraId="179036F6"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100</w:t>
            </w:r>
          </w:p>
        </w:tc>
        <w:tc>
          <w:tcPr>
            <w:tcW w:w="1442" w:type="dxa"/>
            <w:tcBorders>
              <w:top w:val="nil"/>
              <w:left w:val="nil"/>
              <w:bottom w:val="single" w:sz="4" w:space="0" w:color="auto"/>
              <w:right w:val="nil"/>
            </w:tcBorders>
            <w:shd w:val="clear" w:color="auto" w:fill="auto"/>
            <w:noWrap/>
            <w:vAlign w:val="bottom"/>
            <w:hideMark/>
          </w:tcPr>
          <w:p w14:paraId="12994B05"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1000</w:t>
            </w:r>
          </w:p>
        </w:tc>
        <w:tc>
          <w:tcPr>
            <w:tcW w:w="1296" w:type="dxa"/>
            <w:tcBorders>
              <w:top w:val="nil"/>
              <w:left w:val="nil"/>
              <w:bottom w:val="single" w:sz="4" w:space="0" w:color="auto"/>
              <w:right w:val="nil"/>
            </w:tcBorders>
            <w:shd w:val="clear" w:color="auto" w:fill="auto"/>
            <w:noWrap/>
            <w:vAlign w:val="bottom"/>
            <w:hideMark/>
          </w:tcPr>
          <w:p w14:paraId="1DDFB584"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600</w:t>
            </w:r>
          </w:p>
        </w:tc>
        <w:tc>
          <w:tcPr>
            <w:tcW w:w="1100" w:type="dxa"/>
            <w:tcBorders>
              <w:top w:val="nil"/>
              <w:left w:val="nil"/>
              <w:bottom w:val="single" w:sz="4" w:space="0" w:color="auto"/>
              <w:right w:val="nil"/>
            </w:tcBorders>
            <w:shd w:val="clear" w:color="auto" w:fill="auto"/>
            <w:noWrap/>
            <w:vAlign w:val="bottom"/>
            <w:hideMark/>
          </w:tcPr>
          <w:p w14:paraId="2A43535C" w14:textId="77777777" w:rsidR="0093236F" w:rsidRPr="005D2C8B" w:rsidRDefault="0093236F" w:rsidP="009C1328">
            <w:pPr>
              <w:spacing w:after="0" w:line="240" w:lineRule="auto"/>
              <w:jc w:val="center"/>
              <w:rPr>
                <w:rFonts w:ascii="Times New Roman" w:eastAsia="Times New Roman" w:hAnsi="Times New Roman" w:cs="Times New Roman"/>
                <w:color w:val="000000"/>
                <w:sz w:val="24"/>
                <w:szCs w:val="24"/>
              </w:rPr>
            </w:pPr>
            <w:r w:rsidRPr="005D2C8B">
              <w:rPr>
                <w:rFonts w:ascii="Times New Roman" w:eastAsia="Times New Roman" w:hAnsi="Times New Roman" w:cs="Times New Roman"/>
                <w:color w:val="000000"/>
                <w:sz w:val="24"/>
                <w:szCs w:val="24"/>
              </w:rPr>
              <w:t>61.20</w:t>
            </w:r>
          </w:p>
        </w:tc>
      </w:tr>
    </w:tbl>
    <w:p w14:paraId="0B77987B" w14:textId="6690E8BC" w:rsidR="00EA4052" w:rsidRDefault="00EA4052" w:rsidP="004D68F0">
      <w:pPr>
        <w:rPr>
          <w:rFonts w:ascii="Times New Roman" w:hAnsi="Times New Roman" w:cs="Times New Roman"/>
        </w:rPr>
      </w:pPr>
    </w:p>
    <w:p w14:paraId="48FFA365" w14:textId="122C27B2" w:rsidR="00EA4052" w:rsidRDefault="00EA4052" w:rsidP="004D68F0">
      <w:pPr>
        <w:rPr>
          <w:rFonts w:ascii="Times New Roman" w:hAnsi="Times New Roman" w:cs="Times New Roman"/>
        </w:rPr>
      </w:pPr>
    </w:p>
    <w:p w14:paraId="748B9655" w14:textId="7AB15989" w:rsidR="00A22DA7" w:rsidRDefault="00A22DA7" w:rsidP="00A22DA7">
      <w:pPr>
        <w:spacing w:line="480" w:lineRule="auto"/>
        <w:rPr>
          <w:rFonts w:ascii="Times New Roman" w:eastAsiaTheme="minorEastAsia" w:hAnsi="Times New Roman" w:cs="Times New Roman"/>
          <w:iCs/>
          <w:color w:val="000000" w:themeColor="text1"/>
          <w:sz w:val="24"/>
          <w:szCs w:val="24"/>
        </w:rPr>
      </w:pPr>
      <w:r>
        <w:rPr>
          <w:rFonts w:ascii="Times New Roman" w:eastAsiaTheme="minorEastAsia" w:hAnsi="Times New Roman" w:cs="Times New Roman"/>
          <w:iCs/>
          <w:color w:val="000000" w:themeColor="text1"/>
          <w:sz w:val="24"/>
          <w:szCs w:val="24"/>
        </w:rPr>
        <w:lastRenderedPageBreak/>
        <w:t xml:space="preserve">The viscosity of oleic components was taken from a similar template; however, mixture viscosities were estimated using equations </w:t>
      </w:r>
      <w:r w:rsidR="00493A08">
        <w:rPr>
          <w:rFonts w:ascii="Times New Roman" w:eastAsiaTheme="minorEastAsia" w:hAnsi="Times New Roman" w:cs="Times New Roman"/>
          <w:iCs/>
          <w:color w:val="000000" w:themeColor="text1"/>
          <w:sz w:val="24"/>
          <w:szCs w:val="24"/>
        </w:rPr>
        <w:t>3</w:t>
      </w:r>
      <w:r>
        <w:rPr>
          <w:rFonts w:ascii="Times New Roman" w:eastAsiaTheme="minorEastAsia" w:hAnsi="Times New Roman" w:cs="Times New Roman"/>
          <w:iCs/>
          <w:color w:val="000000" w:themeColor="text1"/>
          <w:sz w:val="24"/>
          <w:szCs w:val="24"/>
        </w:rPr>
        <w:t>-6. The viscosity of light, medium, and heavy oil at different temperatures is provided in Table 3-1</w:t>
      </w:r>
      <w:r w:rsidR="00EE3AD0">
        <w:rPr>
          <w:rFonts w:ascii="Times New Roman" w:eastAsiaTheme="minorEastAsia" w:hAnsi="Times New Roman" w:cs="Times New Roman"/>
          <w:iCs/>
          <w:color w:val="000000" w:themeColor="text1"/>
          <w:sz w:val="24"/>
          <w:szCs w:val="24"/>
        </w:rPr>
        <w:t>6</w:t>
      </w:r>
      <w:r>
        <w:rPr>
          <w:rFonts w:ascii="Times New Roman" w:eastAsiaTheme="minorEastAsia" w:hAnsi="Times New Roman" w:cs="Times New Roman"/>
          <w:iCs/>
          <w:color w:val="000000" w:themeColor="text1"/>
          <w:sz w:val="24"/>
          <w:szCs w:val="24"/>
        </w:rPr>
        <w:t xml:space="preserve">: </w:t>
      </w:r>
    </w:p>
    <w:p w14:paraId="30947B1B" w14:textId="6F69E2C3" w:rsidR="00EB0187" w:rsidRPr="00EB0187" w:rsidRDefault="00EE3AD0" w:rsidP="00EB0187">
      <w:pPr>
        <w:pStyle w:val="Caption"/>
        <w:keepNext/>
        <w:jc w:val="center"/>
        <w:rPr>
          <w:rFonts w:ascii="Times New Roman" w:hAnsi="Times New Roman" w:cs="Times New Roman"/>
          <w:b/>
          <w:bCs/>
          <w:i w:val="0"/>
          <w:iCs w:val="0"/>
          <w:color w:val="auto"/>
          <w:sz w:val="24"/>
          <w:szCs w:val="24"/>
        </w:rPr>
      </w:pPr>
      <w:bookmarkStart w:id="103" w:name="_Toc71318277"/>
      <w:r w:rsidRPr="00EE3AD0">
        <w:rPr>
          <w:rFonts w:ascii="Times New Roman" w:hAnsi="Times New Roman" w:cs="Times New Roman"/>
          <w:b/>
          <w:bCs/>
          <w:i w:val="0"/>
          <w:iCs w:val="0"/>
          <w:color w:val="auto"/>
          <w:sz w:val="24"/>
          <w:szCs w:val="24"/>
        </w:rPr>
        <w:t xml:space="preserve">Table </w:t>
      </w:r>
      <w:r w:rsidR="00D02C85" w:rsidRPr="00D02C85">
        <w:rPr>
          <w:rFonts w:ascii="Times New Roman" w:hAnsi="Times New Roman" w:cs="Times New Roman"/>
          <w:b/>
          <w:bCs/>
          <w:i w:val="0"/>
          <w:iCs w:val="0"/>
          <w:color w:val="auto"/>
          <w:sz w:val="24"/>
          <w:szCs w:val="24"/>
        </w:rPr>
        <w:t>3-</w:t>
      </w:r>
      <w:r w:rsidR="00D02C85" w:rsidRPr="00D02C85">
        <w:rPr>
          <w:rFonts w:ascii="Times New Roman" w:hAnsi="Times New Roman" w:cs="Times New Roman"/>
          <w:b/>
          <w:bCs/>
          <w:i w:val="0"/>
          <w:iCs w:val="0"/>
          <w:color w:val="auto"/>
          <w:sz w:val="24"/>
          <w:szCs w:val="24"/>
        </w:rPr>
        <w:fldChar w:fldCharType="begin"/>
      </w:r>
      <w:r w:rsidR="00D02C85" w:rsidRPr="00D02C85">
        <w:rPr>
          <w:rFonts w:ascii="Times New Roman" w:hAnsi="Times New Roman" w:cs="Times New Roman"/>
          <w:b/>
          <w:bCs/>
          <w:i w:val="0"/>
          <w:iCs w:val="0"/>
          <w:color w:val="auto"/>
          <w:sz w:val="24"/>
          <w:szCs w:val="24"/>
        </w:rPr>
        <w:instrText xml:space="preserve"> SEQ Table \* ARABIC </w:instrText>
      </w:r>
      <w:r w:rsidR="00D02C85" w:rsidRPr="00D02C85">
        <w:rPr>
          <w:rFonts w:ascii="Times New Roman" w:hAnsi="Times New Roman" w:cs="Times New Roman"/>
          <w:b/>
          <w:bCs/>
          <w:i w:val="0"/>
          <w:iCs w:val="0"/>
          <w:color w:val="auto"/>
          <w:sz w:val="24"/>
          <w:szCs w:val="24"/>
        </w:rPr>
        <w:fldChar w:fldCharType="separate"/>
      </w:r>
      <w:r w:rsidR="00D02C85" w:rsidRPr="00D02C85">
        <w:rPr>
          <w:rFonts w:ascii="Times New Roman" w:hAnsi="Times New Roman" w:cs="Times New Roman"/>
          <w:b/>
          <w:bCs/>
          <w:i w:val="0"/>
          <w:iCs w:val="0"/>
          <w:color w:val="auto"/>
          <w:sz w:val="24"/>
          <w:szCs w:val="24"/>
        </w:rPr>
        <w:t>16</w:t>
      </w:r>
      <w:r w:rsidR="00D02C85" w:rsidRPr="00D02C85">
        <w:rPr>
          <w:rFonts w:ascii="Times New Roman" w:hAnsi="Times New Roman" w:cs="Times New Roman"/>
          <w:b/>
          <w:bCs/>
          <w:i w:val="0"/>
          <w:iCs w:val="0"/>
          <w:color w:val="auto"/>
          <w:sz w:val="24"/>
          <w:szCs w:val="24"/>
        </w:rPr>
        <w:fldChar w:fldCharType="end"/>
      </w:r>
      <w:r w:rsidR="00D02C85">
        <w:rPr>
          <w:rFonts w:ascii="Times New Roman" w:hAnsi="Times New Roman" w:cs="Times New Roman"/>
          <w:b/>
          <w:bCs/>
          <w:i w:val="0"/>
          <w:iCs w:val="0"/>
          <w:color w:val="auto"/>
          <w:sz w:val="24"/>
          <w:szCs w:val="24"/>
        </w:rPr>
        <w:t xml:space="preserve"> </w:t>
      </w:r>
      <w:r w:rsidR="00EB0187" w:rsidRPr="005228EA">
        <w:rPr>
          <w:rFonts w:ascii="Times New Roman" w:hAnsi="Times New Roman" w:cs="Times New Roman"/>
          <w:b/>
          <w:bCs/>
          <w:i w:val="0"/>
          <w:iCs w:val="0"/>
          <w:color w:val="auto"/>
          <w:sz w:val="24"/>
          <w:szCs w:val="24"/>
        </w:rPr>
        <w:t>The viscosity of light, medium, and heavy oleic phase components at different temperatures</w:t>
      </w:r>
      <w:bookmarkEnd w:id="103"/>
    </w:p>
    <w:tbl>
      <w:tblPr>
        <w:tblW w:w="8879" w:type="dxa"/>
        <w:jc w:val="center"/>
        <w:tblLook w:val="04A0" w:firstRow="1" w:lastRow="0" w:firstColumn="1" w:lastColumn="0" w:noHBand="0" w:noVBand="1"/>
      </w:tblPr>
      <w:tblGrid>
        <w:gridCol w:w="3035"/>
        <w:gridCol w:w="1146"/>
        <w:gridCol w:w="1146"/>
        <w:gridCol w:w="806"/>
        <w:gridCol w:w="915"/>
        <w:gridCol w:w="915"/>
        <w:gridCol w:w="916"/>
      </w:tblGrid>
      <w:tr w:rsidR="00EB0187" w:rsidRPr="005228EA" w14:paraId="3283C3E7" w14:textId="77777777" w:rsidTr="009C1328">
        <w:trPr>
          <w:trHeight w:val="254"/>
          <w:jc w:val="center"/>
        </w:trPr>
        <w:tc>
          <w:tcPr>
            <w:tcW w:w="8879" w:type="dxa"/>
            <w:gridSpan w:val="7"/>
            <w:tcBorders>
              <w:top w:val="single" w:sz="4" w:space="0" w:color="auto"/>
              <w:left w:val="nil"/>
              <w:bottom w:val="single" w:sz="4" w:space="0" w:color="auto"/>
              <w:right w:val="nil"/>
            </w:tcBorders>
            <w:shd w:val="clear" w:color="auto" w:fill="auto"/>
            <w:noWrap/>
            <w:vAlign w:val="bottom"/>
            <w:hideMark/>
          </w:tcPr>
          <w:p w14:paraId="0D9BF146"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Viscosities of Light, Medium, and Heavy oleic components CMG-STARS SPE Template</w:t>
            </w:r>
          </w:p>
        </w:tc>
      </w:tr>
      <w:tr w:rsidR="00EB0187" w:rsidRPr="005228EA" w14:paraId="2D2E415B" w14:textId="77777777" w:rsidTr="009C1328">
        <w:trPr>
          <w:trHeight w:val="254"/>
          <w:jc w:val="center"/>
        </w:trPr>
        <w:tc>
          <w:tcPr>
            <w:tcW w:w="3035" w:type="dxa"/>
            <w:vMerge w:val="restart"/>
            <w:tcBorders>
              <w:top w:val="nil"/>
              <w:left w:val="nil"/>
              <w:bottom w:val="single" w:sz="4" w:space="0" w:color="auto"/>
              <w:right w:val="nil"/>
            </w:tcBorders>
            <w:shd w:val="clear" w:color="auto" w:fill="auto"/>
            <w:vAlign w:val="bottom"/>
            <w:hideMark/>
          </w:tcPr>
          <w:p w14:paraId="03FF349C"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Oleic Component</w:t>
            </w:r>
          </w:p>
        </w:tc>
        <w:tc>
          <w:tcPr>
            <w:tcW w:w="5844" w:type="dxa"/>
            <w:gridSpan w:val="6"/>
            <w:tcBorders>
              <w:top w:val="single" w:sz="4" w:space="0" w:color="auto"/>
              <w:left w:val="nil"/>
              <w:bottom w:val="single" w:sz="4" w:space="0" w:color="auto"/>
              <w:right w:val="nil"/>
            </w:tcBorders>
            <w:shd w:val="clear" w:color="auto" w:fill="auto"/>
            <w:noWrap/>
            <w:vAlign w:val="bottom"/>
            <w:hideMark/>
          </w:tcPr>
          <w:p w14:paraId="70920748"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Viscosity (cp)</w:t>
            </w:r>
          </w:p>
        </w:tc>
      </w:tr>
      <w:tr w:rsidR="00EB0187" w:rsidRPr="005228EA" w14:paraId="5EED3EC8" w14:textId="77777777" w:rsidTr="009C1328">
        <w:trPr>
          <w:trHeight w:val="254"/>
          <w:jc w:val="center"/>
        </w:trPr>
        <w:tc>
          <w:tcPr>
            <w:tcW w:w="3035" w:type="dxa"/>
            <w:vMerge/>
            <w:tcBorders>
              <w:top w:val="nil"/>
              <w:left w:val="nil"/>
              <w:bottom w:val="single" w:sz="4" w:space="0" w:color="auto"/>
              <w:right w:val="nil"/>
            </w:tcBorders>
            <w:vAlign w:val="center"/>
            <w:hideMark/>
          </w:tcPr>
          <w:p w14:paraId="628DFE9F" w14:textId="77777777" w:rsidR="00EB0187" w:rsidRPr="005228EA" w:rsidRDefault="00EB0187" w:rsidP="009C1328">
            <w:pPr>
              <w:spacing w:after="0" w:line="240" w:lineRule="auto"/>
              <w:rPr>
                <w:rFonts w:ascii="Times New Roman" w:eastAsia="Times New Roman" w:hAnsi="Times New Roman" w:cs="Times New Roman"/>
                <w:color w:val="000000"/>
                <w:sz w:val="24"/>
                <w:szCs w:val="24"/>
              </w:rPr>
            </w:pPr>
          </w:p>
        </w:tc>
        <w:tc>
          <w:tcPr>
            <w:tcW w:w="1146" w:type="dxa"/>
            <w:tcBorders>
              <w:top w:val="nil"/>
              <w:left w:val="nil"/>
              <w:bottom w:val="single" w:sz="4" w:space="0" w:color="auto"/>
              <w:right w:val="nil"/>
            </w:tcBorders>
            <w:shd w:val="clear" w:color="auto" w:fill="auto"/>
            <w:noWrap/>
            <w:vAlign w:val="bottom"/>
            <w:hideMark/>
          </w:tcPr>
          <w:p w14:paraId="7C6E0D4C"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24°C</w:t>
            </w:r>
          </w:p>
        </w:tc>
        <w:tc>
          <w:tcPr>
            <w:tcW w:w="1146" w:type="dxa"/>
            <w:tcBorders>
              <w:top w:val="nil"/>
              <w:left w:val="nil"/>
              <w:bottom w:val="single" w:sz="4" w:space="0" w:color="auto"/>
              <w:right w:val="nil"/>
            </w:tcBorders>
            <w:shd w:val="clear" w:color="auto" w:fill="auto"/>
            <w:noWrap/>
            <w:vAlign w:val="bottom"/>
            <w:hideMark/>
          </w:tcPr>
          <w:p w14:paraId="25012043"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38°C</w:t>
            </w:r>
          </w:p>
        </w:tc>
        <w:tc>
          <w:tcPr>
            <w:tcW w:w="806" w:type="dxa"/>
            <w:tcBorders>
              <w:top w:val="nil"/>
              <w:left w:val="nil"/>
              <w:bottom w:val="single" w:sz="4" w:space="0" w:color="auto"/>
              <w:right w:val="nil"/>
            </w:tcBorders>
            <w:shd w:val="clear" w:color="auto" w:fill="auto"/>
            <w:noWrap/>
            <w:vAlign w:val="bottom"/>
            <w:hideMark/>
          </w:tcPr>
          <w:p w14:paraId="373F635C"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93°C</w:t>
            </w:r>
          </w:p>
        </w:tc>
        <w:tc>
          <w:tcPr>
            <w:tcW w:w="915" w:type="dxa"/>
            <w:tcBorders>
              <w:top w:val="nil"/>
              <w:left w:val="nil"/>
              <w:bottom w:val="single" w:sz="4" w:space="0" w:color="auto"/>
              <w:right w:val="nil"/>
            </w:tcBorders>
            <w:shd w:val="clear" w:color="auto" w:fill="auto"/>
            <w:noWrap/>
            <w:vAlign w:val="bottom"/>
            <w:hideMark/>
          </w:tcPr>
          <w:p w14:paraId="15D3A308"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149°C</w:t>
            </w:r>
          </w:p>
        </w:tc>
        <w:tc>
          <w:tcPr>
            <w:tcW w:w="915" w:type="dxa"/>
            <w:tcBorders>
              <w:top w:val="nil"/>
              <w:left w:val="nil"/>
              <w:bottom w:val="single" w:sz="4" w:space="0" w:color="auto"/>
              <w:right w:val="nil"/>
            </w:tcBorders>
            <w:shd w:val="clear" w:color="auto" w:fill="auto"/>
            <w:noWrap/>
            <w:vAlign w:val="bottom"/>
            <w:hideMark/>
          </w:tcPr>
          <w:p w14:paraId="73221EE1"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177°C</w:t>
            </w:r>
          </w:p>
        </w:tc>
        <w:tc>
          <w:tcPr>
            <w:tcW w:w="916" w:type="dxa"/>
            <w:tcBorders>
              <w:top w:val="nil"/>
              <w:left w:val="nil"/>
              <w:bottom w:val="single" w:sz="4" w:space="0" w:color="auto"/>
              <w:right w:val="nil"/>
            </w:tcBorders>
            <w:shd w:val="clear" w:color="auto" w:fill="auto"/>
            <w:noWrap/>
            <w:vAlign w:val="bottom"/>
            <w:hideMark/>
          </w:tcPr>
          <w:p w14:paraId="7F0787AF"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260°C</w:t>
            </w:r>
          </w:p>
        </w:tc>
      </w:tr>
      <w:tr w:rsidR="00EB0187" w:rsidRPr="005228EA" w14:paraId="0381CAAD" w14:textId="77777777" w:rsidTr="009C1328">
        <w:trPr>
          <w:trHeight w:val="254"/>
          <w:jc w:val="center"/>
        </w:trPr>
        <w:tc>
          <w:tcPr>
            <w:tcW w:w="3035" w:type="dxa"/>
            <w:tcBorders>
              <w:top w:val="nil"/>
              <w:left w:val="nil"/>
              <w:bottom w:val="nil"/>
              <w:right w:val="nil"/>
            </w:tcBorders>
            <w:shd w:val="clear" w:color="auto" w:fill="auto"/>
            <w:noWrap/>
            <w:vAlign w:val="bottom"/>
            <w:hideMark/>
          </w:tcPr>
          <w:p w14:paraId="4E8E6263"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Light Oil</w:t>
            </w:r>
          </w:p>
        </w:tc>
        <w:tc>
          <w:tcPr>
            <w:tcW w:w="1146" w:type="dxa"/>
            <w:tcBorders>
              <w:top w:val="nil"/>
              <w:left w:val="nil"/>
              <w:bottom w:val="nil"/>
              <w:right w:val="nil"/>
            </w:tcBorders>
            <w:shd w:val="clear" w:color="auto" w:fill="auto"/>
            <w:noWrap/>
            <w:vAlign w:val="bottom"/>
            <w:hideMark/>
          </w:tcPr>
          <w:p w14:paraId="476140BD"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2.33</w:t>
            </w:r>
          </w:p>
        </w:tc>
        <w:tc>
          <w:tcPr>
            <w:tcW w:w="1146" w:type="dxa"/>
            <w:tcBorders>
              <w:top w:val="nil"/>
              <w:left w:val="nil"/>
              <w:bottom w:val="nil"/>
              <w:right w:val="nil"/>
            </w:tcBorders>
            <w:shd w:val="clear" w:color="auto" w:fill="auto"/>
            <w:noWrap/>
            <w:vAlign w:val="bottom"/>
            <w:hideMark/>
          </w:tcPr>
          <w:p w14:paraId="78FD6527"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1.99</w:t>
            </w:r>
          </w:p>
        </w:tc>
        <w:tc>
          <w:tcPr>
            <w:tcW w:w="806" w:type="dxa"/>
            <w:tcBorders>
              <w:top w:val="nil"/>
              <w:left w:val="nil"/>
              <w:bottom w:val="nil"/>
              <w:right w:val="nil"/>
            </w:tcBorders>
            <w:shd w:val="clear" w:color="auto" w:fill="auto"/>
            <w:noWrap/>
            <w:vAlign w:val="bottom"/>
            <w:hideMark/>
          </w:tcPr>
          <w:p w14:paraId="2C1E88D9"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1.14</w:t>
            </w:r>
          </w:p>
        </w:tc>
        <w:tc>
          <w:tcPr>
            <w:tcW w:w="915" w:type="dxa"/>
            <w:tcBorders>
              <w:top w:val="nil"/>
              <w:left w:val="nil"/>
              <w:bottom w:val="nil"/>
              <w:right w:val="nil"/>
            </w:tcBorders>
            <w:shd w:val="clear" w:color="auto" w:fill="auto"/>
            <w:noWrap/>
            <w:vAlign w:val="bottom"/>
            <w:hideMark/>
          </w:tcPr>
          <w:p w14:paraId="2A74B417"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0.71</w:t>
            </w:r>
          </w:p>
        </w:tc>
        <w:tc>
          <w:tcPr>
            <w:tcW w:w="915" w:type="dxa"/>
            <w:tcBorders>
              <w:top w:val="nil"/>
              <w:left w:val="nil"/>
              <w:bottom w:val="nil"/>
              <w:right w:val="nil"/>
            </w:tcBorders>
            <w:shd w:val="clear" w:color="auto" w:fill="auto"/>
            <w:noWrap/>
            <w:vAlign w:val="bottom"/>
            <w:hideMark/>
          </w:tcPr>
          <w:p w14:paraId="5A2DA63A"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0.57</w:t>
            </w:r>
          </w:p>
        </w:tc>
        <w:tc>
          <w:tcPr>
            <w:tcW w:w="916" w:type="dxa"/>
            <w:tcBorders>
              <w:top w:val="nil"/>
              <w:left w:val="nil"/>
              <w:bottom w:val="nil"/>
              <w:right w:val="nil"/>
            </w:tcBorders>
            <w:shd w:val="clear" w:color="auto" w:fill="auto"/>
            <w:noWrap/>
            <w:vAlign w:val="bottom"/>
            <w:hideMark/>
          </w:tcPr>
          <w:p w14:paraId="244EF10A"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0.32</w:t>
            </w:r>
          </w:p>
        </w:tc>
      </w:tr>
      <w:tr w:rsidR="00EB0187" w:rsidRPr="005228EA" w14:paraId="3C467EC5" w14:textId="77777777" w:rsidTr="009C1328">
        <w:trPr>
          <w:trHeight w:val="254"/>
          <w:jc w:val="center"/>
        </w:trPr>
        <w:tc>
          <w:tcPr>
            <w:tcW w:w="3035" w:type="dxa"/>
            <w:tcBorders>
              <w:top w:val="nil"/>
              <w:left w:val="nil"/>
              <w:bottom w:val="nil"/>
              <w:right w:val="nil"/>
            </w:tcBorders>
            <w:shd w:val="clear" w:color="auto" w:fill="auto"/>
            <w:noWrap/>
            <w:vAlign w:val="bottom"/>
            <w:hideMark/>
          </w:tcPr>
          <w:p w14:paraId="2549119C"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Medium Oil</w:t>
            </w:r>
          </w:p>
        </w:tc>
        <w:tc>
          <w:tcPr>
            <w:tcW w:w="1146" w:type="dxa"/>
            <w:tcBorders>
              <w:top w:val="nil"/>
              <w:left w:val="nil"/>
              <w:bottom w:val="nil"/>
              <w:right w:val="nil"/>
            </w:tcBorders>
            <w:shd w:val="clear" w:color="auto" w:fill="auto"/>
            <w:noWrap/>
            <w:vAlign w:val="bottom"/>
            <w:hideMark/>
          </w:tcPr>
          <w:p w14:paraId="7F356170"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10.58</w:t>
            </w:r>
          </w:p>
        </w:tc>
        <w:tc>
          <w:tcPr>
            <w:tcW w:w="1146" w:type="dxa"/>
            <w:tcBorders>
              <w:top w:val="nil"/>
              <w:left w:val="nil"/>
              <w:bottom w:val="nil"/>
              <w:right w:val="nil"/>
            </w:tcBorders>
            <w:shd w:val="clear" w:color="auto" w:fill="auto"/>
            <w:noWrap/>
            <w:vAlign w:val="bottom"/>
            <w:hideMark/>
          </w:tcPr>
          <w:p w14:paraId="3DE808BD"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9.06</w:t>
            </w:r>
          </w:p>
        </w:tc>
        <w:tc>
          <w:tcPr>
            <w:tcW w:w="806" w:type="dxa"/>
            <w:tcBorders>
              <w:top w:val="nil"/>
              <w:left w:val="nil"/>
              <w:bottom w:val="nil"/>
              <w:right w:val="nil"/>
            </w:tcBorders>
            <w:shd w:val="clear" w:color="auto" w:fill="auto"/>
            <w:noWrap/>
            <w:vAlign w:val="bottom"/>
            <w:hideMark/>
          </w:tcPr>
          <w:p w14:paraId="09A408AA"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5.18</w:t>
            </w:r>
          </w:p>
        </w:tc>
        <w:tc>
          <w:tcPr>
            <w:tcW w:w="915" w:type="dxa"/>
            <w:tcBorders>
              <w:top w:val="nil"/>
              <w:left w:val="nil"/>
              <w:bottom w:val="nil"/>
              <w:right w:val="nil"/>
            </w:tcBorders>
            <w:shd w:val="clear" w:color="auto" w:fill="auto"/>
            <w:noWrap/>
            <w:vAlign w:val="bottom"/>
            <w:hideMark/>
          </w:tcPr>
          <w:p w14:paraId="74ED189A"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3.21</w:t>
            </w:r>
          </w:p>
        </w:tc>
        <w:tc>
          <w:tcPr>
            <w:tcW w:w="915" w:type="dxa"/>
            <w:tcBorders>
              <w:top w:val="nil"/>
              <w:left w:val="nil"/>
              <w:bottom w:val="nil"/>
              <w:right w:val="nil"/>
            </w:tcBorders>
            <w:shd w:val="clear" w:color="auto" w:fill="auto"/>
            <w:noWrap/>
            <w:vAlign w:val="bottom"/>
            <w:hideMark/>
          </w:tcPr>
          <w:p w14:paraId="46D5CAA6"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2.58</w:t>
            </w:r>
          </w:p>
        </w:tc>
        <w:tc>
          <w:tcPr>
            <w:tcW w:w="916" w:type="dxa"/>
            <w:tcBorders>
              <w:top w:val="nil"/>
              <w:left w:val="nil"/>
              <w:bottom w:val="nil"/>
              <w:right w:val="nil"/>
            </w:tcBorders>
            <w:shd w:val="clear" w:color="auto" w:fill="auto"/>
            <w:noWrap/>
            <w:vAlign w:val="bottom"/>
            <w:hideMark/>
          </w:tcPr>
          <w:p w14:paraId="12CC2224"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1.45</w:t>
            </w:r>
          </w:p>
        </w:tc>
      </w:tr>
      <w:tr w:rsidR="00EB0187" w:rsidRPr="005228EA" w14:paraId="4F84F0C6" w14:textId="77777777" w:rsidTr="009C1328">
        <w:trPr>
          <w:trHeight w:val="254"/>
          <w:jc w:val="center"/>
        </w:trPr>
        <w:tc>
          <w:tcPr>
            <w:tcW w:w="3035" w:type="dxa"/>
            <w:tcBorders>
              <w:top w:val="nil"/>
              <w:left w:val="nil"/>
              <w:bottom w:val="single" w:sz="4" w:space="0" w:color="auto"/>
              <w:right w:val="nil"/>
            </w:tcBorders>
            <w:shd w:val="clear" w:color="auto" w:fill="auto"/>
            <w:noWrap/>
            <w:vAlign w:val="bottom"/>
            <w:hideMark/>
          </w:tcPr>
          <w:p w14:paraId="777A0E2D"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Heavy Oil</w:t>
            </w:r>
          </w:p>
        </w:tc>
        <w:tc>
          <w:tcPr>
            <w:tcW w:w="1146" w:type="dxa"/>
            <w:tcBorders>
              <w:top w:val="nil"/>
              <w:left w:val="nil"/>
              <w:bottom w:val="single" w:sz="4" w:space="0" w:color="auto"/>
              <w:right w:val="nil"/>
            </w:tcBorders>
            <w:shd w:val="clear" w:color="auto" w:fill="auto"/>
            <w:noWrap/>
            <w:vAlign w:val="bottom"/>
            <w:hideMark/>
          </w:tcPr>
          <w:p w14:paraId="207EC08C"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5780.00</w:t>
            </w:r>
          </w:p>
        </w:tc>
        <w:tc>
          <w:tcPr>
            <w:tcW w:w="1146" w:type="dxa"/>
            <w:tcBorders>
              <w:top w:val="nil"/>
              <w:left w:val="nil"/>
              <w:bottom w:val="single" w:sz="4" w:space="0" w:color="auto"/>
              <w:right w:val="nil"/>
            </w:tcBorders>
            <w:shd w:val="clear" w:color="auto" w:fill="auto"/>
            <w:noWrap/>
            <w:vAlign w:val="bottom"/>
            <w:hideMark/>
          </w:tcPr>
          <w:p w14:paraId="39AD796D"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1380.00</w:t>
            </w:r>
          </w:p>
        </w:tc>
        <w:tc>
          <w:tcPr>
            <w:tcW w:w="806" w:type="dxa"/>
            <w:tcBorders>
              <w:top w:val="nil"/>
              <w:left w:val="nil"/>
              <w:bottom w:val="single" w:sz="4" w:space="0" w:color="auto"/>
              <w:right w:val="nil"/>
            </w:tcBorders>
            <w:shd w:val="clear" w:color="auto" w:fill="auto"/>
            <w:noWrap/>
            <w:vAlign w:val="bottom"/>
            <w:hideMark/>
          </w:tcPr>
          <w:p w14:paraId="4F1817C6"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47.00</w:t>
            </w:r>
          </w:p>
        </w:tc>
        <w:tc>
          <w:tcPr>
            <w:tcW w:w="915" w:type="dxa"/>
            <w:tcBorders>
              <w:top w:val="nil"/>
              <w:left w:val="nil"/>
              <w:bottom w:val="single" w:sz="4" w:space="0" w:color="auto"/>
              <w:right w:val="nil"/>
            </w:tcBorders>
            <w:shd w:val="clear" w:color="auto" w:fill="auto"/>
            <w:noWrap/>
            <w:vAlign w:val="bottom"/>
            <w:hideMark/>
          </w:tcPr>
          <w:p w14:paraId="6A54E437"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8.50</w:t>
            </w:r>
          </w:p>
        </w:tc>
        <w:tc>
          <w:tcPr>
            <w:tcW w:w="915" w:type="dxa"/>
            <w:tcBorders>
              <w:top w:val="nil"/>
              <w:left w:val="nil"/>
              <w:bottom w:val="single" w:sz="4" w:space="0" w:color="auto"/>
              <w:right w:val="nil"/>
            </w:tcBorders>
            <w:shd w:val="clear" w:color="auto" w:fill="auto"/>
            <w:noWrap/>
            <w:vAlign w:val="bottom"/>
            <w:hideMark/>
          </w:tcPr>
          <w:p w14:paraId="55C3F14A"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5.20</w:t>
            </w:r>
          </w:p>
        </w:tc>
        <w:tc>
          <w:tcPr>
            <w:tcW w:w="916" w:type="dxa"/>
            <w:tcBorders>
              <w:top w:val="nil"/>
              <w:left w:val="nil"/>
              <w:bottom w:val="single" w:sz="4" w:space="0" w:color="auto"/>
              <w:right w:val="nil"/>
            </w:tcBorders>
            <w:shd w:val="clear" w:color="auto" w:fill="auto"/>
            <w:noWrap/>
            <w:vAlign w:val="bottom"/>
            <w:hideMark/>
          </w:tcPr>
          <w:p w14:paraId="590C7F85" w14:textId="77777777" w:rsidR="00EB0187" w:rsidRPr="005228EA" w:rsidRDefault="00EB0187" w:rsidP="009C1328">
            <w:pPr>
              <w:spacing w:after="0" w:line="240" w:lineRule="auto"/>
              <w:jc w:val="center"/>
              <w:rPr>
                <w:rFonts w:ascii="Times New Roman" w:eastAsia="Times New Roman" w:hAnsi="Times New Roman" w:cs="Times New Roman"/>
                <w:color w:val="000000"/>
                <w:sz w:val="24"/>
                <w:szCs w:val="24"/>
              </w:rPr>
            </w:pPr>
            <w:r w:rsidRPr="005228EA">
              <w:rPr>
                <w:rFonts w:ascii="Times New Roman" w:eastAsia="Times New Roman" w:hAnsi="Times New Roman" w:cs="Times New Roman"/>
                <w:color w:val="000000"/>
                <w:sz w:val="24"/>
                <w:szCs w:val="24"/>
              </w:rPr>
              <w:t>2.50</w:t>
            </w:r>
          </w:p>
        </w:tc>
      </w:tr>
    </w:tbl>
    <w:p w14:paraId="423910A8" w14:textId="3496205B" w:rsidR="00EB0187" w:rsidRDefault="00EB0187" w:rsidP="00A22DA7">
      <w:pPr>
        <w:spacing w:line="480" w:lineRule="auto"/>
        <w:rPr>
          <w:rFonts w:ascii="Times New Roman" w:eastAsiaTheme="minorEastAsia" w:hAnsi="Times New Roman" w:cs="Times New Roman"/>
          <w:iCs/>
          <w:color w:val="000000" w:themeColor="text1"/>
          <w:sz w:val="24"/>
          <w:szCs w:val="24"/>
        </w:rPr>
      </w:pPr>
    </w:p>
    <w:p w14:paraId="5F5BB6A4" w14:textId="488AC197" w:rsidR="00EA4052" w:rsidRPr="00A23FC0" w:rsidRDefault="00EB0187" w:rsidP="00A23FC0">
      <w:pPr>
        <w:spacing w:line="480" w:lineRule="auto"/>
        <w:rPr>
          <w:rFonts w:ascii="Times New Roman" w:eastAsiaTheme="minorEastAsia" w:hAnsi="Times New Roman" w:cs="Times New Roman"/>
          <w:iCs/>
          <w:color w:val="000000" w:themeColor="text1"/>
          <w:sz w:val="24"/>
          <w:szCs w:val="24"/>
        </w:rPr>
      </w:pPr>
      <w:r>
        <w:rPr>
          <w:rFonts w:ascii="Times New Roman" w:eastAsiaTheme="minorEastAsia" w:hAnsi="Times New Roman" w:cs="Times New Roman"/>
          <w:iCs/>
          <w:color w:val="000000" w:themeColor="text1"/>
          <w:sz w:val="24"/>
          <w:szCs w:val="24"/>
        </w:rPr>
        <w:t>Additionally, similar reaction kinetics were used, based on optimization to produce the number of CO</w:t>
      </w:r>
      <w:r w:rsidRPr="006C1861">
        <w:rPr>
          <w:rFonts w:ascii="Times New Roman" w:eastAsiaTheme="minorEastAsia" w:hAnsi="Times New Roman" w:cs="Times New Roman"/>
          <w:iCs/>
          <w:color w:val="000000" w:themeColor="text1"/>
          <w:sz w:val="24"/>
          <w:szCs w:val="24"/>
          <w:vertAlign w:val="subscript"/>
        </w:rPr>
        <w:t>2</w:t>
      </w:r>
      <w:r>
        <w:rPr>
          <w:rFonts w:ascii="Times New Roman" w:eastAsiaTheme="minorEastAsia" w:hAnsi="Times New Roman" w:cs="Times New Roman"/>
          <w:iCs/>
          <w:color w:val="000000" w:themeColor="text1"/>
          <w:sz w:val="24"/>
          <w:szCs w:val="24"/>
        </w:rPr>
        <w:t xml:space="preserve"> moles. The molar calculations were also performed to quality check the base case with urea hydrolysis reaction. The base case was run for sixty (60) days without any shut-</w:t>
      </w:r>
      <w:r w:rsidR="00514ACA">
        <w:rPr>
          <w:rFonts w:ascii="Times New Roman" w:eastAsiaTheme="minorEastAsia" w:hAnsi="Times New Roman" w:cs="Times New Roman"/>
          <w:iCs/>
          <w:color w:val="000000" w:themeColor="text1"/>
          <w:sz w:val="24"/>
          <w:szCs w:val="24"/>
        </w:rPr>
        <w:t xml:space="preserve">in and controlled the model with injection pressure. The molar calculations of base case with urea flooding at 500 bbls/d injection rate </w:t>
      </w:r>
      <w:r w:rsidR="00533A30">
        <w:rPr>
          <w:rFonts w:ascii="Times New Roman" w:eastAsiaTheme="minorEastAsia" w:hAnsi="Times New Roman" w:cs="Times New Roman"/>
          <w:iCs/>
          <w:color w:val="000000" w:themeColor="text1"/>
          <w:sz w:val="24"/>
          <w:szCs w:val="24"/>
        </w:rPr>
        <w:t>are</w:t>
      </w:r>
      <w:r w:rsidR="00514ACA">
        <w:rPr>
          <w:rFonts w:ascii="Times New Roman" w:eastAsiaTheme="minorEastAsia" w:hAnsi="Times New Roman" w:cs="Times New Roman"/>
          <w:iCs/>
          <w:color w:val="000000" w:themeColor="text1"/>
          <w:sz w:val="24"/>
          <w:szCs w:val="24"/>
        </w:rPr>
        <w:t xml:space="preserve"> provided in Table 3-1</w:t>
      </w:r>
      <w:r w:rsidR="00EE3AD0">
        <w:rPr>
          <w:rFonts w:ascii="Times New Roman" w:eastAsiaTheme="minorEastAsia" w:hAnsi="Times New Roman" w:cs="Times New Roman"/>
          <w:iCs/>
          <w:color w:val="000000" w:themeColor="text1"/>
          <w:sz w:val="24"/>
          <w:szCs w:val="24"/>
        </w:rPr>
        <w:t>7</w:t>
      </w:r>
      <w:r w:rsidR="00514ACA">
        <w:rPr>
          <w:rFonts w:ascii="Times New Roman" w:eastAsiaTheme="minorEastAsia" w:hAnsi="Times New Roman" w:cs="Times New Roman"/>
          <w:iCs/>
          <w:color w:val="000000" w:themeColor="text1"/>
          <w:sz w:val="24"/>
          <w:szCs w:val="24"/>
        </w:rPr>
        <w:t>.</w:t>
      </w:r>
    </w:p>
    <w:p w14:paraId="1B5845C1" w14:textId="67F12D8C" w:rsidR="00DC216E" w:rsidRPr="003C61E1" w:rsidRDefault="00207DAD" w:rsidP="00DC216E">
      <w:pPr>
        <w:pStyle w:val="Caption"/>
        <w:keepNext/>
        <w:jc w:val="center"/>
        <w:rPr>
          <w:rFonts w:ascii="Times New Roman" w:hAnsi="Times New Roman" w:cs="Times New Roman"/>
          <w:b/>
          <w:bCs/>
          <w:i w:val="0"/>
          <w:iCs w:val="0"/>
          <w:color w:val="auto"/>
          <w:sz w:val="24"/>
          <w:szCs w:val="24"/>
        </w:rPr>
      </w:pPr>
      <w:bookmarkStart w:id="104" w:name="_Toc71318278"/>
      <w:r w:rsidRPr="005228EA">
        <w:rPr>
          <w:rFonts w:ascii="Times New Roman" w:hAnsi="Times New Roman" w:cs="Times New Roman"/>
          <w:b/>
          <w:bCs/>
          <w:i w:val="0"/>
          <w:iCs w:val="0"/>
          <w:color w:val="auto"/>
          <w:sz w:val="24"/>
          <w:szCs w:val="24"/>
        </w:rPr>
        <w:t xml:space="preserve">Table </w:t>
      </w:r>
      <w:bookmarkStart w:id="105" w:name="_Hlk71320400"/>
      <w:r w:rsidR="00D02C85">
        <w:rPr>
          <w:rFonts w:ascii="Times New Roman" w:hAnsi="Times New Roman" w:cs="Times New Roman"/>
          <w:b/>
          <w:bCs/>
          <w:i w:val="0"/>
          <w:iCs w:val="0"/>
          <w:color w:val="auto"/>
          <w:sz w:val="24"/>
          <w:szCs w:val="24"/>
        </w:rPr>
        <w:t>3</w:t>
      </w:r>
      <w:r w:rsidR="00D02C85" w:rsidRPr="005228EA">
        <w:rPr>
          <w:rFonts w:ascii="Times New Roman" w:hAnsi="Times New Roman" w:cs="Times New Roman"/>
          <w:b/>
          <w:bCs/>
          <w:i w:val="0"/>
          <w:iCs w:val="0"/>
          <w:color w:val="auto"/>
          <w:sz w:val="24"/>
          <w:szCs w:val="24"/>
        </w:rPr>
        <w:t>-</w:t>
      </w:r>
      <w:r w:rsidR="00D02C85" w:rsidRPr="005228EA">
        <w:rPr>
          <w:rFonts w:ascii="Times New Roman" w:hAnsi="Times New Roman" w:cs="Times New Roman"/>
          <w:b/>
          <w:bCs/>
          <w:i w:val="0"/>
          <w:iCs w:val="0"/>
          <w:color w:val="auto"/>
          <w:sz w:val="24"/>
          <w:szCs w:val="24"/>
        </w:rPr>
        <w:fldChar w:fldCharType="begin"/>
      </w:r>
      <w:r w:rsidR="00D02C85" w:rsidRPr="005228EA">
        <w:rPr>
          <w:rFonts w:ascii="Times New Roman" w:hAnsi="Times New Roman" w:cs="Times New Roman"/>
          <w:b/>
          <w:bCs/>
          <w:i w:val="0"/>
          <w:iCs w:val="0"/>
          <w:color w:val="auto"/>
          <w:sz w:val="24"/>
          <w:szCs w:val="24"/>
        </w:rPr>
        <w:instrText xml:space="preserve"> SEQ Table \* ARABIC </w:instrText>
      </w:r>
      <w:r w:rsidR="00D02C85" w:rsidRPr="005228EA">
        <w:rPr>
          <w:rFonts w:ascii="Times New Roman" w:hAnsi="Times New Roman" w:cs="Times New Roman"/>
          <w:b/>
          <w:bCs/>
          <w:i w:val="0"/>
          <w:iCs w:val="0"/>
          <w:color w:val="auto"/>
          <w:sz w:val="24"/>
          <w:szCs w:val="24"/>
        </w:rPr>
        <w:fldChar w:fldCharType="separate"/>
      </w:r>
      <w:r w:rsidR="00D02C85">
        <w:rPr>
          <w:rFonts w:ascii="Times New Roman" w:hAnsi="Times New Roman" w:cs="Times New Roman"/>
          <w:b/>
          <w:bCs/>
          <w:i w:val="0"/>
          <w:iCs w:val="0"/>
          <w:noProof/>
          <w:color w:val="auto"/>
          <w:sz w:val="24"/>
          <w:szCs w:val="24"/>
        </w:rPr>
        <w:t>17</w:t>
      </w:r>
      <w:r w:rsidR="00D02C85" w:rsidRPr="005228EA">
        <w:rPr>
          <w:rFonts w:ascii="Times New Roman" w:hAnsi="Times New Roman" w:cs="Times New Roman"/>
          <w:b/>
          <w:bCs/>
          <w:i w:val="0"/>
          <w:iCs w:val="0"/>
          <w:color w:val="auto"/>
          <w:sz w:val="24"/>
          <w:szCs w:val="24"/>
        </w:rPr>
        <w:fldChar w:fldCharType="end"/>
      </w:r>
      <w:r w:rsidR="00D02C85" w:rsidRPr="005228EA">
        <w:rPr>
          <w:rFonts w:ascii="Times New Roman" w:hAnsi="Times New Roman" w:cs="Times New Roman"/>
          <w:b/>
          <w:bCs/>
          <w:i w:val="0"/>
          <w:iCs w:val="0"/>
          <w:color w:val="auto"/>
          <w:sz w:val="24"/>
          <w:szCs w:val="24"/>
        </w:rPr>
        <w:t xml:space="preserve"> </w:t>
      </w:r>
      <w:bookmarkEnd w:id="105"/>
      <w:r w:rsidR="00DC216E" w:rsidRPr="003C61E1">
        <w:rPr>
          <w:rFonts w:ascii="Times New Roman" w:hAnsi="Times New Roman" w:cs="Times New Roman"/>
          <w:b/>
          <w:bCs/>
          <w:i w:val="0"/>
          <w:iCs w:val="0"/>
          <w:color w:val="auto"/>
          <w:sz w:val="24"/>
          <w:szCs w:val="24"/>
        </w:rPr>
        <w:t xml:space="preserve">The urea molar calculations for </w:t>
      </w:r>
      <w:r w:rsidR="002E2410">
        <w:rPr>
          <w:rFonts w:ascii="Times New Roman" w:hAnsi="Times New Roman" w:cs="Times New Roman"/>
          <w:b/>
          <w:bCs/>
          <w:i w:val="0"/>
          <w:iCs w:val="0"/>
          <w:color w:val="auto"/>
          <w:sz w:val="24"/>
          <w:szCs w:val="24"/>
        </w:rPr>
        <w:t xml:space="preserve">the </w:t>
      </w:r>
      <w:r w:rsidR="00DC216E" w:rsidRPr="003C61E1">
        <w:rPr>
          <w:rFonts w:ascii="Times New Roman" w:hAnsi="Times New Roman" w:cs="Times New Roman"/>
          <w:b/>
          <w:bCs/>
          <w:i w:val="0"/>
          <w:iCs w:val="0"/>
          <w:color w:val="auto"/>
          <w:sz w:val="24"/>
          <w:szCs w:val="24"/>
        </w:rPr>
        <w:t xml:space="preserve">3D </w:t>
      </w:r>
      <w:r w:rsidR="00DC216E">
        <w:rPr>
          <w:rFonts w:ascii="Times New Roman" w:hAnsi="Times New Roman" w:cs="Times New Roman"/>
          <w:b/>
          <w:bCs/>
          <w:i w:val="0"/>
          <w:iCs w:val="0"/>
          <w:color w:val="auto"/>
          <w:sz w:val="24"/>
          <w:szCs w:val="24"/>
        </w:rPr>
        <w:t>sector model</w:t>
      </w:r>
      <w:bookmarkEnd w:id="104"/>
    </w:p>
    <w:tbl>
      <w:tblPr>
        <w:tblW w:w="6963" w:type="dxa"/>
        <w:jc w:val="center"/>
        <w:tblLook w:val="04A0" w:firstRow="1" w:lastRow="0" w:firstColumn="1" w:lastColumn="0" w:noHBand="0" w:noVBand="1"/>
      </w:tblPr>
      <w:tblGrid>
        <w:gridCol w:w="1864"/>
        <w:gridCol w:w="1414"/>
        <w:gridCol w:w="976"/>
        <w:gridCol w:w="1363"/>
        <w:gridCol w:w="1346"/>
      </w:tblGrid>
      <w:tr w:rsidR="00DC216E" w:rsidRPr="00F96915" w14:paraId="0A9F6B6B" w14:textId="77777777" w:rsidTr="009C1328">
        <w:trPr>
          <w:trHeight w:val="297"/>
          <w:jc w:val="center"/>
        </w:trPr>
        <w:tc>
          <w:tcPr>
            <w:tcW w:w="6963" w:type="dxa"/>
            <w:gridSpan w:val="5"/>
            <w:tcBorders>
              <w:top w:val="single" w:sz="4" w:space="0" w:color="auto"/>
              <w:left w:val="nil"/>
              <w:bottom w:val="single" w:sz="4" w:space="0" w:color="auto"/>
              <w:right w:val="nil"/>
            </w:tcBorders>
            <w:shd w:val="clear" w:color="auto" w:fill="auto"/>
            <w:noWrap/>
            <w:vAlign w:val="bottom"/>
            <w:hideMark/>
          </w:tcPr>
          <w:p w14:paraId="496A35D1"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Molar Calculations for 3D Field Case</w:t>
            </w:r>
          </w:p>
        </w:tc>
      </w:tr>
      <w:tr w:rsidR="00DC216E" w:rsidRPr="00F96915" w14:paraId="4822649B" w14:textId="77777777" w:rsidTr="009C1328">
        <w:trPr>
          <w:trHeight w:val="274"/>
          <w:jc w:val="center"/>
        </w:trPr>
        <w:tc>
          <w:tcPr>
            <w:tcW w:w="1864" w:type="dxa"/>
            <w:tcBorders>
              <w:top w:val="nil"/>
              <w:left w:val="nil"/>
              <w:bottom w:val="single" w:sz="4" w:space="0" w:color="auto"/>
              <w:right w:val="nil"/>
            </w:tcBorders>
            <w:shd w:val="clear" w:color="auto" w:fill="auto"/>
            <w:noWrap/>
            <w:vAlign w:val="bottom"/>
            <w:hideMark/>
          </w:tcPr>
          <w:p w14:paraId="20E8AF34"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Urea mole fraction</w:t>
            </w:r>
          </w:p>
        </w:tc>
        <w:tc>
          <w:tcPr>
            <w:tcW w:w="1414" w:type="dxa"/>
            <w:tcBorders>
              <w:top w:val="nil"/>
              <w:left w:val="nil"/>
              <w:bottom w:val="single" w:sz="4" w:space="0" w:color="auto"/>
              <w:right w:val="nil"/>
            </w:tcBorders>
            <w:shd w:val="clear" w:color="auto" w:fill="auto"/>
            <w:noWrap/>
            <w:vAlign w:val="bottom"/>
            <w:hideMark/>
          </w:tcPr>
          <w:p w14:paraId="199634BC"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Urea (ft3/day)</w:t>
            </w:r>
          </w:p>
        </w:tc>
        <w:tc>
          <w:tcPr>
            <w:tcW w:w="976" w:type="dxa"/>
            <w:tcBorders>
              <w:top w:val="nil"/>
              <w:left w:val="nil"/>
              <w:bottom w:val="single" w:sz="4" w:space="0" w:color="auto"/>
              <w:right w:val="nil"/>
            </w:tcBorders>
            <w:shd w:val="clear" w:color="auto" w:fill="auto"/>
            <w:noWrap/>
            <w:vAlign w:val="bottom"/>
            <w:hideMark/>
          </w:tcPr>
          <w:p w14:paraId="3271D7C8"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Urea (lb/day)</w:t>
            </w:r>
          </w:p>
        </w:tc>
        <w:tc>
          <w:tcPr>
            <w:tcW w:w="1363" w:type="dxa"/>
            <w:tcBorders>
              <w:top w:val="nil"/>
              <w:left w:val="nil"/>
              <w:bottom w:val="single" w:sz="4" w:space="0" w:color="auto"/>
              <w:right w:val="nil"/>
            </w:tcBorders>
            <w:shd w:val="clear" w:color="auto" w:fill="auto"/>
            <w:noWrap/>
            <w:vAlign w:val="bottom"/>
            <w:hideMark/>
          </w:tcPr>
          <w:p w14:paraId="546FD212"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Urea (moles/day)</w:t>
            </w:r>
          </w:p>
        </w:tc>
        <w:tc>
          <w:tcPr>
            <w:tcW w:w="1346" w:type="dxa"/>
            <w:tcBorders>
              <w:top w:val="nil"/>
              <w:left w:val="nil"/>
              <w:bottom w:val="single" w:sz="4" w:space="0" w:color="auto"/>
              <w:right w:val="nil"/>
            </w:tcBorders>
            <w:shd w:val="clear" w:color="auto" w:fill="auto"/>
            <w:noWrap/>
            <w:vAlign w:val="bottom"/>
            <w:hideMark/>
          </w:tcPr>
          <w:p w14:paraId="60DAE224"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Urea Total (moles)</w:t>
            </w:r>
          </w:p>
        </w:tc>
      </w:tr>
      <w:tr w:rsidR="00DC216E" w:rsidRPr="00F96915" w14:paraId="1628BF71" w14:textId="77777777" w:rsidTr="009C1328">
        <w:trPr>
          <w:trHeight w:val="274"/>
          <w:jc w:val="center"/>
        </w:trPr>
        <w:tc>
          <w:tcPr>
            <w:tcW w:w="1864" w:type="dxa"/>
            <w:tcBorders>
              <w:top w:val="nil"/>
              <w:left w:val="nil"/>
              <w:bottom w:val="nil"/>
              <w:right w:val="nil"/>
            </w:tcBorders>
            <w:shd w:val="clear" w:color="auto" w:fill="auto"/>
            <w:noWrap/>
            <w:vAlign w:val="bottom"/>
            <w:hideMark/>
          </w:tcPr>
          <w:p w14:paraId="6A7A6CDE"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6%</w:t>
            </w:r>
          </w:p>
        </w:tc>
        <w:tc>
          <w:tcPr>
            <w:tcW w:w="1414" w:type="dxa"/>
            <w:tcBorders>
              <w:top w:val="nil"/>
              <w:left w:val="nil"/>
              <w:bottom w:val="nil"/>
              <w:right w:val="nil"/>
            </w:tcBorders>
            <w:shd w:val="clear" w:color="auto" w:fill="auto"/>
            <w:noWrap/>
            <w:vAlign w:val="bottom"/>
            <w:hideMark/>
          </w:tcPr>
          <w:p w14:paraId="75AF6353" w14:textId="77777777" w:rsidR="00DC216E" w:rsidRPr="00F96915" w:rsidRDefault="00DC216E" w:rsidP="009C1328">
            <w:pPr>
              <w:spacing w:after="0" w:line="240" w:lineRule="auto"/>
              <w:jc w:val="center"/>
              <w:rPr>
                <w:rFonts w:ascii="Times New Roman" w:eastAsia="Times New Roman" w:hAnsi="Times New Roman" w:cs="Times New Roman"/>
                <w:sz w:val="24"/>
                <w:szCs w:val="24"/>
              </w:rPr>
            </w:pPr>
            <w:r w:rsidRPr="00F96915">
              <w:rPr>
                <w:rFonts w:ascii="Times New Roman" w:eastAsia="Times New Roman" w:hAnsi="Times New Roman" w:cs="Times New Roman"/>
                <w:sz w:val="24"/>
                <w:szCs w:val="24"/>
              </w:rPr>
              <w:t>168</w:t>
            </w:r>
          </w:p>
        </w:tc>
        <w:tc>
          <w:tcPr>
            <w:tcW w:w="976" w:type="dxa"/>
            <w:tcBorders>
              <w:top w:val="nil"/>
              <w:left w:val="nil"/>
              <w:bottom w:val="nil"/>
              <w:right w:val="nil"/>
            </w:tcBorders>
            <w:shd w:val="clear" w:color="auto" w:fill="auto"/>
            <w:noWrap/>
            <w:vAlign w:val="bottom"/>
            <w:hideMark/>
          </w:tcPr>
          <w:p w14:paraId="64826FD2" w14:textId="77777777" w:rsidR="00DC216E" w:rsidRPr="00F96915" w:rsidRDefault="00DC216E" w:rsidP="009C1328">
            <w:pPr>
              <w:spacing w:after="0" w:line="240" w:lineRule="auto"/>
              <w:jc w:val="center"/>
              <w:rPr>
                <w:rFonts w:ascii="Times New Roman" w:eastAsia="Times New Roman" w:hAnsi="Times New Roman" w:cs="Times New Roman"/>
                <w:sz w:val="24"/>
                <w:szCs w:val="24"/>
              </w:rPr>
            </w:pPr>
            <w:r w:rsidRPr="00F96915">
              <w:rPr>
                <w:rFonts w:ascii="Times New Roman" w:eastAsia="Times New Roman" w:hAnsi="Times New Roman" w:cs="Times New Roman"/>
                <w:sz w:val="24"/>
                <w:szCs w:val="24"/>
              </w:rPr>
              <w:t>13986</w:t>
            </w:r>
          </w:p>
        </w:tc>
        <w:tc>
          <w:tcPr>
            <w:tcW w:w="1363" w:type="dxa"/>
            <w:tcBorders>
              <w:top w:val="nil"/>
              <w:left w:val="nil"/>
              <w:bottom w:val="nil"/>
              <w:right w:val="nil"/>
            </w:tcBorders>
            <w:shd w:val="clear" w:color="auto" w:fill="auto"/>
            <w:noWrap/>
            <w:vAlign w:val="bottom"/>
            <w:hideMark/>
          </w:tcPr>
          <w:p w14:paraId="7B08B11D"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233</w:t>
            </w:r>
          </w:p>
        </w:tc>
        <w:tc>
          <w:tcPr>
            <w:tcW w:w="1346" w:type="dxa"/>
            <w:tcBorders>
              <w:top w:val="nil"/>
              <w:left w:val="nil"/>
              <w:bottom w:val="nil"/>
              <w:right w:val="nil"/>
            </w:tcBorders>
            <w:shd w:val="clear" w:color="auto" w:fill="auto"/>
            <w:noWrap/>
            <w:vAlign w:val="bottom"/>
            <w:hideMark/>
          </w:tcPr>
          <w:p w14:paraId="177F9FF9"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14219</w:t>
            </w:r>
          </w:p>
        </w:tc>
      </w:tr>
      <w:tr w:rsidR="00DC216E" w:rsidRPr="00F96915" w14:paraId="3180A19B" w14:textId="77777777" w:rsidTr="009C1328">
        <w:trPr>
          <w:trHeight w:val="274"/>
          <w:jc w:val="center"/>
        </w:trPr>
        <w:tc>
          <w:tcPr>
            <w:tcW w:w="1864" w:type="dxa"/>
            <w:tcBorders>
              <w:top w:val="nil"/>
              <w:left w:val="nil"/>
              <w:bottom w:val="nil"/>
              <w:right w:val="nil"/>
            </w:tcBorders>
            <w:shd w:val="clear" w:color="auto" w:fill="auto"/>
            <w:noWrap/>
            <w:vAlign w:val="bottom"/>
            <w:hideMark/>
          </w:tcPr>
          <w:p w14:paraId="34451D6E"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14%</w:t>
            </w:r>
          </w:p>
        </w:tc>
        <w:tc>
          <w:tcPr>
            <w:tcW w:w="1414" w:type="dxa"/>
            <w:tcBorders>
              <w:top w:val="nil"/>
              <w:left w:val="nil"/>
              <w:bottom w:val="nil"/>
              <w:right w:val="nil"/>
            </w:tcBorders>
            <w:shd w:val="clear" w:color="auto" w:fill="auto"/>
            <w:noWrap/>
            <w:vAlign w:val="bottom"/>
            <w:hideMark/>
          </w:tcPr>
          <w:p w14:paraId="5A86D475" w14:textId="77777777" w:rsidR="00DC216E" w:rsidRPr="00F96915" w:rsidRDefault="00DC216E" w:rsidP="009C1328">
            <w:pPr>
              <w:spacing w:after="0" w:line="240" w:lineRule="auto"/>
              <w:jc w:val="center"/>
              <w:rPr>
                <w:rFonts w:ascii="Times New Roman" w:eastAsia="Times New Roman" w:hAnsi="Times New Roman" w:cs="Times New Roman"/>
                <w:sz w:val="24"/>
                <w:szCs w:val="24"/>
              </w:rPr>
            </w:pPr>
            <w:r w:rsidRPr="00F96915">
              <w:rPr>
                <w:rFonts w:ascii="Times New Roman" w:eastAsia="Times New Roman" w:hAnsi="Times New Roman" w:cs="Times New Roman"/>
                <w:sz w:val="24"/>
                <w:szCs w:val="24"/>
              </w:rPr>
              <w:t>393</w:t>
            </w:r>
          </w:p>
        </w:tc>
        <w:tc>
          <w:tcPr>
            <w:tcW w:w="976" w:type="dxa"/>
            <w:tcBorders>
              <w:top w:val="nil"/>
              <w:left w:val="nil"/>
              <w:bottom w:val="nil"/>
              <w:right w:val="nil"/>
            </w:tcBorders>
            <w:shd w:val="clear" w:color="auto" w:fill="auto"/>
            <w:noWrap/>
            <w:vAlign w:val="bottom"/>
            <w:hideMark/>
          </w:tcPr>
          <w:p w14:paraId="019181FF" w14:textId="77777777" w:rsidR="00DC216E" w:rsidRPr="00F96915" w:rsidRDefault="00DC216E" w:rsidP="009C1328">
            <w:pPr>
              <w:spacing w:after="0" w:line="240" w:lineRule="auto"/>
              <w:jc w:val="center"/>
              <w:rPr>
                <w:rFonts w:ascii="Times New Roman" w:eastAsia="Times New Roman" w:hAnsi="Times New Roman" w:cs="Times New Roman"/>
                <w:sz w:val="24"/>
                <w:szCs w:val="24"/>
              </w:rPr>
            </w:pPr>
            <w:r w:rsidRPr="00F96915">
              <w:rPr>
                <w:rFonts w:ascii="Times New Roman" w:eastAsia="Times New Roman" w:hAnsi="Times New Roman" w:cs="Times New Roman"/>
                <w:sz w:val="24"/>
                <w:szCs w:val="24"/>
              </w:rPr>
              <w:t>32635</w:t>
            </w:r>
          </w:p>
        </w:tc>
        <w:tc>
          <w:tcPr>
            <w:tcW w:w="1363" w:type="dxa"/>
            <w:tcBorders>
              <w:top w:val="nil"/>
              <w:left w:val="nil"/>
              <w:bottom w:val="nil"/>
              <w:right w:val="nil"/>
            </w:tcBorders>
            <w:shd w:val="clear" w:color="auto" w:fill="auto"/>
            <w:noWrap/>
            <w:vAlign w:val="bottom"/>
            <w:hideMark/>
          </w:tcPr>
          <w:p w14:paraId="4634BFEB"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544</w:t>
            </w:r>
          </w:p>
        </w:tc>
        <w:tc>
          <w:tcPr>
            <w:tcW w:w="1346" w:type="dxa"/>
            <w:tcBorders>
              <w:top w:val="nil"/>
              <w:left w:val="nil"/>
              <w:bottom w:val="nil"/>
              <w:right w:val="nil"/>
            </w:tcBorders>
            <w:shd w:val="clear" w:color="auto" w:fill="auto"/>
            <w:noWrap/>
            <w:vAlign w:val="bottom"/>
            <w:hideMark/>
          </w:tcPr>
          <w:p w14:paraId="70B3819F"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33179</w:t>
            </w:r>
          </w:p>
        </w:tc>
      </w:tr>
      <w:tr w:rsidR="00DC216E" w:rsidRPr="00F96915" w14:paraId="56AEA684" w14:textId="77777777" w:rsidTr="009C1328">
        <w:trPr>
          <w:trHeight w:val="274"/>
          <w:jc w:val="center"/>
        </w:trPr>
        <w:tc>
          <w:tcPr>
            <w:tcW w:w="1864" w:type="dxa"/>
            <w:tcBorders>
              <w:top w:val="nil"/>
              <w:left w:val="nil"/>
              <w:bottom w:val="nil"/>
              <w:right w:val="nil"/>
            </w:tcBorders>
            <w:shd w:val="clear" w:color="auto" w:fill="auto"/>
            <w:noWrap/>
            <w:vAlign w:val="bottom"/>
            <w:hideMark/>
          </w:tcPr>
          <w:p w14:paraId="2EC48011"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21%</w:t>
            </w:r>
          </w:p>
        </w:tc>
        <w:tc>
          <w:tcPr>
            <w:tcW w:w="1414" w:type="dxa"/>
            <w:tcBorders>
              <w:top w:val="nil"/>
              <w:left w:val="nil"/>
              <w:bottom w:val="nil"/>
              <w:right w:val="nil"/>
            </w:tcBorders>
            <w:shd w:val="clear" w:color="auto" w:fill="auto"/>
            <w:noWrap/>
            <w:vAlign w:val="bottom"/>
            <w:hideMark/>
          </w:tcPr>
          <w:p w14:paraId="4371CDF7" w14:textId="77777777" w:rsidR="00DC216E" w:rsidRPr="00F96915" w:rsidRDefault="00DC216E" w:rsidP="009C1328">
            <w:pPr>
              <w:spacing w:after="0" w:line="240" w:lineRule="auto"/>
              <w:jc w:val="center"/>
              <w:rPr>
                <w:rFonts w:ascii="Times New Roman" w:eastAsia="Times New Roman" w:hAnsi="Times New Roman" w:cs="Times New Roman"/>
                <w:sz w:val="24"/>
                <w:szCs w:val="24"/>
              </w:rPr>
            </w:pPr>
            <w:r w:rsidRPr="00F96915">
              <w:rPr>
                <w:rFonts w:ascii="Times New Roman" w:eastAsia="Times New Roman" w:hAnsi="Times New Roman" w:cs="Times New Roman"/>
                <w:sz w:val="24"/>
                <w:szCs w:val="24"/>
              </w:rPr>
              <w:t>590</w:t>
            </w:r>
          </w:p>
        </w:tc>
        <w:tc>
          <w:tcPr>
            <w:tcW w:w="976" w:type="dxa"/>
            <w:tcBorders>
              <w:top w:val="nil"/>
              <w:left w:val="nil"/>
              <w:bottom w:val="nil"/>
              <w:right w:val="nil"/>
            </w:tcBorders>
            <w:shd w:val="clear" w:color="auto" w:fill="auto"/>
            <w:noWrap/>
            <w:vAlign w:val="bottom"/>
            <w:hideMark/>
          </w:tcPr>
          <w:p w14:paraId="7FF742A3" w14:textId="77777777" w:rsidR="00DC216E" w:rsidRPr="00F96915" w:rsidRDefault="00DC216E" w:rsidP="009C1328">
            <w:pPr>
              <w:spacing w:after="0" w:line="240" w:lineRule="auto"/>
              <w:jc w:val="center"/>
              <w:rPr>
                <w:rFonts w:ascii="Times New Roman" w:eastAsia="Times New Roman" w:hAnsi="Times New Roman" w:cs="Times New Roman"/>
                <w:sz w:val="24"/>
                <w:szCs w:val="24"/>
              </w:rPr>
            </w:pPr>
            <w:r w:rsidRPr="00F96915">
              <w:rPr>
                <w:rFonts w:ascii="Times New Roman" w:eastAsia="Times New Roman" w:hAnsi="Times New Roman" w:cs="Times New Roman"/>
                <w:sz w:val="24"/>
                <w:szCs w:val="24"/>
              </w:rPr>
              <w:t>48952</w:t>
            </w:r>
          </w:p>
        </w:tc>
        <w:tc>
          <w:tcPr>
            <w:tcW w:w="1363" w:type="dxa"/>
            <w:tcBorders>
              <w:top w:val="nil"/>
              <w:left w:val="nil"/>
              <w:bottom w:val="nil"/>
              <w:right w:val="nil"/>
            </w:tcBorders>
            <w:shd w:val="clear" w:color="auto" w:fill="auto"/>
            <w:noWrap/>
            <w:vAlign w:val="bottom"/>
            <w:hideMark/>
          </w:tcPr>
          <w:p w14:paraId="4BC4531C"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816</w:t>
            </w:r>
          </w:p>
        </w:tc>
        <w:tc>
          <w:tcPr>
            <w:tcW w:w="1346" w:type="dxa"/>
            <w:tcBorders>
              <w:top w:val="nil"/>
              <w:left w:val="nil"/>
              <w:bottom w:val="nil"/>
              <w:right w:val="nil"/>
            </w:tcBorders>
            <w:shd w:val="clear" w:color="auto" w:fill="auto"/>
            <w:noWrap/>
            <w:vAlign w:val="bottom"/>
            <w:hideMark/>
          </w:tcPr>
          <w:p w14:paraId="45B54897"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49768</w:t>
            </w:r>
          </w:p>
        </w:tc>
      </w:tr>
      <w:tr w:rsidR="00DC216E" w:rsidRPr="00F96915" w14:paraId="6AADD381" w14:textId="77777777" w:rsidTr="009C1328">
        <w:trPr>
          <w:trHeight w:val="274"/>
          <w:jc w:val="center"/>
        </w:trPr>
        <w:tc>
          <w:tcPr>
            <w:tcW w:w="1864" w:type="dxa"/>
            <w:tcBorders>
              <w:top w:val="nil"/>
              <w:left w:val="nil"/>
              <w:bottom w:val="nil"/>
              <w:right w:val="nil"/>
            </w:tcBorders>
            <w:shd w:val="clear" w:color="auto" w:fill="auto"/>
            <w:noWrap/>
            <w:vAlign w:val="bottom"/>
            <w:hideMark/>
          </w:tcPr>
          <w:p w14:paraId="0536F1BF"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28%</w:t>
            </w:r>
          </w:p>
        </w:tc>
        <w:tc>
          <w:tcPr>
            <w:tcW w:w="1414" w:type="dxa"/>
            <w:tcBorders>
              <w:top w:val="nil"/>
              <w:left w:val="nil"/>
              <w:bottom w:val="nil"/>
              <w:right w:val="nil"/>
            </w:tcBorders>
            <w:shd w:val="clear" w:color="auto" w:fill="auto"/>
            <w:noWrap/>
            <w:vAlign w:val="bottom"/>
            <w:hideMark/>
          </w:tcPr>
          <w:p w14:paraId="27E4CD0F" w14:textId="77777777" w:rsidR="00DC216E" w:rsidRPr="00F96915" w:rsidRDefault="00DC216E" w:rsidP="009C1328">
            <w:pPr>
              <w:spacing w:after="0" w:line="240" w:lineRule="auto"/>
              <w:jc w:val="center"/>
              <w:rPr>
                <w:rFonts w:ascii="Times New Roman" w:eastAsia="Times New Roman" w:hAnsi="Times New Roman" w:cs="Times New Roman"/>
                <w:sz w:val="24"/>
                <w:szCs w:val="24"/>
              </w:rPr>
            </w:pPr>
            <w:r w:rsidRPr="00F96915">
              <w:rPr>
                <w:rFonts w:ascii="Times New Roman" w:eastAsia="Times New Roman" w:hAnsi="Times New Roman" w:cs="Times New Roman"/>
                <w:sz w:val="24"/>
                <w:szCs w:val="24"/>
              </w:rPr>
              <w:t>786</w:t>
            </w:r>
          </w:p>
        </w:tc>
        <w:tc>
          <w:tcPr>
            <w:tcW w:w="976" w:type="dxa"/>
            <w:tcBorders>
              <w:top w:val="nil"/>
              <w:left w:val="nil"/>
              <w:bottom w:val="nil"/>
              <w:right w:val="nil"/>
            </w:tcBorders>
            <w:shd w:val="clear" w:color="auto" w:fill="auto"/>
            <w:noWrap/>
            <w:vAlign w:val="bottom"/>
            <w:hideMark/>
          </w:tcPr>
          <w:p w14:paraId="0F9B736C" w14:textId="77777777" w:rsidR="00DC216E" w:rsidRPr="00F96915" w:rsidRDefault="00DC216E" w:rsidP="009C1328">
            <w:pPr>
              <w:spacing w:after="0" w:line="240" w:lineRule="auto"/>
              <w:jc w:val="center"/>
              <w:rPr>
                <w:rFonts w:ascii="Times New Roman" w:eastAsia="Times New Roman" w:hAnsi="Times New Roman" w:cs="Times New Roman"/>
                <w:sz w:val="24"/>
                <w:szCs w:val="24"/>
              </w:rPr>
            </w:pPr>
            <w:r w:rsidRPr="00F96915">
              <w:rPr>
                <w:rFonts w:ascii="Times New Roman" w:eastAsia="Times New Roman" w:hAnsi="Times New Roman" w:cs="Times New Roman"/>
                <w:sz w:val="24"/>
                <w:szCs w:val="24"/>
              </w:rPr>
              <w:t>65269</w:t>
            </w:r>
          </w:p>
        </w:tc>
        <w:tc>
          <w:tcPr>
            <w:tcW w:w="1363" w:type="dxa"/>
            <w:tcBorders>
              <w:top w:val="nil"/>
              <w:left w:val="nil"/>
              <w:bottom w:val="nil"/>
              <w:right w:val="nil"/>
            </w:tcBorders>
            <w:shd w:val="clear" w:color="auto" w:fill="auto"/>
            <w:noWrap/>
            <w:vAlign w:val="bottom"/>
            <w:hideMark/>
          </w:tcPr>
          <w:p w14:paraId="59A7A7D6"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1088</w:t>
            </w:r>
          </w:p>
        </w:tc>
        <w:tc>
          <w:tcPr>
            <w:tcW w:w="1346" w:type="dxa"/>
            <w:tcBorders>
              <w:top w:val="nil"/>
              <w:left w:val="nil"/>
              <w:bottom w:val="nil"/>
              <w:right w:val="nil"/>
            </w:tcBorders>
            <w:shd w:val="clear" w:color="auto" w:fill="auto"/>
            <w:noWrap/>
            <w:vAlign w:val="bottom"/>
            <w:hideMark/>
          </w:tcPr>
          <w:p w14:paraId="0FDEA007"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66357</w:t>
            </w:r>
          </w:p>
        </w:tc>
      </w:tr>
      <w:tr w:rsidR="00DC216E" w:rsidRPr="00F96915" w14:paraId="70E19EF0" w14:textId="77777777" w:rsidTr="009C1328">
        <w:trPr>
          <w:trHeight w:val="274"/>
          <w:jc w:val="center"/>
        </w:trPr>
        <w:tc>
          <w:tcPr>
            <w:tcW w:w="1864" w:type="dxa"/>
            <w:tcBorders>
              <w:top w:val="nil"/>
              <w:left w:val="nil"/>
              <w:bottom w:val="single" w:sz="4" w:space="0" w:color="auto"/>
              <w:right w:val="nil"/>
            </w:tcBorders>
            <w:shd w:val="clear" w:color="auto" w:fill="auto"/>
            <w:noWrap/>
            <w:vAlign w:val="bottom"/>
            <w:hideMark/>
          </w:tcPr>
          <w:p w14:paraId="2997E716"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35%</w:t>
            </w:r>
          </w:p>
        </w:tc>
        <w:tc>
          <w:tcPr>
            <w:tcW w:w="1414" w:type="dxa"/>
            <w:tcBorders>
              <w:top w:val="nil"/>
              <w:left w:val="nil"/>
              <w:bottom w:val="single" w:sz="4" w:space="0" w:color="auto"/>
              <w:right w:val="nil"/>
            </w:tcBorders>
            <w:shd w:val="clear" w:color="auto" w:fill="auto"/>
            <w:noWrap/>
            <w:vAlign w:val="bottom"/>
            <w:hideMark/>
          </w:tcPr>
          <w:p w14:paraId="43890E0F" w14:textId="77777777" w:rsidR="00DC216E" w:rsidRPr="00F96915" w:rsidRDefault="00DC216E" w:rsidP="009C1328">
            <w:pPr>
              <w:spacing w:after="0" w:line="240" w:lineRule="auto"/>
              <w:jc w:val="center"/>
              <w:rPr>
                <w:rFonts w:ascii="Times New Roman" w:eastAsia="Times New Roman" w:hAnsi="Times New Roman" w:cs="Times New Roman"/>
                <w:sz w:val="24"/>
                <w:szCs w:val="24"/>
              </w:rPr>
            </w:pPr>
            <w:r w:rsidRPr="00F96915">
              <w:rPr>
                <w:rFonts w:ascii="Times New Roman" w:eastAsia="Times New Roman" w:hAnsi="Times New Roman" w:cs="Times New Roman"/>
                <w:sz w:val="24"/>
                <w:szCs w:val="24"/>
              </w:rPr>
              <w:t>983</w:t>
            </w:r>
          </w:p>
        </w:tc>
        <w:tc>
          <w:tcPr>
            <w:tcW w:w="976" w:type="dxa"/>
            <w:tcBorders>
              <w:top w:val="nil"/>
              <w:left w:val="nil"/>
              <w:bottom w:val="single" w:sz="4" w:space="0" w:color="auto"/>
              <w:right w:val="nil"/>
            </w:tcBorders>
            <w:shd w:val="clear" w:color="auto" w:fill="auto"/>
            <w:noWrap/>
            <w:vAlign w:val="bottom"/>
            <w:hideMark/>
          </w:tcPr>
          <w:p w14:paraId="7BED31D5" w14:textId="77777777" w:rsidR="00DC216E" w:rsidRPr="00F96915" w:rsidRDefault="00DC216E" w:rsidP="009C1328">
            <w:pPr>
              <w:spacing w:after="0" w:line="240" w:lineRule="auto"/>
              <w:jc w:val="center"/>
              <w:rPr>
                <w:rFonts w:ascii="Times New Roman" w:eastAsia="Times New Roman" w:hAnsi="Times New Roman" w:cs="Times New Roman"/>
                <w:sz w:val="24"/>
                <w:szCs w:val="24"/>
              </w:rPr>
            </w:pPr>
            <w:r w:rsidRPr="00F96915">
              <w:rPr>
                <w:rFonts w:ascii="Times New Roman" w:eastAsia="Times New Roman" w:hAnsi="Times New Roman" w:cs="Times New Roman"/>
                <w:sz w:val="24"/>
                <w:szCs w:val="24"/>
              </w:rPr>
              <w:t>81587</w:t>
            </w:r>
          </w:p>
        </w:tc>
        <w:tc>
          <w:tcPr>
            <w:tcW w:w="1363" w:type="dxa"/>
            <w:tcBorders>
              <w:top w:val="nil"/>
              <w:left w:val="nil"/>
              <w:bottom w:val="single" w:sz="4" w:space="0" w:color="auto"/>
              <w:right w:val="nil"/>
            </w:tcBorders>
            <w:shd w:val="clear" w:color="auto" w:fill="auto"/>
            <w:noWrap/>
            <w:vAlign w:val="bottom"/>
            <w:hideMark/>
          </w:tcPr>
          <w:p w14:paraId="559DB728"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1360</w:t>
            </w:r>
          </w:p>
        </w:tc>
        <w:tc>
          <w:tcPr>
            <w:tcW w:w="1346" w:type="dxa"/>
            <w:tcBorders>
              <w:top w:val="nil"/>
              <w:left w:val="nil"/>
              <w:bottom w:val="single" w:sz="4" w:space="0" w:color="auto"/>
              <w:right w:val="nil"/>
            </w:tcBorders>
            <w:shd w:val="clear" w:color="auto" w:fill="auto"/>
            <w:noWrap/>
            <w:vAlign w:val="bottom"/>
            <w:hideMark/>
          </w:tcPr>
          <w:p w14:paraId="1E886043" w14:textId="77777777" w:rsidR="00DC216E" w:rsidRPr="00F96915" w:rsidRDefault="00DC216E" w:rsidP="009C1328">
            <w:pPr>
              <w:spacing w:after="0" w:line="240" w:lineRule="auto"/>
              <w:jc w:val="center"/>
              <w:rPr>
                <w:rFonts w:ascii="Times New Roman" w:eastAsia="Times New Roman" w:hAnsi="Times New Roman" w:cs="Times New Roman"/>
                <w:color w:val="000000"/>
                <w:sz w:val="24"/>
                <w:szCs w:val="24"/>
              </w:rPr>
            </w:pPr>
            <w:r w:rsidRPr="00F96915">
              <w:rPr>
                <w:rFonts w:ascii="Times New Roman" w:eastAsia="Times New Roman" w:hAnsi="Times New Roman" w:cs="Times New Roman"/>
                <w:color w:val="000000"/>
                <w:sz w:val="24"/>
                <w:szCs w:val="24"/>
              </w:rPr>
              <w:t>82946</w:t>
            </w:r>
          </w:p>
        </w:tc>
      </w:tr>
    </w:tbl>
    <w:p w14:paraId="5C627D35" w14:textId="77777777" w:rsidR="00DC216E" w:rsidRDefault="00DC216E" w:rsidP="004D68F0">
      <w:pPr>
        <w:rPr>
          <w:rFonts w:ascii="Times New Roman" w:hAnsi="Times New Roman" w:cs="Times New Roman"/>
        </w:rPr>
      </w:pPr>
    </w:p>
    <w:p w14:paraId="4998158E" w14:textId="33948FB0" w:rsidR="0003070E" w:rsidRDefault="0003070E" w:rsidP="0003070E">
      <w:pPr>
        <w:spacing w:line="480" w:lineRule="auto"/>
        <w:rPr>
          <w:rFonts w:ascii="Times New Roman" w:eastAsiaTheme="minorEastAsia" w:hAnsi="Times New Roman" w:cs="Times New Roman"/>
          <w:iCs/>
          <w:color w:val="000000" w:themeColor="text1"/>
          <w:sz w:val="24"/>
          <w:szCs w:val="24"/>
        </w:rPr>
      </w:pPr>
      <w:r>
        <w:rPr>
          <w:rFonts w:ascii="Times New Roman" w:eastAsiaTheme="minorEastAsia" w:hAnsi="Times New Roman" w:cs="Times New Roman"/>
          <w:iCs/>
          <w:color w:val="000000" w:themeColor="text1"/>
          <w:sz w:val="24"/>
          <w:szCs w:val="24"/>
        </w:rPr>
        <w:t xml:space="preserve">After building the 3D </w:t>
      </w:r>
      <w:r w:rsidR="00A23FC0">
        <w:rPr>
          <w:rFonts w:ascii="Times New Roman" w:eastAsiaTheme="minorEastAsia" w:hAnsi="Times New Roman" w:cs="Times New Roman"/>
          <w:iCs/>
          <w:color w:val="000000" w:themeColor="text1"/>
          <w:sz w:val="24"/>
          <w:szCs w:val="24"/>
        </w:rPr>
        <w:t xml:space="preserve">a </w:t>
      </w:r>
      <w:r>
        <w:rPr>
          <w:rFonts w:ascii="Times New Roman" w:eastAsiaTheme="minorEastAsia" w:hAnsi="Times New Roman" w:cs="Times New Roman"/>
          <w:iCs/>
          <w:color w:val="000000" w:themeColor="text1"/>
          <w:sz w:val="24"/>
          <w:szCs w:val="24"/>
        </w:rPr>
        <w:t xml:space="preserve">quarter 5-spot field model and incorporating the required data of urea hydrolysis reaction, the base case with urea flooding was evaluated based on oil recovery and the base case with water/brine flooding. After comparing base cases, a sensitivity analysis was </w:t>
      </w:r>
      <w:r>
        <w:rPr>
          <w:rFonts w:ascii="Times New Roman" w:eastAsiaTheme="minorEastAsia" w:hAnsi="Times New Roman" w:cs="Times New Roman"/>
          <w:iCs/>
          <w:color w:val="000000" w:themeColor="text1"/>
          <w:sz w:val="24"/>
          <w:szCs w:val="24"/>
        </w:rPr>
        <w:lastRenderedPageBreak/>
        <w:t xml:space="preserve">performed based on 1) Injection rate; 2) Reservoir Temperature; 3) Shut-in/No-Shu-in; and 4) urea concentration. An optimized scenario was selected based on the sensitivity analysis, and </w:t>
      </w:r>
      <w:r w:rsidR="00265D17">
        <w:rPr>
          <w:rFonts w:ascii="Times New Roman" w:eastAsiaTheme="minorEastAsia" w:hAnsi="Times New Roman" w:cs="Times New Roman"/>
          <w:iCs/>
          <w:color w:val="000000" w:themeColor="text1"/>
          <w:sz w:val="24"/>
          <w:szCs w:val="24"/>
        </w:rPr>
        <w:t xml:space="preserve">the </w:t>
      </w:r>
      <w:r>
        <w:rPr>
          <w:rFonts w:ascii="Times New Roman" w:eastAsiaTheme="minorEastAsia" w:hAnsi="Times New Roman" w:cs="Times New Roman"/>
          <w:iCs/>
          <w:color w:val="000000" w:themeColor="text1"/>
          <w:sz w:val="24"/>
          <w:szCs w:val="24"/>
        </w:rPr>
        <w:t>prize of In-Situ CO</w:t>
      </w:r>
      <w:r w:rsidRPr="0003070E">
        <w:rPr>
          <w:rFonts w:ascii="Times New Roman" w:eastAsiaTheme="minorEastAsia" w:hAnsi="Times New Roman" w:cs="Times New Roman"/>
          <w:iCs/>
          <w:color w:val="000000" w:themeColor="text1"/>
          <w:sz w:val="24"/>
          <w:szCs w:val="24"/>
          <w:vertAlign w:val="subscript"/>
        </w:rPr>
        <w:t xml:space="preserve">2 </w:t>
      </w:r>
      <w:r>
        <w:rPr>
          <w:rFonts w:ascii="Times New Roman" w:eastAsiaTheme="minorEastAsia" w:hAnsi="Times New Roman" w:cs="Times New Roman"/>
          <w:iCs/>
          <w:color w:val="000000" w:themeColor="text1"/>
          <w:sz w:val="24"/>
          <w:szCs w:val="24"/>
        </w:rPr>
        <w:t xml:space="preserve">EOR (ICE) was determined. The results and observation of </w:t>
      </w:r>
      <w:r w:rsidR="00265D17">
        <w:rPr>
          <w:rFonts w:ascii="Times New Roman" w:eastAsiaTheme="minorEastAsia" w:hAnsi="Times New Roman" w:cs="Times New Roman"/>
          <w:iCs/>
          <w:color w:val="000000" w:themeColor="text1"/>
          <w:sz w:val="24"/>
          <w:szCs w:val="24"/>
        </w:rPr>
        <w:t xml:space="preserve">the </w:t>
      </w:r>
      <w:r>
        <w:rPr>
          <w:rFonts w:ascii="Times New Roman" w:eastAsiaTheme="minorEastAsia" w:hAnsi="Times New Roman" w:cs="Times New Roman"/>
          <w:iCs/>
          <w:color w:val="000000" w:themeColor="text1"/>
          <w:sz w:val="24"/>
          <w:szCs w:val="24"/>
        </w:rPr>
        <w:t xml:space="preserve">3D quarter 5-spot field model </w:t>
      </w:r>
      <w:r w:rsidR="00265D17">
        <w:rPr>
          <w:rFonts w:ascii="Times New Roman" w:eastAsiaTheme="minorEastAsia" w:hAnsi="Times New Roman" w:cs="Times New Roman"/>
          <w:iCs/>
          <w:color w:val="000000" w:themeColor="text1"/>
          <w:sz w:val="24"/>
          <w:szCs w:val="24"/>
        </w:rPr>
        <w:t>are</w:t>
      </w:r>
      <w:r>
        <w:rPr>
          <w:rFonts w:ascii="Times New Roman" w:eastAsiaTheme="minorEastAsia" w:hAnsi="Times New Roman" w:cs="Times New Roman"/>
          <w:iCs/>
          <w:color w:val="000000" w:themeColor="text1"/>
          <w:sz w:val="24"/>
          <w:szCs w:val="24"/>
        </w:rPr>
        <w:t xml:space="preserve"> discussed in Chapter 4 Results and Observations.  </w:t>
      </w:r>
    </w:p>
    <w:p w14:paraId="0FAE2784" w14:textId="2255BE3A" w:rsidR="00EA4052" w:rsidRDefault="00EA4052" w:rsidP="004D68F0">
      <w:pPr>
        <w:rPr>
          <w:rFonts w:ascii="Times New Roman" w:hAnsi="Times New Roman" w:cs="Times New Roman"/>
        </w:rPr>
      </w:pPr>
    </w:p>
    <w:p w14:paraId="4254EB69" w14:textId="4ED7F894" w:rsidR="00EA4052" w:rsidRDefault="00EA4052" w:rsidP="004D68F0">
      <w:pPr>
        <w:rPr>
          <w:rFonts w:ascii="Times New Roman" w:hAnsi="Times New Roman" w:cs="Times New Roman"/>
        </w:rPr>
      </w:pPr>
    </w:p>
    <w:p w14:paraId="4E683303" w14:textId="1E8A7CD8" w:rsidR="00EA4052" w:rsidRDefault="00EA4052" w:rsidP="004D68F0">
      <w:pPr>
        <w:rPr>
          <w:rFonts w:ascii="Times New Roman" w:hAnsi="Times New Roman" w:cs="Times New Roman"/>
        </w:rPr>
      </w:pPr>
    </w:p>
    <w:p w14:paraId="71CCEE41" w14:textId="7BD6CFCA" w:rsidR="00EA4052" w:rsidRDefault="00EA4052" w:rsidP="004D68F0">
      <w:pPr>
        <w:rPr>
          <w:rFonts w:ascii="Times New Roman" w:hAnsi="Times New Roman" w:cs="Times New Roman"/>
        </w:rPr>
      </w:pPr>
    </w:p>
    <w:p w14:paraId="05A75DE4" w14:textId="465B11F6" w:rsidR="00EA4052" w:rsidRDefault="00EA4052" w:rsidP="004D68F0">
      <w:pPr>
        <w:rPr>
          <w:rFonts w:ascii="Times New Roman" w:hAnsi="Times New Roman" w:cs="Times New Roman"/>
        </w:rPr>
      </w:pPr>
    </w:p>
    <w:p w14:paraId="5177E047" w14:textId="1E9207DC" w:rsidR="00EA4052" w:rsidRDefault="00EA4052" w:rsidP="004D68F0">
      <w:pPr>
        <w:rPr>
          <w:rFonts w:ascii="Times New Roman" w:hAnsi="Times New Roman" w:cs="Times New Roman"/>
        </w:rPr>
      </w:pPr>
    </w:p>
    <w:p w14:paraId="06B1CD61" w14:textId="63A9050F" w:rsidR="00EA4052" w:rsidRDefault="00EA4052" w:rsidP="004D68F0">
      <w:pPr>
        <w:rPr>
          <w:rFonts w:ascii="Times New Roman" w:hAnsi="Times New Roman" w:cs="Times New Roman"/>
        </w:rPr>
      </w:pPr>
    </w:p>
    <w:p w14:paraId="787D786D" w14:textId="405E7B0C" w:rsidR="00EA4052" w:rsidRDefault="00EA4052" w:rsidP="004D68F0">
      <w:pPr>
        <w:rPr>
          <w:rFonts w:ascii="Times New Roman" w:hAnsi="Times New Roman" w:cs="Times New Roman"/>
        </w:rPr>
      </w:pPr>
    </w:p>
    <w:p w14:paraId="1022CA8A" w14:textId="72465AC9" w:rsidR="00EA4052" w:rsidRDefault="00EA4052" w:rsidP="004D68F0">
      <w:pPr>
        <w:rPr>
          <w:rFonts w:ascii="Times New Roman" w:hAnsi="Times New Roman" w:cs="Times New Roman"/>
        </w:rPr>
      </w:pPr>
    </w:p>
    <w:p w14:paraId="7A1D405A" w14:textId="4F3ABA3D" w:rsidR="00EA4052" w:rsidRDefault="00EA4052" w:rsidP="004D68F0">
      <w:pPr>
        <w:rPr>
          <w:rFonts w:ascii="Times New Roman" w:hAnsi="Times New Roman" w:cs="Times New Roman"/>
        </w:rPr>
      </w:pPr>
    </w:p>
    <w:p w14:paraId="1B0789DC" w14:textId="68CC27D2" w:rsidR="00EA4052" w:rsidRDefault="00EA4052" w:rsidP="004D68F0">
      <w:pPr>
        <w:rPr>
          <w:rFonts w:ascii="Times New Roman" w:hAnsi="Times New Roman" w:cs="Times New Roman"/>
        </w:rPr>
      </w:pPr>
    </w:p>
    <w:p w14:paraId="7B208213" w14:textId="292AFB21" w:rsidR="006402AD" w:rsidRDefault="006402AD" w:rsidP="004D68F0">
      <w:pPr>
        <w:rPr>
          <w:rFonts w:ascii="Times New Roman" w:hAnsi="Times New Roman" w:cs="Times New Roman"/>
        </w:rPr>
      </w:pPr>
    </w:p>
    <w:p w14:paraId="70F0EDF0" w14:textId="65E4FEEE" w:rsidR="006402AD" w:rsidRDefault="006402AD" w:rsidP="004D68F0">
      <w:pPr>
        <w:rPr>
          <w:rFonts w:ascii="Times New Roman" w:hAnsi="Times New Roman" w:cs="Times New Roman"/>
        </w:rPr>
      </w:pPr>
    </w:p>
    <w:p w14:paraId="1D14DC49" w14:textId="44539E9B" w:rsidR="006402AD" w:rsidRDefault="006402AD" w:rsidP="004D68F0">
      <w:pPr>
        <w:rPr>
          <w:rFonts w:ascii="Times New Roman" w:hAnsi="Times New Roman" w:cs="Times New Roman"/>
        </w:rPr>
      </w:pPr>
    </w:p>
    <w:p w14:paraId="56F88217" w14:textId="16A387C5" w:rsidR="006402AD" w:rsidRDefault="006402AD" w:rsidP="004D68F0">
      <w:pPr>
        <w:rPr>
          <w:rFonts w:ascii="Times New Roman" w:hAnsi="Times New Roman" w:cs="Times New Roman"/>
        </w:rPr>
      </w:pPr>
    </w:p>
    <w:p w14:paraId="1A9C5B1F" w14:textId="7B6083D5" w:rsidR="006402AD" w:rsidRDefault="006402AD" w:rsidP="004D68F0">
      <w:pPr>
        <w:rPr>
          <w:rFonts w:ascii="Times New Roman" w:hAnsi="Times New Roman" w:cs="Times New Roman"/>
        </w:rPr>
      </w:pPr>
    </w:p>
    <w:p w14:paraId="40AE7ED6" w14:textId="0144A659" w:rsidR="006402AD" w:rsidRDefault="006402AD" w:rsidP="004D68F0">
      <w:pPr>
        <w:rPr>
          <w:rFonts w:ascii="Times New Roman" w:hAnsi="Times New Roman" w:cs="Times New Roman"/>
        </w:rPr>
      </w:pPr>
    </w:p>
    <w:p w14:paraId="41AE4633" w14:textId="55C7F043" w:rsidR="006402AD" w:rsidRDefault="006402AD" w:rsidP="004D68F0">
      <w:pPr>
        <w:rPr>
          <w:rFonts w:ascii="Times New Roman" w:hAnsi="Times New Roman" w:cs="Times New Roman"/>
        </w:rPr>
      </w:pPr>
    </w:p>
    <w:p w14:paraId="7259288E" w14:textId="6175D734" w:rsidR="006402AD" w:rsidRDefault="006402AD" w:rsidP="004D68F0">
      <w:pPr>
        <w:rPr>
          <w:rFonts w:ascii="Times New Roman" w:hAnsi="Times New Roman" w:cs="Times New Roman"/>
        </w:rPr>
      </w:pPr>
    </w:p>
    <w:p w14:paraId="00CDDD68" w14:textId="74B38764" w:rsidR="006402AD" w:rsidRDefault="006402AD" w:rsidP="004D68F0">
      <w:pPr>
        <w:rPr>
          <w:rFonts w:ascii="Times New Roman" w:hAnsi="Times New Roman" w:cs="Times New Roman"/>
        </w:rPr>
      </w:pPr>
    </w:p>
    <w:p w14:paraId="265DF267" w14:textId="7D292E29" w:rsidR="006402AD" w:rsidRDefault="006402AD" w:rsidP="004D68F0">
      <w:pPr>
        <w:rPr>
          <w:rFonts w:ascii="Times New Roman" w:hAnsi="Times New Roman" w:cs="Times New Roman"/>
        </w:rPr>
      </w:pPr>
    </w:p>
    <w:p w14:paraId="2FDCC572" w14:textId="438F6547" w:rsidR="006402AD" w:rsidRDefault="006402AD" w:rsidP="004D68F0">
      <w:pPr>
        <w:rPr>
          <w:rFonts w:ascii="Times New Roman" w:hAnsi="Times New Roman" w:cs="Times New Roman"/>
        </w:rPr>
      </w:pPr>
    </w:p>
    <w:p w14:paraId="6F2D3DD7" w14:textId="35AA5445" w:rsidR="006402AD" w:rsidRDefault="006402AD" w:rsidP="004D68F0">
      <w:pPr>
        <w:rPr>
          <w:rFonts w:ascii="Times New Roman" w:hAnsi="Times New Roman" w:cs="Times New Roman"/>
        </w:rPr>
      </w:pPr>
    </w:p>
    <w:p w14:paraId="1D2B11A0" w14:textId="184FF295" w:rsidR="006402AD" w:rsidRDefault="006402AD" w:rsidP="004D68F0">
      <w:pPr>
        <w:rPr>
          <w:rFonts w:ascii="Times New Roman" w:hAnsi="Times New Roman" w:cs="Times New Roman"/>
        </w:rPr>
      </w:pPr>
    </w:p>
    <w:p w14:paraId="5309F433" w14:textId="7BCBFD5E" w:rsidR="00276F13" w:rsidRPr="005E182C" w:rsidRDefault="00276F13" w:rsidP="005E182C">
      <w:pPr>
        <w:pStyle w:val="Heading1"/>
        <w:jc w:val="center"/>
        <w:rPr>
          <w:rFonts w:ascii="Times New Roman" w:hAnsi="Times New Roman" w:cs="Times New Roman"/>
          <w:b/>
          <w:bCs/>
          <w:color w:val="auto"/>
          <w:sz w:val="28"/>
          <w:szCs w:val="28"/>
        </w:rPr>
      </w:pPr>
      <w:bookmarkStart w:id="106" w:name="_Toc71208318"/>
      <w:r w:rsidRPr="005E182C">
        <w:rPr>
          <w:rFonts w:ascii="Times New Roman" w:hAnsi="Times New Roman" w:cs="Times New Roman"/>
          <w:b/>
          <w:bCs/>
          <w:color w:val="auto"/>
          <w:sz w:val="28"/>
          <w:szCs w:val="28"/>
        </w:rPr>
        <w:lastRenderedPageBreak/>
        <w:t xml:space="preserve">Chapter 4: </w:t>
      </w:r>
      <w:r w:rsidR="002B6B2D">
        <w:rPr>
          <w:rFonts w:ascii="Times New Roman" w:hAnsi="Times New Roman" w:cs="Times New Roman"/>
          <w:b/>
          <w:bCs/>
          <w:color w:val="auto"/>
          <w:sz w:val="28"/>
          <w:szCs w:val="28"/>
        </w:rPr>
        <w:t xml:space="preserve">Simulation </w:t>
      </w:r>
      <w:r w:rsidRPr="005E182C">
        <w:rPr>
          <w:rFonts w:ascii="Times New Roman" w:hAnsi="Times New Roman" w:cs="Times New Roman"/>
          <w:b/>
          <w:bCs/>
          <w:color w:val="auto"/>
          <w:sz w:val="28"/>
          <w:szCs w:val="28"/>
        </w:rPr>
        <w:t xml:space="preserve">Results and </w:t>
      </w:r>
      <w:r w:rsidR="002B6B2D">
        <w:rPr>
          <w:rFonts w:ascii="Times New Roman" w:hAnsi="Times New Roman" w:cs="Times New Roman"/>
          <w:b/>
          <w:bCs/>
          <w:color w:val="auto"/>
          <w:sz w:val="28"/>
          <w:szCs w:val="28"/>
        </w:rPr>
        <w:t>Discussion</w:t>
      </w:r>
      <w:r w:rsidRPr="005E182C">
        <w:rPr>
          <w:rFonts w:ascii="Times New Roman" w:hAnsi="Times New Roman" w:cs="Times New Roman"/>
          <w:b/>
          <w:bCs/>
          <w:color w:val="auto"/>
          <w:sz w:val="28"/>
          <w:szCs w:val="28"/>
        </w:rPr>
        <w:t>s</w:t>
      </w:r>
      <w:bookmarkEnd w:id="106"/>
    </w:p>
    <w:p w14:paraId="3FEA3C4B" w14:textId="77777777" w:rsidR="00276F13" w:rsidRDefault="00276F13" w:rsidP="00276F13">
      <w:pPr>
        <w:spacing w:line="480" w:lineRule="auto"/>
        <w:rPr>
          <w:rFonts w:ascii="Times New Roman" w:hAnsi="Times New Roman" w:cs="Times New Roman"/>
          <w:sz w:val="24"/>
          <w:szCs w:val="24"/>
        </w:rPr>
      </w:pPr>
    </w:p>
    <w:p w14:paraId="1817D514" w14:textId="77777777" w:rsidR="00276F13" w:rsidRPr="00573292" w:rsidRDefault="00276F13" w:rsidP="00276F13">
      <w:pPr>
        <w:spacing w:line="480" w:lineRule="auto"/>
        <w:rPr>
          <w:rFonts w:ascii="Times New Roman" w:hAnsi="Times New Roman" w:cs="Times New Roman"/>
          <w:sz w:val="24"/>
          <w:szCs w:val="24"/>
        </w:rPr>
      </w:pPr>
      <w:r w:rsidRPr="00573292">
        <w:rPr>
          <w:rFonts w:ascii="Times New Roman" w:hAnsi="Times New Roman" w:cs="Times New Roman"/>
          <w:sz w:val="24"/>
          <w:szCs w:val="24"/>
        </w:rPr>
        <w:t xml:space="preserve">The numerical modeling schemes involved in this study were explained in Chapter 3 Numerical Modeling of Urea Injection. In this chapter, the results and observations of each numerical mechanistic model will be discussed. </w:t>
      </w:r>
    </w:p>
    <w:p w14:paraId="65560CD9" w14:textId="2B59FFD9" w:rsidR="00276F13" w:rsidRPr="006261C5" w:rsidRDefault="00276F13" w:rsidP="006261C5">
      <w:pPr>
        <w:pStyle w:val="Heading2"/>
        <w:numPr>
          <w:ilvl w:val="1"/>
          <w:numId w:val="3"/>
        </w:numPr>
        <w:rPr>
          <w:rFonts w:ascii="Times New Roman" w:hAnsi="Times New Roman" w:cs="Times New Roman"/>
          <w:b/>
          <w:bCs/>
          <w:color w:val="auto"/>
          <w:sz w:val="24"/>
          <w:szCs w:val="24"/>
        </w:rPr>
      </w:pPr>
      <w:bookmarkStart w:id="107" w:name="_Toc71208319"/>
      <w:r w:rsidRPr="006261C5">
        <w:rPr>
          <w:rFonts w:ascii="Times New Roman" w:hAnsi="Times New Roman" w:cs="Times New Roman"/>
          <w:b/>
          <w:bCs/>
          <w:color w:val="auto"/>
          <w:sz w:val="24"/>
          <w:szCs w:val="24"/>
        </w:rPr>
        <w:t>1D Numerical Mechanistic Model</w:t>
      </w:r>
      <w:bookmarkEnd w:id="107"/>
      <w:r w:rsidR="006261C5">
        <w:rPr>
          <w:rFonts w:ascii="Times New Roman" w:hAnsi="Times New Roman" w:cs="Times New Roman"/>
          <w:b/>
          <w:bCs/>
          <w:color w:val="auto"/>
          <w:sz w:val="24"/>
          <w:szCs w:val="24"/>
        </w:rPr>
        <w:br/>
      </w:r>
    </w:p>
    <w:p w14:paraId="4271451D" w14:textId="36F78A76" w:rsidR="00276F13" w:rsidRDefault="00BE692A" w:rsidP="00276F1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276F13" w:rsidRPr="007F16AA">
        <w:rPr>
          <w:rFonts w:ascii="Times New Roman" w:hAnsi="Times New Roman" w:cs="Times New Roman"/>
          <w:sz w:val="24"/>
          <w:szCs w:val="24"/>
        </w:rPr>
        <w:t xml:space="preserve">1D numerical mechanistic model was built to model the synergetic mechanisms of ICE. The urea hydrolysis reaction kinetics were studied thoroughly before building the model. Based on urea hydrolysis reaction </w:t>
      </w:r>
      <w:r w:rsidR="00276F13">
        <w:rPr>
          <w:rFonts w:ascii="Times New Roman" w:hAnsi="Times New Roman" w:cs="Times New Roman"/>
          <w:sz w:val="24"/>
          <w:szCs w:val="24"/>
        </w:rPr>
        <w:t xml:space="preserve">kinetics </w:t>
      </w:r>
      <w:r w:rsidR="00276F13" w:rsidRPr="007F16AA">
        <w:rPr>
          <w:rFonts w:ascii="Times New Roman" w:hAnsi="Times New Roman" w:cs="Times New Roman"/>
          <w:sz w:val="24"/>
          <w:szCs w:val="24"/>
        </w:rPr>
        <w:t>provided by researchers [</w:t>
      </w:r>
      <w:r w:rsidR="0021739D">
        <w:rPr>
          <w:rFonts w:ascii="Times New Roman" w:hAnsi="Times New Roman" w:cs="Times New Roman"/>
          <w:sz w:val="24"/>
          <w:szCs w:val="24"/>
        </w:rPr>
        <w:t>5</w:t>
      </w:r>
      <w:r w:rsidR="00276F13" w:rsidRPr="007F16AA">
        <w:rPr>
          <w:rFonts w:ascii="Times New Roman" w:hAnsi="Times New Roman" w:cs="Times New Roman"/>
          <w:sz w:val="24"/>
          <w:szCs w:val="24"/>
        </w:rPr>
        <w:t>,</w:t>
      </w:r>
      <w:r w:rsidR="0021739D">
        <w:rPr>
          <w:rFonts w:ascii="Times New Roman" w:hAnsi="Times New Roman" w:cs="Times New Roman"/>
          <w:sz w:val="24"/>
          <w:szCs w:val="24"/>
        </w:rPr>
        <w:t>17</w:t>
      </w:r>
      <w:r w:rsidR="00276F13" w:rsidRPr="007F16AA">
        <w:rPr>
          <w:rFonts w:ascii="Times New Roman" w:hAnsi="Times New Roman" w:cs="Times New Roman"/>
          <w:sz w:val="24"/>
          <w:szCs w:val="24"/>
        </w:rPr>
        <w:t>,</w:t>
      </w:r>
      <w:r w:rsidR="0021739D">
        <w:rPr>
          <w:rFonts w:ascii="Times New Roman" w:hAnsi="Times New Roman" w:cs="Times New Roman"/>
          <w:sz w:val="24"/>
          <w:szCs w:val="24"/>
        </w:rPr>
        <w:t>18,19</w:t>
      </w:r>
      <w:r w:rsidR="00276F13" w:rsidRPr="007F16AA">
        <w:rPr>
          <w:rFonts w:ascii="Times New Roman" w:hAnsi="Times New Roman" w:cs="Times New Roman"/>
          <w:sz w:val="24"/>
          <w:szCs w:val="24"/>
        </w:rPr>
        <w:t>]</w:t>
      </w:r>
      <w:r w:rsidR="00A20488">
        <w:rPr>
          <w:rFonts w:ascii="Times New Roman" w:hAnsi="Times New Roman" w:cs="Times New Roman"/>
          <w:sz w:val="24"/>
          <w:szCs w:val="24"/>
        </w:rPr>
        <w:t>,</w:t>
      </w:r>
      <w:r w:rsidR="00276F13" w:rsidRPr="007F16AA">
        <w:rPr>
          <w:rFonts w:ascii="Times New Roman" w:hAnsi="Times New Roman" w:cs="Times New Roman"/>
          <w:sz w:val="24"/>
          <w:szCs w:val="24"/>
        </w:rPr>
        <w:t xml:space="preserve"> </w:t>
      </w:r>
      <w:r w:rsidR="00276F13">
        <w:rPr>
          <w:rFonts w:ascii="Times New Roman" w:hAnsi="Times New Roman" w:cs="Times New Roman"/>
          <w:sz w:val="24"/>
          <w:szCs w:val="24"/>
        </w:rPr>
        <w:t xml:space="preserve">the model was </w:t>
      </w:r>
      <w:r w:rsidR="00A20488">
        <w:rPr>
          <w:rFonts w:ascii="Times New Roman" w:hAnsi="Times New Roman" w:cs="Times New Roman"/>
          <w:sz w:val="24"/>
          <w:szCs w:val="24"/>
        </w:rPr>
        <w:t>constructed,</w:t>
      </w:r>
      <w:r w:rsidR="00276F13">
        <w:rPr>
          <w:rFonts w:ascii="Times New Roman" w:hAnsi="Times New Roman" w:cs="Times New Roman"/>
          <w:sz w:val="24"/>
          <w:szCs w:val="24"/>
        </w:rPr>
        <w:t xml:space="preserve"> and reaction data was incorporated. However, reaction kinetics provided by researchers [</w:t>
      </w:r>
      <w:r w:rsidR="0021739D">
        <w:rPr>
          <w:rFonts w:ascii="Times New Roman" w:hAnsi="Times New Roman" w:cs="Times New Roman"/>
          <w:sz w:val="24"/>
          <w:szCs w:val="24"/>
        </w:rPr>
        <w:t>5</w:t>
      </w:r>
      <w:r w:rsidR="00276F13">
        <w:rPr>
          <w:rFonts w:ascii="Times New Roman" w:hAnsi="Times New Roman" w:cs="Times New Roman"/>
          <w:sz w:val="24"/>
          <w:szCs w:val="24"/>
        </w:rPr>
        <w:t>,</w:t>
      </w:r>
      <w:r w:rsidR="0021739D">
        <w:rPr>
          <w:rFonts w:ascii="Times New Roman" w:hAnsi="Times New Roman" w:cs="Times New Roman"/>
          <w:sz w:val="24"/>
          <w:szCs w:val="24"/>
        </w:rPr>
        <w:t>17</w:t>
      </w:r>
      <w:r w:rsidR="00276F13">
        <w:rPr>
          <w:rFonts w:ascii="Times New Roman" w:hAnsi="Times New Roman" w:cs="Times New Roman"/>
          <w:sz w:val="24"/>
          <w:szCs w:val="24"/>
        </w:rPr>
        <w:t>,</w:t>
      </w:r>
      <w:r w:rsidR="0021739D">
        <w:rPr>
          <w:rFonts w:ascii="Times New Roman" w:hAnsi="Times New Roman" w:cs="Times New Roman"/>
          <w:sz w:val="24"/>
          <w:szCs w:val="24"/>
        </w:rPr>
        <w:t>18,19</w:t>
      </w:r>
      <w:r w:rsidR="00276F13">
        <w:rPr>
          <w:rFonts w:ascii="Times New Roman" w:hAnsi="Times New Roman" w:cs="Times New Roman"/>
          <w:sz w:val="24"/>
          <w:szCs w:val="24"/>
        </w:rPr>
        <w:t>] d</w:t>
      </w:r>
      <w:r w:rsidR="004A0242">
        <w:rPr>
          <w:rFonts w:ascii="Times New Roman" w:hAnsi="Times New Roman" w:cs="Times New Roman"/>
          <w:sz w:val="24"/>
          <w:szCs w:val="24"/>
        </w:rPr>
        <w:t xml:space="preserve">id </w:t>
      </w:r>
      <w:r w:rsidR="00276F13">
        <w:rPr>
          <w:rFonts w:ascii="Times New Roman" w:hAnsi="Times New Roman" w:cs="Times New Roman"/>
          <w:sz w:val="24"/>
          <w:szCs w:val="24"/>
        </w:rPr>
        <w:t xml:space="preserve">not </w:t>
      </w:r>
      <w:r w:rsidR="004A0242">
        <w:rPr>
          <w:rFonts w:ascii="Times New Roman" w:hAnsi="Times New Roman" w:cs="Times New Roman"/>
          <w:sz w:val="24"/>
          <w:szCs w:val="24"/>
        </w:rPr>
        <w:t>generate</w:t>
      </w:r>
      <w:r w:rsidR="00276F13">
        <w:rPr>
          <w:rFonts w:ascii="Times New Roman" w:hAnsi="Times New Roman" w:cs="Times New Roman"/>
          <w:sz w:val="24"/>
          <w:szCs w:val="24"/>
        </w:rPr>
        <w:t xml:space="preserve"> </w:t>
      </w:r>
      <w:r w:rsidR="001309C6">
        <w:rPr>
          <w:rFonts w:ascii="Times New Roman" w:hAnsi="Times New Roman" w:cs="Times New Roman"/>
          <w:sz w:val="24"/>
          <w:szCs w:val="24"/>
        </w:rPr>
        <w:t>a</w:t>
      </w:r>
      <w:r w:rsidR="00276F13">
        <w:rPr>
          <w:rFonts w:ascii="Times New Roman" w:hAnsi="Times New Roman" w:cs="Times New Roman"/>
          <w:sz w:val="24"/>
          <w:szCs w:val="24"/>
        </w:rPr>
        <w:t xml:space="preserve"> </w:t>
      </w:r>
      <w:r w:rsidR="004A0242">
        <w:rPr>
          <w:rFonts w:ascii="Times New Roman" w:hAnsi="Times New Roman" w:cs="Times New Roman"/>
          <w:sz w:val="24"/>
          <w:szCs w:val="24"/>
        </w:rPr>
        <w:t>sufficient</w:t>
      </w:r>
      <w:r w:rsidR="000B2EFE">
        <w:rPr>
          <w:rFonts w:ascii="Times New Roman" w:hAnsi="Times New Roman" w:cs="Times New Roman"/>
          <w:sz w:val="24"/>
          <w:szCs w:val="24"/>
        </w:rPr>
        <w:t xml:space="preserve"> </w:t>
      </w:r>
      <w:r w:rsidR="001309C6">
        <w:rPr>
          <w:rFonts w:ascii="Times New Roman" w:hAnsi="Times New Roman" w:cs="Times New Roman"/>
          <w:sz w:val="24"/>
          <w:szCs w:val="24"/>
        </w:rPr>
        <w:t>amount</w:t>
      </w:r>
      <w:r w:rsidR="000B2EFE">
        <w:rPr>
          <w:rFonts w:ascii="Times New Roman" w:hAnsi="Times New Roman" w:cs="Times New Roman"/>
          <w:sz w:val="24"/>
          <w:szCs w:val="24"/>
        </w:rPr>
        <w:t xml:space="preserve"> of</w:t>
      </w:r>
      <w:r w:rsidR="00276F13">
        <w:rPr>
          <w:rFonts w:ascii="Times New Roman" w:hAnsi="Times New Roman" w:cs="Times New Roman"/>
          <w:sz w:val="24"/>
          <w:szCs w:val="24"/>
        </w:rPr>
        <w:t xml:space="preserve"> CO</w:t>
      </w:r>
      <w:r w:rsidR="00276F13" w:rsidRPr="0053458A">
        <w:rPr>
          <w:rFonts w:ascii="Times New Roman" w:hAnsi="Times New Roman" w:cs="Times New Roman"/>
          <w:sz w:val="24"/>
          <w:szCs w:val="24"/>
          <w:vertAlign w:val="subscript"/>
        </w:rPr>
        <w:t>2</w:t>
      </w:r>
      <w:r w:rsidR="00276F13">
        <w:rPr>
          <w:rFonts w:ascii="Times New Roman" w:hAnsi="Times New Roman" w:cs="Times New Roman"/>
          <w:sz w:val="24"/>
          <w:szCs w:val="24"/>
        </w:rPr>
        <w:t xml:space="preserve"> moles </w:t>
      </w:r>
      <w:r w:rsidR="00667913">
        <w:rPr>
          <w:rFonts w:ascii="Times New Roman" w:hAnsi="Times New Roman" w:cs="Times New Roman"/>
          <w:sz w:val="24"/>
          <w:szCs w:val="24"/>
        </w:rPr>
        <w:t xml:space="preserve">in the numerical simulation model </w:t>
      </w:r>
      <w:r w:rsidR="00276F13">
        <w:rPr>
          <w:rFonts w:ascii="Times New Roman" w:hAnsi="Times New Roman" w:cs="Times New Roman"/>
          <w:sz w:val="24"/>
          <w:szCs w:val="24"/>
        </w:rPr>
        <w:t>based on molar calculations</w:t>
      </w:r>
      <w:r w:rsidR="00667913">
        <w:rPr>
          <w:rFonts w:ascii="Times New Roman" w:hAnsi="Times New Roman" w:cs="Times New Roman"/>
          <w:sz w:val="24"/>
          <w:szCs w:val="24"/>
        </w:rPr>
        <w:t xml:space="preserve">. </w:t>
      </w:r>
    </w:p>
    <w:p w14:paraId="0E753BA9" w14:textId="41336B53" w:rsidR="00276F13" w:rsidRDefault="00276F13" w:rsidP="00276F13">
      <w:pPr>
        <w:spacing w:line="480" w:lineRule="auto"/>
        <w:rPr>
          <w:rFonts w:ascii="Times New Roman" w:hAnsi="Times New Roman" w:cs="Times New Roman"/>
          <w:sz w:val="24"/>
          <w:szCs w:val="24"/>
        </w:rPr>
      </w:pPr>
      <w:r>
        <w:rPr>
          <w:rFonts w:ascii="Times New Roman" w:hAnsi="Times New Roman" w:cs="Times New Roman"/>
          <w:sz w:val="24"/>
          <w:szCs w:val="24"/>
        </w:rPr>
        <w:t>To produce the desired CO</w:t>
      </w:r>
      <w:r w:rsidRPr="0053458A">
        <w:rPr>
          <w:rFonts w:ascii="Times New Roman" w:hAnsi="Times New Roman" w:cs="Times New Roman"/>
          <w:sz w:val="24"/>
          <w:szCs w:val="24"/>
          <w:vertAlign w:val="subscript"/>
        </w:rPr>
        <w:t>2</w:t>
      </w:r>
      <w:r>
        <w:rPr>
          <w:rFonts w:ascii="Times New Roman" w:hAnsi="Times New Roman" w:cs="Times New Roman"/>
          <w:sz w:val="24"/>
          <w:szCs w:val="24"/>
        </w:rPr>
        <w:t xml:space="preserve"> moles, the reaction kinetics, i.e., the activation energy (</w:t>
      </w:r>
      <w:r w:rsidR="002E7F79">
        <w:rPr>
          <w:rFonts w:ascii="Times New Roman" w:hAnsi="Times New Roman" w:cs="Times New Roman"/>
          <w:sz w:val="24"/>
          <w:szCs w:val="24"/>
        </w:rPr>
        <w:t>k</w:t>
      </w:r>
      <w:r>
        <w:rPr>
          <w:rFonts w:ascii="Times New Roman" w:hAnsi="Times New Roman" w:cs="Times New Roman"/>
          <w:sz w:val="24"/>
          <w:szCs w:val="24"/>
        </w:rPr>
        <w:t>J/mol) and pre-exponential factor, A</w:t>
      </w:r>
      <w:r w:rsidR="00455BAA">
        <w:rPr>
          <w:rFonts w:ascii="Times New Roman" w:hAnsi="Times New Roman" w:cs="Times New Roman"/>
          <w:sz w:val="24"/>
          <w:szCs w:val="24"/>
        </w:rPr>
        <w:t>,</w:t>
      </w:r>
      <w:r>
        <w:rPr>
          <w:rFonts w:ascii="Times New Roman" w:hAnsi="Times New Roman" w:cs="Times New Roman"/>
          <w:sz w:val="24"/>
          <w:szCs w:val="24"/>
        </w:rPr>
        <w:t xml:space="preserve"> (also known as reaction frequency factor, 1/min) w</w:t>
      </w:r>
      <w:r w:rsidR="00501FCE">
        <w:rPr>
          <w:rFonts w:ascii="Times New Roman" w:hAnsi="Times New Roman" w:cs="Times New Roman"/>
          <w:sz w:val="24"/>
          <w:szCs w:val="24"/>
        </w:rPr>
        <w:t>as</w:t>
      </w:r>
      <w:r>
        <w:rPr>
          <w:rFonts w:ascii="Times New Roman" w:hAnsi="Times New Roman" w:cs="Times New Roman"/>
          <w:sz w:val="24"/>
          <w:szCs w:val="24"/>
        </w:rPr>
        <w:t xml:space="preserve"> </w:t>
      </w:r>
      <w:r w:rsidR="00D14619">
        <w:rPr>
          <w:rFonts w:ascii="Times New Roman" w:hAnsi="Times New Roman" w:cs="Times New Roman"/>
          <w:sz w:val="24"/>
          <w:szCs w:val="24"/>
        </w:rPr>
        <w:t>modified</w:t>
      </w:r>
      <w:r>
        <w:rPr>
          <w:rFonts w:ascii="Times New Roman" w:hAnsi="Times New Roman" w:cs="Times New Roman"/>
          <w:sz w:val="24"/>
          <w:szCs w:val="24"/>
        </w:rPr>
        <w:t xml:space="preserve"> in the model. Based on 35 wt.% urea concentration,</w:t>
      </w:r>
      <w:r w:rsidR="002E0B0B">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396785">
        <w:rPr>
          <w:rFonts w:ascii="Times New Roman" w:hAnsi="Times New Roman" w:cs="Times New Roman"/>
          <w:sz w:val="24"/>
          <w:szCs w:val="24"/>
        </w:rPr>
        <w:t xml:space="preserve">numerical </w:t>
      </w:r>
      <w:r>
        <w:rPr>
          <w:rFonts w:ascii="Times New Roman" w:hAnsi="Times New Roman" w:cs="Times New Roman"/>
          <w:sz w:val="24"/>
          <w:szCs w:val="24"/>
        </w:rPr>
        <w:t>model should produce 0.24 moles of CO</w:t>
      </w:r>
      <w:r w:rsidRPr="00821649">
        <w:rPr>
          <w:rFonts w:ascii="Times New Roman" w:hAnsi="Times New Roman" w:cs="Times New Roman"/>
          <w:sz w:val="24"/>
          <w:szCs w:val="24"/>
          <w:vertAlign w:val="subscript"/>
        </w:rPr>
        <w:t>2</w:t>
      </w:r>
      <w:r>
        <w:rPr>
          <w:rFonts w:ascii="Times New Roman" w:hAnsi="Times New Roman" w:cs="Times New Roman"/>
          <w:sz w:val="24"/>
          <w:szCs w:val="24"/>
        </w:rPr>
        <w:t xml:space="preserve"> and </w:t>
      </w:r>
      <w:r w:rsidR="00232EAB">
        <w:rPr>
          <w:rFonts w:ascii="Times New Roman" w:hAnsi="Times New Roman" w:cs="Times New Roman"/>
          <w:sz w:val="24"/>
          <w:szCs w:val="24"/>
        </w:rPr>
        <w:t>determined</w:t>
      </w:r>
      <w:r>
        <w:rPr>
          <w:rFonts w:ascii="Times New Roman" w:hAnsi="Times New Roman" w:cs="Times New Roman"/>
          <w:sz w:val="24"/>
          <w:szCs w:val="24"/>
        </w:rPr>
        <w:t xml:space="preserve"> activation energy of 84.50 </w:t>
      </w:r>
      <w:r w:rsidR="002E7F79">
        <w:rPr>
          <w:rFonts w:ascii="Times New Roman" w:hAnsi="Times New Roman" w:cs="Times New Roman"/>
          <w:sz w:val="24"/>
          <w:szCs w:val="24"/>
        </w:rPr>
        <w:t>k</w:t>
      </w:r>
      <w:r>
        <w:rPr>
          <w:rFonts w:ascii="Times New Roman" w:hAnsi="Times New Roman" w:cs="Times New Roman"/>
          <w:sz w:val="24"/>
          <w:szCs w:val="24"/>
        </w:rPr>
        <w:t xml:space="preserve">J/mole and pre-exponential factor of 7E+09 1/min were </w:t>
      </w:r>
      <w:r w:rsidR="00232EAB">
        <w:rPr>
          <w:rFonts w:ascii="Times New Roman" w:hAnsi="Times New Roman" w:cs="Times New Roman"/>
          <w:sz w:val="24"/>
          <w:szCs w:val="24"/>
        </w:rPr>
        <w:t xml:space="preserve">used </w:t>
      </w:r>
      <w:r>
        <w:rPr>
          <w:rFonts w:ascii="Times New Roman" w:hAnsi="Times New Roman" w:cs="Times New Roman"/>
          <w:sz w:val="24"/>
          <w:szCs w:val="24"/>
        </w:rPr>
        <w:t xml:space="preserve">to produce </w:t>
      </w:r>
      <w:r w:rsidR="00A20488">
        <w:rPr>
          <w:rFonts w:ascii="Times New Roman" w:hAnsi="Times New Roman" w:cs="Times New Roman"/>
          <w:sz w:val="24"/>
          <w:szCs w:val="24"/>
        </w:rPr>
        <w:t xml:space="preserve">the </w:t>
      </w:r>
      <w:r>
        <w:rPr>
          <w:rFonts w:ascii="Times New Roman" w:hAnsi="Times New Roman" w:cs="Times New Roman"/>
          <w:sz w:val="24"/>
          <w:szCs w:val="24"/>
        </w:rPr>
        <w:t>desired CO</w:t>
      </w:r>
      <w:r w:rsidRPr="00EB692C">
        <w:rPr>
          <w:rFonts w:ascii="Times New Roman" w:hAnsi="Times New Roman" w:cs="Times New Roman"/>
          <w:sz w:val="24"/>
          <w:szCs w:val="24"/>
          <w:vertAlign w:val="subscript"/>
        </w:rPr>
        <w:t>2</w:t>
      </w:r>
      <w:r>
        <w:rPr>
          <w:rFonts w:ascii="Times New Roman" w:hAnsi="Times New Roman" w:cs="Times New Roman"/>
          <w:sz w:val="24"/>
          <w:szCs w:val="24"/>
        </w:rPr>
        <w:t xml:space="preserve"> moles. The urea</w:t>
      </w:r>
      <w:r w:rsidR="001E6664">
        <w:rPr>
          <w:rFonts w:ascii="Times New Roman" w:hAnsi="Times New Roman" w:cs="Times New Roman"/>
          <w:sz w:val="24"/>
          <w:szCs w:val="24"/>
        </w:rPr>
        <w:t xml:space="preserve"> solution </w:t>
      </w:r>
      <w:r>
        <w:rPr>
          <w:rFonts w:ascii="Times New Roman" w:hAnsi="Times New Roman" w:cs="Times New Roman"/>
          <w:sz w:val="24"/>
          <w:szCs w:val="24"/>
        </w:rPr>
        <w:t>was continuously injected in the model; hence, the CO</w:t>
      </w:r>
      <w:r w:rsidRPr="004D2E0C">
        <w:rPr>
          <w:rFonts w:ascii="Times New Roman" w:hAnsi="Times New Roman" w:cs="Times New Roman"/>
          <w:sz w:val="24"/>
          <w:szCs w:val="24"/>
          <w:vertAlign w:val="subscript"/>
        </w:rPr>
        <w:t>2</w:t>
      </w:r>
      <w:r>
        <w:rPr>
          <w:rFonts w:ascii="Times New Roman" w:hAnsi="Times New Roman" w:cs="Times New Roman"/>
          <w:sz w:val="24"/>
          <w:szCs w:val="24"/>
        </w:rPr>
        <w:t xml:space="preserve"> moles </w:t>
      </w:r>
      <w:r w:rsidR="001E6664">
        <w:rPr>
          <w:rFonts w:ascii="Times New Roman" w:hAnsi="Times New Roman" w:cs="Times New Roman"/>
          <w:sz w:val="24"/>
          <w:szCs w:val="24"/>
        </w:rPr>
        <w:t>increased</w:t>
      </w:r>
      <w:r>
        <w:rPr>
          <w:rFonts w:ascii="Times New Roman" w:hAnsi="Times New Roman" w:cs="Times New Roman"/>
          <w:sz w:val="24"/>
          <w:szCs w:val="24"/>
        </w:rPr>
        <w:t xml:space="preserve"> with time. Figure 4-1 shows the CO</w:t>
      </w:r>
      <w:r w:rsidRPr="001038A6">
        <w:rPr>
          <w:rFonts w:ascii="Times New Roman" w:hAnsi="Times New Roman" w:cs="Times New Roman"/>
          <w:sz w:val="24"/>
          <w:szCs w:val="24"/>
          <w:vertAlign w:val="subscript"/>
        </w:rPr>
        <w:t>2</w:t>
      </w:r>
      <w:r>
        <w:rPr>
          <w:rFonts w:ascii="Times New Roman" w:hAnsi="Times New Roman" w:cs="Times New Roman"/>
          <w:sz w:val="24"/>
          <w:szCs w:val="24"/>
        </w:rPr>
        <w:t xml:space="preserve"> mole fraction in oil at different pore volume</w:t>
      </w:r>
      <w:r w:rsidR="00501FCE">
        <w:rPr>
          <w:rFonts w:ascii="Times New Roman" w:hAnsi="Times New Roman" w:cs="Times New Roman"/>
          <w:sz w:val="24"/>
          <w:szCs w:val="24"/>
        </w:rPr>
        <w:t>s</w:t>
      </w:r>
      <w:r>
        <w:rPr>
          <w:rFonts w:ascii="Times New Roman" w:hAnsi="Times New Roman" w:cs="Times New Roman"/>
          <w:sz w:val="24"/>
          <w:szCs w:val="24"/>
        </w:rPr>
        <w:t xml:space="preserve"> injected in </w:t>
      </w:r>
      <w:r w:rsidR="00051F1F">
        <w:rPr>
          <w:rFonts w:ascii="Times New Roman" w:hAnsi="Times New Roman" w:cs="Times New Roman"/>
          <w:sz w:val="24"/>
          <w:szCs w:val="24"/>
        </w:rPr>
        <w:t xml:space="preserve">the </w:t>
      </w:r>
      <w:r>
        <w:rPr>
          <w:rFonts w:ascii="Times New Roman" w:hAnsi="Times New Roman" w:cs="Times New Roman"/>
          <w:sz w:val="24"/>
          <w:szCs w:val="24"/>
        </w:rPr>
        <w:t xml:space="preserve">reservoir. </w:t>
      </w:r>
    </w:p>
    <w:p w14:paraId="08EFB884" w14:textId="16D8020C" w:rsidR="00276F13" w:rsidRDefault="00276F13" w:rsidP="00276F13">
      <w:pPr>
        <w:spacing w:line="480" w:lineRule="auto"/>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83168" behindDoc="0" locked="0" layoutInCell="1" allowOverlap="1" wp14:anchorId="7F745358" wp14:editId="4F66BB7D">
                <wp:simplePos x="0" y="0"/>
                <wp:positionH relativeFrom="column">
                  <wp:posOffset>0</wp:posOffset>
                </wp:positionH>
                <wp:positionV relativeFrom="paragraph">
                  <wp:posOffset>2800350</wp:posOffset>
                </wp:positionV>
                <wp:extent cx="5943600" cy="635"/>
                <wp:effectExtent l="0" t="0" r="0" b="0"/>
                <wp:wrapSquare wrapText="bothSides"/>
                <wp:docPr id="128" name="Text Box 12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E46C50A" w14:textId="0ED60A9B" w:rsidR="008F599F" w:rsidRPr="007B6516" w:rsidRDefault="008F599F" w:rsidP="00276F13">
                            <w:pPr>
                              <w:pStyle w:val="Caption"/>
                              <w:jc w:val="center"/>
                              <w:rPr>
                                <w:rFonts w:ascii="Times New Roman" w:hAnsi="Times New Roman" w:cs="Times New Roman"/>
                                <w:b/>
                                <w:bCs/>
                                <w:i w:val="0"/>
                                <w:iCs w:val="0"/>
                                <w:noProof/>
                                <w:color w:val="auto"/>
                                <w:sz w:val="24"/>
                                <w:szCs w:val="24"/>
                              </w:rPr>
                            </w:pPr>
                            <w:bookmarkStart w:id="108" w:name="_Toc71318228"/>
                            <w:r w:rsidRPr="007B6516">
                              <w:rPr>
                                <w:rFonts w:ascii="Times New Roman" w:hAnsi="Times New Roman" w:cs="Times New Roman"/>
                                <w:b/>
                                <w:bCs/>
                                <w:i w:val="0"/>
                                <w:iCs w:val="0"/>
                                <w:color w:val="auto"/>
                                <w:sz w:val="24"/>
                                <w:szCs w:val="24"/>
                              </w:rPr>
                              <w:t xml:space="preserve">Figure </w:t>
                            </w:r>
                            <w:r w:rsidR="00B12CD2" w:rsidRPr="007B6516">
                              <w:rPr>
                                <w:rFonts w:ascii="Times New Roman" w:hAnsi="Times New Roman" w:cs="Times New Roman"/>
                                <w:b/>
                                <w:bCs/>
                                <w:i w:val="0"/>
                                <w:iCs w:val="0"/>
                                <w:color w:val="auto"/>
                                <w:sz w:val="24"/>
                                <w:szCs w:val="24"/>
                              </w:rPr>
                              <w:t>4-</w:t>
                            </w:r>
                            <w:r w:rsidR="00B12CD2" w:rsidRPr="007B6516">
                              <w:rPr>
                                <w:rFonts w:ascii="Times New Roman" w:hAnsi="Times New Roman" w:cs="Times New Roman"/>
                                <w:b/>
                                <w:bCs/>
                                <w:i w:val="0"/>
                                <w:iCs w:val="0"/>
                                <w:color w:val="auto"/>
                                <w:sz w:val="24"/>
                                <w:szCs w:val="24"/>
                              </w:rPr>
                              <w:fldChar w:fldCharType="begin"/>
                            </w:r>
                            <w:r w:rsidR="00B12CD2" w:rsidRPr="007B6516">
                              <w:rPr>
                                <w:rFonts w:ascii="Times New Roman" w:hAnsi="Times New Roman" w:cs="Times New Roman"/>
                                <w:b/>
                                <w:bCs/>
                                <w:i w:val="0"/>
                                <w:iCs w:val="0"/>
                                <w:color w:val="auto"/>
                                <w:sz w:val="24"/>
                                <w:szCs w:val="24"/>
                              </w:rPr>
                              <w:instrText xml:space="preserve"> SEQ Figure \* ARABIC </w:instrText>
                            </w:r>
                            <w:r w:rsidR="00B12CD2" w:rsidRPr="007B6516">
                              <w:rPr>
                                <w:rFonts w:ascii="Times New Roman" w:hAnsi="Times New Roman" w:cs="Times New Roman"/>
                                <w:b/>
                                <w:bCs/>
                                <w:i w:val="0"/>
                                <w:iCs w:val="0"/>
                                <w:color w:val="auto"/>
                                <w:sz w:val="24"/>
                                <w:szCs w:val="24"/>
                              </w:rPr>
                              <w:fldChar w:fldCharType="separate"/>
                            </w:r>
                            <w:r w:rsidR="00B12CD2">
                              <w:rPr>
                                <w:rFonts w:ascii="Times New Roman" w:hAnsi="Times New Roman" w:cs="Times New Roman"/>
                                <w:b/>
                                <w:bCs/>
                                <w:i w:val="0"/>
                                <w:iCs w:val="0"/>
                                <w:noProof/>
                                <w:color w:val="auto"/>
                                <w:sz w:val="24"/>
                                <w:szCs w:val="24"/>
                              </w:rPr>
                              <w:t>1</w:t>
                            </w:r>
                            <w:r w:rsidR="00B12CD2" w:rsidRPr="007B6516">
                              <w:rPr>
                                <w:rFonts w:ascii="Times New Roman" w:hAnsi="Times New Roman" w:cs="Times New Roman"/>
                                <w:b/>
                                <w:bCs/>
                                <w:i w:val="0"/>
                                <w:iCs w:val="0"/>
                                <w:color w:val="auto"/>
                                <w:sz w:val="24"/>
                                <w:szCs w:val="24"/>
                              </w:rPr>
                              <w:fldChar w:fldCharType="end"/>
                            </w:r>
                            <w:r w:rsidR="003F0AAF">
                              <w:rPr>
                                <w:rFonts w:ascii="Times New Roman" w:hAnsi="Times New Roman" w:cs="Times New Roman"/>
                                <w:b/>
                                <w:bCs/>
                                <w:i w:val="0"/>
                                <w:iCs w:val="0"/>
                                <w:color w:val="auto"/>
                                <w:sz w:val="24"/>
                                <w:szCs w:val="24"/>
                              </w:rPr>
                              <w:t xml:space="preserve"> </w:t>
                            </w:r>
                            <w:r w:rsidRPr="007B6516">
                              <w:rPr>
                                <w:rFonts w:ascii="Times New Roman" w:hAnsi="Times New Roman" w:cs="Times New Roman"/>
                                <w:b/>
                                <w:bCs/>
                                <w:i w:val="0"/>
                                <w:iCs w:val="0"/>
                                <w:color w:val="auto"/>
                                <w:sz w:val="24"/>
                                <w:szCs w:val="24"/>
                              </w:rPr>
                              <w:t xml:space="preserve">The produced </w:t>
                            </w:r>
                            <w:r>
                              <w:rPr>
                                <w:rFonts w:ascii="Times New Roman" w:hAnsi="Times New Roman" w:cs="Times New Roman"/>
                                <w:b/>
                                <w:bCs/>
                                <w:i w:val="0"/>
                                <w:iCs w:val="0"/>
                                <w:color w:val="auto"/>
                                <w:sz w:val="24"/>
                                <w:szCs w:val="24"/>
                              </w:rPr>
                              <w:t xml:space="preserve">number of </w:t>
                            </w:r>
                            <w:r w:rsidRPr="007B6516">
                              <w:rPr>
                                <w:rFonts w:ascii="Times New Roman" w:hAnsi="Times New Roman" w:cs="Times New Roman"/>
                                <w:b/>
                                <w:bCs/>
                                <w:i w:val="0"/>
                                <w:iCs w:val="0"/>
                                <w:color w:val="auto"/>
                                <w:sz w:val="24"/>
                                <w:szCs w:val="24"/>
                              </w:rPr>
                              <w:t>CO</w:t>
                            </w:r>
                            <w:r w:rsidRPr="00457638">
                              <w:rPr>
                                <w:rFonts w:ascii="Times New Roman" w:hAnsi="Times New Roman" w:cs="Times New Roman"/>
                                <w:b/>
                                <w:bCs/>
                                <w:i w:val="0"/>
                                <w:iCs w:val="0"/>
                                <w:color w:val="auto"/>
                                <w:sz w:val="24"/>
                                <w:szCs w:val="24"/>
                                <w:vertAlign w:val="subscript"/>
                              </w:rPr>
                              <w:t>2</w:t>
                            </w:r>
                            <w:r w:rsidRPr="007B6516">
                              <w:rPr>
                                <w:rFonts w:ascii="Times New Roman" w:hAnsi="Times New Roman" w:cs="Times New Roman"/>
                                <w:b/>
                                <w:bCs/>
                                <w:i w:val="0"/>
                                <w:iCs w:val="0"/>
                                <w:color w:val="auto"/>
                                <w:sz w:val="24"/>
                                <w:szCs w:val="24"/>
                              </w:rPr>
                              <w:t xml:space="preserve"> moles dissolved in the oil at different pore volume injection.</w:t>
                            </w:r>
                            <w:bookmarkEnd w:id="10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F745358" id="Text Box 128" o:spid="_x0000_s1080" type="#_x0000_t202" style="position:absolute;margin-left:0;margin-top:220.5pt;width:468pt;height:.05pt;z-index:25178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" stroked="f">
                <v:textbox style="mso-fit-shape-to-text:t" inset="0,0,0,0">
                  <w:txbxContent>
                    <w:p w14:paraId="6E46C50A" w14:textId="0ED60A9B" w:rsidR="008F599F" w:rsidRPr="007B6516" w:rsidRDefault="008F599F" w:rsidP="00276F13">
                      <w:pPr>
                        <w:pStyle w:val="Caption"/>
                        <w:jc w:val="center"/>
                        <w:rPr>
                          <w:rFonts w:ascii="Times New Roman" w:hAnsi="Times New Roman" w:cs="Times New Roman"/>
                          <w:b/>
                          <w:bCs/>
                          <w:i w:val="0"/>
                          <w:iCs w:val="0"/>
                          <w:noProof/>
                          <w:color w:val="auto"/>
                          <w:sz w:val="24"/>
                          <w:szCs w:val="24"/>
                        </w:rPr>
                      </w:pPr>
                      <w:bookmarkStart w:id="109" w:name="_Toc71318228"/>
                      <w:r w:rsidRPr="007B6516">
                        <w:rPr>
                          <w:rFonts w:ascii="Times New Roman" w:hAnsi="Times New Roman" w:cs="Times New Roman"/>
                          <w:b/>
                          <w:bCs/>
                          <w:i w:val="0"/>
                          <w:iCs w:val="0"/>
                          <w:color w:val="auto"/>
                          <w:sz w:val="24"/>
                          <w:szCs w:val="24"/>
                        </w:rPr>
                        <w:t xml:space="preserve">Figure </w:t>
                      </w:r>
                      <w:r w:rsidR="00B12CD2" w:rsidRPr="007B6516">
                        <w:rPr>
                          <w:rFonts w:ascii="Times New Roman" w:hAnsi="Times New Roman" w:cs="Times New Roman"/>
                          <w:b/>
                          <w:bCs/>
                          <w:i w:val="0"/>
                          <w:iCs w:val="0"/>
                          <w:color w:val="auto"/>
                          <w:sz w:val="24"/>
                          <w:szCs w:val="24"/>
                        </w:rPr>
                        <w:t>4-</w:t>
                      </w:r>
                      <w:r w:rsidR="00B12CD2" w:rsidRPr="007B6516">
                        <w:rPr>
                          <w:rFonts w:ascii="Times New Roman" w:hAnsi="Times New Roman" w:cs="Times New Roman"/>
                          <w:b/>
                          <w:bCs/>
                          <w:i w:val="0"/>
                          <w:iCs w:val="0"/>
                          <w:color w:val="auto"/>
                          <w:sz w:val="24"/>
                          <w:szCs w:val="24"/>
                        </w:rPr>
                        <w:fldChar w:fldCharType="begin"/>
                      </w:r>
                      <w:r w:rsidR="00B12CD2" w:rsidRPr="007B6516">
                        <w:rPr>
                          <w:rFonts w:ascii="Times New Roman" w:hAnsi="Times New Roman" w:cs="Times New Roman"/>
                          <w:b/>
                          <w:bCs/>
                          <w:i w:val="0"/>
                          <w:iCs w:val="0"/>
                          <w:color w:val="auto"/>
                          <w:sz w:val="24"/>
                          <w:szCs w:val="24"/>
                        </w:rPr>
                        <w:instrText xml:space="preserve"> SEQ Figure \* ARABIC </w:instrText>
                      </w:r>
                      <w:r w:rsidR="00B12CD2" w:rsidRPr="007B6516">
                        <w:rPr>
                          <w:rFonts w:ascii="Times New Roman" w:hAnsi="Times New Roman" w:cs="Times New Roman"/>
                          <w:b/>
                          <w:bCs/>
                          <w:i w:val="0"/>
                          <w:iCs w:val="0"/>
                          <w:color w:val="auto"/>
                          <w:sz w:val="24"/>
                          <w:szCs w:val="24"/>
                        </w:rPr>
                        <w:fldChar w:fldCharType="separate"/>
                      </w:r>
                      <w:r w:rsidR="00B12CD2">
                        <w:rPr>
                          <w:rFonts w:ascii="Times New Roman" w:hAnsi="Times New Roman" w:cs="Times New Roman"/>
                          <w:b/>
                          <w:bCs/>
                          <w:i w:val="0"/>
                          <w:iCs w:val="0"/>
                          <w:noProof/>
                          <w:color w:val="auto"/>
                          <w:sz w:val="24"/>
                          <w:szCs w:val="24"/>
                        </w:rPr>
                        <w:t>1</w:t>
                      </w:r>
                      <w:r w:rsidR="00B12CD2" w:rsidRPr="007B6516">
                        <w:rPr>
                          <w:rFonts w:ascii="Times New Roman" w:hAnsi="Times New Roman" w:cs="Times New Roman"/>
                          <w:b/>
                          <w:bCs/>
                          <w:i w:val="0"/>
                          <w:iCs w:val="0"/>
                          <w:color w:val="auto"/>
                          <w:sz w:val="24"/>
                          <w:szCs w:val="24"/>
                        </w:rPr>
                        <w:fldChar w:fldCharType="end"/>
                      </w:r>
                      <w:r w:rsidR="003F0AAF">
                        <w:rPr>
                          <w:rFonts w:ascii="Times New Roman" w:hAnsi="Times New Roman" w:cs="Times New Roman"/>
                          <w:b/>
                          <w:bCs/>
                          <w:i w:val="0"/>
                          <w:iCs w:val="0"/>
                          <w:color w:val="auto"/>
                          <w:sz w:val="24"/>
                          <w:szCs w:val="24"/>
                        </w:rPr>
                        <w:t xml:space="preserve"> </w:t>
                      </w:r>
                      <w:r w:rsidRPr="007B6516">
                        <w:rPr>
                          <w:rFonts w:ascii="Times New Roman" w:hAnsi="Times New Roman" w:cs="Times New Roman"/>
                          <w:b/>
                          <w:bCs/>
                          <w:i w:val="0"/>
                          <w:iCs w:val="0"/>
                          <w:color w:val="auto"/>
                          <w:sz w:val="24"/>
                          <w:szCs w:val="24"/>
                        </w:rPr>
                        <w:t xml:space="preserve">The produced </w:t>
                      </w:r>
                      <w:r>
                        <w:rPr>
                          <w:rFonts w:ascii="Times New Roman" w:hAnsi="Times New Roman" w:cs="Times New Roman"/>
                          <w:b/>
                          <w:bCs/>
                          <w:i w:val="0"/>
                          <w:iCs w:val="0"/>
                          <w:color w:val="auto"/>
                          <w:sz w:val="24"/>
                          <w:szCs w:val="24"/>
                        </w:rPr>
                        <w:t xml:space="preserve">number of </w:t>
                      </w:r>
                      <w:r w:rsidRPr="007B6516">
                        <w:rPr>
                          <w:rFonts w:ascii="Times New Roman" w:hAnsi="Times New Roman" w:cs="Times New Roman"/>
                          <w:b/>
                          <w:bCs/>
                          <w:i w:val="0"/>
                          <w:iCs w:val="0"/>
                          <w:color w:val="auto"/>
                          <w:sz w:val="24"/>
                          <w:szCs w:val="24"/>
                        </w:rPr>
                        <w:t>CO</w:t>
                      </w:r>
                      <w:r w:rsidRPr="00457638">
                        <w:rPr>
                          <w:rFonts w:ascii="Times New Roman" w:hAnsi="Times New Roman" w:cs="Times New Roman"/>
                          <w:b/>
                          <w:bCs/>
                          <w:i w:val="0"/>
                          <w:iCs w:val="0"/>
                          <w:color w:val="auto"/>
                          <w:sz w:val="24"/>
                          <w:szCs w:val="24"/>
                          <w:vertAlign w:val="subscript"/>
                        </w:rPr>
                        <w:t>2</w:t>
                      </w:r>
                      <w:r w:rsidRPr="007B6516">
                        <w:rPr>
                          <w:rFonts w:ascii="Times New Roman" w:hAnsi="Times New Roman" w:cs="Times New Roman"/>
                          <w:b/>
                          <w:bCs/>
                          <w:i w:val="0"/>
                          <w:iCs w:val="0"/>
                          <w:color w:val="auto"/>
                          <w:sz w:val="24"/>
                          <w:szCs w:val="24"/>
                        </w:rPr>
                        <w:t xml:space="preserve"> moles dissolved in the oil at different pore volume injection.</w:t>
                      </w:r>
                      <w:bookmarkEnd w:id="109"/>
                    </w:p>
                  </w:txbxContent>
                </v:textbox>
                <w10:wrap type="square"/>
              </v:shape>
            </w:pict>
          </mc:Fallback>
        </mc:AlternateContent>
      </w:r>
      <w:r>
        <w:rPr>
          <w:noProof/>
        </w:rPr>
        <w:drawing>
          <wp:anchor distT="0" distB="0" distL="114300" distR="114300" simplePos="0" relativeHeight="251782144" behindDoc="0" locked="0" layoutInCell="1" allowOverlap="1" wp14:anchorId="3744A574" wp14:editId="34E74442">
            <wp:simplePos x="0" y="0"/>
            <wp:positionH relativeFrom="margin">
              <wp:align>right</wp:align>
            </wp:positionH>
            <wp:positionV relativeFrom="margin">
              <wp:align>top</wp:align>
            </wp:positionV>
            <wp:extent cx="5943600" cy="2743200"/>
            <wp:effectExtent l="0" t="0" r="0" b="0"/>
            <wp:wrapSquare wrapText="bothSides"/>
            <wp:docPr id="144" name="Chart 144">
              <a:extLst xmlns:a="http://schemas.openxmlformats.org/drawingml/2006/main">
                <a:ext uri="{FF2B5EF4-FFF2-40B4-BE49-F238E27FC236}">
                  <a16:creationId xmlns:a16="http://schemas.microsoft.com/office/drawing/2014/main" id="{FABE90A5-8ABF-424A-8D3E-5B5A99A9E5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14:sizeRelH relativeFrom="margin">
              <wp14:pctWidth>0</wp14:pctWidth>
            </wp14:sizeRelH>
          </wp:anchor>
        </w:drawing>
      </w:r>
      <w:r>
        <w:rPr>
          <w:rFonts w:ascii="Times New Roman" w:hAnsi="Times New Roman" w:cs="Times New Roman"/>
          <w:sz w:val="24"/>
          <w:szCs w:val="24"/>
        </w:rPr>
        <w:t xml:space="preserve">After successfully developing the workflow to model the synergetic mechanisms of ICE, the following were the results and observations based on </w:t>
      </w:r>
      <w:r w:rsidR="00103B68">
        <w:rPr>
          <w:rFonts w:ascii="Times New Roman" w:hAnsi="Times New Roman" w:cs="Times New Roman"/>
          <w:sz w:val="24"/>
          <w:szCs w:val="24"/>
        </w:rPr>
        <w:t xml:space="preserve">the </w:t>
      </w:r>
      <w:r>
        <w:rPr>
          <w:rFonts w:ascii="Times New Roman" w:hAnsi="Times New Roman" w:cs="Times New Roman"/>
          <w:sz w:val="24"/>
          <w:szCs w:val="24"/>
        </w:rPr>
        <w:t>1D mechanistic numerical model:</w:t>
      </w:r>
    </w:p>
    <w:p w14:paraId="578B4CB6" w14:textId="767EEB62" w:rsidR="00276F13" w:rsidRDefault="00F211D3" w:rsidP="00276F13">
      <w:pPr>
        <w:pStyle w:val="ListParagraph"/>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Oil swelling has a nearly linear relationship with the amount of CO</w:t>
      </w:r>
      <w:r w:rsidRPr="00F211D3">
        <w:rPr>
          <w:rFonts w:ascii="Times New Roman" w:hAnsi="Times New Roman" w:cs="Times New Roman"/>
          <w:sz w:val="24"/>
          <w:szCs w:val="24"/>
          <w:vertAlign w:val="subscript"/>
        </w:rPr>
        <w:t>2</w:t>
      </w:r>
      <w:r>
        <w:rPr>
          <w:rFonts w:ascii="Times New Roman" w:hAnsi="Times New Roman" w:cs="Times New Roman"/>
          <w:sz w:val="24"/>
          <w:szCs w:val="24"/>
        </w:rPr>
        <w:t xml:space="preserve"> dissolved in the oil phase. </w:t>
      </w:r>
      <w:r w:rsidR="00276F13">
        <w:rPr>
          <w:rFonts w:ascii="Times New Roman" w:hAnsi="Times New Roman" w:cs="Times New Roman"/>
          <w:sz w:val="24"/>
          <w:szCs w:val="24"/>
        </w:rPr>
        <w:t>Up to 25% oil swelling was observed when 0.24 moles of CO</w:t>
      </w:r>
      <w:r w:rsidR="00276F13" w:rsidRPr="00FA0CF1">
        <w:rPr>
          <w:rFonts w:ascii="Times New Roman" w:hAnsi="Times New Roman" w:cs="Times New Roman"/>
          <w:sz w:val="24"/>
          <w:szCs w:val="24"/>
          <w:vertAlign w:val="subscript"/>
        </w:rPr>
        <w:t>2</w:t>
      </w:r>
      <w:r w:rsidR="00276F13">
        <w:rPr>
          <w:rFonts w:ascii="Times New Roman" w:hAnsi="Times New Roman" w:cs="Times New Roman"/>
          <w:sz w:val="24"/>
          <w:szCs w:val="24"/>
        </w:rPr>
        <w:t xml:space="preserve"> dissolved in oil. The oil swelling factor of octane based on EO</w:t>
      </w:r>
      <w:r w:rsidR="008F06C1">
        <w:rPr>
          <w:rFonts w:ascii="Times New Roman" w:hAnsi="Times New Roman" w:cs="Times New Roman"/>
          <w:sz w:val="24"/>
          <w:szCs w:val="24"/>
        </w:rPr>
        <w:t>S</w:t>
      </w:r>
      <w:r w:rsidR="00276F13">
        <w:rPr>
          <w:rFonts w:ascii="Times New Roman" w:hAnsi="Times New Roman" w:cs="Times New Roman"/>
          <w:sz w:val="24"/>
          <w:szCs w:val="24"/>
        </w:rPr>
        <w:t xml:space="preserve"> </w:t>
      </w:r>
      <w:r w:rsidR="008158B0">
        <w:rPr>
          <w:rFonts w:ascii="Times New Roman" w:hAnsi="Times New Roman" w:cs="Times New Roman"/>
          <w:sz w:val="24"/>
          <w:szCs w:val="24"/>
        </w:rPr>
        <w:t xml:space="preserve">was </w:t>
      </w:r>
      <w:r w:rsidR="00276F13">
        <w:rPr>
          <w:rFonts w:ascii="Times New Roman" w:hAnsi="Times New Roman" w:cs="Times New Roman"/>
          <w:sz w:val="24"/>
          <w:szCs w:val="24"/>
        </w:rPr>
        <w:t xml:space="preserve">showed in Figures 2-10 and 3-6. </w:t>
      </w:r>
    </w:p>
    <w:p w14:paraId="160AC134" w14:textId="476E08ED" w:rsidR="00276F13" w:rsidRDefault="00276F13" w:rsidP="00276F13">
      <w:pPr>
        <w:pStyle w:val="ListParagraph"/>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 xml:space="preserve">Due to oil swelling, </w:t>
      </w:r>
      <w:r w:rsidR="003C2700">
        <w:rPr>
          <w:rFonts w:ascii="Times New Roman" w:hAnsi="Times New Roman" w:cs="Times New Roman"/>
          <w:sz w:val="24"/>
          <w:szCs w:val="24"/>
        </w:rPr>
        <w:t xml:space="preserve">a </w:t>
      </w:r>
      <w:r w:rsidR="008F06C1">
        <w:rPr>
          <w:rFonts w:ascii="Times New Roman" w:hAnsi="Times New Roman" w:cs="Times New Roman"/>
          <w:sz w:val="24"/>
          <w:szCs w:val="24"/>
        </w:rPr>
        <w:t xml:space="preserve">0.16% </w:t>
      </w:r>
      <w:r>
        <w:rPr>
          <w:rFonts w:ascii="Times New Roman" w:hAnsi="Times New Roman" w:cs="Times New Roman"/>
          <w:sz w:val="24"/>
          <w:szCs w:val="24"/>
        </w:rPr>
        <w:t>increase in oil saturation was also observed after injecting 14 pore volume</w:t>
      </w:r>
      <w:r w:rsidR="00680F5B">
        <w:rPr>
          <w:rFonts w:ascii="Times New Roman" w:hAnsi="Times New Roman" w:cs="Times New Roman"/>
          <w:sz w:val="24"/>
          <w:szCs w:val="24"/>
        </w:rPr>
        <w:t>s</w:t>
      </w:r>
      <w:r>
        <w:rPr>
          <w:rFonts w:ascii="Times New Roman" w:hAnsi="Times New Roman" w:cs="Times New Roman"/>
          <w:sz w:val="24"/>
          <w:szCs w:val="24"/>
        </w:rPr>
        <w:t xml:space="preserve"> of water and urea</w:t>
      </w:r>
      <w:r w:rsidR="00680F5B">
        <w:rPr>
          <w:rFonts w:ascii="Times New Roman" w:hAnsi="Times New Roman" w:cs="Times New Roman"/>
          <w:sz w:val="24"/>
          <w:szCs w:val="24"/>
        </w:rPr>
        <w:t xml:space="preserve"> solution</w:t>
      </w:r>
      <w:r>
        <w:rPr>
          <w:rFonts w:ascii="Times New Roman" w:hAnsi="Times New Roman" w:cs="Times New Roman"/>
          <w:sz w:val="24"/>
          <w:szCs w:val="24"/>
        </w:rPr>
        <w:t xml:space="preserve">. </w:t>
      </w:r>
    </w:p>
    <w:p w14:paraId="35A2AEA0" w14:textId="02CB83F8" w:rsidR="00276F13" w:rsidRDefault="00276F13" w:rsidP="00276F13">
      <w:pPr>
        <w:pStyle w:val="ListParagraph"/>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Octane viscosity was reduced from 0.21 cp to 0.12 cp</w:t>
      </w:r>
      <w:r w:rsidR="00E62780">
        <w:rPr>
          <w:rFonts w:ascii="Times New Roman" w:hAnsi="Times New Roman" w:cs="Times New Roman"/>
          <w:sz w:val="24"/>
          <w:szCs w:val="24"/>
        </w:rPr>
        <w:t xml:space="preserve"> due to mixing with CO</w:t>
      </w:r>
      <w:r w:rsidR="00E62780" w:rsidRPr="001B1B5A">
        <w:rPr>
          <w:rFonts w:ascii="Times New Roman" w:hAnsi="Times New Roman" w:cs="Times New Roman"/>
          <w:sz w:val="24"/>
          <w:szCs w:val="24"/>
          <w:vertAlign w:val="subscript"/>
        </w:rPr>
        <w:t>2</w:t>
      </w:r>
      <w:r w:rsidR="00E62780">
        <w:rPr>
          <w:rFonts w:ascii="Times New Roman" w:hAnsi="Times New Roman" w:cs="Times New Roman"/>
          <w:sz w:val="24"/>
          <w:szCs w:val="24"/>
        </w:rPr>
        <w:t>,</w:t>
      </w:r>
      <w:r>
        <w:rPr>
          <w:rFonts w:ascii="Times New Roman" w:hAnsi="Times New Roman" w:cs="Times New Roman"/>
          <w:sz w:val="24"/>
          <w:szCs w:val="24"/>
        </w:rPr>
        <w:t xml:space="preserve"> a viscosity reduction of 43% in oil viscosity.</w:t>
      </w:r>
      <w:r w:rsidR="00E62780">
        <w:rPr>
          <w:rFonts w:ascii="Times New Roman" w:hAnsi="Times New Roman" w:cs="Times New Roman"/>
          <w:sz w:val="24"/>
          <w:szCs w:val="24"/>
        </w:rPr>
        <w:t xml:space="preserve"> </w:t>
      </w:r>
      <w:r>
        <w:rPr>
          <w:rFonts w:ascii="Times New Roman" w:hAnsi="Times New Roman" w:cs="Times New Roman"/>
          <w:sz w:val="24"/>
          <w:szCs w:val="24"/>
        </w:rPr>
        <w:t xml:space="preserve">Figure 4-2 shows the octane viscosity at different PV injected of urea. </w:t>
      </w:r>
    </w:p>
    <w:p w14:paraId="3D11F596" w14:textId="0D39E045" w:rsidR="00276F13" w:rsidRDefault="00276F13" w:rsidP="00276F13">
      <w:pPr>
        <w:pStyle w:val="ListParagraph"/>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 xml:space="preserve"> The incremental oil recovery due to oil swelling and viscosity reduction was 8.50% after urea injection</w:t>
      </w:r>
      <w:r w:rsidR="00011D64">
        <w:rPr>
          <w:rFonts w:ascii="Times New Roman" w:hAnsi="Times New Roman" w:cs="Times New Roman"/>
          <w:sz w:val="24"/>
          <w:szCs w:val="24"/>
        </w:rPr>
        <w:t xml:space="preserve"> in the mechanistic numerical model. </w:t>
      </w:r>
    </w:p>
    <w:p w14:paraId="75073D93" w14:textId="4194EC3D" w:rsidR="00276F13" w:rsidRDefault="00590CB4" w:rsidP="00276F13">
      <w:pPr>
        <w:pStyle w:val="ListParagraph"/>
        <w:numPr>
          <w:ilvl w:val="0"/>
          <w:numId w:val="23"/>
        </w:numPr>
        <w:spacing w:line="480" w:lineRule="auto"/>
        <w:rPr>
          <w:rFonts w:ascii="Times New Roman" w:hAnsi="Times New Roman" w:cs="Times New Roman"/>
          <w:sz w:val="24"/>
          <w:szCs w:val="24"/>
        </w:rPr>
      </w:pPr>
      <w:r>
        <w:rPr>
          <w:noProof/>
        </w:rPr>
        <w:lastRenderedPageBreak/>
        <w:drawing>
          <wp:anchor distT="0" distB="0" distL="114300" distR="114300" simplePos="0" relativeHeight="251786240" behindDoc="0" locked="0" layoutInCell="1" allowOverlap="1" wp14:anchorId="6C53D260" wp14:editId="283A6939">
            <wp:simplePos x="0" y="0"/>
            <wp:positionH relativeFrom="margin">
              <wp:align>right</wp:align>
            </wp:positionH>
            <wp:positionV relativeFrom="margin">
              <wp:posOffset>5165937</wp:posOffset>
            </wp:positionV>
            <wp:extent cx="5943600" cy="2531110"/>
            <wp:effectExtent l="0" t="0" r="0" b="2540"/>
            <wp:wrapSquare wrapText="bothSides"/>
            <wp:docPr id="146" name="Chart 146">
              <a:extLst xmlns:a="http://schemas.openxmlformats.org/drawingml/2006/main">
                <a:ext uri="{FF2B5EF4-FFF2-40B4-BE49-F238E27FC236}">
                  <a16:creationId xmlns:a16="http://schemas.microsoft.com/office/drawing/2014/main" id="{2CC4E7D1-5818-4605-AEDC-D8CF33F6A7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87264" behindDoc="0" locked="0" layoutInCell="1" allowOverlap="1" wp14:anchorId="71FF07B5" wp14:editId="07C10647">
                <wp:simplePos x="0" y="0"/>
                <wp:positionH relativeFrom="margin">
                  <wp:align>right</wp:align>
                </wp:positionH>
                <wp:positionV relativeFrom="paragraph">
                  <wp:posOffset>7749328</wp:posOffset>
                </wp:positionV>
                <wp:extent cx="5943600" cy="635"/>
                <wp:effectExtent l="0" t="0" r="0" b="0"/>
                <wp:wrapSquare wrapText="bothSides"/>
                <wp:docPr id="130" name="Text Box 130"/>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6326256" w14:textId="46EF880D" w:rsidR="008F599F" w:rsidRPr="00F51095" w:rsidRDefault="008F599F" w:rsidP="00276F13">
                            <w:pPr>
                              <w:pStyle w:val="Caption"/>
                              <w:jc w:val="center"/>
                              <w:rPr>
                                <w:rFonts w:ascii="Times New Roman" w:hAnsi="Times New Roman" w:cs="Times New Roman"/>
                                <w:b/>
                                <w:bCs/>
                                <w:i w:val="0"/>
                                <w:iCs w:val="0"/>
                                <w:noProof/>
                                <w:color w:val="auto"/>
                                <w:sz w:val="24"/>
                                <w:szCs w:val="24"/>
                              </w:rPr>
                            </w:pPr>
                            <w:bookmarkStart w:id="110" w:name="_Toc71318229"/>
                            <w:r w:rsidRPr="00F51095">
                              <w:rPr>
                                <w:rFonts w:ascii="Times New Roman" w:hAnsi="Times New Roman" w:cs="Times New Roman"/>
                                <w:b/>
                                <w:bCs/>
                                <w:i w:val="0"/>
                                <w:iCs w:val="0"/>
                                <w:color w:val="auto"/>
                                <w:sz w:val="24"/>
                                <w:szCs w:val="24"/>
                              </w:rPr>
                              <w:t xml:space="preserve">Figure </w:t>
                            </w:r>
                            <w:r w:rsidR="00B12CD2" w:rsidRPr="00F51095">
                              <w:rPr>
                                <w:rFonts w:ascii="Times New Roman" w:hAnsi="Times New Roman" w:cs="Times New Roman"/>
                                <w:b/>
                                <w:bCs/>
                                <w:i w:val="0"/>
                                <w:iCs w:val="0"/>
                                <w:color w:val="auto"/>
                                <w:sz w:val="24"/>
                                <w:szCs w:val="24"/>
                              </w:rPr>
                              <w:t>4-</w:t>
                            </w:r>
                            <w:r w:rsidR="00B12CD2" w:rsidRPr="00F51095">
                              <w:rPr>
                                <w:rFonts w:ascii="Times New Roman" w:hAnsi="Times New Roman" w:cs="Times New Roman"/>
                                <w:b/>
                                <w:bCs/>
                                <w:i w:val="0"/>
                                <w:iCs w:val="0"/>
                                <w:color w:val="auto"/>
                                <w:sz w:val="24"/>
                                <w:szCs w:val="24"/>
                              </w:rPr>
                              <w:fldChar w:fldCharType="begin"/>
                            </w:r>
                            <w:r w:rsidR="00B12CD2" w:rsidRPr="00F51095">
                              <w:rPr>
                                <w:rFonts w:ascii="Times New Roman" w:hAnsi="Times New Roman" w:cs="Times New Roman"/>
                                <w:b/>
                                <w:bCs/>
                                <w:i w:val="0"/>
                                <w:iCs w:val="0"/>
                                <w:color w:val="auto"/>
                                <w:sz w:val="24"/>
                                <w:szCs w:val="24"/>
                              </w:rPr>
                              <w:instrText xml:space="preserve"> SEQ Figure \* ARABIC </w:instrText>
                            </w:r>
                            <w:r w:rsidR="00B12CD2" w:rsidRPr="00F51095">
                              <w:rPr>
                                <w:rFonts w:ascii="Times New Roman" w:hAnsi="Times New Roman" w:cs="Times New Roman"/>
                                <w:b/>
                                <w:bCs/>
                                <w:i w:val="0"/>
                                <w:iCs w:val="0"/>
                                <w:color w:val="auto"/>
                                <w:sz w:val="24"/>
                                <w:szCs w:val="24"/>
                              </w:rPr>
                              <w:fldChar w:fldCharType="separate"/>
                            </w:r>
                            <w:r w:rsidR="00B12CD2">
                              <w:rPr>
                                <w:rFonts w:ascii="Times New Roman" w:hAnsi="Times New Roman" w:cs="Times New Roman"/>
                                <w:b/>
                                <w:bCs/>
                                <w:i w:val="0"/>
                                <w:iCs w:val="0"/>
                                <w:noProof/>
                                <w:color w:val="auto"/>
                                <w:sz w:val="24"/>
                                <w:szCs w:val="24"/>
                              </w:rPr>
                              <w:t>3</w:t>
                            </w:r>
                            <w:r w:rsidR="00B12CD2" w:rsidRPr="00F51095">
                              <w:rPr>
                                <w:rFonts w:ascii="Times New Roman" w:hAnsi="Times New Roman" w:cs="Times New Roman"/>
                                <w:b/>
                                <w:bCs/>
                                <w:i w:val="0"/>
                                <w:iCs w:val="0"/>
                                <w:color w:val="auto"/>
                                <w:sz w:val="24"/>
                                <w:szCs w:val="24"/>
                              </w:rPr>
                              <w:fldChar w:fldCharType="end"/>
                            </w:r>
                            <w:r w:rsidR="00B12CD2" w:rsidRPr="00F51095">
                              <w:rPr>
                                <w:rFonts w:ascii="Times New Roman" w:hAnsi="Times New Roman" w:cs="Times New Roman"/>
                                <w:b/>
                                <w:bCs/>
                                <w:i w:val="0"/>
                                <w:iCs w:val="0"/>
                                <w:color w:val="auto"/>
                                <w:sz w:val="24"/>
                                <w:szCs w:val="24"/>
                              </w:rPr>
                              <w:t xml:space="preserve"> </w:t>
                            </w:r>
                            <w:r w:rsidRPr="00F51095">
                              <w:rPr>
                                <w:rFonts w:ascii="Times New Roman" w:hAnsi="Times New Roman" w:cs="Times New Roman"/>
                                <w:b/>
                                <w:bCs/>
                                <w:i w:val="0"/>
                                <w:iCs w:val="0"/>
                                <w:color w:val="auto"/>
                                <w:sz w:val="24"/>
                                <w:szCs w:val="24"/>
                              </w:rPr>
                              <w:t>The cumulative oil produced due to oil swelling, and viscosity and IFT reduction synergetic mechanisms.</w:t>
                            </w:r>
                            <w:bookmarkEnd w:id="1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FF07B5" id="Text Box 130" o:spid="_x0000_s1081" type="#_x0000_t202" style="position:absolute;left:0;text-align:left;margin-left:416.8pt;margin-top:610.2pt;width:468pt;height:.05pt;z-index:251787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" stroked="f">
                <v:textbox style="mso-fit-shape-to-text:t" inset="0,0,0,0">
                  <w:txbxContent>
                    <w:p w14:paraId="26326256" w14:textId="46EF880D" w:rsidR="008F599F" w:rsidRPr="00F51095" w:rsidRDefault="008F599F" w:rsidP="00276F13">
                      <w:pPr>
                        <w:pStyle w:val="Caption"/>
                        <w:jc w:val="center"/>
                        <w:rPr>
                          <w:rFonts w:ascii="Times New Roman" w:hAnsi="Times New Roman" w:cs="Times New Roman"/>
                          <w:b/>
                          <w:bCs/>
                          <w:i w:val="0"/>
                          <w:iCs w:val="0"/>
                          <w:noProof/>
                          <w:color w:val="auto"/>
                          <w:sz w:val="24"/>
                          <w:szCs w:val="24"/>
                        </w:rPr>
                      </w:pPr>
                      <w:bookmarkStart w:id="111" w:name="_Toc71318229"/>
                      <w:r w:rsidRPr="00F51095">
                        <w:rPr>
                          <w:rFonts w:ascii="Times New Roman" w:hAnsi="Times New Roman" w:cs="Times New Roman"/>
                          <w:b/>
                          <w:bCs/>
                          <w:i w:val="0"/>
                          <w:iCs w:val="0"/>
                          <w:color w:val="auto"/>
                          <w:sz w:val="24"/>
                          <w:szCs w:val="24"/>
                        </w:rPr>
                        <w:t xml:space="preserve">Figure </w:t>
                      </w:r>
                      <w:r w:rsidR="00B12CD2" w:rsidRPr="00F51095">
                        <w:rPr>
                          <w:rFonts w:ascii="Times New Roman" w:hAnsi="Times New Roman" w:cs="Times New Roman"/>
                          <w:b/>
                          <w:bCs/>
                          <w:i w:val="0"/>
                          <w:iCs w:val="0"/>
                          <w:color w:val="auto"/>
                          <w:sz w:val="24"/>
                          <w:szCs w:val="24"/>
                        </w:rPr>
                        <w:t>4-</w:t>
                      </w:r>
                      <w:r w:rsidR="00B12CD2" w:rsidRPr="00F51095">
                        <w:rPr>
                          <w:rFonts w:ascii="Times New Roman" w:hAnsi="Times New Roman" w:cs="Times New Roman"/>
                          <w:b/>
                          <w:bCs/>
                          <w:i w:val="0"/>
                          <w:iCs w:val="0"/>
                          <w:color w:val="auto"/>
                          <w:sz w:val="24"/>
                          <w:szCs w:val="24"/>
                        </w:rPr>
                        <w:fldChar w:fldCharType="begin"/>
                      </w:r>
                      <w:r w:rsidR="00B12CD2" w:rsidRPr="00F51095">
                        <w:rPr>
                          <w:rFonts w:ascii="Times New Roman" w:hAnsi="Times New Roman" w:cs="Times New Roman"/>
                          <w:b/>
                          <w:bCs/>
                          <w:i w:val="0"/>
                          <w:iCs w:val="0"/>
                          <w:color w:val="auto"/>
                          <w:sz w:val="24"/>
                          <w:szCs w:val="24"/>
                        </w:rPr>
                        <w:instrText xml:space="preserve"> SEQ Figure \* ARABIC </w:instrText>
                      </w:r>
                      <w:r w:rsidR="00B12CD2" w:rsidRPr="00F51095">
                        <w:rPr>
                          <w:rFonts w:ascii="Times New Roman" w:hAnsi="Times New Roman" w:cs="Times New Roman"/>
                          <w:b/>
                          <w:bCs/>
                          <w:i w:val="0"/>
                          <w:iCs w:val="0"/>
                          <w:color w:val="auto"/>
                          <w:sz w:val="24"/>
                          <w:szCs w:val="24"/>
                        </w:rPr>
                        <w:fldChar w:fldCharType="separate"/>
                      </w:r>
                      <w:r w:rsidR="00B12CD2">
                        <w:rPr>
                          <w:rFonts w:ascii="Times New Roman" w:hAnsi="Times New Roman" w:cs="Times New Roman"/>
                          <w:b/>
                          <w:bCs/>
                          <w:i w:val="0"/>
                          <w:iCs w:val="0"/>
                          <w:noProof/>
                          <w:color w:val="auto"/>
                          <w:sz w:val="24"/>
                          <w:szCs w:val="24"/>
                        </w:rPr>
                        <w:t>3</w:t>
                      </w:r>
                      <w:r w:rsidR="00B12CD2" w:rsidRPr="00F51095">
                        <w:rPr>
                          <w:rFonts w:ascii="Times New Roman" w:hAnsi="Times New Roman" w:cs="Times New Roman"/>
                          <w:b/>
                          <w:bCs/>
                          <w:i w:val="0"/>
                          <w:iCs w:val="0"/>
                          <w:color w:val="auto"/>
                          <w:sz w:val="24"/>
                          <w:szCs w:val="24"/>
                        </w:rPr>
                        <w:fldChar w:fldCharType="end"/>
                      </w:r>
                      <w:r w:rsidR="00B12CD2" w:rsidRPr="00F51095">
                        <w:rPr>
                          <w:rFonts w:ascii="Times New Roman" w:hAnsi="Times New Roman" w:cs="Times New Roman"/>
                          <w:b/>
                          <w:bCs/>
                          <w:i w:val="0"/>
                          <w:iCs w:val="0"/>
                          <w:color w:val="auto"/>
                          <w:sz w:val="24"/>
                          <w:szCs w:val="24"/>
                        </w:rPr>
                        <w:t xml:space="preserve"> </w:t>
                      </w:r>
                      <w:r w:rsidRPr="00F51095">
                        <w:rPr>
                          <w:rFonts w:ascii="Times New Roman" w:hAnsi="Times New Roman" w:cs="Times New Roman"/>
                          <w:b/>
                          <w:bCs/>
                          <w:i w:val="0"/>
                          <w:iCs w:val="0"/>
                          <w:color w:val="auto"/>
                          <w:sz w:val="24"/>
                          <w:szCs w:val="24"/>
                        </w:rPr>
                        <w:t>The cumulative oil produced due to oil swelling, and viscosity and IFT reduction synergetic mechanisms.</w:t>
                      </w:r>
                      <w:bookmarkEnd w:id="111"/>
                    </w:p>
                  </w:txbxContent>
                </v:textbox>
                <w10:wrap type="square" anchorx="margin"/>
              </v:shape>
            </w:pict>
          </mc:Fallback>
        </mc:AlternateContent>
      </w:r>
      <w:r w:rsidR="005364C2">
        <w:rPr>
          <w:noProof/>
        </w:rPr>
        <w:drawing>
          <wp:anchor distT="0" distB="0" distL="114300" distR="114300" simplePos="0" relativeHeight="251784192" behindDoc="0" locked="0" layoutInCell="1" allowOverlap="1" wp14:anchorId="51F158F2" wp14:editId="05E8D4AA">
            <wp:simplePos x="0" y="0"/>
            <wp:positionH relativeFrom="margin">
              <wp:align>right</wp:align>
            </wp:positionH>
            <wp:positionV relativeFrom="margin">
              <wp:posOffset>2007023</wp:posOffset>
            </wp:positionV>
            <wp:extent cx="5928360" cy="2743200"/>
            <wp:effectExtent l="0" t="0" r="15240" b="0"/>
            <wp:wrapSquare wrapText="bothSides"/>
            <wp:docPr id="145" name="Chart 145">
              <a:extLst xmlns:a="http://schemas.openxmlformats.org/drawingml/2006/main">
                <a:ext uri="{FF2B5EF4-FFF2-40B4-BE49-F238E27FC236}">
                  <a16:creationId xmlns:a16="http://schemas.microsoft.com/office/drawing/2014/main" id="{34541637-4BBA-4A9D-BFD5-860A18708C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14:sizeRelH relativeFrom="margin">
              <wp14:pctWidth>0</wp14:pctWidth>
            </wp14:sizeRelH>
          </wp:anchor>
        </w:drawing>
      </w:r>
      <w:r w:rsidR="00FA31D3">
        <w:rPr>
          <w:noProof/>
        </w:rPr>
        <mc:AlternateContent>
          <mc:Choice Requires="wps">
            <w:drawing>
              <wp:anchor distT="0" distB="0" distL="114300" distR="114300" simplePos="0" relativeHeight="251785216" behindDoc="0" locked="0" layoutInCell="1" allowOverlap="1" wp14:anchorId="1F02923B" wp14:editId="624FE177">
                <wp:simplePos x="0" y="0"/>
                <wp:positionH relativeFrom="margin">
                  <wp:align>right</wp:align>
                </wp:positionH>
                <wp:positionV relativeFrom="paragraph">
                  <wp:posOffset>4766945</wp:posOffset>
                </wp:positionV>
                <wp:extent cx="6065520" cy="635"/>
                <wp:effectExtent l="0" t="0" r="0" b="2540"/>
                <wp:wrapSquare wrapText="bothSides"/>
                <wp:docPr id="129" name="Text Box 129"/>
                <wp:cNvGraphicFramePr/>
                <a:graphic xmlns:a="http://schemas.openxmlformats.org/drawingml/2006/main">
                  <a:graphicData uri="http://schemas.microsoft.com/office/word/2010/wordprocessingShape">
                    <wps:wsp>
                      <wps:cNvSpPr txBox="1"/>
                      <wps:spPr>
                        <a:xfrm>
                          <a:off x="0" y="0"/>
                          <a:ext cx="6065520" cy="635"/>
                        </a:xfrm>
                        <a:prstGeom prst="rect">
                          <a:avLst/>
                        </a:prstGeom>
                        <a:solidFill>
                          <a:prstClr val="white"/>
                        </a:solidFill>
                        <a:ln>
                          <a:noFill/>
                        </a:ln>
                      </wps:spPr>
                      <wps:txbx>
                        <w:txbxContent>
                          <w:p w14:paraId="641F0C94" w14:textId="458C66AB" w:rsidR="008F599F" w:rsidRPr="004F6322" w:rsidRDefault="008F599F" w:rsidP="00276F13">
                            <w:pPr>
                              <w:pStyle w:val="Caption"/>
                              <w:jc w:val="center"/>
                              <w:rPr>
                                <w:rFonts w:ascii="Times New Roman" w:hAnsi="Times New Roman" w:cs="Times New Roman"/>
                                <w:b/>
                                <w:bCs/>
                                <w:i w:val="0"/>
                                <w:iCs w:val="0"/>
                                <w:noProof/>
                                <w:color w:val="auto"/>
                                <w:sz w:val="24"/>
                                <w:szCs w:val="24"/>
                              </w:rPr>
                            </w:pPr>
                            <w:bookmarkStart w:id="112" w:name="_Toc71318230"/>
                            <w:r w:rsidRPr="004F6322">
                              <w:rPr>
                                <w:rFonts w:ascii="Times New Roman" w:hAnsi="Times New Roman" w:cs="Times New Roman"/>
                                <w:b/>
                                <w:bCs/>
                                <w:i w:val="0"/>
                                <w:iCs w:val="0"/>
                                <w:color w:val="auto"/>
                                <w:sz w:val="24"/>
                                <w:szCs w:val="24"/>
                              </w:rPr>
                              <w:t xml:space="preserve">Figure </w:t>
                            </w:r>
                            <w:r w:rsidR="00B12CD2" w:rsidRPr="004F6322">
                              <w:rPr>
                                <w:rFonts w:ascii="Times New Roman" w:hAnsi="Times New Roman" w:cs="Times New Roman"/>
                                <w:b/>
                                <w:bCs/>
                                <w:i w:val="0"/>
                                <w:iCs w:val="0"/>
                                <w:color w:val="auto"/>
                                <w:sz w:val="24"/>
                                <w:szCs w:val="24"/>
                              </w:rPr>
                              <w:t>4-</w:t>
                            </w:r>
                            <w:r w:rsidR="00B12CD2" w:rsidRPr="004F6322">
                              <w:rPr>
                                <w:rFonts w:ascii="Times New Roman" w:hAnsi="Times New Roman" w:cs="Times New Roman"/>
                                <w:b/>
                                <w:bCs/>
                                <w:i w:val="0"/>
                                <w:iCs w:val="0"/>
                                <w:color w:val="auto"/>
                                <w:sz w:val="24"/>
                                <w:szCs w:val="24"/>
                              </w:rPr>
                              <w:fldChar w:fldCharType="begin"/>
                            </w:r>
                            <w:r w:rsidR="00B12CD2" w:rsidRPr="004F6322">
                              <w:rPr>
                                <w:rFonts w:ascii="Times New Roman" w:hAnsi="Times New Roman" w:cs="Times New Roman"/>
                                <w:b/>
                                <w:bCs/>
                                <w:i w:val="0"/>
                                <w:iCs w:val="0"/>
                                <w:color w:val="auto"/>
                                <w:sz w:val="24"/>
                                <w:szCs w:val="24"/>
                              </w:rPr>
                              <w:instrText xml:space="preserve"> SEQ Figure \* ARABIC </w:instrText>
                            </w:r>
                            <w:r w:rsidR="00B12CD2" w:rsidRPr="004F6322">
                              <w:rPr>
                                <w:rFonts w:ascii="Times New Roman" w:hAnsi="Times New Roman" w:cs="Times New Roman"/>
                                <w:b/>
                                <w:bCs/>
                                <w:i w:val="0"/>
                                <w:iCs w:val="0"/>
                                <w:color w:val="auto"/>
                                <w:sz w:val="24"/>
                                <w:szCs w:val="24"/>
                              </w:rPr>
                              <w:fldChar w:fldCharType="separate"/>
                            </w:r>
                            <w:r w:rsidR="00B12CD2">
                              <w:rPr>
                                <w:rFonts w:ascii="Times New Roman" w:hAnsi="Times New Roman" w:cs="Times New Roman"/>
                                <w:b/>
                                <w:bCs/>
                                <w:i w:val="0"/>
                                <w:iCs w:val="0"/>
                                <w:noProof/>
                                <w:color w:val="auto"/>
                                <w:sz w:val="24"/>
                                <w:szCs w:val="24"/>
                              </w:rPr>
                              <w:t>2</w:t>
                            </w:r>
                            <w:r w:rsidR="00B12CD2" w:rsidRPr="004F6322">
                              <w:rPr>
                                <w:rFonts w:ascii="Times New Roman" w:hAnsi="Times New Roman" w:cs="Times New Roman"/>
                                <w:b/>
                                <w:bCs/>
                                <w:i w:val="0"/>
                                <w:iCs w:val="0"/>
                                <w:color w:val="auto"/>
                                <w:sz w:val="24"/>
                                <w:szCs w:val="24"/>
                              </w:rPr>
                              <w:fldChar w:fldCharType="end"/>
                            </w:r>
                            <w:r w:rsidR="00B12CD2">
                              <w:rPr>
                                <w:rFonts w:ascii="Times New Roman" w:hAnsi="Times New Roman" w:cs="Times New Roman"/>
                                <w:b/>
                                <w:bCs/>
                                <w:i w:val="0"/>
                                <w:iCs w:val="0"/>
                                <w:color w:val="auto"/>
                                <w:sz w:val="24"/>
                                <w:szCs w:val="24"/>
                              </w:rPr>
                              <w:t xml:space="preserve"> </w:t>
                            </w:r>
                            <w:r w:rsidRPr="004F6322">
                              <w:rPr>
                                <w:rFonts w:ascii="Times New Roman" w:hAnsi="Times New Roman" w:cs="Times New Roman"/>
                                <w:b/>
                                <w:bCs/>
                                <w:i w:val="0"/>
                                <w:iCs w:val="0"/>
                                <w:color w:val="auto"/>
                                <w:sz w:val="24"/>
                                <w:szCs w:val="24"/>
                              </w:rPr>
                              <w:t>The CO</w:t>
                            </w:r>
                            <w:r w:rsidRPr="004F6322">
                              <w:rPr>
                                <w:rFonts w:ascii="Times New Roman" w:hAnsi="Times New Roman" w:cs="Times New Roman"/>
                                <w:b/>
                                <w:bCs/>
                                <w:i w:val="0"/>
                                <w:iCs w:val="0"/>
                                <w:color w:val="auto"/>
                                <w:sz w:val="24"/>
                                <w:szCs w:val="24"/>
                                <w:vertAlign w:val="subscript"/>
                              </w:rPr>
                              <w:t>2</w:t>
                            </w:r>
                            <w:r w:rsidRPr="004F6322">
                              <w:rPr>
                                <w:rFonts w:ascii="Times New Roman" w:hAnsi="Times New Roman" w:cs="Times New Roman"/>
                                <w:b/>
                                <w:bCs/>
                                <w:i w:val="0"/>
                                <w:iCs w:val="0"/>
                                <w:color w:val="auto"/>
                                <w:sz w:val="24"/>
                                <w:szCs w:val="24"/>
                              </w:rPr>
                              <w:t xml:space="preserve"> and </w:t>
                            </w:r>
                            <w:r>
                              <w:rPr>
                                <w:rFonts w:ascii="Times New Roman" w:hAnsi="Times New Roman" w:cs="Times New Roman"/>
                                <w:b/>
                                <w:bCs/>
                                <w:i w:val="0"/>
                                <w:iCs w:val="0"/>
                                <w:color w:val="auto"/>
                                <w:sz w:val="24"/>
                                <w:szCs w:val="24"/>
                              </w:rPr>
                              <w:t>o</w:t>
                            </w:r>
                            <w:r w:rsidRPr="004F6322">
                              <w:rPr>
                                <w:rFonts w:ascii="Times New Roman" w:hAnsi="Times New Roman" w:cs="Times New Roman"/>
                                <w:b/>
                                <w:bCs/>
                                <w:i w:val="0"/>
                                <w:iCs w:val="0"/>
                                <w:color w:val="auto"/>
                                <w:sz w:val="24"/>
                                <w:szCs w:val="24"/>
                              </w:rPr>
                              <w:t>ctane mixture viscosity in the core at different PV injected of urea.</w:t>
                            </w:r>
                            <w:bookmarkEnd w:id="1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F02923B" id="Text Box 129" o:spid="_x0000_s1082" type="#_x0000_t202" style="position:absolute;left:0;text-align:left;margin-left:426.4pt;margin-top:375.35pt;width:477.6pt;height:.05pt;z-index:25178521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" stroked="f">
                <v:textbox style="mso-fit-shape-to-text:t" inset="0,0,0,0">
                  <w:txbxContent>
                    <w:p w14:paraId="641F0C94" w14:textId="458C66AB" w:rsidR="008F599F" w:rsidRPr="004F6322" w:rsidRDefault="008F599F" w:rsidP="00276F13">
                      <w:pPr>
                        <w:pStyle w:val="Caption"/>
                        <w:jc w:val="center"/>
                        <w:rPr>
                          <w:rFonts w:ascii="Times New Roman" w:hAnsi="Times New Roman" w:cs="Times New Roman"/>
                          <w:b/>
                          <w:bCs/>
                          <w:i w:val="0"/>
                          <w:iCs w:val="0"/>
                          <w:noProof/>
                          <w:color w:val="auto"/>
                          <w:sz w:val="24"/>
                          <w:szCs w:val="24"/>
                        </w:rPr>
                      </w:pPr>
                      <w:bookmarkStart w:id="113" w:name="_Toc71318230"/>
                      <w:r w:rsidRPr="004F6322">
                        <w:rPr>
                          <w:rFonts w:ascii="Times New Roman" w:hAnsi="Times New Roman" w:cs="Times New Roman"/>
                          <w:b/>
                          <w:bCs/>
                          <w:i w:val="0"/>
                          <w:iCs w:val="0"/>
                          <w:color w:val="auto"/>
                          <w:sz w:val="24"/>
                          <w:szCs w:val="24"/>
                        </w:rPr>
                        <w:t xml:space="preserve">Figure </w:t>
                      </w:r>
                      <w:r w:rsidR="00B12CD2" w:rsidRPr="004F6322">
                        <w:rPr>
                          <w:rFonts w:ascii="Times New Roman" w:hAnsi="Times New Roman" w:cs="Times New Roman"/>
                          <w:b/>
                          <w:bCs/>
                          <w:i w:val="0"/>
                          <w:iCs w:val="0"/>
                          <w:color w:val="auto"/>
                          <w:sz w:val="24"/>
                          <w:szCs w:val="24"/>
                        </w:rPr>
                        <w:t>4-</w:t>
                      </w:r>
                      <w:r w:rsidR="00B12CD2" w:rsidRPr="004F6322">
                        <w:rPr>
                          <w:rFonts w:ascii="Times New Roman" w:hAnsi="Times New Roman" w:cs="Times New Roman"/>
                          <w:b/>
                          <w:bCs/>
                          <w:i w:val="0"/>
                          <w:iCs w:val="0"/>
                          <w:color w:val="auto"/>
                          <w:sz w:val="24"/>
                          <w:szCs w:val="24"/>
                        </w:rPr>
                        <w:fldChar w:fldCharType="begin"/>
                      </w:r>
                      <w:r w:rsidR="00B12CD2" w:rsidRPr="004F6322">
                        <w:rPr>
                          <w:rFonts w:ascii="Times New Roman" w:hAnsi="Times New Roman" w:cs="Times New Roman"/>
                          <w:b/>
                          <w:bCs/>
                          <w:i w:val="0"/>
                          <w:iCs w:val="0"/>
                          <w:color w:val="auto"/>
                          <w:sz w:val="24"/>
                          <w:szCs w:val="24"/>
                        </w:rPr>
                        <w:instrText xml:space="preserve"> SEQ Figure \* ARABIC </w:instrText>
                      </w:r>
                      <w:r w:rsidR="00B12CD2" w:rsidRPr="004F6322">
                        <w:rPr>
                          <w:rFonts w:ascii="Times New Roman" w:hAnsi="Times New Roman" w:cs="Times New Roman"/>
                          <w:b/>
                          <w:bCs/>
                          <w:i w:val="0"/>
                          <w:iCs w:val="0"/>
                          <w:color w:val="auto"/>
                          <w:sz w:val="24"/>
                          <w:szCs w:val="24"/>
                        </w:rPr>
                        <w:fldChar w:fldCharType="separate"/>
                      </w:r>
                      <w:r w:rsidR="00B12CD2">
                        <w:rPr>
                          <w:rFonts w:ascii="Times New Roman" w:hAnsi="Times New Roman" w:cs="Times New Roman"/>
                          <w:b/>
                          <w:bCs/>
                          <w:i w:val="0"/>
                          <w:iCs w:val="0"/>
                          <w:noProof/>
                          <w:color w:val="auto"/>
                          <w:sz w:val="24"/>
                          <w:szCs w:val="24"/>
                        </w:rPr>
                        <w:t>2</w:t>
                      </w:r>
                      <w:r w:rsidR="00B12CD2" w:rsidRPr="004F6322">
                        <w:rPr>
                          <w:rFonts w:ascii="Times New Roman" w:hAnsi="Times New Roman" w:cs="Times New Roman"/>
                          <w:b/>
                          <w:bCs/>
                          <w:i w:val="0"/>
                          <w:iCs w:val="0"/>
                          <w:color w:val="auto"/>
                          <w:sz w:val="24"/>
                          <w:szCs w:val="24"/>
                        </w:rPr>
                        <w:fldChar w:fldCharType="end"/>
                      </w:r>
                      <w:r w:rsidR="00B12CD2">
                        <w:rPr>
                          <w:rFonts w:ascii="Times New Roman" w:hAnsi="Times New Roman" w:cs="Times New Roman"/>
                          <w:b/>
                          <w:bCs/>
                          <w:i w:val="0"/>
                          <w:iCs w:val="0"/>
                          <w:color w:val="auto"/>
                          <w:sz w:val="24"/>
                          <w:szCs w:val="24"/>
                        </w:rPr>
                        <w:t xml:space="preserve"> </w:t>
                      </w:r>
                      <w:r w:rsidRPr="004F6322">
                        <w:rPr>
                          <w:rFonts w:ascii="Times New Roman" w:hAnsi="Times New Roman" w:cs="Times New Roman"/>
                          <w:b/>
                          <w:bCs/>
                          <w:i w:val="0"/>
                          <w:iCs w:val="0"/>
                          <w:color w:val="auto"/>
                          <w:sz w:val="24"/>
                          <w:szCs w:val="24"/>
                        </w:rPr>
                        <w:t>The CO</w:t>
                      </w:r>
                      <w:r w:rsidRPr="004F6322">
                        <w:rPr>
                          <w:rFonts w:ascii="Times New Roman" w:hAnsi="Times New Roman" w:cs="Times New Roman"/>
                          <w:b/>
                          <w:bCs/>
                          <w:i w:val="0"/>
                          <w:iCs w:val="0"/>
                          <w:color w:val="auto"/>
                          <w:sz w:val="24"/>
                          <w:szCs w:val="24"/>
                          <w:vertAlign w:val="subscript"/>
                        </w:rPr>
                        <w:t>2</w:t>
                      </w:r>
                      <w:r w:rsidRPr="004F6322">
                        <w:rPr>
                          <w:rFonts w:ascii="Times New Roman" w:hAnsi="Times New Roman" w:cs="Times New Roman"/>
                          <w:b/>
                          <w:bCs/>
                          <w:i w:val="0"/>
                          <w:iCs w:val="0"/>
                          <w:color w:val="auto"/>
                          <w:sz w:val="24"/>
                          <w:szCs w:val="24"/>
                        </w:rPr>
                        <w:t xml:space="preserve"> and </w:t>
                      </w:r>
                      <w:r>
                        <w:rPr>
                          <w:rFonts w:ascii="Times New Roman" w:hAnsi="Times New Roman" w:cs="Times New Roman"/>
                          <w:b/>
                          <w:bCs/>
                          <w:i w:val="0"/>
                          <w:iCs w:val="0"/>
                          <w:color w:val="auto"/>
                          <w:sz w:val="24"/>
                          <w:szCs w:val="24"/>
                        </w:rPr>
                        <w:t>o</w:t>
                      </w:r>
                      <w:r w:rsidRPr="004F6322">
                        <w:rPr>
                          <w:rFonts w:ascii="Times New Roman" w:hAnsi="Times New Roman" w:cs="Times New Roman"/>
                          <w:b/>
                          <w:bCs/>
                          <w:i w:val="0"/>
                          <w:iCs w:val="0"/>
                          <w:color w:val="auto"/>
                          <w:sz w:val="24"/>
                          <w:szCs w:val="24"/>
                        </w:rPr>
                        <w:t>ctane mixture viscosity in the core at different PV injected of urea.</w:t>
                      </w:r>
                      <w:bookmarkEnd w:id="113"/>
                    </w:p>
                  </w:txbxContent>
                </v:textbox>
                <w10:wrap type="square" anchorx="margin"/>
              </v:shape>
            </w:pict>
          </mc:Fallback>
        </mc:AlternateContent>
      </w:r>
      <w:r w:rsidR="00276F13">
        <w:rPr>
          <w:rFonts w:ascii="Times New Roman" w:hAnsi="Times New Roman" w:cs="Times New Roman"/>
          <w:sz w:val="24"/>
          <w:szCs w:val="24"/>
        </w:rPr>
        <w:t xml:space="preserve">The octane was used as </w:t>
      </w:r>
      <w:r w:rsidR="00871805">
        <w:rPr>
          <w:rFonts w:ascii="Times New Roman" w:hAnsi="Times New Roman" w:cs="Times New Roman"/>
          <w:sz w:val="24"/>
          <w:szCs w:val="24"/>
        </w:rPr>
        <w:t xml:space="preserve">the </w:t>
      </w:r>
      <w:r w:rsidR="00276F13">
        <w:rPr>
          <w:rFonts w:ascii="Times New Roman" w:hAnsi="Times New Roman" w:cs="Times New Roman"/>
          <w:sz w:val="24"/>
          <w:szCs w:val="24"/>
        </w:rPr>
        <w:t xml:space="preserve">oleic phase in </w:t>
      </w:r>
      <w:r w:rsidR="00871805">
        <w:rPr>
          <w:rFonts w:ascii="Times New Roman" w:hAnsi="Times New Roman" w:cs="Times New Roman"/>
          <w:sz w:val="24"/>
          <w:szCs w:val="24"/>
        </w:rPr>
        <w:t xml:space="preserve">the </w:t>
      </w:r>
      <w:r w:rsidR="00276F13">
        <w:rPr>
          <w:rFonts w:ascii="Times New Roman" w:hAnsi="Times New Roman" w:cs="Times New Roman"/>
          <w:sz w:val="24"/>
          <w:szCs w:val="24"/>
        </w:rPr>
        <w:t xml:space="preserve">1D mechanistic numerical model, and it was </w:t>
      </w:r>
      <w:r w:rsidR="00871805">
        <w:rPr>
          <w:rFonts w:ascii="Times New Roman" w:hAnsi="Times New Roman" w:cs="Times New Roman"/>
          <w:sz w:val="24"/>
          <w:szCs w:val="24"/>
        </w:rPr>
        <w:t>assumed</w:t>
      </w:r>
      <w:r w:rsidR="00276F13">
        <w:rPr>
          <w:rFonts w:ascii="Times New Roman" w:hAnsi="Times New Roman" w:cs="Times New Roman"/>
          <w:sz w:val="24"/>
          <w:szCs w:val="24"/>
        </w:rPr>
        <w:t xml:space="preserve"> that there was</w:t>
      </w:r>
      <w:r w:rsidR="00871805">
        <w:rPr>
          <w:rFonts w:ascii="Times New Roman" w:hAnsi="Times New Roman" w:cs="Times New Roman"/>
          <w:sz w:val="24"/>
          <w:szCs w:val="24"/>
        </w:rPr>
        <w:t xml:space="preserve"> no</w:t>
      </w:r>
      <w:r w:rsidR="00276F13">
        <w:rPr>
          <w:rFonts w:ascii="Times New Roman" w:hAnsi="Times New Roman" w:cs="Times New Roman"/>
          <w:sz w:val="24"/>
          <w:szCs w:val="24"/>
        </w:rPr>
        <w:t xml:space="preserve"> petroleum acid in the octane. However, IFT reduction was observed due to reduc</w:t>
      </w:r>
      <w:r w:rsidR="00A468F4">
        <w:rPr>
          <w:rFonts w:ascii="Times New Roman" w:hAnsi="Times New Roman" w:cs="Times New Roman"/>
          <w:sz w:val="24"/>
          <w:szCs w:val="24"/>
        </w:rPr>
        <w:t>ed</w:t>
      </w:r>
      <w:r w:rsidR="00276F13">
        <w:rPr>
          <w:rFonts w:ascii="Times New Roman" w:hAnsi="Times New Roman" w:cs="Times New Roman"/>
          <w:sz w:val="24"/>
          <w:szCs w:val="24"/>
        </w:rPr>
        <w:t xml:space="preserve"> oil viscosity</w:t>
      </w:r>
      <w:r w:rsidR="00A468F4">
        <w:rPr>
          <w:rFonts w:ascii="Times New Roman" w:hAnsi="Times New Roman" w:cs="Times New Roman"/>
          <w:sz w:val="24"/>
          <w:szCs w:val="24"/>
        </w:rPr>
        <w:t>,</w:t>
      </w:r>
      <w:r w:rsidR="00276F13">
        <w:rPr>
          <w:rFonts w:ascii="Times New Roman" w:hAnsi="Times New Roman" w:cs="Times New Roman"/>
          <w:sz w:val="24"/>
          <w:szCs w:val="24"/>
        </w:rPr>
        <w:t xml:space="preserve"> and incremental recovery due to reduction in IFT was 6.61%</w:t>
      </w:r>
      <w:r w:rsidR="00CC7F6F">
        <w:rPr>
          <w:rFonts w:ascii="Times New Roman" w:hAnsi="Times New Roman" w:cs="Times New Roman"/>
          <w:sz w:val="24"/>
          <w:szCs w:val="24"/>
        </w:rPr>
        <w:t xml:space="preserve"> in the numerical mechanistic model</w:t>
      </w:r>
      <w:r w:rsidR="00276F13">
        <w:rPr>
          <w:rFonts w:ascii="Times New Roman" w:hAnsi="Times New Roman" w:cs="Times New Roman"/>
          <w:sz w:val="24"/>
          <w:szCs w:val="24"/>
        </w:rPr>
        <w:t xml:space="preserve">. Therefore, due to synergetic mechanisms of oil swelling, viscosity, and IFT reduction, </w:t>
      </w:r>
      <w:r w:rsidR="004E7324">
        <w:rPr>
          <w:rFonts w:ascii="Times New Roman" w:hAnsi="Times New Roman" w:cs="Times New Roman"/>
          <w:sz w:val="24"/>
          <w:szCs w:val="24"/>
        </w:rPr>
        <w:t xml:space="preserve">a </w:t>
      </w:r>
      <w:r w:rsidR="00276F13">
        <w:rPr>
          <w:rFonts w:ascii="Times New Roman" w:hAnsi="Times New Roman" w:cs="Times New Roman"/>
          <w:sz w:val="24"/>
          <w:szCs w:val="24"/>
        </w:rPr>
        <w:t xml:space="preserve">total incremental recovery of 15.11% was observed. </w:t>
      </w:r>
    </w:p>
    <w:p w14:paraId="68D02E58" w14:textId="3BA714B8" w:rsidR="00276F13" w:rsidRPr="00A14779" w:rsidRDefault="00276F13" w:rsidP="00276F13">
      <w:pPr>
        <w:spacing w:line="480" w:lineRule="auto"/>
        <w:rPr>
          <w:rFonts w:ascii="Times New Roman" w:hAnsi="Times New Roman" w:cs="Times New Roman"/>
          <w:sz w:val="24"/>
          <w:szCs w:val="24"/>
        </w:rPr>
      </w:pPr>
      <w:r w:rsidRPr="00A14779">
        <w:rPr>
          <w:rFonts w:ascii="Times New Roman" w:hAnsi="Times New Roman" w:cs="Times New Roman"/>
          <w:sz w:val="24"/>
          <w:szCs w:val="24"/>
        </w:rPr>
        <w:lastRenderedPageBreak/>
        <w:t xml:space="preserve">Figure 4-3 shows the cumulative production due to oil swelling and viscosity reduction, </w:t>
      </w:r>
      <w:r w:rsidR="00590CB4">
        <w:rPr>
          <w:rFonts w:ascii="Times New Roman" w:hAnsi="Times New Roman" w:cs="Times New Roman"/>
          <w:sz w:val="24"/>
          <w:szCs w:val="24"/>
        </w:rPr>
        <w:t xml:space="preserve">the </w:t>
      </w:r>
      <w:r w:rsidRPr="00A14779">
        <w:rPr>
          <w:rFonts w:ascii="Times New Roman" w:hAnsi="Times New Roman" w:cs="Times New Roman"/>
          <w:sz w:val="24"/>
          <w:szCs w:val="24"/>
        </w:rPr>
        <w:t>combined effect of oil swelling, viscosity, and IFT reduction at different pore volume</w:t>
      </w:r>
      <w:r w:rsidR="00590CB4">
        <w:rPr>
          <w:rFonts w:ascii="Times New Roman" w:hAnsi="Times New Roman" w:cs="Times New Roman"/>
          <w:sz w:val="24"/>
          <w:szCs w:val="24"/>
        </w:rPr>
        <w:t>s</w:t>
      </w:r>
      <w:r w:rsidRPr="00A14779">
        <w:rPr>
          <w:rFonts w:ascii="Times New Roman" w:hAnsi="Times New Roman" w:cs="Times New Roman"/>
          <w:sz w:val="24"/>
          <w:szCs w:val="24"/>
        </w:rPr>
        <w:t xml:space="preserve"> of urea injection. </w:t>
      </w:r>
    </w:p>
    <w:p w14:paraId="158EDDDB" w14:textId="7D2F85DE" w:rsidR="00276F13" w:rsidRPr="00F44B71" w:rsidRDefault="00276F13" w:rsidP="00F44B71">
      <w:pPr>
        <w:pStyle w:val="Heading2"/>
        <w:numPr>
          <w:ilvl w:val="1"/>
          <w:numId w:val="3"/>
        </w:numPr>
        <w:rPr>
          <w:rFonts w:ascii="Times New Roman" w:hAnsi="Times New Roman" w:cs="Times New Roman"/>
          <w:b/>
          <w:bCs/>
          <w:color w:val="auto"/>
          <w:sz w:val="24"/>
          <w:szCs w:val="24"/>
        </w:rPr>
      </w:pPr>
      <w:bookmarkStart w:id="114" w:name="_Toc71208320"/>
      <w:r w:rsidRPr="00F44B71">
        <w:rPr>
          <w:rFonts w:ascii="Times New Roman" w:hAnsi="Times New Roman" w:cs="Times New Roman"/>
          <w:b/>
          <w:bCs/>
          <w:color w:val="auto"/>
          <w:sz w:val="24"/>
          <w:szCs w:val="24"/>
        </w:rPr>
        <w:t>1D Laboratory Numerical Models</w:t>
      </w:r>
      <w:bookmarkEnd w:id="114"/>
      <w:r w:rsidR="00F44B71">
        <w:rPr>
          <w:rFonts w:ascii="Times New Roman" w:hAnsi="Times New Roman" w:cs="Times New Roman"/>
          <w:b/>
          <w:bCs/>
          <w:color w:val="auto"/>
          <w:sz w:val="24"/>
          <w:szCs w:val="24"/>
        </w:rPr>
        <w:br/>
      </w:r>
    </w:p>
    <w:p w14:paraId="7B8007C8" w14:textId="2CB11387" w:rsidR="007A4F03" w:rsidRDefault="00276F13" w:rsidP="00276F13">
      <w:pPr>
        <w:spacing w:line="480" w:lineRule="auto"/>
        <w:rPr>
          <w:rFonts w:ascii="Times New Roman" w:hAnsi="Times New Roman" w:cs="Times New Roman"/>
          <w:sz w:val="24"/>
          <w:szCs w:val="24"/>
        </w:rPr>
      </w:pPr>
      <w:r>
        <w:rPr>
          <w:rFonts w:ascii="Times New Roman" w:hAnsi="Times New Roman" w:cs="Times New Roman"/>
          <w:sz w:val="24"/>
          <w:szCs w:val="24"/>
        </w:rPr>
        <w:t>1D laboratory experiments on ICE were performed by Wang [</w:t>
      </w:r>
      <w:r w:rsidR="00F44B71">
        <w:rPr>
          <w:rFonts w:ascii="Times New Roman" w:hAnsi="Times New Roman" w:cs="Times New Roman"/>
          <w:sz w:val="24"/>
          <w:szCs w:val="24"/>
        </w:rPr>
        <w:t>5</w:t>
      </w:r>
      <w:r>
        <w:rPr>
          <w:rFonts w:ascii="Times New Roman" w:hAnsi="Times New Roman" w:cs="Times New Roman"/>
          <w:sz w:val="24"/>
          <w:szCs w:val="24"/>
        </w:rPr>
        <w:t>] and were used to validate the synergetic mechanisms modeled in</w:t>
      </w:r>
      <w:r w:rsidR="002F3D40">
        <w:rPr>
          <w:rFonts w:ascii="Times New Roman" w:hAnsi="Times New Roman" w:cs="Times New Roman"/>
          <w:sz w:val="24"/>
          <w:szCs w:val="24"/>
        </w:rPr>
        <w:t xml:space="preserve"> the</w:t>
      </w:r>
      <w:r>
        <w:rPr>
          <w:rFonts w:ascii="Times New Roman" w:hAnsi="Times New Roman" w:cs="Times New Roman"/>
          <w:sz w:val="24"/>
          <w:szCs w:val="24"/>
        </w:rPr>
        <w:t xml:space="preserve"> 1D mechanistic numerical model in this study. </w:t>
      </w:r>
      <w:r w:rsidR="002F3D40" w:rsidRPr="002F3D40">
        <w:rPr>
          <w:rFonts w:ascii="Times New Roman" w:hAnsi="Times New Roman" w:cs="Times New Roman"/>
          <w:sz w:val="24"/>
          <w:szCs w:val="24"/>
        </w:rPr>
        <w:t xml:space="preserve">Laboratory experiments with different oil compositions and residual oil saturations were chosen </w:t>
      </w:r>
      <w:r>
        <w:rPr>
          <w:rFonts w:ascii="Times New Roman" w:hAnsi="Times New Roman" w:cs="Times New Roman"/>
          <w:sz w:val="24"/>
          <w:szCs w:val="24"/>
        </w:rPr>
        <w:t>for history matching. The measured oil saturation</w:t>
      </w:r>
      <w:r w:rsidR="00510F4A">
        <w:rPr>
          <w:rFonts w:ascii="Times New Roman" w:hAnsi="Times New Roman" w:cs="Times New Roman"/>
          <w:sz w:val="24"/>
          <w:szCs w:val="24"/>
        </w:rPr>
        <w:t>s</w:t>
      </w:r>
      <w:r>
        <w:rPr>
          <w:rFonts w:ascii="Times New Roman" w:hAnsi="Times New Roman" w:cs="Times New Roman"/>
          <w:sz w:val="24"/>
          <w:szCs w:val="24"/>
        </w:rPr>
        <w:t xml:space="preserve"> v</w:t>
      </w:r>
      <w:r w:rsidR="00EA10E8">
        <w:rPr>
          <w:rFonts w:ascii="Times New Roman" w:hAnsi="Times New Roman" w:cs="Times New Roman"/>
          <w:sz w:val="24"/>
          <w:szCs w:val="24"/>
        </w:rPr>
        <w:t>ersus</w:t>
      </w:r>
      <w:r>
        <w:rPr>
          <w:rFonts w:ascii="Times New Roman" w:hAnsi="Times New Roman" w:cs="Times New Roman"/>
          <w:sz w:val="24"/>
          <w:szCs w:val="24"/>
        </w:rPr>
        <w:t xml:space="preserve"> pore volume</w:t>
      </w:r>
      <w:r w:rsidR="00EA10E8">
        <w:rPr>
          <w:rFonts w:ascii="Times New Roman" w:hAnsi="Times New Roman" w:cs="Times New Roman"/>
          <w:sz w:val="24"/>
          <w:szCs w:val="24"/>
        </w:rPr>
        <w:t>s of</w:t>
      </w:r>
      <w:r>
        <w:rPr>
          <w:rFonts w:ascii="Times New Roman" w:hAnsi="Times New Roman" w:cs="Times New Roman"/>
          <w:sz w:val="24"/>
          <w:szCs w:val="24"/>
        </w:rPr>
        <w:t xml:space="preserve"> inject</w:t>
      </w:r>
      <w:r w:rsidR="00EA10E8">
        <w:rPr>
          <w:rFonts w:ascii="Times New Roman" w:hAnsi="Times New Roman" w:cs="Times New Roman"/>
          <w:sz w:val="24"/>
          <w:szCs w:val="24"/>
        </w:rPr>
        <w:t>ion</w:t>
      </w:r>
      <w:r>
        <w:rPr>
          <w:rFonts w:ascii="Times New Roman" w:hAnsi="Times New Roman" w:cs="Times New Roman"/>
          <w:sz w:val="24"/>
          <w:szCs w:val="24"/>
        </w:rPr>
        <w:t xml:space="preserve"> w</w:t>
      </w:r>
      <w:r w:rsidR="00510F4A">
        <w:rPr>
          <w:rFonts w:ascii="Times New Roman" w:hAnsi="Times New Roman" w:cs="Times New Roman"/>
          <w:sz w:val="24"/>
          <w:szCs w:val="24"/>
        </w:rPr>
        <w:t>ere</w:t>
      </w:r>
      <w:r>
        <w:rPr>
          <w:rFonts w:ascii="Times New Roman" w:hAnsi="Times New Roman" w:cs="Times New Roman"/>
          <w:sz w:val="24"/>
          <w:szCs w:val="24"/>
        </w:rPr>
        <w:t xml:space="preserve"> history</w:t>
      </w:r>
      <w:r w:rsidR="00EA10E8">
        <w:rPr>
          <w:rFonts w:ascii="Times New Roman" w:hAnsi="Times New Roman" w:cs="Times New Roman"/>
          <w:sz w:val="24"/>
          <w:szCs w:val="24"/>
        </w:rPr>
        <w:t>-</w:t>
      </w:r>
      <w:r>
        <w:rPr>
          <w:rFonts w:ascii="Times New Roman" w:hAnsi="Times New Roman" w:cs="Times New Roman"/>
          <w:sz w:val="24"/>
          <w:szCs w:val="24"/>
        </w:rPr>
        <w:t>match</w:t>
      </w:r>
      <w:r w:rsidR="00EA10E8">
        <w:rPr>
          <w:rFonts w:ascii="Times New Roman" w:hAnsi="Times New Roman" w:cs="Times New Roman"/>
          <w:sz w:val="24"/>
          <w:szCs w:val="24"/>
        </w:rPr>
        <w:t>ed</w:t>
      </w:r>
      <w:r>
        <w:rPr>
          <w:rFonts w:ascii="Times New Roman" w:hAnsi="Times New Roman" w:cs="Times New Roman"/>
          <w:sz w:val="24"/>
          <w:szCs w:val="24"/>
        </w:rPr>
        <w:t xml:space="preserve"> for three different tests</w:t>
      </w:r>
      <w:r w:rsidR="00EA10E8">
        <w:rPr>
          <w:rFonts w:ascii="Times New Roman" w:hAnsi="Times New Roman" w:cs="Times New Roman"/>
          <w:sz w:val="24"/>
          <w:szCs w:val="24"/>
        </w:rPr>
        <w:t>:</w:t>
      </w:r>
      <w:r>
        <w:rPr>
          <w:rFonts w:ascii="Times New Roman" w:hAnsi="Times New Roman" w:cs="Times New Roman"/>
          <w:sz w:val="24"/>
          <w:szCs w:val="24"/>
        </w:rPr>
        <w:t xml:space="preserve"> Test-1 was performed with Dodecane, Test-2 was performed with Earlsboro</w:t>
      </w:r>
      <w:r w:rsidR="00FB4926">
        <w:rPr>
          <w:rFonts w:ascii="Times New Roman" w:hAnsi="Times New Roman" w:cs="Times New Roman"/>
          <w:sz w:val="24"/>
          <w:szCs w:val="24"/>
        </w:rPr>
        <w:t xml:space="preserve"> oil</w:t>
      </w:r>
      <w:r>
        <w:rPr>
          <w:rFonts w:ascii="Times New Roman" w:hAnsi="Times New Roman" w:cs="Times New Roman"/>
          <w:sz w:val="24"/>
          <w:szCs w:val="24"/>
        </w:rPr>
        <w:t>, and Test-3 was performed with DeepStar</w:t>
      </w:r>
      <w:r w:rsidR="00FB4926">
        <w:rPr>
          <w:rFonts w:ascii="Times New Roman" w:hAnsi="Times New Roman" w:cs="Times New Roman"/>
          <w:sz w:val="24"/>
          <w:szCs w:val="24"/>
        </w:rPr>
        <w:t xml:space="preserve"> oil</w:t>
      </w:r>
      <w:r>
        <w:rPr>
          <w:rFonts w:ascii="Times New Roman" w:hAnsi="Times New Roman" w:cs="Times New Roman"/>
          <w:sz w:val="24"/>
          <w:szCs w:val="24"/>
        </w:rPr>
        <w:t>. The model and fluid properties for three different oils are provided in Chapter 3. The results and observations of each test are provided below:</w:t>
      </w:r>
    </w:p>
    <w:p w14:paraId="3DF753F4" w14:textId="2A20769B" w:rsidR="00276F13" w:rsidRPr="00F44B71" w:rsidRDefault="00276F13" w:rsidP="00F44B71">
      <w:pPr>
        <w:pStyle w:val="Heading3"/>
        <w:numPr>
          <w:ilvl w:val="2"/>
          <w:numId w:val="3"/>
        </w:numPr>
        <w:rPr>
          <w:rFonts w:ascii="Times New Roman" w:hAnsi="Times New Roman" w:cs="Times New Roman"/>
          <w:b/>
          <w:bCs/>
          <w:color w:val="auto"/>
        </w:rPr>
      </w:pPr>
      <w:bookmarkStart w:id="115" w:name="_Toc71208321"/>
      <w:r w:rsidRPr="00F44B71">
        <w:rPr>
          <w:rFonts w:ascii="Times New Roman" w:hAnsi="Times New Roman" w:cs="Times New Roman"/>
          <w:b/>
          <w:bCs/>
          <w:color w:val="auto"/>
        </w:rPr>
        <w:t>Test-1 – Dodecane</w:t>
      </w:r>
      <w:bookmarkEnd w:id="115"/>
      <w:r w:rsidR="00F44B71">
        <w:rPr>
          <w:rFonts w:ascii="Times New Roman" w:hAnsi="Times New Roman" w:cs="Times New Roman"/>
          <w:b/>
          <w:bCs/>
          <w:color w:val="auto"/>
        </w:rPr>
        <w:br/>
      </w:r>
    </w:p>
    <w:p w14:paraId="7D40591F" w14:textId="1FC1BF4F" w:rsidR="00276F13" w:rsidRPr="00F00981" w:rsidRDefault="00276F13" w:rsidP="00276F13">
      <w:pPr>
        <w:pStyle w:val="ListParagraph"/>
        <w:numPr>
          <w:ilvl w:val="0"/>
          <w:numId w:val="28"/>
        </w:numPr>
        <w:spacing w:line="480" w:lineRule="auto"/>
        <w:rPr>
          <w:rFonts w:ascii="Times New Roman" w:hAnsi="Times New Roman" w:cs="Times New Roman"/>
          <w:sz w:val="24"/>
          <w:szCs w:val="24"/>
        </w:rPr>
      </w:pPr>
      <w:r w:rsidRPr="00F44B71">
        <w:rPr>
          <w:rFonts w:ascii="Times New Roman" w:hAnsi="Times New Roman" w:cs="Times New Roman"/>
          <w:sz w:val="24"/>
          <w:szCs w:val="24"/>
        </w:rPr>
        <w:t xml:space="preserve">The urea reaction kinetics previously matched in </w:t>
      </w:r>
      <w:r w:rsidR="0014168C">
        <w:rPr>
          <w:rFonts w:ascii="Times New Roman" w:hAnsi="Times New Roman" w:cs="Times New Roman"/>
          <w:sz w:val="24"/>
          <w:szCs w:val="24"/>
        </w:rPr>
        <w:t xml:space="preserve">the </w:t>
      </w:r>
      <w:r w:rsidRPr="00F44B71">
        <w:rPr>
          <w:rFonts w:ascii="Times New Roman" w:hAnsi="Times New Roman" w:cs="Times New Roman"/>
          <w:sz w:val="24"/>
          <w:szCs w:val="24"/>
        </w:rPr>
        <w:t>1D mechanistic numerical model w</w:t>
      </w:r>
      <w:r w:rsidR="0014168C">
        <w:rPr>
          <w:rFonts w:ascii="Times New Roman" w:hAnsi="Times New Roman" w:cs="Times New Roman"/>
          <w:sz w:val="24"/>
          <w:szCs w:val="24"/>
        </w:rPr>
        <w:t>as</w:t>
      </w:r>
      <w:r w:rsidRPr="00F44B71">
        <w:rPr>
          <w:rFonts w:ascii="Times New Roman" w:hAnsi="Times New Roman" w:cs="Times New Roman"/>
          <w:sz w:val="24"/>
          <w:szCs w:val="24"/>
        </w:rPr>
        <w:t xml:space="preserve"> used in this case, but it did not produce the desired</w:t>
      </w:r>
      <w:r w:rsidR="0014168C">
        <w:rPr>
          <w:rFonts w:ascii="Times New Roman" w:hAnsi="Times New Roman" w:cs="Times New Roman"/>
          <w:sz w:val="24"/>
          <w:szCs w:val="24"/>
        </w:rPr>
        <w:t xml:space="preserve"> amount of</w:t>
      </w:r>
      <w:r w:rsidRPr="00F44B71">
        <w:rPr>
          <w:rFonts w:ascii="Times New Roman" w:hAnsi="Times New Roman" w:cs="Times New Roman"/>
          <w:sz w:val="24"/>
          <w:szCs w:val="24"/>
        </w:rPr>
        <w:t xml:space="preserve"> CO</w:t>
      </w:r>
      <w:r w:rsidRPr="00F44B71">
        <w:rPr>
          <w:rFonts w:ascii="Times New Roman" w:hAnsi="Times New Roman" w:cs="Times New Roman"/>
          <w:sz w:val="24"/>
          <w:szCs w:val="24"/>
          <w:vertAlign w:val="subscript"/>
        </w:rPr>
        <w:t>2</w:t>
      </w:r>
      <w:r w:rsidRPr="00F44B71">
        <w:rPr>
          <w:rFonts w:ascii="Times New Roman" w:hAnsi="Times New Roman" w:cs="Times New Roman"/>
          <w:sz w:val="24"/>
          <w:szCs w:val="24"/>
        </w:rPr>
        <w:t xml:space="preserve"> </w:t>
      </w:r>
      <w:r w:rsidR="0014168C">
        <w:rPr>
          <w:rFonts w:ascii="Times New Roman" w:hAnsi="Times New Roman" w:cs="Times New Roman"/>
          <w:sz w:val="24"/>
          <w:szCs w:val="24"/>
        </w:rPr>
        <w:t>with the</w:t>
      </w:r>
      <w:r w:rsidRPr="00F44B71">
        <w:rPr>
          <w:rFonts w:ascii="Times New Roman" w:hAnsi="Times New Roman" w:cs="Times New Roman"/>
          <w:sz w:val="24"/>
          <w:szCs w:val="24"/>
        </w:rPr>
        <w:t xml:space="preserve"> 35 wt.% urea concentration </w:t>
      </w:r>
      <w:r w:rsidR="0014168C">
        <w:rPr>
          <w:rFonts w:ascii="Times New Roman" w:hAnsi="Times New Roman" w:cs="Times New Roman"/>
          <w:sz w:val="24"/>
          <w:szCs w:val="24"/>
        </w:rPr>
        <w:t xml:space="preserve">that </w:t>
      </w:r>
      <w:r w:rsidRPr="00F44B71">
        <w:rPr>
          <w:rFonts w:ascii="Times New Roman" w:hAnsi="Times New Roman" w:cs="Times New Roman"/>
          <w:sz w:val="24"/>
          <w:szCs w:val="24"/>
        </w:rPr>
        <w:t>was used in the laboratory experiments</w:t>
      </w:r>
      <w:r w:rsidR="0014168C">
        <w:rPr>
          <w:rFonts w:ascii="Times New Roman" w:hAnsi="Times New Roman" w:cs="Times New Roman"/>
          <w:sz w:val="24"/>
          <w:szCs w:val="24"/>
        </w:rPr>
        <w:t>.</w:t>
      </w:r>
      <w:r w:rsidR="00A83429">
        <w:rPr>
          <w:rFonts w:ascii="Times New Roman" w:hAnsi="Times New Roman" w:cs="Times New Roman"/>
          <w:sz w:val="24"/>
          <w:szCs w:val="24"/>
        </w:rPr>
        <w:t xml:space="preserve"> </w:t>
      </w:r>
      <w:r w:rsidR="0014168C">
        <w:rPr>
          <w:rFonts w:ascii="Times New Roman" w:hAnsi="Times New Roman" w:cs="Times New Roman"/>
          <w:sz w:val="24"/>
          <w:szCs w:val="24"/>
        </w:rPr>
        <w:t>B</w:t>
      </w:r>
      <w:r w:rsidRPr="00F44B71">
        <w:rPr>
          <w:rFonts w:ascii="Times New Roman" w:hAnsi="Times New Roman" w:cs="Times New Roman"/>
          <w:sz w:val="24"/>
          <w:szCs w:val="24"/>
        </w:rPr>
        <w:t>ased on molar calculations</w:t>
      </w:r>
      <w:r w:rsidR="00A83429">
        <w:rPr>
          <w:rFonts w:ascii="Times New Roman" w:hAnsi="Times New Roman" w:cs="Times New Roman"/>
          <w:sz w:val="24"/>
          <w:szCs w:val="24"/>
        </w:rPr>
        <w:t>,</w:t>
      </w:r>
      <w:r w:rsidRPr="00F44B71">
        <w:rPr>
          <w:rFonts w:ascii="Times New Roman" w:hAnsi="Times New Roman" w:cs="Times New Roman"/>
          <w:sz w:val="24"/>
          <w:szCs w:val="24"/>
        </w:rPr>
        <w:t xml:space="preserve"> </w:t>
      </w:r>
      <w:r w:rsidR="00A83429">
        <w:rPr>
          <w:rFonts w:ascii="Times New Roman" w:hAnsi="Times New Roman" w:cs="Times New Roman"/>
          <w:sz w:val="24"/>
          <w:szCs w:val="24"/>
        </w:rPr>
        <w:t xml:space="preserve">the </w:t>
      </w:r>
      <w:r w:rsidRPr="00F44B71">
        <w:rPr>
          <w:rFonts w:ascii="Times New Roman" w:hAnsi="Times New Roman" w:cs="Times New Roman"/>
          <w:sz w:val="24"/>
          <w:szCs w:val="24"/>
        </w:rPr>
        <w:t>urea reaction produce</w:t>
      </w:r>
      <w:r w:rsidR="00957B13">
        <w:rPr>
          <w:rFonts w:ascii="Times New Roman" w:hAnsi="Times New Roman" w:cs="Times New Roman"/>
          <w:sz w:val="24"/>
          <w:szCs w:val="24"/>
        </w:rPr>
        <w:t>d</w:t>
      </w:r>
      <w:r w:rsidRPr="00F44B71">
        <w:rPr>
          <w:rFonts w:ascii="Times New Roman" w:hAnsi="Times New Roman" w:cs="Times New Roman"/>
          <w:sz w:val="24"/>
          <w:szCs w:val="24"/>
        </w:rPr>
        <w:t xml:space="preserve"> 0.53 moles of CO</w:t>
      </w:r>
      <w:r w:rsidRPr="00F44B71">
        <w:rPr>
          <w:rFonts w:ascii="Times New Roman" w:hAnsi="Times New Roman" w:cs="Times New Roman"/>
          <w:sz w:val="24"/>
          <w:szCs w:val="24"/>
          <w:vertAlign w:val="subscript"/>
        </w:rPr>
        <w:t>2</w:t>
      </w:r>
      <w:r w:rsidRPr="00F44B71">
        <w:rPr>
          <w:rFonts w:ascii="Times New Roman" w:hAnsi="Times New Roman" w:cs="Times New Roman"/>
          <w:sz w:val="24"/>
          <w:szCs w:val="24"/>
        </w:rPr>
        <w:t>. The increase CO</w:t>
      </w:r>
      <w:r w:rsidRPr="00F44B71">
        <w:rPr>
          <w:rFonts w:ascii="Times New Roman" w:hAnsi="Times New Roman" w:cs="Times New Roman"/>
          <w:sz w:val="24"/>
          <w:szCs w:val="24"/>
          <w:vertAlign w:val="subscript"/>
        </w:rPr>
        <w:t>2</w:t>
      </w:r>
      <w:r w:rsidRPr="00F44B71">
        <w:rPr>
          <w:rFonts w:ascii="Times New Roman" w:hAnsi="Times New Roman" w:cs="Times New Roman"/>
          <w:sz w:val="24"/>
          <w:szCs w:val="24"/>
        </w:rPr>
        <w:t xml:space="preserve"> moles w</w:t>
      </w:r>
      <w:r w:rsidR="003C2700">
        <w:rPr>
          <w:rFonts w:ascii="Times New Roman" w:hAnsi="Times New Roman" w:cs="Times New Roman"/>
          <w:sz w:val="24"/>
          <w:szCs w:val="24"/>
        </w:rPr>
        <w:t>ere</w:t>
      </w:r>
      <w:r w:rsidRPr="00F44B71">
        <w:rPr>
          <w:rFonts w:ascii="Times New Roman" w:hAnsi="Times New Roman" w:cs="Times New Roman"/>
          <w:sz w:val="24"/>
          <w:szCs w:val="24"/>
        </w:rPr>
        <w:t xml:space="preserve"> due to different injection cycles of urea and brine and shut-in in between injection cycles</w:t>
      </w:r>
      <w:r w:rsidR="00140E38">
        <w:rPr>
          <w:rFonts w:ascii="Times New Roman" w:hAnsi="Times New Roman" w:cs="Times New Roman"/>
          <w:sz w:val="24"/>
          <w:szCs w:val="24"/>
        </w:rPr>
        <w:t>. In the simulation, the</w:t>
      </w:r>
      <w:r w:rsidRPr="00F44B71">
        <w:rPr>
          <w:rFonts w:ascii="Times New Roman" w:hAnsi="Times New Roman" w:cs="Times New Roman"/>
          <w:sz w:val="24"/>
          <w:szCs w:val="24"/>
        </w:rPr>
        <w:t xml:space="preserve"> activation energy</w:t>
      </w:r>
      <w:r w:rsidR="00140E38">
        <w:rPr>
          <w:rFonts w:ascii="Times New Roman" w:hAnsi="Times New Roman" w:cs="Times New Roman"/>
          <w:sz w:val="24"/>
          <w:szCs w:val="24"/>
        </w:rPr>
        <w:t xml:space="preserve"> was set</w:t>
      </w:r>
      <w:r w:rsidRPr="00F44B71">
        <w:rPr>
          <w:rFonts w:ascii="Times New Roman" w:hAnsi="Times New Roman" w:cs="Times New Roman"/>
          <w:sz w:val="24"/>
          <w:szCs w:val="24"/>
        </w:rPr>
        <w:t xml:space="preserve"> 92 </w:t>
      </w:r>
      <w:r w:rsidR="00E8533F">
        <w:rPr>
          <w:rFonts w:ascii="Times New Roman" w:hAnsi="Times New Roman" w:cs="Times New Roman"/>
          <w:sz w:val="24"/>
          <w:szCs w:val="24"/>
        </w:rPr>
        <w:t>k</w:t>
      </w:r>
      <w:r w:rsidRPr="00F44B71">
        <w:rPr>
          <w:rFonts w:ascii="Times New Roman" w:hAnsi="Times New Roman" w:cs="Times New Roman"/>
          <w:sz w:val="24"/>
          <w:szCs w:val="24"/>
        </w:rPr>
        <w:t xml:space="preserve">J/mole and </w:t>
      </w:r>
      <w:r w:rsidR="003C2700">
        <w:rPr>
          <w:rFonts w:ascii="Times New Roman" w:hAnsi="Times New Roman" w:cs="Times New Roman"/>
          <w:sz w:val="24"/>
          <w:szCs w:val="24"/>
        </w:rPr>
        <w:t xml:space="preserve">a </w:t>
      </w:r>
      <w:r w:rsidRPr="00F44B71">
        <w:rPr>
          <w:rFonts w:ascii="Times New Roman" w:hAnsi="Times New Roman" w:cs="Times New Roman"/>
          <w:sz w:val="24"/>
          <w:szCs w:val="24"/>
        </w:rPr>
        <w:t xml:space="preserve">pre-exponential factor </w:t>
      </w:r>
      <w:r w:rsidR="00140E38">
        <w:rPr>
          <w:rFonts w:ascii="Times New Roman" w:hAnsi="Times New Roman" w:cs="Times New Roman"/>
          <w:sz w:val="24"/>
          <w:szCs w:val="24"/>
        </w:rPr>
        <w:t>to</w:t>
      </w:r>
      <w:r w:rsidRPr="00F44B71">
        <w:rPr>
          <w:rFonts w:ascii="Times New Roman" w:hAnsi="Times New Roman" w:cs="Times New Roman"/>
          <w:sz w:val="24"/>
          <w:szCs w:val="24"/>
        </w:rPr>
        <w:t xml:space="preserve"> 8E+09 </w:t>
      </w:r>
      <w:r w:rsidR="00140E38">
        <w:rPr>
          <w:rFonts w:ascii="Times New Roman" w:hAnsi="Times New Roman" w:cs="Times New Roman"/>
          <w:sz w:val="24"/>
          <w:szCs w:val="24"/>
        </w:rPr>
        <w:t>min</w:t>
      </w:r>
      <w:r w:rsidR="00140E38" w:rsidRPr="00140E38">
        <w:rPr>
          <w:rFonts w:ascii="Times New Roman" w:hAnsi="Times New Roman" w:cs="Times New Roman"/>
          <w:sz w:val="24"/>
          <w:szCs w:val="24"/>
          <w:vertAlign w:val="superscript"/>
        </w:rPr>
        <w:t>-1</w:t>
      </w:r>
      <w:r w:rsidR="00140E38">
        <w:rPr>
          <w:rFonts w:ascii="Times New Roman" w:hAnsi="Times New Roman" w:cs="Times New Roman"/>
          <w:sz w:val="24"/>
          <w:szCs w:val="24"/>
        </w:rPr>
        <w:t xml:space="preserve"> was used to generate </w:t>
      </w:r>
      <w:r w:rsidRPr="00F44B71">
        <w:rPr>
          <w:rFonts w:ascii="Times New Roman" w:hAnsi="Times New Roman" w:cs="Times New Roman"/>
          <w:sz w:val="24"/>
          <w:szCs w:val="24"/>
        </w:rPr>
        <w:t>the desired CO</w:t>
      </w:r>
      <w:r w:rsidRPr="00F44B71">
        <w:rPr>
          <w:rFonts w:ascii="Times New Roman" w:hAnsi="Times New Roman" w:cs="Times New Roman"/>
          <w:sz w:val="24"/>
          <w:szCs w:val="24"/>
          <w:vertAlign w:val="subscript"/>
        </w:rPr>
        <w:t>2</w:t>
      </w:r>
      <w:r w:rsidRPr="00F44B71">
        <w:rPr>
          <w:rFonts w:ascii="Times New Roman" w:hAnsi="Times New Roman" w:cs="Times New Roman"/>
          <w:sz w:val="24"/>
          <w:szCs w:val="24"/>
        </w:rPr>
        <w:t xml:space="preserve"> moles</w:t>
      </w:r>
      <w:r w:rsidR="00F90F25">
        <w:rPr>
          <w:rFonts w:ascii="Times New Roman" w:hAnsi="Times New Roman" w:cs="Times New Roman"/>
          <w:sz w:val="24"/>
          <w:szCs w:val="24"/>
        </w:rPr>
        <w:t xml:space="preserve"> for</w:t>
      </w:r>
      <w:r w:rsidRPr="00F44B71">
        <w:rPr>
          <w:rFonts w:ascii="Times New Roman" w:hAnsi="Times New Roman" w:cs="Times New Roman"/>
          <w:sz w:val="24"/>
          <w:szCs w:val="24"/>
        </w:rPr>
        <w:t xml:space="preserve"> the history matching. </w:t>
      </w:r>
      <w:r w:rsidR="005F396F">
        <w:rPr>
          <w:rFonts w:ascii="Times New Roman" w:hAnsi="Times New Roman" w:cs="Times New Roman"/>
          <w:sz w:val="24"/>
          <w:szCs w:val="24"/>
        </w:rPr>
        <w:t>Figure 4-4 shows t</w:t>
      </w:r>
      <w:r w:rsidRPr="00F44B71">
        <w:rPr>
          <w:rFonts w:ascii="Times New Roman" w:hAnsi="Times New Roman" w:cs="Times New Roman"/>
          <w:sz w:val="24"/>
          <w:szCs w:val="24"/>
        </w:rPr>
        <w:t>he concentration of CO</w:t>
      </w:r>
      <w:r w:rsidRPr="00F44B71">
        <w:rPr>
          <w:rFonts w:ascii="Times New Roman" w:hAnsi="Times New Roman" w:cs="Times New Roman"/>
          <w:sz w:val="24"/>
          <w:szCs w:val="24"/>
          <w:vertAlign w:val="subscript"/>
        </w:rPr>
        <w:t>2</w:t>
      </w:r>
      <w:r w:rsidRPr="00F44B71">
        <w:rPr>
          <w:rFonts w:ascii="Times New Roman" w:hAnsi="Times New Roman" w:cs="Times New Roman"/>
          <w:sz w:val="24"/>
          <w:szCs w:val="24"/>
        </w:rPr>
        <w:t xml:space="preserve"> in the dodecane at different PV inject</w:t>
      </w:r>
      <w:r w:rsidR="005F396F">
        <w:rPr>
          <w:rFonts w:ascii="Times New Roman" w:hAnsi="Times New Roman" w:cs="Times New Roman"/>
          <w:sz w:val="24"/>
          <w:szCs w:val="24"/>
        </w:rPr>
        <w:t>ions</w:t>
      </w:r>
      <w:r w:rsidRPr="00F00981">
        <w:rPr>
          <w:rFonts w:ascii="Times New Roman" w:hAnsi="Times New Roman" w:cs="Times New Roman"/>
          <w:sz w:val="24"/>
          <w:szCs w:val="24"/>
        </w:rPr>
        <w:t xml:space="preserve">. To history match the </w:t>
      </w:r>
      <w:r w:rsidR="004776DC">
        <w:rPr>
          <w:rFonts w:ascii="Times New Roman" w:hAnsi="Times New Roman" w:cs="Times New Roman"/>
          <w:sz w:val="24"/>
          <w:szCs w:val="24"/>
        </w:rPr>
        <w:t>T</w:t>
      </w:r>
      <w:r w:rsidRPr="00F00981">
        <w:rPr>
          <w:rFonts w:ascii="Times New Roman" w:hAnsi="Times New Roman" w:cs="Times New Roman"/>
          <w:sz w:val="24"/>
          <w:szCs w:val="24"/>
        </w:rPr>
        <w:t xml:space="preserve">est-1, reaction kinetics were modified. Figure 4-4 </w:t>
      </w:r>
      <w:r w:rsidR="00780193">
        <w:rPr>
          <w:rFonts w:ascii="Times New Roman" w:hAnsi="Times New Roman" w:cs="Times New Roman"/>
          <w:sz w:val="24"/>
          <w:szCs w:val="24"/>
        </w:rPr>
        <w:t xml:space="preserve">shows </w:t>
      </w:r>
      <w:r w:rsidRPr="00F00981">
        <w:rPr>
          <w:rFonts w:ascii="Times New Roman" w:hAnsi="Times New Roman" w:cs="Times New Roman"/>
          <w:sz w:val="24"/>
          <w:szCs w:val="24"/>
        </w:rPr>
        <w:t>that CO</w:t>
      </w:r>
      <w:r w:rsidRPr="007764E8">
        <w:rPr>
          <w:rFonts w:ascii="Times New Roman" w:hAnsi="Times New Roman" w:cs="Times New Roman"/>
          <w:sz w:val="24"/>
          <w:szCs w:val="24"/>
          <w:vertAlign w:val="subscript"/>
        </w:rPr>
        <w:t>2</w:t>
      </w:r>
      <w:r w:rsidRPr="00F00981">
        <w:rPr>
          <w:rFonts w:ascii="Times New Roman" w:hAnsi="Times New Roman" w:cs="Times New Roman"/>
          <w:sz w:val="24"/>
          <w:szCs w:val="24"/>
        </w:rPr>
        <w:t xml:space="preserve"> </w:t>
      </w:r>
      <w:r w:rsidRPr="00F00981">
        <w:rPr>
          <w:rFonts w:ascii="Times New Roman" w:hAnsi="Times New Roman" w:cs="Times New Roman"/>
          <w:sz w:val="24"/>
          <w:szCs w:val="24"/>
        </w:rPr>
        <w:lastRenderedPageBreak/>
        <w:t xml:space="preserve">mole fraction in dodecane increases significantly from 6 PV to 11 PV injection which is due to </w:t>
      </w:r>
      <w:r w:rsidR="00165D55">
        <w:rPr>
          <w:noProof/>
        </w:rPr>
        <mc:AlternateContent>
          <mc:Choice Requires="wps">
            <w:drawing>
              <wp:anchor distT="0" distB="0" distL="114300" distR="114300" simplePos="0" relativeHeight="251789312" behindDoc="0" locked="0" layoutInCell="1" allowOverlap="1" wp14:anchorId="225DCC4A" wp14:editId="567A68DA">
                <wp:simplePos x="0" y="0"/>
                <wp:positionH relativeFrom="margin">
                  <wp:align>right</wp:align>
                </wp:positionH>
                <wp:positionV relativeFrom="paragraph">
                  <wp:posOffset>3459570</wp:posOffset>
                </wp:positionV>
                <wp:extent cx="5943600" cy="635"/>
                <wp:effectExtent l="0" t="0" r="0" b="2540"/>
                <wp:wrapSquare wrapText="bothSides"/>
                <wp:docPr id="131" name="Text Box 13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038D6A5" w14:textId="1CC9B2C0" w:rsidR="008F599F" w:rsidRPr="009616D5" w:rsidRDefault="008F599F" w:rsidP="00276F13">
                            <w:pPr>
                              <w:pStyle w:val="Caption"/>
                              <w:jc w:val="center"/>
                              <w:rPr>
                                <w:noProof/>
                              </w:rPr>
                            </w:pPr>
                            <w:bookmarkStart w:id="116" w:name="_Toc71318231"/>
                            <w:r w:rsidRPr="00163B15">
                              <w:rPr>
                                <w:rFonts w:ascii="Times New Roman" w:hAnsi="Times New Roman" w:cs="Times New Roman"/>
                                <w:b/>
                                <w:bCs/>
                                <w:i w:val="0"/>
                                <w:iCs w:val="0"/>
                                <w:color w:val="auto"/>
                                <w:sz w:val="24"/>
                                <w:szCs w:val="24"/>
                              </w:rPr>
                              <w:t xml:space="preserve">Figure </w:t>
                            </w:r>
                            <w:r w:rsidR="00B12CD2" w:rsidRPr="00163B15">
                              <w:rPr>
                                <w:rFonts w:ascii="Times New Roman" w:hAnsi="Times New Roman" w:cs="Times New Roman"/>
                                <w:b/>
                                <w:bCs/>
                                <w:i w:val="0"/>
                                <w:iCs w:val="0"/>
                                <w:color w:val="auto"/>
                                <w:sz w:val="24"/>
                                <w:szCs w:val="24"/>
                              </w:rPr>
                              <w:t>4-</w:t>
                            </w:r>
                            <w:r w:rsidR="00B12CD2" w:rsidRPr="00163B15">
                              <w:rPr>
                                <w:rFonts w:ascii="Times New Roman" w:hAnsi="Times New Roman" w:cs="Times New Roman"/>
                                <w:b/>
                                <w:bCs/>
                                <w:i w:val="0"/>
                                <w:iCs w:val="0"/>
                                <w:color w:val="auto"/>
                                <w:sz w:val="24"/>
                                <w:szCs w:val="24"/>
                              </w:rPr>
                              <w:fldChar w:fldCharType="begin"/>
                            </w:r>
                            <w:r w:rsidR="00B12CD2" w:rsidRPr="00163B15">
                              <w:rPr>
                                <w:rFonts w:ascii="Times New Roman" w:hAnsi="Times New Roman" w:cs="Times New Roman"/>
                                <w:b/>
                                <w:bCs/>
                                <w:i w:val="0"/>
                                <w:iCs w:val="0"/>
                                <w:color w:val="auto"/>
                                <w:sz w:val="24"/>
                                <w:szCs w:val="24"/>
                              </w:rPr>
                              <w:instrText xml:space="preserve"> SEQ Figure \* ARABIC </w:instrText>
                            </w:r>
                            <w:r w:rsidR="00B12CD2" w:rsidRPr="00163B15">
                              <w:rPr>
                                <w:rFonts w:ascii="Times New Roman" w:hAnsi="Times New Roman" w:cs="Times New Roman"/>
                                <w:b/>
                                <w:bCs/>
                                <w:i w:val="0"/>
                                <w:iCs w:val="0"/>
                                <w:color w:val="auto"/>
                                <w:sz w:val="24"/>
                                <w:szCs w:val="24"/>
                              </w:rPr>
                              <w:fldChar w:fldCharType="separate"/>
                            </w:r>
                            <w:r w:rsidR="00B12CD2">
                              <w:rPr>
                                <w:rFonts w:ascii="Times New Roman" w:hAnsi="Times New Roman" w:cs="Times New Roman"/>
                                <w:b/>
                                <w:bCs/>
                                <w:i w:val="0"/>
                                <w:iCs w:val="0"/>
                                <w:noProof/>
                                <w:color w:val="auto"/>
                                <w:sz w:val="24"/>
                                <w:szCs w:val="24"/>
                              </w:rPr>
                              <w:t>4</w:t>
                            </w:r>
                            <w:r w:rsidR="00B12CD2" w:rsidRPr="00163B15">
                              <w:rPr>
                                <w:rFonts w:ascii="Times New Roman" w:hAnsi="Times New Roman" w:cs="Times New Roman"/>
                                <w:b/>
                                <w:bCs/>
                                <w:i w:val="0"/>
                                <w:iCs w:val="0"/>
                                <w:color w:val="auto"/>
                                <w:sz w:val="24"/>
                                <w:szCs w:val="24"/>
                              </w:rPr>
                              <w:fldChar w:fldCharType="end"/>
                            </w:r>
                            <w:r w:rsidR="00B12CD2">
                              <w:rPr>
                                <w:rFonts w:ascii="Times New Roman" w:hAnsi="Times New Roman" w:cs="Times New Roman"/>
                                <w:b/>
                                <w:bCs/>
                                <w:i w:val="0"/>
                                <w:iCs w:val="0"/>
                                <w:color w:val="auto"/>
                                <w:sz w:val="24"/>
                                <w:szCs w:val="24"/>
                              </w:rPr>
                              <w:t xml:space="preserve"> </w:t>
                            </w:r>
                            <w:r w:rsidRPr="007B6516">
                              <w:rPr>
                                <w:rFonts w:ascii="Times New Roman" w:hAnsi="Times New Roman" w:cs="Times New Roman"/>
                                <w:b/>
                                <w:bCs/>
                                <w:i w:val="0"/>
                                <w:iCs w:val="0"/>
                                <w:color w:val="auto"/>
                                <w:sz w:val="24"/>
                                <w:szCs w:val="24"/>
                              </w:rPr>
                              <w:t>The produced CO</w:t>
                            </w:r>
                            <w:r w:rsidRPr="00457638">
                              <w:rPr>
                                <w:rFonts w:ascii="Times New Roman" w:hAnsi="Times New Roman" w:cs="Times New Roman"/>
                                <w:b/>
                                <w:bCs/>
                                <w:i w:val="0"/>
                                <w:iCs w:val="0"/>
                                <w:color w:val="auto"/>
                                <w:sz w:val="24"/>
                                <w:szCs w:val="24"/>
                                <w:vertAlign w:val="subscript"/>
                              </w:rPr>
                              <w:t>2</w:t>
                            </w:r>
                            <w:r w:rsidRPr="007B6516">
                              <w:rPr>
                                <w:rFonts w:ascii="Times New Roman" w:hAnsi="Times New Roman" w:cs="Times New Roman"/>
                                <w:b/>
                                <w:bCs/>
                                <w:i w:val="0"/>
                                <w:iCs w:val="0"/>
                                <w:color w:val="auto"/>
                                <w:sz w:val="24"/>
                                <w:szCs w:val="24"/>
                              </w:rPr>
                              <w:t xml:space="preserve"> moles dissolved in the oil at different pore volume injection.</w:t>
                            </w:r>
                            <w:bookmarkEnd w:id="1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25DCC4A" id="Text Box 131" o:spid="_x0000_s1083" type="#_x0000_t202" style="position:absolute;left:0;text-align:left;margin-left:416.8pt;margin-top:272.4pt;width:468pt;height:.05pt;z-index:25178931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" stroked="f">
                <v:textbox style="mso-fit-shape-to-text:t" inset="0,0,0,0">
                  <w:txbxContent>
                    <w:p w14:paraId="1038D6A5" w14:textId="1CC9B2C0" w:rsidR="008F599F" w:rsidRPr="009616D5" w:rsidRDefault="008F599F" w:rsidP="00276F13">
                      <w:pPr>
                        <w:pStyle w:val="Caption"/>
                        <w:jc w:val="center"/>
                        <w:rPr>
                          <w:noProof/>
                        </w:rPr>
                      </w:pPr>
                      <w:bookmarkStart w:id="117" w:name="_Toc71318231"/>
                      <w:r w:rsidRPr="00163B15">
                        <w:rPr>
                          <w:rFonts w:ascii="Times New Roman" w:hAnsi="Times New Roman" w:cs="Times New Roman"/>
                          <w:b/>
                          <w:bCs/>
                          <w:i w:val="0"/>
                          <w:iCs w:val="0"/>
                          <w:color w:val="auto"/>
                          <w:sz w:val="24"/>
                          <w:szCs w:val="24"/>
                        </w:rPr>
                        <w:t xml:space="preserve">Figure </w:t>
                      </w:r>
                      <w:r w:rsidR="00B12CD2" w:rsidRPr="00163B15">
                        <w:rPr>
                          <w:rFonts w:ascii="Times New Roman" w:hAnsi="Times New Roman" w:cs="Times New Roman"/>
                          <w:b/>
                          <w:bCs/>
                          <w:i w:val="0"/>
                          <w:iCs w:val="0"/>
                          <w:color w:val="auto"/>
                          <w:sz w:val="24"/>
                          <w:szCs w:val="24"/>
                        </w:rPr>
                        <w:t>4-</w:t>
                      </w:r>
                      <w:r w:rsidR="00B12CD2" w:rsidRPr="00163B15">
                        <w:rPr>
                          <w:rFonts w:ascii="Times New Roman" w:hAnsi="Times New Roman" w:cs="Times New Roman"/>
                          <w:b/>
                          <w:bCs/>
                          <w:i w:val="0"/>
                          <w:iCs w:val="0"/>
                          <w:color w:val="auto"/>
                          <w:sz w:val="24"/>
                          <w:szCs w:val="24"/>
                        </w:rPr>
                        <w:fldChar w:fldCharType="begin"/>
                      </w:r>
                      <w:r w:rsidR="00B12CD2" w:rsidRPr="00163B15">
                        <w:rPr>
                          <w:rFonts w:ascii="Times New Roman" w:hAnsi="Times New Roman" w:cs="Times New Roman"/>
                          <w:b/>
                          <w:bCs/>
                          <w:i w:val="0"/>
                          <w:iCs w:val="0"/>
                          <w:color w:val="auto"/>
                          <w:sz w:val="24"/>
                          <w:szCs w:val="24"/>
                        </w:rPr>
                        <w:instrText xml:space="preserve"> SEQ Figure \* ARABIC </w:instrText>
                      </w:r>
                      <w:r w:rsidR="00B12CD2" w:rsidRPr="00163B15">
                        <w:rPr>
                          <w:rFonts w:ascii="Times New Roman" w:hAnsi="Times New Roman" w:cs="Times New Roman"/>
                          <w:b/>
                          <w:bCs/>
                          <w:i w:val="0"/>
                          <w:iCs w:val="0"/>
                          <w:color w:val="auto"/>
                          <w:sz w:val="24"/>
                          <w:szCs w:val="24"/>
                        </w:rPr>
                        <w:fldChar w:fldCharType="separate"/>
                      </w:r>
                      <w:r w:rsidR="00B12CD2">
                        <w:rPr>
                          <w:rFonts w:ascii="Times New Roman" w:hAnsi="Times New Roman" w:cs="Times New Roman"/>
                          <w:b/>
                          <w:bCs/>
                          <w:i w:val="0"/>
                          <w:iCs w:val="0"/>
                          <w:noProof/>
                          <w:color w:val="auto"/>
                          <w:sz w:val="24"/>
                          <w:szCs w:val="24"/>
                        </w:rPr>
                        <w:t>4</w:t>
                      </w:r>
                      <w:r w:rsidR="00B12CD2" w:rsidRPr="00163B15">
                        <w:rPr>
                          <w:rFonts w:ascii="Times New Roman" w:hAnsi="Times New Roman" w:cs="Times New Roman"/>
                          <w:b/>
                          <w:bCs/>
                          <w:i w:val="0"/>
                          <w:iCs w:val="0"/>
                          <w:color w:val="auto"/>
                          <w:sz w:val="24"/>
                          <w:szCs w:val="24"/>
                        </w:rPr>
                        <w:fldChar w:fldCharType="end"/>
                      </w:r>
                      <w:r w:rsidR="00B12CD2">
                        <w:rPr>
                          <w:rFonts w:ascii="Times New Roman" w:hAnsi="Times New Roman" w:cs="Times New Roman"/>
                          <w:b/>
                          <w:bCs/>
                          <w:i w:val="0"/>
                          <w:iCs w:val="0"/>
                          <w:color w:val="auto"/>
                          <w:sz w:val="24"/>
                          <w:szCs w:val="24"/>
                        </w:rPr>
                        <w:t xml:space="preserve"> </w:t>
                      </w:r>
                      <w:r w:rsidRPr="007B6516">
                        <w:rPr>
                          <w:rFonts w:ascii="Times New Roman" w:hAnsi="Times New Roman" w:cs="Times New Roman"/>
                          <w:b/>
                          <w:bCs/>
                          <w:i w:val="0"/>
                          <w:iCs w:val="0"/>
                          <w:color w:val="auto"/>
                          <w:sz w:val="24"/>
                          <w:szCs w:val="24"/>
                        </w:rPr>
                        <w:t>The produced CO</w:t>
                      </w:r>
                      <w:r w:rsidRPr="00457638">
                        <w:rPr>
                          <w:rFonts w:ascii="Times New Roman" w:hAnsi="Times New Roman" w:cs="Times New Roman"/>
                          <w:b/>
                          <w:bCs/>
                          <w:i w:val="0"/>
                          <w:iCs w:val="0"/>
                          <w:color w:val="auto"/>
                          <w:sz w:val="24"/>
                          <w:szCs w:val="24"/>
                          <w:vertAlign w:val="subscript"/>
                        </w:rPr>
                        <w:t>2</w:t>
                      </w:r>
                      <w:r w:rsidRPr="007B6516">
                        <w:rPr>
                          <w:rFonts w:ascii="Times New Roman" w:hAnsi="Times New Roman" w:cs="Times New Roman"/>
                          <w:b/>
                          <w:bCs/>
                          <w:i w:val="0"/>
                          <w:iCs w:val="0"/>
                          <w:color w:val="auto"/>
                          <w:sz w:val="24"/>
                          <w:szCs w:val="24"/>
                        </w:rPr>
                        <w:t xml:space="preserve"> moles dissolved in the oil at different pore volume injection.</w:t>
                      </w:r>
                      <w:bookmarkEnd w:id="117"/>
                    </w:p>
                  </w:txbxContent>
                </v:textbox>
                <w10:wrap type="square" anchorx="margin"/>
              </v:shape>
            </w:pict>
          </mc:Fallback>
        </mc:AlternateContent>
      </w:r>
      <w:r w:rsidR="00165D55">
        <w:rPr>
          <w:noProof/>
        </w:rPr>
        <w:drawing>
          <wp:anchor distT="0" distB="0" distL="114300" distR="114300" simplePos="0" relativeHeight="251788288" behindDoc="0" locked="0" layoutInCell="1" allowOverlap="1" wp14:anchorId="6B01BD53" wp14:editId="71D517F5">
            <wp:simplePos x="0" y="0"/>
            <wp:positionH relativeFrom="margin">
              <wp:align>right</wp:align>
            </wp:positionH>
            <wp:positionV relativeFrom="margin">
              <wp:posOffset>685437</wp:posOffset>
            </wp:positionV>
            <wp:extent cx="5943600" cy="2743200"/>
            <wp:effectExtent l="0" t="0" r="0" b="0"/>
            <wp:wrapSquare wrapText="bothSides"/>
            <wp:docPr id="147" name="Chart 147">
              <a:extLst xmlns:a="http://schemas.openxmlformats.org/drawingml/2006/main">
                <a:ext uri="{FF2B5EF4-FFF2-40B4-BE49-F238E27FC236}">
                  <a16:creationId xmlns:a16="http://schemas.microsoft.com/office/drawing/2014/main" id="{4F1E2004-4138-481C-87D4-1E713BD1DA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14:sizeRelH relativeFrom="margin">
              <wp14:pctWidth>0</wp14:pctWidth>
            </wp14:sizeRelH>
          </wp:anchor>
        </w:drawing>
      </w:r>
      <w:r w:rsidRPr="00F00981">
        <w:rPr>
          <w:rFonts w:ascii="Times New Roman" w:hAnsi="Times New Roman" w:cs="Times New Roman"/>
          <w:sz w:val="24"/>
          <w:szCs w:val="24"/>
        </w:rPr>
        <w:t>shut-in but urea reaction in the core continued to produce CO</w:t>
      </w:r>
      <w:r w:rsidRPr="00F00981">
        <w:rPr>
          <w:rFonts w:ascii="Times New Roman" w:hAnsi="Times New Roman" w:cs="Times New Roman"/>
          <w:sz w:val="24"/>
          <w:szCs w:val="24"/>
          <w:vertAlign w:val="subscript"/>
        </w:rPr>
        <w:t>2</w:t>
      </w:r>
      <w:r w:rsidRPr="00F00981">
        <w:rPr>
          <w:rFonts w:ascii="Times New Roman" w:hAnsi="Times New Roman" w:cs="Times New Roman"/>
          <w:sz w:val="24"/>
          <w:szCs w:val="24"/>
        </w:rPr>
        <w:t>.</w:t>
      </w:r>
    </w:p>
    <w:p w14:paraId="73CF9CF4" w14:textId="5D168960" w:rsidR="00F00981" w:rsidRDefault="00276F13" w:rsidP="00276F13">
      <w:pPr>
        <w:pStyle w:val="ListParagraph"/>
        <w:numPr>
          <w:ilvl w:val="0"/>
          <w:numId w:val="28"/>
        </w:numPr>
        <w:spacing w:line="480" w:lineRule="auto"/>
        <w:rPr>
          <w:rFonts w:ascii="Times New Roman" w:hAnsi="Times New Roman" w:cs="Times New Roman"/>
          <w:sz w:val="24"/>
          <w:szCs w:val="24"/>
        </w:rPr>
      </w:pPr>
      <w:r w:rsidRPr="00F00981">
        <w:rPr>
          <w:rFonts w:ascii="Times New Roman" w:hAnsi="Times New Roman" w:cs="Times New Roman"/>
          <w:sz w:val="24"/>
          <w:szCs w:val="24"/>
        </w:rPr>
        <w:t xml:space="preserve">It was </w:t>
      </w:r>
      <w:r w:rsidR="0067613A">
        <w:rPr>
          <w:rFonts w:ascii="Times New Roman" w:hAnsi="Times New Roman" w:cs="Times New Roman"/>
          <w:sz w:val="24"/>
          <w:szCs w:val="24"/>
        </w:rPr>
        <w:t>assumed</w:t>
      </w:r>
      <w:r w:rsidRPr="00F00981">
        <w:rPr>
          <w:rFonts w:ascii="Times New Roman" w:hAnsi="Times New Roman" w:cs="Times New Roman"/>
          <w:sz w:val="24"/>
          <w:szCs w:val="24"/>
        </w:rPr>
        <w:t xml:space="preserve"> that there was no petroleum acid in dodecane</w:t>
      </w:r>
      <w:r w:rsidR="0067613A">
        <w:rPr>
          <w:rFonts w:ascii="Times New Roman" w:hAnsi="Times New Roman" w:cs="Times New Roman"/>
          <w:sz w:val="24"/>
          <w:szCs w:val="24"/>
        </w:rPr>
        <w:t>.</w:t>
      </w:r>
      <w:r w:rsidRPr="00F00981">
        <w:rPr>
          <w:rFonts w:ascii="Times New Roman" w:hAnsi="Times New Roman" w:cs="Times New Roman"/>
          <w:sz w:val="24"/>
          <w:szCs w:val="24"/>
        </w:rPr>
        <w:t xml:space="preserve"> </w:t>
      </w:r>
      <w:r w:rsidR="0067613A">
        <w:rPr>
          <w:rFonts w:ascii="Times New Roman" w:hAnsi="Times New Roman" w:cs="Times New Roman"/>
          <w:sz w:val="24"/>
          <w:szCs w:val="24"/>
        </w:rPr>
        <w:t>T</w:t>
      </w:r>
      <w:r w:rsidRPr="00F00981">
        <w:rPr>
          <w:rFonts w:ascii="Times New Roman" w:hAnsi="Times New Roman" w:cs="Times New Roman"/>
          <w:sz w:val="24"/>
          <w:szCs w:val="24"/>
        </w:rPr>
        <w:t>herefore, only oil swelling and viscosity reduction synergetic mechanism</w:t>
      </w:r>
      <w:r w:rsidR="0067613A">
        <w:rPr>
          <w:rFonts w:ascii="Times New Roman" w:hAnsi="Times New Roman" w:cs="Times New Roman"/>
          <w:sz w:val="24"/>
          <w:szCs w:val="24"/>
        </w:rPr>
        <w:t>s</w:t>
      </w:r>
      <w:r w:rsidRPr="00F00981">
        <w:rPr>
          <w:rFonts w:ascii="Times New Roman" w:hAnsi="Times New Roman" w:cs="Times New Roman"/>
          <w:sz w:val="24"/>
          <w:szCs w:val="24"/>
        </w:rPr>
        <w:t xml:space="preserve"> </w:t>
      </w:r>
      <w:r w:rsidR="0067613A">
        <w:rPr>
          <w:rFonts w:ascii="Times New Roman" w:hAnsi="Times New Roman" w:cs="Times New Roman"/>
          <w:sz w:val="24"/>
          <w:szCs w:val="24"/>
        </w:rPr>
        <w:t>present</w:t>
      </w:r>
      <w:r w:rsidRPr="00F00981">
        <w:rPr>
          <w:rFonts w:ascii="Times New Roman" w:hAnsi="Times New Roman" w:cs="Times New Roman"/>
          <w:sz w:val="24"/>
          <w:szCs w:val="24"/>
        </w:rPr>
        <w:t xml:space="preserve"> in Test-1. Based on the CO</w:t>
      </w:r>
      <w:r w:rsidRPr="00F00981">
        <w:rPr>
          <w:rFonts w:ascii="Times New Roman" w:hAnsi="Times New Roman" w:cs="Times New Roman"/>
          <w:sz w:val="24"/>
          <w:szCs w:val="24"/>
          <w:vertAlign w:val="subscript"/>
        </w:rPr>
        <w:t>2</w:t>
      </w:r>
      <w:r w:rsidRPr="00F00981">
        <w:rPr>
          <w:rFonts w:ascii="Times New Roman" w:hAnsi="Times New Roman" w:cs="Times New Roman"/>
          <w:sz w:val="24"/>
          <w:szCs w:val="24"/>
        </w:rPr>
        <w:t xml:space="preserve"> concentration in dodecane, the oil swelling was ~50%</w:t>
      </w:r>
      <w:r w:rsidR="00CA3DC4">
        <w:rPr>
          <w:rFonts w:ascii="Times New Roman" w:hAnsi="Times New Roman" w:cs="Times New Roman"/>
          <w:sz w:val="24"/>
          <w:szCs w:val="24"/>
        </w:rPr>
        <w:t xml:space="preserve">, </w:t>
      </w:r>
      <w:r w:rsidRPr="00F00981">
        <w:rPr>
          <w:rFonts w:ascii="Times New Roman" w:hAnsi="Times New Roman" w:cs="Times New Roman"/>
          <w:sz w:val="24"/>
          <w:szCs w:val="24"/>
        </w:rPr>
        <w:t xml:space="preserve">and incremental oil recovery due to oil swelling and viscosity reduction was quantified as 17.96% in the Test-1. The dodecane viscosity was reduced from 0.41 cp to 0.10 cp, </w:t>
      </w:r>
      <w:r w:rsidR="00461190">
        <w:rPr>
          <w:rFonts w:ascii="Times New Roman" w:hAnsi="Times New Roman" w:cs="Times New Roman"/>
          <w:sz w:val="24"/>
          <w:szCs w:val="24"/>
        </w:rPr>
        <w:t xml:space="preserve">representing </w:t>
      </w:r>
      <w:r w:rsidRPr="00F00981">
        <w:rPr>
          <w:rFonts w:ascii="Times New Roman" w:hAnsi="Times New Roman" w:cs="Times New Roman"/>
          <w:sz w:val="24"/>
          <w:szCs w:val="24"/>
        </w:rPr>
        <w:t xml:space="preserve">76% reduction in oil viscosity. Figure 4-5 shows the dodecane viscosity at different PV injected of urea. Similarly, </w:t>
      </w:r>
      <w:r w:rsidR="009808FC">
        <w:rPr>
          <w:rFonts w:ascii="Times New Roman" w:hAnsi="Times New Roman" w:cs="Times New Roman"/>
          <w:sz w:val="24"/>
          <w:szCs w:val="24"/>
        </w:rPr>
        <w:t>f</w:t>
      </w:r>
      <w:r w:rsidRPr="00F00981">
        <w:rPr>
          <w:rFonts w:ascii="Times New Roman" w:hAnsi="Times New Roman" w:cs="Times New Roman"/>
          <w:sz w:val="24"/>
          <w:szCs w:val="24"/>
        </w:rPr>
        <w:t>igure 4-5</w:t>
      </w:r>
      <w:r w:rsidR="009808FC">
        <w:rPr>
          <w:rFonts w:ascii="Times New Roman" w:hAnsi="Times New Roman" w:cs="Times New Roman"/>
          <w:sz w:val="24"/>
          <w:szCs w:val="24"/>
        </w:rPr>
        <w:t xml:space="preserve"> shows</w:t>
      </w:r>
      <w:r w:rsidRPr="00F00981">
        <w:rPr>
          <w:rFonts w:ascii="Times New Roman" w:hAnsi="Times New Roman" w:cs="Times New Roman"/>
          <w:sz w:val="24"/>
          <w:szCs w:val="24"/>
        </w:rPr>
        <w:t xml:space="preserve"> the mixture viscosity reduces significantly from 6 PV to 11 PV injection which is due to </w:t>
      </w:r>
      <w:r w:rsidR="00E8624B">
        <w:rPr>
          <w:rFonts w:ascii="Times New Roman" w:hAnsi="Times New Roman" w:cs="Times New Roman"/>
          <w:sz w:val="24"/>
          <w:szCs w:val="24"/>
        </w:rPr>
        <w:t xml:space="preserve">chemical reaction continuation during </w:t>
      </w:r>
      <w:r w:rsidR="00A20488" w:rsidRPr="00F00981">
        <w:rPr>
          <w:rFonts w:ascii="Times New Roman" w:hAnsi="Times New Roman" w:cs="Times New Roman"/>
          <w:sz w:val="24"/>
          <w:szCs w:val="24"/>
        </w:rPr>
        <w:t>shut</w:t>
      </w:r>
      <w:r w:rsidR="00A20488">
        <w:rPr>
          <w:rFonts w:ascii="Times New Roman" w:hAnsi="Times New Roman" w:cs="Times New Roman"/>
          <w:sz w:val="24"/>
          <w:szCs w:val="24"/>
        </w:rPr>
        <w:t>-in.</w:t>
      </w:r>
    </w:p>
    <w:p w14:paraId="3D904DE3" w14:textId="6DD60BCE" w:rsidR="00F00981" w:rsidRDefault="009808FC" w:rsidP="00276F13">
      <w:pPr>
        <w:pStyle w:val="ListParagraph"/>
        <w:numPr>
          <w:ilvl w:val="0"/>
          <w:numId w:val="28"/>
        </w:numPr>
        <w:spacing w:line="480" w:lineRule="auto"/>
        <w:rPr>
          <w:rFonts w:ascii="Times New Roman" w:hAnsi="Times New Roman" w:cs="Times New Roman"/>
          <w:sz w:val="24"/>
          <w:szCs w:val="24"/>
        </w:rPr>
      </w:pPr>
      <w:r>
        <w:rPr>
          <w:rFonts w:ascii="Times New Roman" w:hAnsi="Times New Roman" w:cs="Times New Roman"/>
          <w:sz w:val="24"/>
          <w:szCs w:val="24"/>
        </w:rPr>
        <w:t>N</w:t>
      </w:r>
      <w:r w:rsidR="00276F13" w:rsidRPr="00F00981">
        <w:rPr>
          <w:rFonts w:ascii="Times New Roman" w:hAnsi="Times New Roman" w:cs="Times New Roman"/>
          <w:sz w:val="24"/>
          <w:szCs w:val="24"/>
        </w:rPr>
        <w:t xml:space="preserve">o direct measurement of relative permeability was available in the laboratory experiments of ICE. Relative permeability data was not modified for history matching in </w:t>
      </w:r>
      <w:r w:rsidR="00165D55">
        <w:rPr>
          <w:noProof/>
        </w:rPr>
        <w:lastRenderedPageBreak/>
        <mc:AlternateContent>
          <mc:Choice Requires="wps">
            <w:drawing>
              <wp:anchor distT="0" distB="0" distL="114300" distR="114300" simplePos="0" relativeHeight="251791360" behindDoc="0" locked="0" layoutInCell="1" allowOverlap="1" wp14:anchorId="05581DDA" wp14:editId="46169A27">
                <wp:simplePos x="0" y="0"/>
                <wp:positionH relativeFrom="margin">
                  <wp:posOffset>-1270</wp:posOffset>
                </wp:positionH>
                <wp:positionV relativeFrom="paragraph">
                  <wp:posOffset>2782207</wp:posOffset>
                </wp:positionV>
                <wp:extent cx="5943600" cy="635"/>
                <wp:effectExtent l="0" t="0" r="0" b="0"/>
                <wp:wrapSquare wrapText="bothSides"/>
                <wp:docPr id="132" name="Text Box 132"/>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3842DE7" w14:textId="1987B606" w:rsidR="008F599F" w:rsidRPr="002370C7" w:rsidRDefault="008F599F" w:rsidP="00276F13">
                            <w:pPr>
                              <w:pStyle w:val="Caption"/>
                              <w:jc w:val="center"/>
                              <w:rPr>
                                <w:noProof/>
                              </w:rPr>
                            </w:pPr>
                            <w:bookmarkStart w:id="118" w:name="_Toc71318232"/>
                            <w:r w:rsidRPr="00C77A1B">
                              <w:rPr>
                                <w:rFonts w:ascii="Times New Roman" w:hAnsi="Times New Roman" w:cs="Times New Roman"/>
                                <w:b/>
                                <w:bCs/>
                                <w:i w:val="0"/>
                                <w:iCs w:val="0"/>
                                <w:color w:val="auto"/>
                                <w:sz w:val="24"/>
                                <w:szCs w:val="24"/>
                              </w:rPr>
                              <w:t xml:space="preserve">Figure </w:t>
                            </w:r>
                            <w:r w:rsidR="00B12CD2" w:rsidRPr="00C77A1B">
                              <w:rPr>
                                <w:rFonts w:ascii="Times New Roman" w:hAnsi="Times New Roman" w:cs="Times New Roman"/>
                                <w:b/>
                                <w:bCs/>
                                <w:i w:val="0"/>
                                <w:iCs w:val="0"/>
                                <w:color w:val="auto"/>
                                <w:sz w:val="24"/>
                                <w:szCs w:val="24"/>
                              </w:rPr>
                              <w:t>4-</w:t>
                            </w:r>
                            <w:r w:rsidR="00B12CD2" w:rsidRPr="00C77A1B">
                              <w:rPr>
                                <w:rFonts w:ascii="Times New Roman" w:hAnsi="Times New Roman" w:cs="Times New Roman"/>
                                <w:b/>
                                <w:bCs/>
                                <w:i w:val="0"/>
                                <w:iCs w:val="0"/>
                                <w:color w:val="auto"/>
                                <w:sz w:val="24"/>
                                <w:szCs w:val="24"/>
                              </w:rPr>
                              <w:fldChar w:fldCharType="begin"/>
                            </w:r>
                            <w:r w:rsidR="00B12CD2" w:rsidRPr="00C77A1B">
                              <w:rPr>
                                <w:rFonts w:ascii="Times New Roman" w:hAnsi="Times New Roman" w:cs="Times New Roman"/>
                                <w:b/>
                                <w:bCs/>
                                <w:i w:val="0"/>
                                <w:iCs w:val="0"/>
                                <w:color w:val="auto"/>
                                <w:sz w:val="24"/>
                                <w:szCs w:val="24"/>
                              </w:rPr>
                              <w:instrText xml:space="preserve"> SEQ Figure \* ARABIC </w:instrText>
                            </w:r>
                            <w:r w:rsidR="00B12CD2" w:rsidRPr="00C77A1B">
                              <w:rPr>
                                <w:rFonts w:ascii="Times New Roman" w:hAnsi="Times New Roman" w:cs="Times New Roman"/>
                                <w:b/>
                                <w:bCs/>
                                <w:i w:val="0"/>
                                <w:iCs w:val="0"/>
                                <w:color w:val="auto"/>
                                <w:sz w:val="24"/>
                                <w:szCs w:val="24"/>
                              </w:rPr>
                              <w:fldChar w:fldCharType="separate"/>
                            </w:r>
                            <w:r w:rsidR="00B12CD2">
                              <w:rPr>
                                <w:rFonts w:ascii="Times New Roman" w:hAnsi="Times New Roman" w:cs="Times New Roman"/>
                                <w:b/>
                                <w:bCs/>
                                <w:i w:val="0"/>
                                <w:iCs w:val="0"/>
                                <w:noProof/>
                                <w:color w:val="auto"/>
                                <w:sz w:val="24"/>
                                <w:szCs w:val="24"/>
                              </w:rPr>
                              <w:t>5</w:t>
                            </w:r>
                            <w:r w:rsidR="00B12CD2" w:rsidRPr="00C77A1B">
                              <w:rPr>
                                <w:rFonts w:ascii="Times New Roman" w:hAnsi="Times New Roman" w:cs="Times New Roman"/>
                                <w:b/>
                                <w:bCs/>
                                <w:i w:val="0"/>
                                <w:iCs w:val="0"/>
                                <w:color w:val="auto"/>
                                <w:sz w:val="24"/>
                                <w:szCs w:val="24"/>
                              </w:rPr>
                              <w:fldChar w:fldCharType="end"/>
                            </w:r>
                            <w:r w:rsidR="00B12CD2">
                              <w:t xml:space="preserve">  </w:t>
                            </w:r>
                            <w:r w:rsidRPr="004F6322">
                              <w:rPr>
                                <w:rFonts w:ascii="Times New Roman" w:hAnsi="Times New Roman" w:cs="Times New Roman"/>
                                <w:b/>
                                <w:bCs/>
                                <w:i w:val="0"/>
                                <w:iCs w:val="0"/>
                                <w:color w:val="auto"/>
                                <w:sz w:val="24"/>
                                <w:szCs w:val="24"/>
                              </w:rPr>
                              <w:t>The CO</w:t>
                            </w:r>
                            <w:r w:rsidRPr="004F6322">
                              <w:rPr>
                                <w:rFonts w:ascii="Times New Roman" w:hAnsi="Times New Roman" w:cs="Times New Roman"/>
                                <w:b/>
                                <w:bCs/>
                                <w:i w:val="0"/>
                                <w:iCs w:val="0"/>
                                <w:color w:val="auto"/>
                                <w:sz w:val="24"/>
                                <w:szCs w:val="24"/>
                                <w:vertAlign w:val="subscript"/>
                              </w:rPr>
                              <w:t>2</w:t>
                            </w:r>
                            <w:r w:rsidRPr="004F6322">
                              <w:rPr>
                                <w:rFonts w:ascii="Times New Roman" w:hAnsi="Times New Roman" w:cs="Times New Roman"/>
                                <w:b/>
                                <w:bCs/>
                                <w:i w:val="0"/>
                                <w:iCs w:val="0"/>
                                <w:color w:val="auto"/>
                                <w:sz w:val="24"/>
                                <w:szCs w:val="24"/>
                              </w:rPr>
                              <w:t xml:space="preserve"> and </w:t>
                            </w:r>
                            <w:r>
                              <w:rPr>
                                <w:rFonts w:ascii="Times New Roman" w:hAnsi="Times New Roman" w:cs="Times New Roman"/>
                                <w:b/>
                                <w:bCs/>
                                <w:i w:val="0"/>
                                <w:iCs w:val="0"/>
                                <w:color w:val="auto"/>
                                <w:sz w:val="24"/>
                                <w:szCs w:val="24"/>
                              </w:rPr>
                              <w:t>dodecane</w:t>
                            </w:r>
                            <w:r w:rsidRPr="004F6322">
                              <w:rPr>
                                <w:rFonts w:ascii="Times New Roman" w:hAnsi="Times New Roman" w:cs="Times New Roman"/>
                                <w:b/>
                                <w:bCs/>
                                <w:i w:val="0"/>
                                <w:iCs w:val="0"/>
                                <w:color w:val="auto"/>
                                <w:sz w:val="24"/>
                                <w:szCs w:val="24"/>
                              </w:rPr>
                              <w:t xml:space="preserve"> mixture viscosity in the core at different PV injected of urea</w:t>
                            </w:r>
                            <w:r>
                              <w:rPr>
                                <w:rFonts w:ascii="Times New Roman" w:hAnsi="Times New Roman" w:cs="Times New Roman"/>
                                <w:b/>
                                <w:bCs/>
                                <w:i w:val="0"/>
                                <w:iCs w:val="0"/>
                                <w:color w:val="auto"/>
                                <w:sz w:val="24"/>
                                <w:szCs w:val="24"/>
                              </w:rPr>
                              <w:t>.</w:t>
                            </w:r>
                            <w:bookmarkEnd w:id="11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581DDA" id="Text Box 132" o:spid="_x0000_s1084" type="#_x0000_t202" style="position:absolute;left:0;text-align:left;margin-left:-.1pt;margin-top:219.05pt;width:468pt;height:.05pt;z-index:251791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" stroked="f">
                <v:textbox style="mso-fit-shape-to-text:t" inset="0,0,0,0">
                  <w:txbxContent>
                    <w:p w14:paraId="63842DE7" w14:textId="1987B606" w:rsidR="008F599F" w:rsidRPr="002370C7" w:rsidRDefault="008F599F" w:rsidP="00276F13">
                      <w:pPr>
                        <w:pStyle w:val="Caption"/>
                        <w:jc w:val="center"/>
                        <w:rPr>
                          <w:noProof/>
                        </w:rPr>
                      </w:pPr>
                      <w:bookmarkStart w:id="119" w:name="_Toc71318232"/>
                      <w:r w:rsidRPr="00C77A1B">
                        <w:rPr>
                          <w:rFonts w:ascii="Times New Roman" w:hAnsi="Times New Roman" w:cs="Times New Roman"/>
                          <w:b/>
                          <w:bCs/>
                          <w:i w:val="0"/>
                          <w:iCs w:val="0"/>
                          <w:color w:val="auto"/>
                          <w:sz w:val="24"/>
                          <w:szCs w:val="24"/>
                        </w:rPr>
                        <w:t xml:space="preserve">Figure </w:t>
                      </w:r>
                      <w:r w:rsidR="00B12CD2" w:rsidRPr="00C77A1B">
                        <w:rPr>
                          <w:rFonts w:ascii="Times New Roman" w:hAnsi="Times New Roman" w:cs="Times New Roman"/>
                          <w:b/>
                          <w:bCs/>
                          <w:i w:val="0"/>
                          <w:iCs w:val="0"/>
                          <w:color w:val="auto"/>
                          <w:sz w:val="24"/>
                          <w:szCs w:val="24"/>
                        </w:rPr>
                        <w:t>4-</w:t>
                      </w:r>
                      <w:r w:rsidR="00B12CD2" w:rsidRPr="00C77A1B">
                        <w:rPr>
                          <w:rFonts w:ascii="Times New Roman" w:hAnsi="Times New Roman" w:cs="Times New Roman"/>
                          <w:b/>
                          <w:bCs/>
                          <w:i w:val="0"/>
                          <w:iCs w:val="0"/>
                          <w:color w:val="auto"/>
                          <w:sz w:val="24"/>
                          <w:szCs w:val="24"/>
                        </w:rPr>
                        <w:fldChar w:fldCharType="begin"/>
                      </w:r>
                      <w:r w:rsidR="00B12CD2" w:rsidRPr="00C77A1B">
                        <w:rPr>
                          <w:rFonts w:ascii="Times New Roman" w:hAnsi="Times New Roman" w:cs="Times New Roman"/>
                          <w:b/>
                          <w:bCs/>
                          <w:i w:val="0"/>
                          <w:iCs w:val="0"/>
                          <w:color w:val="auto"/>
                          <w:sz w:val="24"/>
                          <w:szCs w:val="24"/>
                        </w:rPr>
                        <w:instrText xml:space="preserve"> SEQ Figure \* ARABIC </w:instrText>
                      </w:r>
                      <w:r w:rsidR="00B12CD2" w:rsidRPr="00C77A1B">
                        <w:rPr>
                          <w:rFonts w:ascii="Times New Roman" w:hAnsi="Times New Roman" w:cs="Times New Roman"/>
                          <w:b/>
                          <w:bCs/>
                          <w:i w:val="0"/>
                          <w:iCs w:val="0"/>
                          <w:color w:val="auto"/>
                          <w:sz w:val="24"/>
                          <w:szCs w:val="24"/>
                        </w:rPr>
                        <w:fldChar w:fldCharType="separate"/>
                      </w:r>
                      <w:r w:rsidR="00B12CD2">
                        <w:rPr>
                          <w:rFonts w:ascii="Times New Roman" w:hAnsi="Times New Roman" w:cs="Times New Roman"/>
                          <w:b/>
                          <w:bCs/>
                          <w:i w:val="0"/>
                          <w:iCs w:val="0"/>
                          <w:noProof/>
                          <w:color w:val="auto"/>
                          <w:sz w:val="24"/>
                          <w:szCs w:val="24"/>
                        </w:rPr>
                        <w:t>5</w:t>
                      </w:r>
                      <w:r w:rsidR="00B12CD2" w:rsidRPr="00C77A1B">
                        <w:rPr>
                          <w:rFonts w:ascii="Times New Roman" w:hAnsi="Times New Roman" w:cs="Times New Roman"/>
                          <w:b/>
                          <w:bCs/>
                          <w:i w:val="0"/>
                          <w:iCs w:val="0"/>
                          <w:color w:val="auto"/>
                          <w:sz w:val="24"/>
                          <w:szCs w:val="24"/>
                        </w:rPr>
                        <w:fldChar w:fldCharType="end"/>
                      </w:r>
                      <w:r w:rsidR="00B12CD2">
                        <w:t xml:space="preserve">  </w:t>
                      </w:r>
                      <w:r w:rsidRPr="004F6322">
                        <w:rPr>
                          <w:rFonts w:ascii="Times New Roman" w:hAnsi="Times New Roman" w:cs="Times New Roman"/>
                          <w:b/>
                          <w:bCs/>
                          <w:i w:val="0"/>
                          <w:iCs w:val="0"/>
                          <w:color w:val="auto"/>
                          <w:sz w:val="24"/>
                          <w:szCs w:val="24"/>
                        </w:rPr>
                        <w:t>The CO</w:t>
                      </w:r>
                      <w:r w:rsidRPr="004F6322">
                        <w:rPr>
                          <w:rFonts w:ascii="Times New Roman" w:hAnsi="Times New Roman" w:cs="Times New Roman"/>
                          <w:b/>
                          <w:bCs/>
                          <w:i w:val="0"/>
                          <w:iCs w:val="0"/>
                          <w:color w:val="auto"/>
                          <w:sz w:val="24"/>
                          <w:szCs w:val="24"/>
                          <w:vertAlign w:val="subscript"/>
                        </w:rPr>
                        <w:t>2</w:t>
                      </w:r>
                      <w:r w:rsidRPr="004F6322">
                        <w:rPr>
                          <w:rFonts w:ascii="Times New Roman" w:hAnsi="Times New Roman" w:cs="Times New Roman"/>
                          <w:b/>
                          <w:bCs/>
                          <w:i w:val="0"/>
                          <w:iCs w:val="0"/>
                          <w:color w:val="auto"/>
                          <w:sz w:val="24"/>
                          <w:szCs w:val="24"/>
                        </w:rPr>
                        <w:t xml:space="preserve"> and </w:t>
                      </w:r>
                      <w:r>
                        <w:rPr>
                          <w:rFonts w:ascii="Times New Roman" w:hAnsi="Times New Roman" w:cs="Times New Roman"/>
                          <w:b/>
                          <w:bCs/>
                          <w:i w:val="0"/>
                          <w:iCs w:val="0"/>
                          <w:color w:val="auto"/>
                          <w:sz w:val="24"/>
                          <w:szCs w:val="24"/>
                        </w:rPr>
                        <w:t>dodecane</w:t>
                      </w:r>
                      <w:r w:rsidRPr="004F6322">
                        <w:rPr>
                          <w:rFonts w:ascii="Times New Roman" w:hAnsi="Times New Roman" w:cs="Times New Roman"/>
                          <w:b/>
                          <w:bCs/>
                          <w:i w:val="0"/>
                          <w:iCs w:val="0"/>
                          <w:color w:val="auto"/>
                          <w:sz w:val="24"/>
                          <w:szCs w:val="24"/>
                        </w:rPr>
                        <w:t xml:space="preserve"> mixture viscosity in the core at different PV injected of urea</w:t>
                      </w:r>
                      <w:r>
                        <w:rPr>
                          <w:rFonts w:ascii="Times New Roman" w:hAnsi="Times New Roman" w:cs="Times New Roman"/>
                          <w:b/>
                          <w:bCs/>
                          <w:i w:val="0"/>
                          <w:iCs w:val="0"/>
                          <w:color w:val="auto"/>
                          <w:sz w:val="24"/>
                          <w:szCs w:val="24"/>
                        </w:rPr>
                        <w:t>.</w:t>
                      </w:r>
                      <w:bookmarkEnd w:id="119"/>
                    </w:p>
                  </w:txbxContent>
                </v:textbox>
                <w10:wrap type="square" anchorx="margin"/>
              </v:shape>
            </w:pict>
          </mc:Fallback>
        </mc:AlternateContent>
      </w:r>
      <w:r w:rsidR="00165D55">
        <w:rPr>
          <w:noProof/>
        </w:rPr>
        <w:drawing>
          <wp:anchor distT="0" distB="0" distL="114300" distR="114300" simplePos="0" relativeHeight="251790336" behindDoc="0" locked="0" layoutInCell="1" allowOverlap="1" wp14:anchorId="1AC890AA" wp14:editId="752378EE">
            <wp:simplePos x="0" y="0"/>
            <wp:positionH relativeFrom="margin">
              <wp:align>right</wp:align>
            </wp:positionH>
            <wp:positionV relativeFrom="margin">
              <wp:align>top</wp:align>
            </wp:positionV>
            <wp:extent cx="5943600" cy="2743200"/>
            <wp:effectExtent l="0" t="0" r="0" b="0"/>
            <wp:wrapSquare wrapText="bothSides"/>
            <wp:docPr id="148" name="Chart 148">
              <a:extLst xmlns:a="http://schemas.openxmlformats.org/drawingml/2006/main">
                <a:ext uri="{FF2B5EF4-FFF2-40B4-BE49-F238E27FC236}">
                  <a16:creationId xmlns:a16="http://schemas.microsoft.com/office/drawing/2014/main" id="{265EF80B-AC81-47EC-9811-843EF130F6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14:sizeRelH relativeFrom="margin">
              <wp14:pctWidth>0</wp14:pctWidth>
            </wp14:sizeRelH>
          </wp:anchor>
        </w:drawing>
      </w:r>
      <w:r w:rsidR="00276F13" w:rsidRPr="00F00981">
        <w:rPr>
          <w:rFonts w:ascii="Times New Roman" w:hAnsi="Times New Roman" w:cs="Times New Roman"/>
          <w:sz w:val="24"/>
          <w:szCs w:val="24"/>
        </w:rPr>
        <w:t>the Test-1</w:t>
      </w:r>
      <w:r w:rsidR="00A779BB">
        <w:rPr>
          <w:rFonts w:ascii="Times New Roman" w:hAnsi="Times New Roman" w:cs="Times New Roman"/>
          <w:sz w:val="24"/>
          <w:szCs w:val="24"/>
        </w:rPr>
        <w:t>,</w:t>
      </w:r>
      <w:r w:rsidR="00276F13" w:rsidRPr="00F00981">
        <w:rPr>
          <w:rFonts w:ascii="Times New Roman" w:hAnsi="Times New Roman" w:cs="Times New Roman"/>
          <w:sz w:val="24"/>
          <w:szCs w:val="24"/>
        </w:rPr>
        <w:t xml:space="preserve"> and </w:t>
      </w:r>
      <w:r w:rsidR="00A779BB">
        <w:rPr>
          <w:rFonts w:ascii="Times New Roman" w:hAnsi="Times New Roman" w:cs="Times New Roman"/>
          <w:sz w:val="24"/>
          <w:szCs w:val="24"/>
        </w:rPr>
        <w:t xml:space="preserve">the </w:t>
      </w:r>
      <w:r w:rsidR="00276F13" w:rsidRPr="00F00981">
        <w:rPr>
          <w:rFonts w:ascii="Times New Roman" w:hAnsi="Times New Roman" w:cs="Times New Roman"/>
          <w:sz w:val="24"/>
          <w:szCs w:val="24"/>
        </w:rPr>
        <w:t>urea reaction kinetics proved to be</w:t>
      </w:r>
      <w:r w:rsidR="00A018D5">
        <w:rPr>
          <w:rFonts w:ascii="Times New Roman" w:hAnsi="Times New Roman" w:cs="Times New Roman"/>
          <w:sz w:val="24"/>
          <w:szCs w:val="24"/>
        </w:rPr>
        <w:t xml:space="preserve"> the</w:t>
      </w:r>
      <w:r w:rsidR="00276F13" w:rsidRPr="00F00981">
        <w:rPr>
          <w:rFonts w:ascii="Times New Roman" w:hAnsi="Times New Roman" w:cs="Times New Roman"/>
          <w:sz w:val="24"/>
          <w:szCs w:val="24"/>
        </w:rPr>
        <w:t xml:space="preserve"> main uncertainty in this case. The main synergetic mechanism</w:t>
      </w:r>
      <w:r w:rsidR="00A779BB">
        <w:rPr>
          <w:rFonts w:ascii="Times New Roman" w:hAnsi="Times New Roman" w:cs="Times New Roman"/>
          <w:sz w:val="24"/>
          <w:szCs w:val="24"/>
        </w:rPr>
        <w:t>s</w:t>
      </w:r>
      <w:r w:rsidR="00276F13" w:rsidRPr="00F00981">
        <w:rPr>
          <w:rFonts w:ascii="Times New Roman" w:hAnsi="Times New Roman" w:cs="Times New Roman"/>
          <w:sz w:val="24"/>
          <w:szCs w:val="24"/>
        </w:rPr>
        <w:t xml:space="preserve"> in this case w</w:t>
      </w:r>
      <w:r w:rsidR="00A779BB">
        <w:rPr>
          <w:rFonts w:ascii="Times New Roman" w:hAnsi="Times New Roman" w:cs="Times New Roman"/>
          <w:sz w:val="24"/>
          <w:szCs w:val="24"/>
        </w:rPr>
        <w:t>ere</w:t>
      </w:r>
      <w:r w:rsidR="00276F13" w:rsidRPr="00F00981">
        <w:rPr>
          <w:rFonts w:ascii="Times New Roman" w:hAnsi="Times New Roman" w:cs="Times New Roman"/>
          <w:sz w:val="24"/>
          <w:szCs w:val="24"/>
        </w:rPr>
        <w:t xml:space="preserve"> oil swelling and viscosity</w:t>
      </w:r>
      <w:r w:rsidR="00A779BB">
        <w:rPr>
          <w:rFonts w:ascii="Times New Roman" w:hAnsi="Times New Roman" w:cs="Times New Roman"/>
          <w:sz w:val="24"/>
          <w:szCs w:val="24"/>
        </w:rPr>
        <w:t xml:space="preserve"> reduction</w:t>
      </w:r>
      <w:r w:rsidR="00276F13" w:rsidRPr="00F00981">
        <w:rPr>
          <w:rFonts w:ascii="Times New Roman" w:hAnsi="Times New Roman" w:cs="Times New Roman"/>
          <w:sz w:val="24"/>
          <w:szCs w:val="24"/>
        </w:rPr>
        <w:t xml:space="preserve">. </w:t>
      </w:r>
    </w:p>
    <w:p w14:paraId="0236779E" w14:textId="7CE06167" w:rsidR="009C1328" w:rsidRPr="00A20488" w:rsidRDefault="00276F13" w:rsidP="00A20488">
      <w:pPr>
        <w:pStyle w:val="ListParagraph"/>
        <w:numPr>
          <w:ilvl w:val="0"/>
          <w:numId w:val="28"/>
        </w:numPr>
        <w:spacing w:line="480" w:lineRule="auto"/>
        <w:rPr>
          <w:rFonts w:ascii="Times New Roman" w:hAnsi="Times New Roman" w:cs="Times New Roman"/>
          <w:sz w:val="24"/>
          <w:szCs w:val="24"/>
        </w:rPr>
      </w:pPr>
      <w:r w:rsidRPr="00F00981">
        <w:rPr>
          <w:rFonts w:ascii="Times New Roman" w:hAnsi="Times New Roman" w:cs="Times New Roman"/>
          <w:sz w:val="24"/>
          <w:szCs w:val="24"/>
        </w:rPr>
        <w:t>However, Li [</w:t>
      </w:r>
      <w:r w:rsidR="00F00981" w:rsidRPr="00F00981">
        <w:rPr>
          <w:rFonts w:ascii="Times New Roman" w:hAnsi="Times New Roman" w:cs="Times New Roman"/>
          <w:sz w:val="24"/>
          <w:szCs w:val="24"/>
        </w:rPr>
        <w:t>1</w:t>
      </w:r>
      <w:r w:rsidRPr="00F00981">
        <w:rPr>
          <w:rFonts w:ascii="Times New Roman" w:hAnsi="Times New Roman" w:cs="Times New Roman"/>
          <w:sz w:val="24"/>
          <w:szCs w:val="24"/>
        </w:rPr>
        <w:t>4] measured the IFT of dodecane under different urea concentrations</w:t>
      </w:r>
      <w:r w:rsidR="00777071">
        <w:rPr>
          <w:rFonts w:ascii="Times New Roman" w:hAnsi="Times New Roman" w:cs="Times New Roman"/>
          <w:sz w:val="24"/>
          <w:szCs w:val="24"/>
        </w:rPr>
        <w:t xml:space="preserve"> as shown</w:t>
      </w:r>
      <w:r w:rsidR="004A5AB6">
        <w:rPr>
          <w:rFonts w:ascii="Times New Roman" w:hAnsi="Times New Roman" w:cs="Times New Roman"/>
          <w:sz w:val="24"/>
          <w:szCs w:val="24"/>
        </w:rPr>
        <w:t xml:space="preserve"> in</w:t>
      </w:r>
      <w:r w:rsidR="00777071">
        <w:rPr>
          <w:rFonts w:ascii="Times New Roman" w:hAnsi="Times New Roman" w:cs="Times New Roman"/>
          <w:sz w:val="24"/>
          <w:szCs w:val="24"/>
        </w:rPr>
        <w:t xml:space="preserve"> </w:t>
      </w:r>
      <w:r w:rsidR="00E670E9">
        <w:rPr>
          <w:rFonts w:ascii="Times New Roman" w:hAnsi="Times New Roman" w:cs="Times New Roman"/>
          <w:sz w:val="24"/>
          <w:szCs w:val="24"/>
        </w:rPr>
        <w:t>F</w:t>
      </w:r>
      <w:r w:rsidRPr="00F00981">
        <w:rPr>
          <w:rFonts w:ascii="Times New Roman" w:hAnsi="Times New Roman" w:cs="Times New Roman"/>
          <w:sz w:val="24"/>
          <w:szCs w:val="24"/>
        </w:rPr>
        <w:t>igure 3-</w:t>
      </w:r>
      <w:r w:rsidR="004A5AB6">
        <w:rPr>
          <w:rFonts w:ascii="Times New Roman" w:hAnsi="Times New Roman" w:cs="Times New Roman"/>
          <w:sz w:val="24"/>
          <w:szCs w:val="24"/>
        </w:rPr>
        <w:t>6</w:t>
      </w:r>
      <w:r w:rsidRPr="00F00981">
        <w:rPr>
          <w:rFonts w:ascii="Times New Roman" w:hAnsi="Times New Roman" w:cs="Times New Roman"/>
          <w:sz w:val="24"/>
          <w:szCs w:val="24"/>
        </w:rPr>
        <w:t xml:space="preserve"> in Chapter 3</w:t>
      </w:r>
      <w:r w:rsidR="001F5797">
        <w:rPr>
          <w:rFonts w:ascii="Times New Roman" w:hAnsi="Times New Roman" w:cs="Times New Roman"/>
          <w:sz w:val="24"/>
          <w:szCs w:val="24"/>
        </w:rPr>
        <w:t xml:space="preserve"> with possible reasons</w:t>
      </w:r>
      <w:r w:rsidRPr="00F00981">
        <w:rPr>
          <w:rFonts w:ascii="Times New Roman" w:hAnsi="Times New Roman" w:cs="Times New Roman"/>
          <w:sz w:val="24"/>
          <w:szCs w:val="24"/>
        </w:rPr>
        <w:t xml:space="preserve">. </w:t>
      </w:r>
      <w:r w:rsidR="00CF78C0">
        <w:rPr>
          <w:rFonts w:ascii="Times New Roman" w:hAnsi="Times New Roman" w:cs="Times New Roman"/>
          <w:sz w:val="24"/>
          <w:szCs w:val="24"/>
        </w:rPr>
        <w:t>A</w:t>
      </w:r>
      <w:r w:rsidRPr="00F00981">
        <w:rPr>
          <w:rFonts w:ascii="Times New Roman" w:hAnsi="Times New Roman" w:cs="Times New Roman"/>
          <w:sz w:val="24"/>
          <w:szCs w:val="24"/>
        </w:rPr>
        <w:t>fter incorporating the dodecane IFT measured by Li [</w:t>
      </w:r>
      <w:r w:rsidR="0013571B">
        <w:rPr>
          <w:rFonts w:ascii="Times New Roman" w:hAnsi="Times New Roman" w:cs="Times New Roman"/>
          <w:sz w:val="24"/>
          <w:szCs w:val="24"/>
        </w:rPr>
        <w:t>1</w:t>
      </w:r>
      <w:r w:rsidRPr="00F00981">
        <w:rPr>
          <w:rFonts w:ascii="Times New Roman" w:hAnsi="Times New Roman" w:cs="Times New Roman"/>
          <w:sz w:val="24"/>
          <w:szCs w:val="24"/>
        </w:rPr>
        <w:t>4] in the model, the incremental recovery due to IFT reduction was observed as 0.20% after modifying relative permeability</w:t>
      </w:r>
      <w:r w:rsidR="001F5797">
        <w:rPr>
          <w:rFonts w:ascii="Times New Roman" w:hAnsi="Times New Roman" w:cs="Times New Roman"/>
          <w:sz w:val="24"/>
          <w:szCs w:val="24"/>
        </w:rPr>
        <w:t xml:space="preserve">, and the comparison of relative permeability is shown in Figure 4-7. </w:t>
      </w:r>
      <w:r w:rsidRPr="00F00981">
        <w:rPr>
          <w:rFonts w:ascii="Times New Roman" w:hAnsi="Times New Roman" w:cs="Times New Roman"/>
          <w:sz w:val="24"/>
          <w:szCs w:val="24"/>
        </w:rPr>
        <w:t xml:space="preserve">Test-1 history match is shown in Figure 4-6. </w:t>
      </w:r>
    </w:p>
    <w:p w14:paraId="778BE110" w14:textId="459BC725" w:rsidR="00276F13" w:rsidRDefault="00276F13" w:rsidP="00276F13">
      <w:pPr>
        <w:pStyle w:val="ListParagraph"/>
        <w:numPr>
          <w:ilvl w:val="0"/>
          <w:numId w:val="28"/>
        </w:numPr>
        <w:spacing w:line="480" w:lineRule="auto"/>
        <w:rPr>
          <w:rFonts w:ascii="Times New Roman" w:hAnsi="Times New Roman" w:cs="Times New Roman"/>
          <w:sz w:val="24"/>
          <w:szCs w:val="24"/>
        </w:rPr>
      </w:pPr>
      <w:r w:rsidRPr="009C1328">
        <w:rPr>
          <w:rFonts w:ascii="Times New Roman" w:hAnsi="Times New Roman" w:cs="Times New Roman"/>
          <w:sz w:val="24"/>
          <w:szCs w:val="24"/>
        </w:rPr>
        <w:t>The ICE synergetic mechanisms of oil swelling and viscosity reduction w</w:t>
      </w:r>
      <w:r w:rsidR="00CE3BF2">
        <w:rPr>
          <w:rFonts w:ascii="Times New Roman" w:hAnsi="Times New Roman" w:cs="Times New Roman"/>
          <w:sz w:val="24"/>
          <w:szCs w:val="24"/>
        </w:rPr>
        <w:t>ere</w:t>
      </w:r>
      <w:r w:rsidRPr="009C1328">
        <w:rPr>
          <w:rFonts w:ascii="Times New Roman" w:hAnsi="Times New Roman" w:cs="Times New Roman"/>
          <w:sz w:val="24"/>
          <w:szCs w:val="24"/>
        </w:rPr>
        <w:t xml:space="preserve"> validated in this case</w:t>
      </w:r>
      <w:r w:rsidR="00BA3FDD">
        <w:rPr>
          <w:rFonts w:ascii="Times New Roman" w:hAnsi="Times New Roman" w:cs="Times New Roman"/>
          <w:sz w:val="24"/>
          <w:szCs w:val="24"/>
        </w:rPr>
        <w:t>,</w:t>
      </w:r>
      <w:r w:rsidRPr="009C1328">
        <w:rPr>
          <w:rFonts w:ascii="Times New Roman" w:hAnsi="Times New Roman" w:cs="Times New Roman"/>
          <w:sz w:val="24"/>
          <w:szCs w:val="24"/>
        </w:rPr>
        <w:t xml:space="preserve"> but </w:t>
      </w:r>
      <w:r w:rsidR="00BA3FDD">
        <w:rPr>
          <w:rFonts w:ascii="Times New Roman" w:hAnsi="Times New Roman" w:cs="Times New Roman"/>
          <w:sz w:val="24"/>
          <w:szCs w:val="24"/>
        </w:rPr>
        <w:t xml:space="preserve">the </w:t>
      </w:r>
      <w:r w:rsidRPr="009C1328">
        <w:rPr>
          <w:rFonts w:ascii="Times New Roman" w:hAnsi="Times New Roman" w:cs="Times New Roman"/>
          <w:sz w:val="24"/>
          <w:szCs w:val="24"/>
        </w:rPr>
        <w:t xml:space="preserve">reduction of IFT and modifying the relative permeability may not be accurate and requires further laboratory measurements. Additionally, it can be observed in </w:t>
      </w:r>
      <w:r w:rsidR="001F5797">
        <w:rPr>
          <w:rFonts w:ascii="Times New Roman" w:hAnsi="Times New Roman" w:cs="Times New Roman"/>
          <w:sz w:val="24"/>
          <w:szCs w:val="24"/>
        </w:rPr>
        <w:t>F</w:t>
      </w:r>
      <w:r w:rsidRPr="009C1328">
        <w:rPr>
          <w:rFonts w:ascii="Times New Roman" w:hAnsi="Times New Roman" w:cs="Times New Roman"/>
          <w:sz w:val="24"/>
          <w:szCs w:val="24"/>
        </w:rPr>
        <w:t xml:space="preserve">igure 4-6 that initial measured data is not very </w:t>
      </w:r>
      <w:r w:rsidR="000E23F0">
        <w:rPr>
          <w:rFonts w:ascii="Times New Roman" w:hAnsi="Times New Roman" w:cs="Times New Roman"/>
          <w:sz w:val="24"/>
          <w:szCs w:val="24"/>
        </w:rPr>
        <w:t xml:space="preserve">well </w:t>
      </w:r>
      <w:r w:rsidRPr="009C1328">
        <w:rPr>
          <w:rFonts w:ascii="Times New Roman" w:hAnsi="Times New Roman" w:cs="Times New Roman"/>
          <w:sz w:val="24"/>
          <w:szCs w:val="24"/>
        </w:rPr>
        <w:t>match</w:t>
      </w:r>
      <w:r w:rsidR="000E23F0">
        <w:rPr>
          <w:rFonts w:ascii="Times New Roman" w:hAnsi="Times New Roman" w:cs="Times New Roman"/>
          <w:sz w:val="24"/>
          <w:szCs w:val="24"/>
        </w:rPr>
        <w:t>ed</w:t>
      </w:r>
      <w:r w:rsidRPr="009C1328">
        <w:rPr>
          <w:rFonts w:ascii="Times New Roman" w:hAnsi="Times New Roman" w:cs="Times New Roman"/>
          <w:sz w:val="24"/>
          <w:szCs w:val="24"/>
        </w:rPr>
        <w:t xml:space="preserve"> with simulated data </w:t>
      </w:r>
      <w:r w:rsidRPr="009C1328">
        <w:rPr>
          <w:rFonts w:ascii="Times New Roman" w:hAnsi="Times New Roman" w:cs="Times New Roman"/>
          <w:sz w:val="24"/>
          <w:szCs w:val="24"/>
        </w:rPr>
        <w:lastRenderedPageBreak/>
        <w:t xml:space="preserve">which may be due </w:t>
      </w:r>
      <w:r w:rsidR="000E23F0">
        <w:rPr>
          <w:rFonts w:ascii="Times New Roman" w:hAnsi="Times New Roman" w:cs="Times New Roman"/>
          <w:sz w:val="24"/>
          <w:szCs w:val="24"/>
        </w:rPr>
        <w:t xml:space="preserve">to </w:t>
      </w:r>
      <w:r w:rsidRPr="009C1328">
        <w:rPr>
          <w:rFonts w:ascii="Times New Roman" w:hAnsi="Times New Roman" w:cs="Times New Roman"/>
          <w:sz w:val="24"/>
          <w:szCs w:val="24"/>
        </w:rPr>
        <w:t xml:space="preserve">uncertainty in the relative permeability of </w:t>
      </w:r>
      <w:r w:rsidR="000E23F0">
        <w:rPr>
          <w:rFonts w:ascii="Times New Roman" w:hAnsi="Times New Roman" w:cs="Times New Roman"/>
          <w:sz w:val="24"/>
          <w:szCs w:val="24"/>
        </w:rPr>
        <w:t xml:space="preserve">the </w:t>
      </w:r>
      <w:r w:rsidRPr="009C1328">
        <w:rPr>
          <w:rFonts w:ascii="Times New Roman" w:hAnsi="Times New Roman" w:cs="Times New Roman"/>
          <w:sz w:val="24"/>
          <w:szCs w:val="24"/>
        </w:rPr>
        <w:t>sample</w:t>
      </w:r>
      <w:r w:rsidR="000E23F0">
        <w:rPr>
          <w:rFonts w:ascii="Times New Roman" w:hAnsi="Times New Roman" w:cs="Times New Roman"/>
          <w:sz w:val="24"/>
          <w:szCs w:val="24"/>
        </w:rPr>
        <w:t>,</w:t>
      </w:r>
      <w:r w:rsidRPr="009C1328">
        <w:rPr>
          <w:rFonts w:ascii="Times New Roman" w:hAnsi="Times New Roman" w:cs="Times New Roman"/>
          <w:sz w:val="24"/>
          <w:szCs w:val="24"/>
        </w:rPr>
        <w:t xml:space="preserve"> and this rock sample is believed to be highly water-wet.</w:t>
      </w:r>
      <w:r w:rsidR="00165D55">
        <w:rPr>
          <w:noProof/>
        </w:rPr>
        <mc:AlternateContent>
          <mc:Choice Requires="wps">
            <w:drawing>
              <wp:anchor distT="0" distB="0" distL="114300" distR="114300" simplePos="0" relativeHeight="251793408" behindDoc="0" locked="0" layoutInCell="1" allowOverlap="1" wp14:anchorId="7C151EDB" wp14:editId="503FBE55">
                <wp:simplePos x="0" y="0"/>
                <wp:positionH relativeFrom="margin">
                  <wp:align>right</wp:align>
                </wp:positionH>
                <wp:positionV relativeFrom="paragraph">
                  <wp:posOffset>5267597</wp:posOffset>
                </wp:positionV>
                <wp:extent cx="5943600" cy="635"/>
                <wp:effectExtent l="0" t="0" r="0" b="2540"/>
                <wp:wrapSquare wrapText="bothSides"/>
                <wp:docPr id="133" name="Text Box 133"/>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3E9DEF0" w14:textId="5529C37D" w:rsidR="008F599F" w:rsidRPr="00803AF7" w:rsidRDefault="008F599F" w:rsidP="00276F13">
                            <w:pPr>
                              <w:pStyle w:val="Caption"/>
                              <w:jc w:val="center"/>
                              <w:rPr>
                                <w:rFonts w:ascii="Times New Roman" w:hAnsi="Times New Roman" w:cs="Times New Roman"/>
                                <w:b/>
                                <w:bCs/>
                                <w:i w:val="0"/>
                                <w:iCs w:val="0"/>
                                <w:color w:val="auto"/>
                                <w:sz w:val="36"/>
                                <w:szCs w:val="36"/>
                              </w:rPr>
                            </w:pPr>
                            <w:bookmarkStart w:id="120" w:name="_Toc71318233"/>
                            <w:r w:rsidRPr="00803AF7">
                              <w:rPr>
                                <w:rFonts w:ascii="Times New Roman" w:hAnsi="Times New Roman" w:cs="Times New Roman"/>
                                <w:b/>
                                <w:bCs/>
                                <w:i w:val="0"/>
                                <w:iCs w:val="0"/>
                                <w:color w:val="auto"/>
                                <w:sz w:val="24"/>
                                <w:szCs w:val="24"/>
                              </w:rPr>
                              <w:t xml:space="preserve">Figure </w:t>
                            </w:r>
                            <w:r w:rsidR="00B12CD2" w:rsidRPr="00803AF7">
                              <w:rPr>
                                <w:rFonts w:ascii="Times New Roman" w:hAnsi="Times New Roman" w:cs="Times New Roman"/>
                                <w:b/>
                                <w:bCs/>
                                <w:i w:val="0"/>
                                <w:iCs w:val="0"/>
                                <w:color w:val="auto"/>
                                <w:sz w:val="24"/>
                                <w:szCs w:val="24"/>
                              </w:rPr>
                              <w:t>4-</w:t>
                            </w:r>
                            <w:r w:rsidR="00B12CD2" w:rsidRPr="00803AF7">
                              <w:rPr>
                                <w:rFonts w:ascii="Times New Roman" w:hAnsi="Times New Roman" w:cs="Times New Roman"/>
                                <w:b/>
                                <w:bCs/>
                                <w:i w:val="0"/>
                                <w:iCs w:val="0"/>
                                <w:color w:val="auto"/>
                                <w:sz w:val="24"/>
                                <w:szCs w:val="24"/>
                              </w:rPr>
                              <w:fldChar w:fldCharType="begin"/>
                            </w:r>
                            <w:r w:rsidR="00B12CD2" w:rsidRPr="00803AF7">
                              <w:rPr>
                                <w:rFonts w:ascii="Times New Roman" w:hAnsi="Times New Roman" w:cs="Times New Roman"/>
                                <w:b/>
                                <w:bCs/>
                                <w:i w:val="0"/>
                                <w:iCs w:val="0"/>
                                <w:color w:val="auto"/>
                                <w:sz w:val="24"/>
                                <w:szCs w:val="24"/>
                              </w:rPr>
                              <w:instrText xml:space="preserve"> SEQ Figure \* ARABIC </w:instrText>
                            </w:r>
                            <w:r w:rsidR="00B12CD2" w:rsidRPr="00803AF7">
                              <w:rPr>
                                <w:rFonts w:ascii="Times New Roman" w:hAnsi="Times New Roman" w:cs="Times New Roman"/>
                                <w:b/>
                                <w:bCs/>
                                <w:i w:val="0"/>
                                <w:iCs w:val="0"/>
                                <w:color w:val="auto"/>
                                <w:sz w:val="24"/>
                                <w:szCs w:val="24"/>
                              </w:rPr>
                              <w:fldChar w:fldCharType="separate"/>
                            </w:r>
                            <w:r w:rsidR="00B12CD2">
                              <w:rPr>
                                <w:rFonts w:ascii="Times New Roman" w:hAnsi="Times New Roman" w:cs="Times New Roman"/>
                                <w:b/>
                                <w:bCs/>
                                <w:i w:val="0"/>
                                <w:iCs w:val="0"/>
                                <w:noProof/>
                                <w:color w:val="auto"/>
                                <w:sz w:val="24"/>
                                <w:szCs w:val="24"/>
                              </w:rPr>
                              <w:t>6</w:t>
                            </w:r>
                            <w:r w:rsidR="00B12CD2" w:rsidRPr="00803AF7">
                              <w:rPr>
                                <w:rFonts w:ascii="Times New Roman" w:hAnsi="Times New Roman" w:cs="Times New Roman"/>
                                <w:b/>
                                <w:bCs/>
                                <w:i w:val="0"/>
                                <w:iCs w:val="0"/>
                                <w:color w:val="auto"/>
                                <w:sz w:val="24"/>
                                <w:szCs w:val="24"/>
                              </w:rPr>
                              <w:fldChar w:fldCharType="end"/>
                            </w:r>
                            <w:r w:rsidR="00B12CD2" w:rsidRPr="00803AF7">
                              <w:rPr>
                                <w:rFonts w:ascii="Times New Roman" w:hAnsi="Times New Roman" w:cs="Times New Roman"/>
                                <w:b/>
                                <w:bCs/>
                                <w:i w:val="0"/>
                                <w:iCs w:val="0"/>
                                <w:color w:val="auto"/>
                                <w:sz w:val="24"/>
                                <w:szCs w:val="24"/>
                              </w:rPr>
                              <w:t xml:space="preserve"> </w:t>
                            </w:r>
                            <w:r w:rsidRPr="00803AF7">
                              <w:rPr>
                                <w:rFonts w:ascii="Times New Roman" w:hAnsi="Times New Roman" w:cs="Times New Roman"/>
                                <w:b/>
                                <w:bCs/>
                                <w:i w:val="0"/>
                                <w:iCs w:val="0"/>
                                <w:color w:val="auto"/>
                                <w:sz w:val="24"/>
                                <w:szCs w:val="24"/>
                              </w:rPr>
                              <w:t>Test-1 dodecane history match and validation of synergetic mechanisms of ICE</w:t>
                            </w:r>
                            <w:bookmarkEnd w:id="1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C151EDB" id="Text Box 133" o:spid="_x0000_s1085" type="#_x0000_t202" style="position:absolute;left:0;text-align:left;margin-left:416.8pt;margin-top:414.75pt;width:468pt;height:.05pt;z-index:25179340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" stroked="f">
                <v:textbox style="mso-fit-shape-to-text:t" inset="0,0,0,0">
                  <w:txbxContent>
                    <w:p w14:paraId="53E9DEF0" w14:textId="5529C37D" w:rsidR="008F599F" w:rsidRPr="00803AF7" w:rsidRDefault="008F599F" w:rsidP="00276F13">
                      <w:pPr>
                        <w:pStyle w:val="Caption"/>
                        <w:jc w:val="center"/>
                        <w:rPr>
                          <w:rFonts w:ascii="Times New Roman" w:hAnsi="Times New Roman" w:cs="Times New Roman"/>
                          <w:b/>
                          <w:bCs/>
                          <w:i w:val="0"/>
                          <w:iCs w:val="0"/>
                          <w:color w:val="auto"/>
                          <w:sz w:val="36"/>
                          <w:szCs w:val="36"/>
                        </w:rPr>
                      </w:pPr>
                      <w:bookmarkStart w:id="121" w:name="_Toc71318233"/>
                      <w:r w:rsidRPr="00803AF7">
                        <w:rPr>
                          <w:rFonts w:ascii="Times New Roman" w:hAnsi="Times New Roman" w:cs="Times New Roman"/>
                          <w:b/>
                          <w:bCs/>
                          <w:i w:val="0"/>
                          <w:iCs w:val="0"/>
                          <w:color w:val="auto"/>
                          <w:sz w:val="24"/>
                          <w:szCs w:val="24"/>
                        </w:rPr>
                        <w:t xml:space="preserve">Figure </w:t>
                      </w:r>
                      <w:r w:rsidR="00B12CD2" w:rsidRPr="00803AF7">
                        <w:rPr>
                          <w:rFonts w:ascii="Times New Roman" w:hAnsi="Times New Roman" w:cs="Times New Roman"/>
                          <w:b/>
                          <w:bCs/>
                          <w:i w:val="0"/>
                          <w:iCs w:val="0"/>
                          <w:color w:val="auto"/>
                          <w:sz w:val="24"/>
                          <w:szCs w:val="24"/>
                        </w:rPr>
                        <w:t>4-</w:t>
                      </w:r>
                      <w:r w:rsidR="00B12CD2" w:rsidRPr="00803AF7">
                        <w:rPr>
                          <w:rFonts w:ascii="Times New Roman" w:hAnsi="Times New Roman" w:cs="Times New Roman"/>
                          <w:b/>
                          <w:bCs/>
                          <w:i w:val="0"/>
                          <w:iCs w:val="0"/>
                          <w:color w:val="auto"/>
                          <w:sz w:val="24"/>
                          <w:szCs w:val="24"/>
                        </w:rPr>
                        <w:fldChar w:fldCharType="begin"/>
                      </w:r>
                      <w:r w:rsidR="00B12CD2" w:rsidRPr="00803AF7">
                        <w:rPr>
                          <w:rFonts w:ascii="Times New Roman" w:hAnsi="Times New Roman" w:cs="Times New Roman"/>
                          <w:b/>
                          <w:bCs/>
                          <w:i w:val="0"/>
                          <w:iCs w:val="0"/>
                          <w:color w:val="auto"/>
                          <w:sz w:val="24"/>
                          <w:szCs w:val="24"/>
                        </w:rPr>
                        <w:instrText xml:space="preserve"> SEQ Figure \* ARABIC </w:instrText>
                      </w:r>
                      <w:r w:rsidR="00B12CD2" w:rsidRPr="00803AF7">
                        <w:rPr>
                          <w:rFonts w:ascii="Times New Roman" w:hAnsi="Times New Roman" w:cs="Times New Roman"/>
                          <w:b/>
                          <w:bCs/>
                          <w:i w:val="0"/>
                          <w:iCs w:val="0"/>
                          <w:color w:val="auto"/>
                          <w:sz w:val="24"/>
                          <w:szCs w:val="24"/>
                        </w:rPr>
                        <w:fldChar w:fldCharType="separate"/>
                      </w:r>
                      <w:r w:rsidR="00B12CD2">
                        <w:rPr>
                          <w:rFonts w:ascii="Times New Roman" w:hAnsi="Times New Roman" w:cs="Times New Roman"/>
                          <w:b/>
                          <w:bCs/>
                          <w:i w:val="0"/>
                          <w:iCs w:val="0"/>
                          <w:noProof/>
                          <w:color w:val="auto"/>
                          <w:sz w:val="24"/>
                          <w:szCs w:val="24"/>
                        </w:rPr>
                        <w:t>6</w:t>
                      </w:r>
                      <w:r w:rsidR="00B12CD2" w:rsidRPr="00803AF7">
                        <w:rPr>
                          <w:rFonts w:ascii="Times New Roman" w:hAnsi="Times New Roman" w:cs="Times New Roman"/>
                          <w:b/>
                          <w:bCs/>
                          <w:i w:val="0"/>
                          <w:iCs w:val="0"/>
                          <w:color w:val="auto"/>
                          <w:sz w:val="24"/>
                          <w:szCs w:val="24"/>
                        </w:rPr>
                        <w:fldChar w:fldCharType="end"/>
                      </w:r>
                      <w:r w:rsidR="00B12CD2" w:rsidRPr="00803AF7">
                        <w:rPr>
                          <w:rFonts w:ascii="Times New Roman" w:hAnsi="Times New Roman" w:cs="Times New Roman"/>
                          <w:b/>
                          <w:bCs/>
                          <w:i w:val="0"/>
                          <w:iCs w:val="0"/>
                          <w:color w:val="auto"/>
                          <w:sz w:val="24"/>
                          <w:szCs w:val="24"/>
                        </w:rPr>
                        <w:t xml:space="preserve"> </w:t>
                      </w:r>
                      <w:r w:rsidRPr="00803AF7">
                        <w:rPr>
                          <w:rFonts w:ascii="Times New Roman" w:hAnsi="Times New Roman" w:cs="Times New Roman"/>
                          <w:b/>
                          <w:bCs/>
                          <w:i w:val="0"/>
                          <w:iCs w:val="0"/>
                          <w:color w:val="auto"/>
                          <w:sz w:val="24"/>
                          <w:szCs w:val="24"/>
                        </w:rPr>
                        <w:t>Test-1 dodecane history match and validation of synergetic mechanisms of ICE</w:t>
                      </w:r>
                      <w:bookmarkEnd w:id="121"/>
                    </w:p>
                  </w:txbxContent>
                </v:textbox>
                <w10:wrap type="square" anchorx="margin"/>
              </v:shape>
            </w:pict>
          </mc:Fallback>
        </mc:AlternateContent>
      </w:r>
      <w:r w:rsidR="00165D55" w:rsidRPr="000B7749">
        <w:rPr>
          <w:rFonts w:ascii="Times New Roman" w:hAnsi="Times New Roman" w:cs="Times New Roman"/>
          <w:noProof/>
          <w:sz w:val="24"/>
          <w:szCs w:val="24"/>
        </w:rPr>
        <w:drawing>
          <wp:anchor distT="0" distB="0" distL="114300" distR="114300" simplePos="0" relativeHeight="251815936" behindDoc="0" locked="0" layoutInCell="1" allowOverlap="1" wp14:anchorId="062C588F" wp14:editId="171C8686">
            <wp:simplePos x="0" y="0"/>
            <wp:positionH relativeFrom="margin">
              <wp:align>right</wp:align>
            </wp:positionH>
            <wp:positionV relativeFrom="margin">
              <wp:posOffset>1055460</wp:posOffset>
            </wp:positionV>
            <wp:extent cx="5934710" cy="4158615"/>
            <wp:effectExtent l="0" t="0" r="8890" b="13335"/>
            <wp:wrapSquare wrapText="bothSides"/>
            <wp:docPr id="71" name="Chart 71">
              <a:extLst xmlns:a="http://schemas.openxmlformats.org/drawingml/2006/main">
                <a:ext uri="{FF2B5EF4-FFF2-40B4-BE49-F238E27FC236}">
                  <a16:creationId xmlns:a16="http://schemas.microsoft.com/office/drawing/2014/main" id="{134A4186-367F-4E54-A743-15E0E9F75A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14:sizeRelH relativeFrom="margin">
              <wp14:pctWidth>0</wp14:pctWidth>
            </wp14:sizeRelH>
          </wp:anchor>
        </w:drawing>
      </w:r>
    </w:p>
    <w:p w14:paraId="06F1ADBD" w14:textId="1EE9AD45" w:rsidR="00CB08C7" w:rsidRDefault="00CB08C7" w:rsidP="00CB08C7">
      <w:pPr>
        <w:pStyle w:val="ListParagraph"/>
        <w:rPr>
          <w:rFonts w:ascii="Times New Roman" w:hAnsi="Times New Roman" w:cs="Times New Roman"/>
          <w:sz w:val="24"/>
          <w:szCs w:val="24"/>
        </w:rPr>
      </w:pPr>
    </w:p>
    <w:p w14:paraId="05A8FD65" w14:textId="3F0DD08D" w:rsidR="00165D55" w:rsidRDefault="00165D55" w:rsidP="00CB08C7">
      <w:pPr>
        <w:pStyle w:val="ListParagraph"/>
        <w:rPr>
          <w:rFonts w:ascii="Times New Roman" w:hAnsi="Times New Roman" w:cs="Times New Roman"/>
          <w:sz w:val="24"/>
          <w:szCs w:val="24"/>
        </w:rPr>
      </w:pPr>
    </w:p>
    <w:p w14:paraId="1006884B" w14:textId="4C60261B" w:rsidR="00165D55" w:rsidRDefault="00165D55" w:rsidP="00CB08C7">
      <w:pPr>
        <w:pStyle w:val="ListParagraph"/>
        <w:rPr>
          <w:rFonts w:ascii="Times New Roman" w:hAnsi="Times New Roman" w:cs="Times New Roman"/>
          <w:sz w:val="24"/>
          <w:szCs w:val="24"/>
        </w:rPr>
      </w:pPr>
    </w:p>
    <w:p w14:paraId="1FA2C748" w14:textId="4AA082F8" w:rsidR="00165D55" w:rsidRDefault="00165D55" w:rsidP="00CB08C7">
      <w:pPr>
        <w:pStyle w:val="ListParagraph"/>
        <w:rPr>
          <w:rFonts w:ascii="Times New Roman" w:hAnsi="Times New Roman" w:cs="Times New Roman"/>
          <w:sz w:val="24"/>
          <w:szCs w:val="24"/>
        </w:rPr>
      </w:pPr>
    </w:p>
    <w:p w14:paraId="0ACD2E0D" w14:textId="695CBE5B" w:rsidR="00165D55" w:rsidRDefault="00165D55" w:rsidP="00CB08C7">
      <w:pPr>
        <w:pStyle w:val="ListParagraph"/>
        <w:rPr>
          <w:rFonts w:ascii="Times New Roman" w:hAnsi="Times New Roman" w:cs="Times New Roman"/>
          <w:sz w:val="24"/>
          <w:szCs w:val="24"/>
        </w:rPr>
      </w:pPr>
    </w:p>
    <w:p w14:paraId="25FF8D77" w14:textId="2F08A6AF" w:rsidR="00165D55" w:rsidRDefault="00165D55" w:rsidP="00CB08C7">
      <w:pPr>
        <w:pStyle w:val="ListParagraph"/>
        <w:rPr>
          <w:rFonts w:ascii="Times New Roman" w:hAnsi="Times New Roman" w:cs="Times New Roman"/>
          <w:sz w:val="24"/>
          <w:szCs w:val="24"/>
        </w:rPr>
      </w:pPr>
    </w:p>
    <w:p w14:paraId="79EF557F" w14:textId="71F00260" w:rsidR="00165D55" w:rsidRDefault="00165D55" w:rsidP="00CB08C7">
      <w:pPr>
        <w:pStyle w:val="ListParagraph"/>
        <w:rPr>
          <w:rFonts w:ascii="Times New Roman" w:hAnsi="Times New Roman" w:cs="Times New Roman"/>
          <w:sz w:val="24"/>
          <w:szCs w:val="24"/>
        </w:rPr>
      </w:pPr>
    </w:p>
    <w:p w14:paraId="1F980255" w14:textId="757A6862" w:rsidR="00165D55" w:rsidRDefault="00165D55" w:rsidP="00CB08C7">
      <w:pPr>
        <w:pStyle w:val="ListParagraph"/>
        <w:rPr>
          <w:rFonts w:ascii="Times New Roman" w:hAnsi="Times New Roman" w:cs="Times New Roman"/>
          <w:sz w:val="24"/>
          <w:szCs w:val="24"/>
        </w:rPr>
      </w:pPr>
    </w:p>
    <w:p w14:paraId="740361B2" w14:textId="69B3F6AD" w:rsidR="00165D55" w:rsidRDefault="00165D55" w:rsidP="00CB08C7">
      <w:pPr>
        <w:pStyle w:val="ListParagraph"/>
        <w:rPr>
          <w:rFonts w:ascii="Times New Roman" w:hAnsi="Times New Roman" w:cs="Times New Roman"/>
          <w:sz w:val="24"/>
          <w:szCs w:val="24"/>
        </w:rPr>
      </w:pPr>
    </w:p>
    <w:p w14:paraId="380B3BEA" w14:textId="77777777" w:rsidR="00165D55" w:rsidRDefault="00165D55" w:rsidP="00CB08C7">
      <w:pPr>
        <w:pStyle w:val="ListParagraph"/>
        <w:rPr>
          <w:rFonts w:ascii="Times New Roman" w:hAnsi="Times New Roman" w:cs="Times New Roman"/>
          <w:sz w:val="24"/>
          <w:szCs w:val="24"/>
        </w:rPr>
      </w:pPr>
    </w:p>
    <w:p w14:paraId="4C4616A7" w14:textId="1D479F04" w:rsidR="00276F13" w:rsidRPr="009C1017" w:rsidRDefault="00165D55" w:rsidP="009C1017">
      <w:pPr>
        <w:pStyle w:val="Heading3"/>
        <w:numPr>
          <w:ilvl w:val="2"/>
          <w:numId w:val="3"/>
        </w:numPr>
        <w:rPr>
          <w:rFonts w:ascii="Times New Roman" w:hAnsi="Times New Roman" w:cs="Times New Roman"/>
          <w:b/>
          <w:bCs/>
          <w:color w:val="auto"/>
        </w:rPr>
      </w:pPr>
      <w:bookmarkStart w:id="122" w:name="_Toc71208322"/>
      <w:r>
        <w:rPr>
          <w:noProof/>
        </w:rPr>
        <w:lastRenderedPageBreak/>
        <mc:AlternateContent>
          <mc:Choice Requires="wps">
            <w:drawing>
              <wp:anchor distT="0" distB="0" distL="114300" distR="114300" simplePos="0" relativeHeight="251819008" behindDoc="0" locked="0" layoutInCell="1" allowOverlap="1" wp14:anchorId="1EB7F8AE" wp14:editId="5FAC2B6D">
                <wp:simplePos x="0" y="0"/>
                <wp:positionH relativeFrom="margin">
                  <wp:align>right</wp:align>
                </wp:positionH>
                <wp:positionV relativeFrom="paragraph">
                  <wp:posOffset>2883535</wp:posOffset>
                </wp:positionV>
                <wp:extent cx="5937250" cy="635"/>
                <wp:effectExtent l="0" t="0" r="6350" b="2540"/>
                <wp:wrapSquare wrapText="bothSides"/>
                <wp:docPr id="74" name="Text Box 74"/>
                <wp:cNvGraphicFramePr/>
                <a:graphic xmlns:a="http://schemas.openxmlformats.org/drawingml/2006/main">
                  <a:graphicData uri="http://schemas.microsoft.com/office/word/2010/wordprocessingShape">
                    <wps:wsp>
                      <wps:cNvSpPr txBox="1"/>
                      <wps:spPr>
                        <a:xfrm>
                          <a:off x="0" y="0"/>
                          <a:ext cx="5937250" cy="635"/>
                        </a:xfrm>
                        <a:prstGeom prst="rect">
                          <a:avLst/>
                        </a:prstGeom>
                        <a:solidFill>
                          <a:prstClr val="white"/>
                        </a:solidFill>
                        <a:ln>
                          <a:noFill/>
                        </a:ln>
                      </wps:spPr>
                      <wps:txbx>
                        <w:txbxContent>
                          <w:p w14:paraId="60B91F0F" w14:textId="25F7AC3D" w:rsidR="008F599F" w:rsidRPr="00EA6E74" w:rsidRDefault="008F599F" w:rsidP="003151C5">
                            <w:pPr>
                              <w:pStyle w:val="Caption"/>
                              <w:jc w:val="center"/>
                              <w:rPr>
                                <w:noProof/>
                              </w:rPr>
                            </w:pPr>
                            <w:bookmarkStart w:id="123" w:name="_Toc71318234"/>
                            <w:r w:rsidRPr="00DB4B91">
                              <w:rPr>
                                <w:rFonts w:ascii="Times New Roman" w:hAnsi="Times New Roman" w:cs="Times New Roman"/>
                                <w:b/>
                                <w:bCs/>
                                <w:i w:val="0"/>
                                <w:iCs w:val="0"/>
                                <w:color w:val="auto"/>
                                <w:sz w:val="24"/>
                                <w:szCs w:val="24"/>
                              </w:rPr>
                              <w:t xml:space="preserve">Figure </w:t>
                            </w:r>
                            <w:r w:rsidR="00820098" w:rsidRPr="00DB4B91">
                              <w:rPr>
                                <w:rFonts w:ascii="Times New Roman" w:hAnsi="Times New Roman" w:cs="Times New Roman"/>
                                <w:b/>
                                <w:bCs/>
                                <w:i w:val="0"/>
                                <w:iCs w:val="0"/>
                                <w:color w:val="auto"/>
                                <w:sz w:val="24"/>
                                <w:szCs w:val="24"/>
                              </w:rPr>
                              <w:t>4-</w:t>
                            </w:r>
                            <w:r w:rsidR="00820098" w:rsidRPr="00DB4B91">
                              <w:rPr>
                                <w:rFonts w:ascii="Times New Roman" w:hAnsi="Times New Roman" w:cs="Times New Roman"/>
                                <w:b/>
                                <w:bCs/>
                                <w:i w:val="0"/>
                                <w:iCs w:val="0"/>
                                <w:color w:val="auto"/>
                                <w:sz w:val="24"/>
                                <w:szCs w:val="24"/>
                              </w:rPr>
                              <w:fldChar w:fldCharType="begin"/>
                            </w:r>
                            <w:r w:rsidR="00820098" w:rsidRPr="00DB4B91">
                              <w:rPr>
                                <w:rFonts w:ascii="Times New Roman" w:hAnsi="Times New Roman" w:cs="Times New Roman"/>
                                <w:b/>
                                <w:bCs/>
                                <w:i w:val="0"/>
                                <w:iCs w:val="0"/>
                                <w:color w:val="auto"/>
                                <w:sz w:val="24"/>
                                <w:szCs w:val="24"/>
                              </w:rPr>
                              <w:instrText xml:space="preserve"> SEQ Figure \* ARABIC </w:instrText>
                            </w:r>
                            <w:r w:rsidR="00820098" w:rsidRPr="00DB4B91">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7</w:t>
                            </w:r>
                            <w:r w:rsidR="00820098" w:rsidRPr="00DB4B91">
                              <w:rPr>
                                <w:rFonts w:ascii="Times New Roman" w:hAnsi="Times New Roman" w:cs="Times New Roman"/>
                                <w:b/>
                                <w:bCs/>
                                <w:i w:val="0"/>
                                <w:iCs w:val="0"/>
                                <w:color w:val="auto"/>
                                <w:sz w:val="24"/>
                                <w:szCs w:val="24"/>
                              </w:rPr>
                              <w:fldChar w:fldCharType="end"/>
                            </w:r>
                            <w:r w:rsidR="00820098">
                              <w:t xml:space="preserve"> </w:t>
                            </w:r>
                            <w:r>
                              <w:rPr>
                                <w:rFonts w:ascii="Times New Roman" w:hAnsi="Times New Roman" w:cs="Times New Roman"/>
                                <w:b/>
                                <w:bCs/>
                                <w:i w:val="0"/>
                                <w:iCs w:val="0"/>
                                <w:color w:val="auto"/>
                                <w:sz w:val="24"/>
                                <w:szCs w:val="24"/>
                              </w:rPr>
                              <w:t>Original and modified relative permeability data used in Test-1.</w:t>
                            </w:r>
                            <w:bookmarkEnd w:id="1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B7F8AE" id="Text Box 74" o:spid="_x0000_s1086" type="#_x0000_t202" style="position:absolute;left:0;text-align:left;margin-left:416.3pt;margin-top:227.05pt;width:467.5pt;height:.05pt;z-index:25181900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" stroked="f">
                <v:textbox style="mso-fit-shape-to-text:t" inset="0,0,0,0">
                  <w:txbxContent>
                    <w:p w14:paraId="60B91F0F" w14:textId="25F7AC3D" w:rsidR="008F599F" w:rsidRPr="00EA6E74" w:rsidRDefault="008F599F" w:rsidP="003151C5">
                      <w:pPr>
                        <w:pStyle w:val="Caption"/>
                        <w:jc w:val="center"/>
                        <w:rPr>
                          <w:noProof/>
                        </w:rPr>
                      </w:pPr>
                      <w:bookmarkStart w:id="124" w:name="_Toc71318234"/>
                      <w:r w:rsidRPr="00DB4B91">
                        <w:rPr>
                          <w:rFonts w:ascii="Times New Roman" w:hAnsi="Times New Roman" w:cs="Times New Roman"/>
                          <w:b/>
                          <w:bCs/>
                          <w:i w:val="0"/>
                          <w:iCs w:val="0"/>
                          <w:color w:val="auto"/>
                          <w:sz w:val="24"/>
                          <w:szCs w:val="24"/>
                        </w:rPr>
                        <w:t xml:space="preserve">Figure </w:t>
                      </w:r>
                      <w:r w:rsidR="00820098" w:rsidRPr="00DB4B91">
                        <w:rPr>
                          <w:rFonts w:ascii="Times New Roman" w:hAnsi="Times New Roman" w:cs="Times New Roman"/>
                          <w:b/>
                          <w:bCs/>
                          <w:i w:val="0"/>
                          <w:iCs w:val="0"/>
                          <w:color w:val="auto"/>
                          <w:sz w:val="24"/>
                          <w:szCs w:val="24"/>
                        </w:rPr>
                        <w:t>4-</w:t>
                      </w:r>
                      <w:r w:rsidR="00820098" w:rsidRPr="00DB4B91">
                        <w:rPr>
                          <w:rFonts w:ascii="Times New Roman" w:hAnsi="Times New Roman" w:cs="Times New Roman"/>
                          <w:b/>
                          <w:bCs/>
                          <w:i w:val="0"/>
                          <w:iCs w:val="0"/>
                          <w:color w:val="auto"/>
                          <w:sz w:val="24"/>
                          <w:szCs w:val="24"/>
                        </w:rPr>
                        <w:fldChar w:fldCharType="begin"/>
                      </w:r>
                      <w:r w:rsidR="00820098" w:rsidRPr="00DB4B91">
                        <w:rPr>
                          <w:rFonts w:ascii="Times New Roman" w:hAnsi="Times New Roman" w:cs="Times New Roman"/>
                          <w:b/>
                          <w:bCs/>
                          <w:i w:val="0"/>
                          <w:iCs w:val="0"/>
                          <w:color w:val="auto"/>
                          <w:sz w:val="24"/>
                          <w:szCs w:val="24"/>
                        </w:rPr>
                        <w:instrText xml:space="preserve"> SEQ Figure \* ARABIC </w:instrText>
                      </w:r>
                      <w:r w:rsidR="00820098" w:rsidRPr="00DB4B91">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7</w:t>
                      </w:r>
                      <w:r w:rsidR="00820098" w:rsidRPr="00DB4B91">
                        <w:rPr>
                          <w:rFonts w:ascii="Times New Roman" w:hAnsi="Times New Roman" w:cs="Times New Roman"/>
                          <w:b/>
                          <w:bCs/>
                          <w:i w:val="0"/>
                          <w:iCs w:val="0"/>
                          <w:color w:val="auto"/>
                          <w:sz w:val="24"/>
                          <w:szCs w:val="24"/>
                        </w:rPr>
                        <w:fldChar w:fldCharType="end"/>
                      </w:r>
                      <w:r w:rsidR="00820098">
                        <w:t xml:space="preserve"> </w:t>
                      </w:r>
                      <w:r>
                        <w:rPr>
                          <w:rFonts w:ascii="Times New Roman" w:hAnsi="Times New Roman" w:cs="Times New Roman"/>
                          <w:b/>
                          <w:bCs/>
                          <w:i w:val="0"/>
                          <w:iCs w:val="0"/>
                          <w:color w:val="auto"/>
                          <w:sz w:val="24"/>
                          <w:szCs w:val="24"/>
                        </w:rPr>
                        <w:t>Original and modified relative permeability data used in Test-1.</w:t>
                      </w:r>
                      <w:bookmarkEnd w:id="124"/>
                    </w:p>
                  </w:txbxContent>
                </v:textbox>
                <w10:wrap type="square" anchorx="margin"/>
              </v:shape>
            </w:pict>
          </mc:Fallback>
        </mc:AlternateContent>
      </w:r>
      <w:r w:rsidR="00276F13" w:rsidRPr="009C1017">
        <w:rPr>
          <w:rFonts w:ascii="Times New Roman" w:hAnsi="Times New Roman" w:cs="Times New Roman"/>
          <w:b/>
          <w:bCs/>
          <w:color w:val="auto"/>
        </w:rPr>
        <w:t>Test-2 – Earlsboro</w:t>
      </w:r>
      <w:r w:rsidR="009C3669">
        <w:rPr>
          <w:rFonts w:ascii="Times New Roman" w:hAnsi="Times New Roman" w:cs="Times New Roman"/>
          <w:b/>
          <w:bCs/>
          <w:color w:val="auto"/>
        </w:rPr>
        <w:t xml:space="preserve"> oil</w:t>
      </w:r>
      <w:bookmarkEnd w:id="122"/>
      <w:r w:rsidR="009C1017">
        <w:rPr>
          <w:rFonts w:ascii="Times New Roman" w:hAnsi="Times New Roman" w:cs="Times New Roman"/>
          <w:b/>
          <w:bCs/>
          <w:color w:val="auto"/>
        </w:rPr>
        <w:br/>
      </w:r>
    </w:p>
    <w:p w14:paraId="37DFD79D" w14:textId="3054455D" w:rsidR="00276F13" w:rsidRPr="00E37B62" w:rsidRDefault="004F1851" w:rsidP="00276F13">
      <w:pPr>
        <w:spacing w:line="480" w:lineRule="auto"/>
        <w:rPr>
          <w:rFonts w:ascii="Times New Roman" w:hAnsi="Times New Roman" w:cs="Times New Roman"/>
          <w:sz w:val="24"/>
          <w:szCs w:val="24"/>
        </w:rPr>
      </w:pPr>
      <w:r>
        <w:rPr>
          <w:rFonts w:ascii="Times New Roman" w:hAnsi="Times New Roman" w:cs="Times New Roman"/>
          <w:sz w:val="24"/>
          <w:szCs w:val="24"/>
        </w:rPr>
        <w:t>In</w:t>
      </w:r>
      <w:r w:rsidR="00276F13" w:rsidRPr="00E37B62">
        <w:rPr>
          <w:rFonts w:ascii="Times New Roman" w:hAnsi="Times New Roman" w:cs="Times New Roman"/>
          <w:sz w:val="24"/>
          <w:szCs w:val="24"/>
        </w:rPr>
        <w:t xml:space="preserve"> this case, the urea reaction kinetics </w:t>
      </w:r>
      <w:r>
        <w:rPr>
          <w:rFonts w:ascii="Times New Roman" w:hAnsi="Times New Roman" w:cs="Times New Roman"/>
          <w:sz w:val="24"/>
          <w:szCs w:val="24"/>
        </w:rPr>
        <w:t xml:space="preserve">used the same value as in Test-1 since the temperature </w:t>
      </w:r>
      <w:r w:rsidR="004A5AB6">
        <w:rPr>
          <w:rFonts w:ascii="Times New Roman" w:hAnsi="Times New Roman" w:cs="Times New Roman"/>
          <w:sz w:val="24"/>
          <w:szCs w:val="24"/>
        </w:rPr>
        <w:t>was</w:t>
      </w:r>
      <w:r>
        <w:rPr>
          <w:rFonts w:ascii="Times New Roman" w:hAnsi="Times New Roman" w:cs="Times New Roman"/>
          <w:sz w:val="24"/>
          <w:szCs w:val="24"/>
        </w:rPr>
        <w:t xml:space="preserve"> the same</w:t>
      </w:r>
      <w:r w:rsidR="00276F13" w:rsidRPr="00E37B62">
        <w:rPr>
          <w:rFonts w:ascii="Times New Roman" w:hAnsi="Times New Roman" w:cs="Times New Roman"/>
          <w:sz w:val="24"/>
          <w:szCs w:val="24"/>
        </w:rPr>
        <w:t xml:space="preserve">. The activation energy of 92 </w:t>
      </w:r>
      <w:r w:rsidR="00E8533F">
        <w:rPr>
          <w:rFonts w:ascii="Times New Roman" w:hAnsi="Times New Roman" w:cs="Times New Roman"/>
          <w:sz w:val="24"/>
          <w:szCs w:val="24"/>
        </w:rPr>
        <w:t>k</w:t>
      </w:r>
      <w:r w:rsidR="00276F13" w:rsidRPr="00E37B62">
        <w:rPr>
          <w:rFonts w:ascii="Times New Roman" w:hAnsi="Times New Roman" w:cs="Times New Roman"/>
          <w:sz w:val="24"/>
          <w:szCs w:val="24"/>
        </w:rPr>
        <w:t xml:space="preserve">J/mole and pre-exponential factor of 8E+09 </w:t>
      </w:r>
      <w:r w:rsidR="004B7B03">
        <w:rPr>
          <w:rFonts w:ascii="Times New Roman" w:hAnsi="Times New Roman" w:cs="Times New Roman"/>
          <w:sz w:val="24"/>
          <w:szCs w:val="24"/>
        </w:rPr>
        <w:t>min</w:t>
      </w:r>
      <w:r w:rsidR="004B7B03" w:rsidRPr="00140E38">
        <w:rPr>
          <w:rFonts w:ascii="Times New Roman" w:hAnsi="Times New Roman" w:cs="Times New Roman"/>
          <w:sz w:val="24"/>
          <w:szCs w:val="24"/>
          <w:vertAlign w:val="superscript"/>
        </w:rPr>
        <w:t>-1</w:t>
      </w:r>
      <w:r w:rsidR="004B7B03">
        <w:rPr>
          <w:rFonts w:ascii="Times New Roman" w:hAnsi="Times New Roman" w:cs="Times New Roman"/>
          <w:sz w:val="24"/>
          <w:szCs w:val="24"/>
        </w:rPr>
        <w:t xml:space="preserve"> </w:t>
      </w:r>
      <w:r w:rsidR="00276F13" w:rsidRPr="00E37B62">
        <w:rPr>
          <w:rFonts w:ascii="Times New Roman" w:hAnsi="Times New Roman" w:cs="Times New Roman"/>
          <w:sz w:val="24"/>
          <w:szCs w:val="24"/>
        </w:rPr>
        <w:t>w</w:t>
      </w:r>
      <w:r w:rsidR="004A5AB6">
        <w:rPr>
          <w:rFonts w:ascii="Times New Roman" w:hAnsi="Times New Roman" w:cs="Times New Roman"/>
          <w:sz w:val="24"/>
          <w:szCs w:val="24"/>
        </w:rPr>
        <w:t>as</w:t>
      </w:r>
      <w:r w:rsidR="00276F13" w:rsidRPr="00E37B62">
        <w:rPr>
          <w:rFonts w:ascii="Times New Roman" w:hAnsi="Times New Roman" w:cs="Times New Roman"/>
          <w:sz w:val="24"/>
          <w:szCs w:val="24"/>
        </w:rPr>
        <w:t xml:space="preserve"> used in </w:t>
      </w:r>
      <w:r w:rsidR="004B7B03">
        <w:rPr>
          <w:rFonts w:ascii="Times New Roman" w:hAnsi="Times New Roman" w:cs="Times New Roman"/>
          <w:sz w:val="24"/>
          <w:szCs w:val="24"/>
        </w:rPr>
        <w:t xml:space="preserve">the </w:t>
      </w:r>
      <w:r w:rsidR="00276F13" w:rsidRPr="00E37B62">
        <w:rPr>
          <w:rFonts w:ascii="Times New Roman" w:hAnsi="Times New Roman" w:cs="Times New Roman"/>
          <w:sz w:val="24"/>
          <w:szCs w:val="24"/>
        </w:rPr>
        <w:t>history matching of all three tests. The results and observations of Test-2 are provided below:</w:t>
      </w:r>
    </w:p>
    <w:p w14:paraId="215F7ECC" w14:textId="501DAB76" w:rsidR="00276F13" w:rsidRPr="00E37B62" w:rsidRDefault="00165D55" w:rsidP="00276F13">
      <w:pPr>
        <w:pStyle w:val="ListParagraph"/>
        <w:numPr>
          <w:ilvl w:val="0"/>
          <w:numId w:val="24"/>
        </w:numPr>
        <w:spacing w:line="480" w:lineRule="auto"/>
        <w:rPr>
          <w:rFonts w:ascii="Times New Roman" w:hAnsi="Times New Roman" w:cs="Times New Roman"/>
          <w:sz w:val="24"/>
          <w:szCs w:val="24"/>
        </w:rPr>
      </w:pPr>
      <w:r>
        <w:rPr>
          <w:noProof/>
        </w:rPr>
        <w:drawing>
          <wp:anchor distT="0" distB="0" distL="114300" distR="114300" simplePos="0" relativeHeight="251816960" behindDoc="0" locked="0" layoutInCell="1" allowOverlap="1" wp14:anchorId="2664E538" wp14:editId="2F85CFE2">
            <wp:simplePos x="0" y="0"/>
            <wp:positionH relativeFrom="margin">
              <wp:align>right</wp:align>
            </wp:positionH>
            <wp:positionV relativeFrom="margin">
              <wp:align>top</wp:align>
            </wp:positionV>
            <wp:extent cx="5937250" cy="2842260"/>
            <wp:effectExtent l="0" t="0" r="6350" b="15240"/>
            <wp:wrapSquare wrapText="bothSides"/>
            <wp:docPr id="73" name="Chart 73">
              <a:extLst xmlns:a="http://schemas.openxmlformats.org/drawingml/2006/main">
                <a:ext uri="{FF2B5EF4-FFF2-40B4-BE49-F238E27FC236}">
                  <a16:creationId xmlns:a16="http://schemas.microsoft.com/office/drawing/2014/main" id="{3E93BB68-9DDC-4394-8920-4BE044ABE2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14:sizeRelH relativeFrom="margin">
              <wp14:pctWidth>0</wp14:pctWidth>
            </wp14:sizeRelH>
            <wp14:sizeRelV relativeFrom="margin">
              <wp14:pctHeight>0</wp14:pctHeight>
            </wp14:sizeRelV>
          </wp:anchor>
        </w:drawing>
      </w:r>
      <w:r w:rsidR="0005755F">
        <w:rPr>
          <w:rFonts w:ascii="Times New Roman" w:hAnsi="Times New Roman" w:cs="Times New Roman"/>
          <w:sz w:val="24"/>
          <w:szCs w:val="24"/>
        </w:rPr>
        <w:t>The</w:t>
      </w:r>
      <w:r w:rsidR="00276F13" w:rsidRPr="00E37B62">
        <w:rPr>
          <w:rFonts w:ascii="Times New Roman" w:hAnsi="Times New Roman" w:cs="Times New Roman"/>
          <w:sz w:val="24"/>
          <w:szCs w:val="24"/>
        </w:rPr>
        <w:t xml:space="preserve"> urea reaction kinetics</w:t>
      </w:r>
      <w:r w:rsidR="0005755F">
        <w:rPr>
          <w:rFonts w:ascii="Times New Roman" w:hAnsi="Times New Roman" w:cs="Times New Roman"/>
          <w:sz w:val="24"/>
          <w:szCs w:val="24"/>
        </w:rPr>
        <w:t xml:space="preserve"> in</w:t>
      </w:r>
      <w:r w:rsidR="00276F13" w:rsidRPr="00E37B62">
        <w:rPr>
          <w:rFonts w:ascii="Times New Roman" w:hAnsi="Times New Roman" w:cs="Times New Roman"/>
          <w:sz w:val="24"/>
          <w:szCs w:val="24"/>
        </w:rPr>
        <w:t xml:space="preserve"> the model could generate 0.15 moles of CO</w:t>
      </w:r>
      <w:r w:rsidR="00276F13" w:rsidRPr="00E37B62">
        <w:rPr>
          <w:rFonts w:ascii="Times New Roman" w:hAnsi="Times New Roman" w:cs="Times New Roman"/>
          <w:sz w:val="24"/>
          <w:szCs w:val="24"/>
          <w:vertAlign w:val="subscript"/>
        </w:rPr>
        <w:t>2</w:t>
      </w:r>
      <w:r w:rsidR="00276F13" w:rsidRPr="00E37B62">
        <w:rPr>
          <w:rFonts w:ascii="Times New Roman" w:hAnsi="Times New Roman" w:cs="Times New Roman"/>
          <w:sz w:val="24"/>
          <w:szCs w:val="24"/>
        </w:rPr>
        <w:t xml:space="preserve"> which account</w:t>
      </w:r>
      <w:r w:rsidR="0005755F">
        <w:rPr>
          <w:rFonts w:ascii="Times New Roman" w:hAnsi="Times New Roman" w:cs="Times New Roman"/>
          <w:sz w:val="24"/>
          <w:szCs w:val="24"/>
        </w:rPr>
        <w:t>s</w:t>
      </w:r>
      <w:r w:rsidR="00276F13" w:rsidRPr="00E37B62">
        <w:rPr>
          <w:rFonts w:ascii="Times New Roman" w:hAnsi="Times New Roman" w:cs="Times New Roman"/>
          <w:sz w:val="24"/>
          <w:szCs w:val="24"/>
        </w:rPr>
        <w:t xml:space="preserve"> for 3.78% </w:t>
      </w:r>
      <w:r w:rsidR="00276F13">
        <w:rPr>
          <w:rFonts w:ascii="Times New Roman" w:hAnsi="Times New Roman" w:cs="Times New Roman"/>
          <w:sz w:val="24"/>
          <w:szCs w:val="24"/>
        </w:rPr>
        <w:t xml:space="preserve">incremental </w:t>
      </w:r>
      <w:r w:rsidR="00276F13" w:rsidRPr="00E37B62">
        <w:rPr>
          <w:rFonts w:ascii="Times New Roman" w:hAnsi="Times New Roman" w:cs="Times New Roman"/>
          <w:sz w:val="24"/>
          <w:szCs w:val="24"/>
        </w:rPr>
        <w:t xml:space="preserve">recovery due to oil swelling and viscosity reduction. </w:t>
      </w:r>
      <w:r w:rsidR="00276F13">
        <w:rPr>
          <w:rFonts w:ascii="Times New Roman" w:hAnsi="Times New Roman" w:cs="Times New Roman"/>
          <w:sz w:val="24"/>
          <w:szCs w:val="24"/>
        </w:rPr>
        <w:t>Figure 4-</w:t>
      </w:r>
      <w:r w:rsidR="00BD142F">
        <w:rPr>
          <w:rFonts w:ascii="Times New Roman" w:hAnsi="Times New Roman" w:cs="Times New Roman"/>
          <w:sz w:val="24"/>
          <w:szCs w:val="24"/>
        </w:rPr>
        <w:t>8</w:t>
      </w:r>
      <w:r w:rsidR="00276F13">
        <w:rPr>
          <w:rFonts w:ascii="Times New Roman" w:hAnsi="Times New Roman" w:cs="Times New Roman"/>
          <w:sz w:val="24"/>
          <w:szCs w:val="24"/>
        </w:rPr>
        <w:t xml:space="preserve"> shows the concentration of CO</w:t>
      </w:r>
      <w:r w:rsidR="00276F13" w:rsidRPr="007060E8">
        <w:rPr>
          <w:rFonts w:ascii="Times New Roman" w:hAnsi="Times New Roman" w:cs="Times New Roman"/>
          <w:sz w:val="24"/>
          <w:szCs w:val="24"/>
          <w:vertAlign w:val="subscript"/>
        </w:rPr>
        <w:t>2</w:t>
      </w:r>
      <w:r w:rsidR="00276F13">
        <w:rPr>
          <w:rFonts w:ascii="Times New Roman" w:hAnsi="Times New Roman" w:cs="Times New Roman"/>
          <w:sz w:val="24"/>
          <w:szCs w:val="24"/>
        </w:rPr>
        <w:t xml:space="preserve"> in</w:t>
      </w:r>
      <w:r w:rsidR="00BB0A68">
        <w:rPr>
          <w:rFonts w:ascii="Times New Roman" w:hAnsi="Times New Roman" w:cs="Times New Roman"/>
          <w:sz w:val="24"/>
          <w:szCs w:val="24"/>
        </w:rPr>
        <w:t xml:space="preserve"> Earlsboro oil</w:t>
      </w:r>
      <w:r w:rsidR="00276F13">
        <w:rPr>
          <w:rFonts w:ascii="Times New Roman" w:hAnsi="Times New Roman" w:cs="Times New Roman"/>
          <w:sz w:val="24"/>
          <w:szCs w:val="24"/>
        </w:rPr>
        <w:t xml:space="preserve"> at different PV injection of urea without modifying relative permeability. </w:t>
      </w:r>
    </w:p>
    <w:p w14:paraId="67902D00" w14:textId="4E10FC16" w:rsidR="00276F13" w:rsidRDefault="00185BF7" w:rsidP="00276F13">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t xml:space="preserve">After modifying reaction kinetics, the swelling factor and mixture viscosity was </w:t>
      </w:r>
      <w:r w:rsidR="00714243">
        <w:rPr>
          <w:rFonts w:ascii="Times New Roman" w:hAnsi="Times New Roman" w:cs="Times New Roman"/>
          <w:sz w:val="24"/>
          <w:szCs w:val="24"/>
        </w:rPr>
        <w:t>affected,</w:t>
      </w:r>
      <w:r>
        <w:rPr>
          <w:rFonts w:ascii="Times New Roman" w:hAnsi="Times New Roman" w:cs="Times New Roman"/>
          <w:sz w:val="24"/>
          <w:szCs w:val="24"/>
        </w:rPr>
        <w:t xml:space="preserve"> </w:t>
      </w:r>
      <w:r w:rsidR="00714243">
        <w:rPr>
          <w:rFonts w:ascii="Times New Roman" w:hAnsi="Times New Roman" w:cs="Times New Roman"/>
          <w:sz w:val="24"/>
          <w:szCs w:val="24"/>
        </w:rPr>
        <w:t xml:space="preserve">and </w:t>
      </w:r>
      <w:r w:rsidR="004841B8">
        <w:rPr>
          <w:rFonts w:ascii="Times New Roman" w:hAnsi="Times New Roman" w:cs="Times New Roman"/>
          <w:sz w:val="24"/>
          <w:szCs w:val="24"/>
        </w:rPr>
        <w:t xml:space="preserve">the </w:t>
      </w:r>
      <w:r w:rsidR="00714243">
        <w:rPr>
          <w:rFonts w:ascii="Times New Roman" w:hAnsi="Times New Roman" w:cs="Times New Roman"/>
          <w:sz w:val="24"/>
          <w:szCs w:val="24"/>
        </w:rPr>
        <w:t>model did not produce sufficient CO</w:t>
      </w:r>
      <w:r w:rsidR="00714243" w:rsidRPr="00714243">
        <w:rPr>
          <w:rFonts w:ascii="Times New Roman" w:hAnsi="Times New Roman" w:cs="Times New Roman"/>
          <w:sz w:val="24"/>
          <w:szCs w:val="24"/>
          <w:vertAlign w:val="subscript"/>
        </w:rPr>
        <w:t>2</w:t>
      </w:r>
      <w:r w:rsidR="00714243">
        <w:rPr>
          <w:rFonts w:ascii="Times New Roman" w:hAnsi="Times New Roman" w:cs="Times New Roman"/>
          <w:sz w:val="24"/>
          <w:szCs w:val="24"/>
        </w:rPr>
        <w:t xml:space="preserve"> moles compared to molar calculations based on urea concentration and injection rate. </w:t>
      </w:r>
      <w:r w:rsidR="00276F13">
        <w:rPr>
          <w:rFonts w:ascii="Times New Roman" w:hAnsi="Times New Roman" w:cs="Times New Roman"/>
          <w:sz w:val="24"/>
          <w:szCs w:val="24"/>
        </w:rPr>
        <w:t>However, a</w:t>
      </w:r>
      <w:r w:rsidR="00276F13" w:rsidRPr="00E37B62">
        <w:rPr>
          <w:rFonts w:ascii="Times New Roman" w:hAnsi="Times New Roman" w:cs="Times New Roman"/>
          <w:sz w:val="24"/>
          <w:szCs w:val="24"/>
        </w:rPr>
        <w:t xml:space="preserve">fter </w:t>
      </w:r>
      <w:r w:rsidR="00276F13">
        <w:rPr>
          <w:rFonts w:ascii="Times New Roman" w:hAnsi="Times New Roman" w:cs="Times New Roman"/>
          <w:sz w:val="24"/>
          <w:szCs w:val="24"/>
        </w:rPr>
        <w:t>modifying</w:t>
      </w:r>
      <w:r w:rsidR="00276F13" w:rsidRPr="00E37B62">
        <w:rPr>
          <w:rFonts w:ascii="Times New Roman" w:hAnsi="Times New Roman" w:cs="Times New Roman"/>
          <w:sz w:val="24"/>
          <w:szCs w:val="24"/>
        </w:rPr>
        <w:t xml:space="preserve"> the relative permeability endpoints </w:t>
      </w:r>
      <w:r w:rsidR="00276F13">
        <w:rPr>
          <w:rFonts w:ascii="Times New Roman" w:hAnsi="Times New Roman" w:cs="Times New Roman"/>
          <w:sz w:val="24"/>
          <w:szCs w:val="24"/>
        </w:rPr>
        <w:t>to incorporate the contribution of IFT reduction and wettability alteration in the model, the produced CO</w:t>
      </w:r>
      <w:r w:rsidR="00276F13" w:rsidRPr="0050010D">
        <w:rPr>
          <w:rFonts w:ascii="Times New Roman" w:hAnsi="Times New Roman" w:cs="Times New Roman"/>
          <w:sz w:val="24"/>
          <w:szCs w:val="24"/>
          <w:vertAlign w:val="subscript"/>
        </w:rPr>
        <w:t>2</w:t>
      </w:r>
      <w:r w:rsidR="00276F13">
        <w:rPr>
          <w:rFonts w:ascii="Times New Roman" w:hAnsi="Times New Roman" w:cs="Times New Roman"/>
          <w:sz w:val="24"/>
          <w:szCs w:val="24"/>
        </w:rPr>
        <w:t xml:space="preserve"> moles increased to 0.40 which account for </w:t>
      </w:r>
      <w:r w:rsidR="00276F13">
        <w:rPr>
          <w:rFonts w:ascii="Times New Roman" w:hAnsi="Times New Roman" w:cs="Times New Roman"/>
          <w:sz w:val="24"/>
          <w:szCs w:val="24"/>
        </w:rPr>
        <w:lastRenderedPageBreak/>
        <w:t>44.39% incremental recovery due to</w:t>
      </w:r>
      <w:r w:rsidR="004841B8">
        <w:rPr>
          <w:rFonts w:ascii="Times New Roman" w:hAnsi="Times New Roman" w:cs="Times New Roman"/>
          <w:sz w:val="24"/>
          <w:szCs w:val="24"/>
        </w:rPr>
        <w:t xml:space="preserve"> the</w:t>
      </w:r>
      <w:r w:rsidR="00276F13">
        <w:rPr>
          <w:rFonts w:ascii="Times New Roman" w:hAnsi="Times New Roman" w:cs="Times New Roman"/>
          <w:sz w:val="24"/>
          <w:szCs w:val="24"/>
        </w:rPr>
        <w:t xml:space="preserve"> combined effect of oil swelling, viscosity and IFT reduction, and wettability alteration. </w:t>
      </w:r>
      <w:r w:rsidR="0087548B">
        <w:rPr>
          <w:rFonts w:ascii="Times New Roman" w:hAnsi="Times New Roman" w:cs="Times New Roman"/>
          <w:sz w:val="24"/>
          <w:szCs w:val="24"/>
        </w:rPr>
        <w:t>The increase in CO</w:t>
      </w:r>
      <w:r w:rsidR="0087548B" w:rsidRPr="00A20488">
        <w:rPr>
          <w:rFonts w:ascii="Times New Roman" w:hAnsi="Times New Roman" w:cs="Times New Roman"/>
          <w:sz w:val="24"/>
          <w:szCs w:val="24"/>
          <w:vertAlign w:val="subscript"/>
        </w:rPr>
        <w:t>2</w:t>
      </w:r>
      <w:r w:rsidR="0087548B">
        <w:rPr>
          <w:rFonts w:ascii="Times New Roman" w:hAnsi="Times New Roman" w:cs="Times New Roman"/>
          <w:sz w:val="24"/>
          <w:szCs w:val="24"/>
        </w:rPr>
        <w:t xml:space="preserve"> number of moles produced may be due to more mobile oil allowed to flow after modifying relative permeability endpoints. </w:t>
      </w:r>
      <w:r w:rsidR="00276F13">
        <w:rPr>
          <w:rFonts w:ascii="Times New Roman" w:hAnsi="Times New Roman" w:cs="Times New Roman"/>
          <w:sz w:val="24"/>
          <w:szCs w:val="24"/>
        </w:rPr>
        <w:t>Li [</w:t>
      </w:r>
      <w:r w:rsidR="009C1017">
        <w:rPr>
          <w:rFonts w:ascii="Times New Roman" w:hAnsi="Times New Roman" w:cs="Times New Roman"/>
          <w:sz w:val="24"/>
          <w:szCs w:val="24"/>
        </w:rPr>
        <w:t>1</w:t>
      </w:r>
      <w:r w:rsidR="00276F13">
        <w:rPr>
          <w:rFonts w:ascii="Times New Roman" w:hAnsi="Times New Roman" w:cs="Times New Roman"/>
          <w:sz w:val="24"/>
          <w:szCs w:val="24"/>
        </w:rPr>
        <w:t xml:space="preserve">4] measured the IFT of </w:t>
      </w:r>
      <w:r w:rsidR="00BB0A68">
        <w:rPr>
          <w:rFonts w:ascii="Times New Roman" w:hAnsi="Times New Roman" w:cs="Times New Roman"/>
          <w:sz w:val="24"/>
          <w:szCs w:val="24"/>
        </w:rPr>
        <w:t>Earlsboro oil</w:t>
      </w:r>
      <w:r w:rsidR="00276F13">
        <w:rPr>
          <w:rFonts w:ascii="Times New Roman" w:hAnsi="Times New Roman" w:cs="Times New Roman"/>
          <w:sz w:val="24"/>
          <w:szCs w:val="24"/>
        </w:rPr>
        <w:t xml:space="preserve"> under different sodium hydroxide concentrations and reported the petroleum acid content in </w:t>
      </w:r>
      <w:r w:rsidR="00AB6F5D">
        <w:rPr>
          <w:rFonts w:ascii="Times New Roman" w:hAnsi="Times New Roman" w:cs="Times New Roman"/>
          <w:sz w:val="24"/>
          <w:szCs w:val="24"/>
        </w:rPr>
        <w:t>Earlsboro oil</w:t>
      </w:r>
      <w:r w:rsidR="005D125D">
        <w:rPr>
          <w:rFonts w:ascii="Times New Roman" w:hAnsi="Times New Roman" w:cs="Times New Roman"/>
          <w:sz w:val="24"/>
          <w:szCs w:val="24"/>
        </w:rPr>
        <w:t xml:space="preserve"> as high</w:t>
      </w:r>
      <w:r w:rsidR="00276F13">
        <w:rPr>
          <w:rFonts w:ascii="Times New Roman" w:hAnsi="Times New Roman" w:cs="Times New Roman"/>
          <w:sz w:val="24"/>
          <w:szCs w:val="24"/>
        </w:rPr>
        <w:t xml:space="preserve">. Therefore, it was believed that incremental recovery due to </w:t>
      </w:r>
      <w:r w:rsidR="00E34C52">
        <w:rPr>
          <w:rFonts w:ascii="Times New Roman" w:hAnsi="Times New Roman" w:cs="Times New Roman"/>
          <w:sz w:val="24"/>
          <w:szCs w:val="24"/>
        </w:rPr>
        <w:t xml:space="preserve">the </w:t>
      </w:r>
      <w:r w:rsidR="00276F13">
        <w:rPr>
          <w:rFonts w:ascii="Times New Roman" w:hAnsi="Times New Roman" w:cs="Times New Roman"/>
          <w:sz w:val="24"/>
          <w:szCs w:val="24"/>
        </w:rPr>
        <w:t>synergetic mechanism of wettability alteration because of ammonia alkali is significant and contributes to more In-Situ CO</w:t>
      </w:r>
      <w:r w:rsidR="00276F13" w:rsidRPr="00962AAB">
        <w:rPr>
          <w:rFonts w:ascii="Times New Roman" w:hAnsi="Times New Roman" w:cs="Times New Roman"/>
          <w:sz w:val="24"/>
          <w:szCs w:val="24"/>
          <w:vertAlign w:val="subscript"/>
        </w:rPr>
        <w:t>2</w:t>
      </w:r>
      <w:r w:rsidR="00276F13">
        <w:rPr>
          <w:rFonts w:ascii="Times New Roman" w:hAnsi="Times New Roman" w:cs="Times New Roman"/>
          <w:sz w:val="24"/>
          <w:szCs w:val="24"/>
        </w:rPr>
        <w:t xml:space="preserve"> production. Figure 4-8 shows the concentration of CO</w:t>
      </w:r>
      <w:r w:rsidR="00276F13" w:rsidRPr="008D11A2">
        <w:rPr>
          <w:rFonts w:ascii="Times New Roman" w:hAnsi="Times New Roman" w:cs="Times New Roman"/>
          <w:sz w:val="24"/>
          <w:szCs w:val="24"/>
          <w:vertAlign w:val="subscript"/>
        </w:rPr>
        <w:t>2</w:t>
      </w:r>
      <w:r w:rsidR="00276F13">
        <w:rPr>
          <w:rFonts w:ascii="Times New Roman" w:hAnsi="Times New Roman" w:cs="Times New Roman"/>
          <w:sz w:val="24"/>
          <w:szCs w:val="24"/>
        </w:rPr>
        <w:t xml:space="preserve"> in </w:t>
      </w:r>
      <w:r w:rsidR="00BB0A68">
        <w:rPr>
          <w:rFonts w:ascii="Times New Roman" w:hAnsi="Times New Roman" w:cs="Times New Roman"/>
          <w:sz w:val="24"/>
          <w:szCs w:val="24"/>
        </w:rPr>
        <w:t>Earlsboro oil</w:t>
      </w:r>
      <w:r w:rsidR="00276F13">
        <w:rPr>
          <w:rFonts w:ascii="Times New Roman" w:hAnsi="Times New Roman" w:cs="Times New Roman"/>
          <w:sz w:val="24"/>
          <w:szCs w:val="24"/>
        </w:rPr>
        <w:t xml:space="preserve"> after modifying relative permeability endpoints at different PV injection</w:t>
      </w:r>
      <w:r w:rsidR="004841B8">
        <w:rPr>
          <w:rFonts w:ascii="Times New Roman" w:hAnsi="Times New Roman" w:cs="Times New Roman"/>
          <w:sz w:val="24"/>
          <w:szCs w:val="24"/>
        </w:rPr>
        <w:t>s</w:t>
      </w:r>
      <w:r w:rsidR="00276F13">
        <w:rPr>
          <w:rFonts w:ascii="Times New Roman" w:hAnsi="Times New Roman" w:cs="Times New Roman"/>
          <w:sz w:val="24"/>
          <w:szCs w:val="24"/>
        </w:rPr>
        <w:t xml:space="preserve"> of urea. </w:t>
      </w:r>
    </w:p>
    <w:p w14:paraId="211B517D" w14:textId="6029DD43" w:rsidR="00276F13" w:rsidRDefault="00745304" w:rsidP="00276F13">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t>I</w:t>
      </w:r>
      <w:r w:rsidR="00276F13">
        <w:rPr>
          <w:rFonts w:ascii="Times New Roman" w:hAnsi="Times New Roman" w:cs="Times New Roman"/>
          <w:sz w:val="24"/>
          <w:szCs w:val="24"/>
        </w:rPr>
        <w:t>t was believed that reduc</w:t>
      </w:r>
      <w:r>
        <w:rPr>
          <w:rFonts w:ascii="Times New Roman" w:hAnsi="Times New Roman" w:cs="Times New Roman"/>
          <w:sz w:val="24"/>
          <w:szCs w:val="24"/>
        </w:rPr>
        <w:t>tion of</w:t>
      </w:r>
      <w:r w:rsidR="00276F13">
        <w:rPr>
          <w:rFonts w:ascii="Times New Roman" w:hAnsi="Times New Roman" w:cs="Times New Roman"/>
          <w:sz w:val="24"/>
          <w:szCs w:val="24"/>
        </w:rPr>
        <w:t xml:space="preserve"> IFT </w:t>
      </w:r>
      <w:r>
        <w:rPr>
          <w:rFonts w:ascii="Times New Roman" w:hAnsi="Times New Roman" w:cs="Times New Roman"/>
          <w:sz w:val="24"/>
          <w:szCs w:val="24"/>
        </w:rPr>
        <w:t xml:space="preserve">and relative permeability endpoints </w:t>
      </w:r>
      <w:r w:rsidR="00276F13">
        <w:rPr>
          <w:rFonts w:ascii="Times New Roman" w:hAnsi="Times New Roman" w:cs="Times New Roman"/>
          <w:sz w:val="24"/>
          <w:szCs w:val="24"/>
        </w:rPr>
        <w:t>allow more oil to mobilize in the porous media</w:t>
      </w:r>
      <w:r>
        <w:rPr>
          <w:rFonts w:ascii="Times New Roman" w:hAnsi="Times New Roman" w:cs="Times New Roman"/>
          <w:sz w:val="24"/>
          <w:szCs w:val="24"/>
        </w:rPr>
        <w:t>,</w:t>
      </w:r>
      <w:r w:rsidR="00276F13">
        <w:rPr>
          <w:rFonts w:ascii="Times New Roman" w:hAnsi="Times New Roman" w:cs="Times New Roman"/>
          <w:sz w:val="24"/>
          <w:szCs w:val="24"/>
        </w:rPr>
        <w:t xml:space="preserve"> </w:t>
      </w:r>
      <w:r>
        <w:rPr>
          <w:rFonts w:ascii="Times New Roman" w:hAnsi="Times New Roman" w:cs="Times New Roman"/>
          <w:sz w:val="24"/>
          <w:szCs w:val="24"/>
        </w:rPr>
        <w:t>produces</w:t>
      </w:r>
      <w:r w:rsidR="00276F13">
        <w:rPr>
          <w:rFonts w:ascii="Times New Roman" w:hAnsi="Times New Roman" w:cs="Times New Roman"/>
          <w:sz w:val="24"/>
          <w:szCs w:val="24"/>
        </w:rPr>
        <w:t xml:space="preserve"> more CO</w:t>
      </w:r>
      <w:r w:rsidR="00276F13" w:rsidRPr="008D11A2">
        <w:rPr>
          <w:rFonts w:ascii="Times New Roman" w:hAnsi="Times New Roman" w:cs="Times New Roman"/>
          <w:sz w:val="24"/>
          <w:szCs w:val="24"/>
          <w:vertAlign w:val="subscript"/>
        </w:rPr>
        <w:t>2</w:t>
      </w:r>
      <w:r w:rsidR="00276F13">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00276F13">
        <w:rPr>
          <w:rFonts w:ascii="Times New Roman" w:hAnsi="Times New Roman" w:cs="Times New Roman"/>
          <w:sz w:val="24"/>
          <w:szCs w:val="24"/>
        </w:rPr>
        <w:t xml:space="preserve">partitions into oil and contributes to incremental oil recovery. Therefore, the recovery due to oil swelling and viscosity reduction can be higher than 3.78%. The relative permeability endpoints were reduced by 38% as compared to </w:t>
      </w:r>
      <w:r w:rsidR="004841B8">
        <w:rPr>
          <w:rFonts w:ascii="Times New Roman" w:hAnsi="Times New Roman" w:cs="Times New Roman"/>
          <w:sz w:val="24"/>
          <w:szCs w:val="24"/>
        </w:rPr>
        <w:t xml:space="preserve">the </w:t>
      </w:r>
      <w:r w:rsidR="00276F13">
        <w:rPr>
          <w:rFonts w:ascii="Times New Roman" w:hAnsi="Times New Roman" w:cs="Times New Roman"/>
          <w:sz w:val="24"/>
          <w:szCs w:val="24"/>
        </w:rPr>
        <w:t xml:space="preserve">original endpoint saturation. Since, there was no direct measurement of relative permeability available, the relative permeability of oil and water, and endpoint saturations were modified based on trial and error to history match the Test-2. </w:t>
      </w:r>
    </w:p>
    <w:p w14:paraId="3011DEE2" w14:textId="4B603209" w:rsidR="00276F13" w:rsidRDefault="00276F13" w:rsidP="00276F13">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viscosity reduction of </w:t>
      </w:r>
      <w:r w:rsidR="00F220F6">
        <w:rPr>
          <w:rFonts w:ascii="Times New Roman" w:hAnsi="Times New Roman" w:cs="Times New Roman"/>
          <w:sz w:val="24"/>
          <w:szCs w:val="24"/>
        </w:rPr>
        <w:t>Earlsboro oil</w:t>
      </w:r>
      <w:r>
        <w:rPr>
          <w:rFonts w:ascii="Times New Roman" w:hAnsi="Times New Roman" w:cs="Times New Roman"/>
          <w:sz w:val="24"/>
          <w:szCs w:val="24"/>
        </w:rPr>
        <w:t xml:space="preserve"> after modifying relative permeability endpoints and at 0.40 moles of CO</w:t>
      </w:r>
      <w:r w:rsidRPr="000A376C">
        <w:rPr>
          <w:rFonts w:ascii="Times New Roman" w:hAnsi="Times New Roman" w:cs="Times New Roman"/>
          <w:sz w:val="24"/>
          <w:szCs w:val="24"/>
          <w:vertAlign w:val="subscript"/>
        </w:rPr>
        <w:t>2</w:t>
      </w:r>
      <w:r>
        <w:rPr>
          <w:rFonts w:ascii="Times New Roman" w:hAnsi="Times New Roman" w:cs="Times New Roman"/>
          <w:sz w:val="24"/>
          <w:szCs w:val="24"/>
        </w:rPr>
        <w:t xml:space="preserve"> dissolved in</w:t>
      </w:r>
      <w:r w:rsidR="00F220F6">
        <w:rPr>
          <w:rFonts w:ascii="Times New Roman" w:hAnsi="Times New Roman" w:cs="Times New Roman"/>
          <w:sz w:val="24"/>
          <w:szCs w:val="24"/>
        </w:rPr>
        <w:t xml:space="preserve"> Earlsboro oil</w:t>
      </w:r>
      <w:r>
        <w:rPr>
          <w:rFonts w:ascii="Times New Roman" w:hAnsi="Times New Roman" w:cs="Times New Roman"/>
          <w:sz w:val="24"/>
          <w:szCs w:val="24"/>
        </w:rPr>
        <w:t xml:space="preserve"> was 79%, </w:t>
      </w:r>
      <w:r w:rsidR="00AB6F5D">
        <w:rPr>
          <w:rFonts w:ascii="Times New Roman" w:hAnsi="Times New Roman" w:cs="Times New Roman"/>
          <w:sz w:val="24"/>
          <w:szCs w:val="24"/>
        </w:rPr>
        <w:t>Earlsboro oil</w:t>
      </w:r>
      <w:r>
        <w:rPr>
          <w:rFonts w:ascii="Times New Roman" w:hAnsi="Times New Roman" w:cs="Times New Roman"/>
          <w:sz w:val="24"/>
          <w:szCs w:val="24"/>
        </w:rPr>
        <w:t xml:space="preserve"> viscosity reduced from 1.03 cp to 0.21 cp. The mixture viscosity of </w:t>
      </w:r>
      <w:r w:rsidR="00F220F6">
        <w:rPr>
          <w:rFonts w:ascii="Times New Roman" w:hAnsi="Times New Roman" w:cs="Times New Roman"/>
          <w:sz w:val="24"/>
          <w:szCs w:val="24"/>
        </w:rPr>
        <w:t>Earlsboro oil</w:t>
      </w:r>
      <w:r>
        <w:rPr>
          <w:rFonts w:ascii="Times New Roman" w:hAnsi="Times New Roman" w:cs="Times New Roman"/>
          <w:sz w:val="24"/>
          <w:szCs w:val="24"/>
        </w:rPr>
        <w:t xml:space="preserve"> and CO</w:t>
      </w:r>
      <w:r w:rsidRPr="007B072B">
        <w:rPr>
          <w:rFonts w:ascii="Times New Roman" w:hAnsi="Times New Roman" w:cs="Times New Roman"/>
          <w:sz w:val="24"/>
          <w:szCs w:val="24"/>
          <w:vertAlign w:val="subscript"/>
        </w:rPr>
        <w:t>2</w:t>
      </w:r>
      <w:r>
        <w:rPr>
          <w:rFonts w:ascii="Times New Roman" w:hAnsi="Times New Roman" w:cs="Times New Roman"/>
          <w:sz w:val="24"/>
          <w:szCs w:val="24"/>
        </w:rPr>
        <w:t xml:space="preserve"> is shown in Figure 4-</w:t>
      </w:r>
      <w:r w:rsidR="00B54203">
        <w:rPr>
          <w:rFonts w:ascii="Times New Roman" w:hAnsi="Times New Roman" w:cs="Times New Roman"/>
          <w:sz w:val="24"/>
          <w:szCs w:val="24"/>
        </w:rPr>
        <w:t>10</w:t>
      </w:r>
      <w:r>
        <w:rPr>
          <w:rFonts w:ascii="Times New Roman" w:hAnsi="Times New Roman" w:cs="Times New Roman"/>
          <w:sz w:val="24"/>
          <w:szCs w:val="24"/>
        </w:rPr>
        <w:t xml:space="preserve">. Additionally, the residual oil saturation after urea flooding reduced from 50% to 30%.  </w:t>
      </w:r>
    </w:p>
    <w:p w14:paraId="7FB3DB3F" w14:textId="58CBCB22" w:rsidR="000D10F8" w:rsidRDefault="00276F13" w:rsidP="000D10F8">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Test-2 was history matched with measured oil saturation v</w:t>
      </w:r>
      <w:r w:rsidR="004A5AB6">
        <w:rPr>
          <w:rFonts w:ascii="Times New Roman" w:hAnsi="Times New Roman" w:cs="Times New Roman"/>
          <w:sz w:val="24"/>
          <w:szCs w:val="24"/>
        </w:rPr>
        <w:t>ersus</w:t>
      </w:r>
      <w:r>
        <w:rPr>
          <w:rFonts w:ascii="Times New Roman" w:hAnsi="Times New Roman" w:cs="Times New Roman"/>
          <w:sz w:val="24"/>
          <w:szCs w:val="24"/>
        </w:rPr>
        <w:t xml:space="preserve"> pore volume</w:t>
      </w:r>
      <w:r w:rsidR="004A5AB6">
        <w:rPr>
          <w:rFonts w:ascii="Times New Roman" w:hAnsi="Times New Roman" w:cs="Times New Roman"/>
          <w:sz w:val="24"/>
          <w:szCs w:val="24"/>
        </w:rPr>
        <w:t>s</w:t>
      </w:r>
      <w:r>
        <w:rPr>
          <w:rFonts w:ascii="Times New Roman" w:hAnsi="Times New Roman" w:cs="Times New Roman"/>
          <w:sz w:val="24"/>
          <w:szCs w:val="24"/>
        </w:rPr>
        <w:t xml:space="preserve"> injected with less than 5% error. The history matching of Test-2 is shown in Figure 4-1</w:t>
      </w:r>
      <w:r w:rsidR="00B54203">
        <w:rPr>
          <w:rFonts w:ascii="Times New Roman" w:hAnsi="Times New Roman" w:cs="Times New Roman"/>
          <w:sz w:val="24"/>
          <w:szCs w:val="24"/>
        </w:rPr>
        <w:t>1</w:t>
      </w:r>
      <w:r>
        <w:rPr>
          <w:rFonts w:ascii="Times New Roman" w:hAnsi="Times New Roman" w:cs="Times New Roman"/>
          <w:sz w:val="24"/>
          <w:szCs w:val="24"/>
        </w:rPr>
        <w:t xml:space="preserve">. It can be observed in the Figure that with modifying relative permeability of oil and water, and endpoints, the simulated data is too far from measured data. </w:t>
      </w:r>
      <w:r w:rsidR="00BC47CA">
        <w:rPr>
          <w:rFonts w:ascii="Times New Roman" w:hAnsi="Times New Roman" w:cs="Times New Roman"/>
          <w:sz w:val="24"/>
          <w:szCs w:val="24"/>
        </w:rPr>
        <w:t>The i</w:t>
      </w:r>
      <w:r>
        <w:rPr>
          <w:rFonts w:ascii="Times New Roman" w:hAnsi="Times New Roman" w:cs="Times New Roman"/>
          <w:sz w:val="24"/>
          <w:szCs w:val="24"/>
        </w:rPr>
        <w:t>nitial part of history matching (up to 2 PV injected) shows</w:t>
      </w:r>
      <w:r w:rsidR="00BC47CA">
        <w:rPr>
          <w:rFonts w:ascii="Times New Roman" w:hAnsi="Times New Roman" w:cs="Times New Roman"/>
          <w:sz w:val="24"/>
          <w:szCs w:val="24"/>
        </w:rPr>
        <w:t xml:space="preserve"> a</w:t>
      </w:r>
      <w:r>
        <w:rPr>
          <w:rFonts w:ascii="Times New Roman" w:hAnsi="Times New Roman" w:cs="Times New Roman"/>
          <w:sz w:val="24"/>
          <w:szCs w:val="24"/>
        </w:rPr>
        <w:t xml:space="preserve"> higher decrease in oil saturation as compared to measured oil saturation which may be due to higher uncertainty in water permeability. </w:t>
      </w:r>
    </w:p>
    <w:p w14:paraId="7B8E54BA" w14:textId="278B699F" w:rsidR="00276F13" w:rsidRPr="000D10F8" w:rsidRDefault="00276F13" w:rsidP="000D10F8">
      <w:pPr>
        <w:pStyle w:val="ListParagraph"/>
        <w:numPr>
          <w:ilvl w:val="0"/>
          <w:numId w:val="24"/>
        </w:numPr>
        <w:spacing w:line="480" w:lineRule="auto"/>
        <w:rPr>
          <w:rFonts w:ascii="Times New Roman" w:hAnsi="Times New Roman" w:cs="Times New Roman"/>
          <w:sz w:val="24"/>
          <w:szCs w:val="24"/>
        </w:rPr>
      </w:pPr>
      <w:r w:rsidRPr="000D10F8">
        <w:rPr>
          <w:rFonts w:ascii="Times New Roman" w:hAnsi="Times New Roman" w:cs="Times New Roman"/>
          <w:sz w:val="24"/>
          <w:szCs w:val="24"/>
        </w:rPr>
        <w:t xml:space="preserve">It was also observed that relative permeability was highly </w:t>
      </w:r>
      <w:r w:rsidR="00455D84">
        <w:rPr>
          <w:rFonts w:ascii="Times New Roman" w:hAnsi="Times New Roman" w:cs="Times New Roman"/>
          <w:sz w:val="24"/>
          <w:szCs w:val="24"/>
        </w:rPr>
        <w:t>CO</w:t>
      </w:r>
      <w:r w:rsidR="00455D84" w:rsidRPr="00455D84">
        <w:rPr>
          <w:rFonts w:ascii="Times New Roman" w:hAnsi="Times New Roman" w:cs="Times New Roman"/>
          <w:sz w:val="24"/>
          <w:szCs w:val="24"/>
          <w:vertAlign w:val="subscript"/>
        </w:rPr>
        <w:t>2</w:t>
      </w:r>
      <w:r w:rsidR="00455D84">
        <w:rPr>
          <w:rFonts w:ascii="Times New Roman" w:hAnsi="Times New Roman" w:cs="Times New Roman"/>
          <w:sz w:val="24"/>
          <w:szCs w:val="24"/>
        </w:rPr>
        <w:t xml:space="preserve"> concentration-</w:t>
      </w:r>
      <w:r w:rsidRPr="000D10F8">
        <w:rPr>
          <w:rFonts w:ascii="Times New Roman" w:hAnsi="Times New Roman" w:cs="Times New Roman"/>
          <w:sz w:val="24"/>
          <w:szCs w:val="24"/>
        </w:rPr>
        <w:t>dependent in all lab cases due to cyclic injection of brine and urea</w:t>
      </w:r>
      <w:r w:rsidR="004841B8">
        <w:rPr>
          <w:rFonts w:ascii="Times New Roman" w:hAnsi="Times New Roman" w:cs="Times New Roman"/>
          <w:sz w:val="24"/>
          <w:szCs w:val="24"/>
        </w:rPr>
        <w:t xml:space="preserve"> </w:t>
      </w:r>
      <w:r w:rsidR="00DC147C" w:rsidRPr="000D10F8">
        <w:rPr>
          <w:rFonts w:ascii="Times New Roman" w:hAnsi="Times New Roman" w:cs="Times New Roman"/>
          <w:sz w:val="24"/>
          <w:szCs w:val="24"/>
        </w:rPr>
        <w:t>based on mismatches in the history matching</w:t>
      </w:r>
      <w:r w:rsidRPr="000D10F8">
        <w:rPr>
          <w:rFonts w:ascii="Times New Roman" w:hAnsi="Times New Roman" w:cs="Times New Roman"/>
          <w:sz w:val="24"/>
          <w:szCs w:val="24"/>
        </w:rPr>
        <w:t xml:space="preserve">. </w:t>
      </w:r>
      <w:r w:rsidR="007437F2" w:rsidRPr="000D10F8">
        <w:rPr>
          <w:rFonts w:ascii="Times New Roman" w:hAnsi="Times New Roman" w:cs="Times New Roman"/>
          <w:sz w:val="24"/>
          <w:szCs w:val="24"/>
        </w:rPr>
        <w:t>Relative permeability showed dynamic behavior while history matching the observed data due to switching of injection fluid from urea to brine.</w:t>
      </w:r>
      <w:r w:rsidR="00092425" w:rsidRPr="000D10F8">
        <w:rPr>
          <w:rFonts w:ascii="Times New Roman" w:hAnsi="Times New Roman" w:cs="Times New Roman"/>
          <w:sz w:val="24"/>
          <w:szCs w:val="24"/>
        </w:rPr>
        <w:t xml:space="preserve"> Urea injected affected the flow of water and oil in porous media which may be</w:t>
      </w:r>
      <w:r w:rsidR="00455D84">
        <w:rPr>
          <w:rFonts w:ascii="Times New Roman" w:hAnsi="Times New Roman" w:cs="Times New Roman"/>
          <w:sz w:val="24"/>
          <w:szCs w:val="24"/>
        </w:rPr>
        <w:t xml:space="preserve"> the</w:t>
      </w:r>
      <w:r w:rsidR="00092425" w:rsidRPr="000D10F8">
        <w:rPr>
          <w:rFonts w:ascii="Times New Roman" w:hAnsi="Times New Roman" w:cs="Times New Roman"/>
          <w:sz w:val="24"/>
          <w:szCs w:val="24"/>
        </w:rPr>
        <w:t xml:space="preserve"> reason </w:t>
      </w:r>
      <w:r w:rsidR="00455D84">
        <w:rPr>
          <w:rFonts w:ascii="Times New Roman" w:hAnsi="Times New Roman" w:cs="Times New Roman"/>
          <w:sz w:val="24"/>
          <w:szCs w:val="24"/>
        </w:rPr>
        <w:t>for the</w:t>
      </w:r>
      <w:r w:rsidR="00092425" w:rsidRPr="000D10F8">
        <w:rPr>
          <w:rFonts w:ascii="Times New Roman" w:hAnsi="Times New Roman" w:cs="Times New Roman"/>
          <w:sz w:val="24"/>
          <w:szCs w:val="24"/>
        </w:rPr>
        <w:t xml:space="preserve"> </w:t>
      </w:r>
      <w:r w:rsidR="00455D84">
        <w:rPr>
          <w:rFonts w:ascii="Times New Roman" w:hAnsi="Times New Roman" w:cs="Times New Roman"/>
          <w:sz w:val="24"/>
          <w:szCs w:val="24"/>
        </w:rPr>
        <w:t>concentration</w:t>
      </w:r>
      <w:r w:rsidR="00092425" w:rsidRPr="000D10F8">
        <w:rPr>
          <w:rFonts w:ascii="Times New Roman" w:hAnsi="Times New Roman" w:cs="Times New Roman"/>
          <w:sz w:val="24"/>
          <w:szCs w:val="24"/>
        </w:rPr>
        <w:t xml:space="preserve"> dependency of relative permeability. </w:t>
      </w:r>
      <w:r w:rsidRPr="000D10F8">
        <w:rPr>
          <w:rFonts w:ascii="Times New Roman" w:hAnsi="Times New Roman" w:cs="Times New Roman"/>
          <w:sz w:val="24"/>
          <w:szCs w:val="24"/>
        </w:rPr>
        <w:t xml:space="preserve">However, the simulator does not account for </w:t>
      </w:r>
      <w:r w:rsidR="00455D84">
        <w:rPr>
          <w:rFonts w:ascii="Times New Roman" w:hAnsi="Times New Roman" w:cs="Times New Roman"/>
          <w:sz w:val="24"/>
          <w:szCs w:val="24"/>
        </w:rPr>
        <w:t>the concentration</w:t>
      </w:r>
      <w:r w:rsidRPr="000D10F8">
        <w:rPr>
          <w:rFonts w:ascii="Times New Roman" w:hAnsi="Times New Roman" w:cs="Times New Roman"/>
          <w:sz w:val="24"/>
          <w:szCs w:val="24"/>
        </w:rPr>
        <w:t xml:space="preserve"> </w:t>
      </w:r>
      <w:r w:rsidR="009C1017" w:rsidRPr="000D10F8">
        <w:rPr>
          <w:rFonts w:ascii="Times New Roman" w:hAnsi="Times New Roman" w:cs="Times New Roman"/>
          <w:sz w:val="24"/>
          <w:szCs w:val="24"/>
        </w:rPr>
        <w:t>effect</w:t>
      </w:r>
      <w:r w:rsidRPr="000D10F8">
        <w:rPr>
          <w:rFonts w:ascii="Times New Roman" w:hAnsi="Times New Roman" w:cs="Times New Roman"/>
          <w:sz w:val="24"/>
          <w:szCs w:val="24"/>
        </w:rPr>
        <w:t xml:space="preserve"> of relative permeability for different phases of injection, it only has one relative permeability dataset for all fluids in the reservoir. </w:t>
      </w:r>
      <w:r w:rsidR="00A00F4F" w:rsidRPr="000D10F8">
        <w:rPr>
          <w:rFonts w:ascii="Times New Roman" w:hAnsi="Times New Roman" w:cs="Times New Roman"/>
          <w:sz w:val="24"/>
          <w:szCs w:val="24"/>
        </w:rPr>
        <w:t xml:space="preserve">The original and modified relative permeability data used in </w:t>
      </w:r>
      <w:r w:rsidR="004A5AB6">
        <w:rPr>
          <w:rFonts w:ascii="Times New Roman" w:hAnsi="Times New Roman" w:cs="Times New Roman"/>
          <w:sz w:val="24"/>
          <w:szCs w:val="24"/>
        </w:rPr>
        <w:t>T</w:t>
      </w:r>
      <w:r w:rsidR="00A00F4F" w:rsidRPr="000D10F8">
        <w:rPr>
          <w:rFonts w:ascii="Times New Roman" w:hAnsi="Times New Roman" w:cs="Times New Roman"/>
          <w:sz w:val="24"/>
          <w:szCs w:val="24"/>
        </w:rPr>
        <w:t>est-2 is shown in Figure</w:t>
      </w:r>
      <w:r w:rsidR="00B54203" w:rsidRPr="000D10F8">
        <w:rPr>
          <w:rFonts w:ascii="Times New Roman" w:hAnsi="Times New Roman" w:cs="Times New Roman"/>
          <w:sz w:val="24"/>
          <w:szCs w:val="24"/>
        </w:rPr>
        <w:t xml:space="preserve"> 4-12. </w:t>
      </w:r>
    </w:p>
    <w:p w14:paraId="1E556726" w14:textId="523571A9" w:rsidR="00276F13" w:rsidRPr="00E37B62" w:rsidRDefault="00D42ABA" w:rsidP="00276F13">
      <w:pPr>
        <w:pStyle w:val="ListParagraph"/>
        <w:numPr>
          <w:ilvl w:val="0"/>
          <w:numId w:val="24"/>
        </w:numPr>
        <w:spacing w:line="480" w:lineRule="auto"/>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95456" behindDoc="0" locked="0" layoutInCell="1" allowOverlap="1" wp14:anchorId="2E86BA77" wp14:editId="561BA8C2">
                <wp:simplePos x="0" y="0"/>
                <wp:positionH relativeFrom="margin">
                  <wp:align>right</wp:align>
                </wp:positionH>
                <wp:positionV relativeFrom="paragraph">
                  <wp:posOffset>3803439</wp:posOffset>
                </wp:positionV>
                <wp:extent cx="5937250" cy="635"/>
                <wp:effectExtent l="0" t="0" r="6350" b="0"/>
                <wp:wrapSquare wrapText="bothSides"/>
                <wp:docPr id="134" name="Text Box 134"/>
                <wp:cNvGraphicFramePr/>
                <a:graphic xmlns:a="http://schemas.openxmlformats.org/drawingml/2006/main">
                  <a:graphicData uri="http://schemas.microsoft.com/office/word/2010/wordprocessingShape">
                    <wps:wsp>
                      <wps:cNvSpPr txBox="1"/>
                      <wps:spPr>
                        <a:xfrm>
                          <a:off x="0" y="0"/>
                          <a:ext cx="5937250" cy="635"/>
                        </a:xfrm>
                        <a:prstGeom prst="rect">
                          <a:avLst/>
                        </a:prstGeom>
                        <a:solidFill>
                          <a:prstClr val="white"/>
                        </a:solidFill>
                        <a:ln>
                          <a:noFill/>
                        </a:ln>
                      </wps:spPr>
                      <wps:txbx>
                        <w:txbxContent>
                          <w:p w14:paraId="6A7740A4" w14:textId="3A05F3DF" w:rsidR="008F599F" w:rsidRPr="00EA6E74" w:rsidRDefault="008F599F" w:rsidP="00276F13">
                            <w:pPr>
                              <w:pStyle w:val="Caption"/>
                              <w:jc w:val="center"/>
                              <w:rPr>
                                <w:noProof/>
                              </w:rPr>
                            </w:pPr>
                            <w:bookmarkStart w:id="125" w:name="_Toc71318235"/>
                            <w:r w:rsidRPr="00DB4B91">
                              <w:rPr>
                                <w:rFonts w:ascii="Times New Roman" w:hAnsi="Times New Roman" w:cs="Times New Roman"/>
                                <w:b/>
                                <w:bCs/>
                                <w:i w:val="0"/>
                                <w:iCs w:val="0"/>
                                <w:color w:val="auto"/>
                                <w:sz w:val="24"/>
                                <w:szCs w:val="24"/>
                              </w:rPr>
                              <w:t xml:space="preserve">Figure </w:t>
                            </w:r>
                            <w:r w:rsidR="00820098" w:rsidRPr="005502D3">
                              <w:rPr>
                                <w:rFonts w:ascii="Times New Roman" w:hAnsi="Times New Roman" w:cs="Times New Roman"/>
                                <w:b/>
                                <w:bCs/>
                                <w:i w:val="0"/>
                                <w:iCs w:val="0"/>
                                <w:color w:val="auto"/>
                                <w:sz w:val="24"/>
                                <w:szCs w:val="24"/>
                              </w:rPr>
                              <w:t>4-</w:t>
                            </w:r>
                            <w:r w:rsidR="00820098" w:rsidRPr="005502D3">
                              <w:rPr>
                                <w:rFonts w:ascii="Times New Roman" w:hAnsi="Times New Roman" w:cs="Times New Roman"/>
                                <w:b/>
                                <w:bCs/>
                                <w:i w:val="0"/>
                                <w:iCs w:val="0"/>
                                <w:color w:val="auto"/>
                                <w:sz w:val="24"/>
                                <w:szCs w:val="24"/>
                              </w:rPr>
                              <w:fldChar w:fldCharType="begin"/>
                            </w:r>
                            <w:r w:rsidR="00820098" w:rsidRPr="005502D3">
                              <w:rPr>
                                <w:rFonts w:ascii="Times New Roman" w:hAnsi="Times New Roman" w:cs="Times New Roman"/>
                                <w:b/>
                                <w:bCs/>
                                <w:i w:val="0"/>
                                <w:iCs w:val="0"/>
                                <w:color w:val="auto"/>
                                <w:sz w:val="24"/>
                                <w:szCs w:val="24"/>
                              </w:rPr>
                              <w:instrText xml:space="preserve"> SEQ Figure \* ARABIC </w:instrText>
                            </w:r>
                            <w:r w:rsidR="00820098" w:rsidRPr="005502D3">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8</w:t>
                            </w:r>
                            <w:r w:rsidR="00820098" w:rsidRPr="005502D3">
                              <w:rPr>
                                <w:rFonts w:ascii="Times New Roman" w:hAnsi="Times New Roman" w:cs="Times New Roman"/>
                                <w:b/>
                                <w:bCs/>
                                <w:i w:val="0"/>
                                <w:iCs w:val="0"/>
                                <w:color w:val="auto"/>
                                <w:sz w:val="24"/>
                                <w:szCs w:val="24"/>
                              </w:rPr>
                              <w:fldChar w:fldCharType="end"/>
                            </w:r>
                            <w:r w:rsidR="00820098">
                              <w:t xml:space="preserve"> </w:t>
                            </w:r>
                            <w:r w:rsidRPr="007B6516">
                              <w:rPr>
                                <w:rFonts w:ascii="Times New Roman" w:hAnsi="Times New Roman" w:cs="Times New Roman"/>
                                <w:b/>
                                <w:bCs/>
                                <w:i w:val="0"/>
                                <w:iCs w:val="0"/>
                                <w:color w:val="auto"/>
                                <w:sz w:val="24"/>
                                <w:szCs w:val="24"/>
                              </w:rPr>
                              <w:t>The produced CO</w:t>
                            </w:r>
                            <w:r w:rsidRPr="00457638">
                              <w:rPr>
                                <w:rFonts w:ascii="Times New Roman" w:hAnsi="Times New Roman" w:cs="Times New Roman"/>
                                <w:b/>
                                <w:bCs/>
                                <w:i w:val="0"/>
                                <w:iCs w:val="0"/>
                                <w:color w:val="auto"/>
                                <w:sz w:val="24"/>
                                <w:szCs w:val="24"/>
                                <w:vertAlign w:val="subscript"/>
                              </w:rPr>
                              <w:t>2</w:t>
                            </w:r>
                            <w:r w:rsidRPr="007B6516">
                              <w:rPr>
                                <w:rFonts w:ascii="Times New Roman" w:hAnsi="Times New Roman" w:cs="Times New Roman"/>
                                <w:b/>
                                <w:bCs/>
                                <w:i w:val="0"/>
                                <w:iCs w:val="0"/>
                                <w:color w:val="auto"/>
                                <w:sz w:val="24"/>
                                <w:szCs w:val="24"/>
                              </w:rPr>
                              <w:t xml:space="preserve"> moles dissolved in the </w:t>
                            </w:r>
                            <w:r>
                              <w:rPr>
                                <w:rFonts w:ascii="Times New Roman" w:hAnsi="Times New Roman" w:cs="Times New Roman"/>
                                <w:b/>
                                <w:bCs/>
                                <w:i w:val="0"/>
                                <w:iCs w:val="0"/>
                                <w:color w:val="auto"/>
                                <w:sz w:val="24"/>
                                <w:szCs w:val="24"/>
                              </w:rPr>
                              <w:t>Earlsboro oil</w:t>
                            </w:r>
                            <w:r w:rsidRPr="007B6516">
                              <w:rPr>
                                <w:rFonts w:ascii="Times New Roman" w:hAnsi="Times New Roman" w:cs="Times New Roman"/>
                                <w:b/>
                                <w:bCs/>
                                <w:i w:val="0"/>
                                <w:iCs w:val="0"/>
                                <w:color w:val="auto"/>
                                <w:sz w:val="24"/>
                                <w:szCs w:val="24"/>
                              </w:rPr>
                              <w:t xml:space="preserve"> at different pore volume injection</w:t>
                            </w:r>
                            <w:r>
                              <w:rPr>
                                <w:rFonts w:ascii="Times New Roman" w:hAnsi="Times New Roman" w:cs="Times New Roman"/>
                                <w:b/>
                                <w:bCs/>
                                <w:i w:val="0"/>
                                <w:iCs w:val="0"/>
                                <w:color w:val="auto"/>
                                <w:sz w:val="24"/>
                                <w:szCs w:val="24"/>
                              </w:rPr>
                              <w:t xml:space="preserve"> without modifying relative permeability.</w:t>
                            </w:r>
                            <w:bookmarkEnd w:id="12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E86BA77" id="Text Box 134" o:spid="_x0000_s1087" type="#_x0000_t202" style="position:absolute;left:0;text-align:left;margin-left:416.3pt;margin-top:299.5pt;width:467.5pt;height:.05pt;z-index:25179545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" stroked="f">
                <v:textbox style="mso-fit-shape-to-text:t" inset="0,0,0,0">
                  <w:txbxContent>
                    <w:p w14:paraId="6A7740A4" w14:textId="3A05F3DF" w:rsidR="008F599F" w:rsidRPr="00EA6E74" w:rsidRDefault="008F599F" w:rsidP="00276F13">
                      <w:pPr>
                        <w:pStyle w:val="Caption"/>
                        <w:jc w:val="center"/>
                        <w:rPr>
                          <w:noProof/>
                        </w:rPr>
                      </w:pPr>
                      <w:bookmarkStart w:id="126" w:name="_Toc71318235"/>
                      <w:r w:rsidRPr="00DB4B91">
                        <w:rPr>
                          <w:rFonts w:ascii="Times New Roman" w:hAnsi="Times New Roman" w:cs="Times New Roman"/>
                          <w:b/>
                          <w:bCs/>
                          <w:i w:val="0"/>
                          <w:iCs w:val="0"/>
                          <w:color w:val="auto"/>
                          <w:sz w:val="24"/>
                          <w:szCs w:val="24"/>
                        </w:rPr>
                        <w:t xml:space="preserve">Figure </w:t>
                      </w:r>
                      <w:r w:rsidR="00820098" w:rsidRPr="005502D3">
                        <w:rPr>
                          <w:rFonts w:ascii="Times New Roman" w:hAnsi="Times New Roman" w:cs="Times New Roman"/>
                          <w:b/>
                          <w:bCs/>
                          <w:i w:val="0"/>
                          <w:iCs w:val="0"/>
                          <w:color w:val="auto"/>
                          <w:sz w:val="24"/>
                          <w:szCs w:val="24"/>
                        </w:rPr>
                        <w:t>4-</w:t>
                      </w:r>
                      <w:r w:rsidR="00820098" w:rsidRPr="005502D3">
                        <w:rPr>
                          <w:rFonts w:ascii="Times New Roman" w:hAnsi="Times New Roman" w:cs="Times New Roman"/>
                          <w:b/>
                          <w:bCs/>
                          <w:i w:val="0"/>
                          <w:iCs w:val="0"/>
                          <w:color w:val="auto"/>
                          <w:sz w:val="24"/>
                          <w:szCs w:val="24"/>
                        </w:rPr>
                        <w:fldChar w:fldCharType="begin"/>
                      </w:r>
                      <w:r w:rsidR="00820098" w:rsidRPr="005502D3">
                        <w:rPr>
                          <w:rFonts w:ascii="Times New Roman" w:hAnsi="Times New Roman" w:cs="Times New Roman"/>
                          <w:b/>
                          <w:bCs/>
                          <w:i w:val="0"/>
                          <w:iCs w:val="0"/>
                          <w:color w:val="auto"/>
                          <w:sz w:val="24"/>
                          <w:szCs w:val="24"/>
                        </w:rPr>
                        <w:instrText xml:space="preserve"> SEQ Figure \* ARABIC </w:instrText>
                      </w:r>
                      <w:r w:rsidR="00820098" w:rsidRPr="005502D3">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8</w:t>
                      </w:r>
                      <w:r w:rsidR="00820098" w:rsidRPr="005502D3">
                        <w:rPr>
                          <w:rFonts w:ascii="Times New Roman" w:hAnsi="Times New Roman" w:cs="Times New Roman"/>
                          <w:b/>
                          <w:bCs/>
                          <w:i w:val="0"/>
                          <w:iCs w:val="0"/>
                          <w:color w:val="auto"/>
                          <w:sz w:val="24"/>
                          <w:szCs w:val="24"/>
                        </w:rPr>
                        <w:fldChar w:fldCharType="end"/>
                      </w:r>
                      <w:r w:rsidR="00820098">
                        <w:t xml:space="preserve"> </w:t>
                      </w:r>
                      <w:r w:rsidRPr="007B6516">
                        <w:rPr>
                          <w:rFonts w:ascii="Times New Roman" w:hAnsi="Times New Roman" w:cs="Times New Roman"/>
                          <w:b/>
                          <w:bCs/>
                          <w:i w:val="0"/>
                          <w:iCs w:val="0"/>
                          <w:color w:val="auto"/>
                          <w:sz w:val="24"/>
                          <w:szCs w:val="24"/>
                        </w:rPr>
                        <w:t>The produced CO</w:t>
                      </w:r>
                      <w:r w:rsidRPr="00457638">
                        <w:rPr>
                          <w:rFonts w:ascii="Times New Roman" w:hAnsi="Times New Roman" w:cs="Times New Roman"/>
                          <w:b/>
                          <w:bCs/>
                          <w:i w:val="0"/>
                          <w:iCs w:val="0"/>
                          <w:color w:val="auto"/>
                          <w:sz w:val="24"/>
                          <w:szCs w:val="24"/>
                          <w:vertAlign w:val="subscript"/>
                        </w:rPr>
                        <w:t>2</w:t>
                      </w:r>
                      <w:r w:rsidRPr="007B6516">
                        <w:rPr>
                          <w:rFonts w:ascii="Times New Roman" w:hAnsi="Times New Roman" w:cs="Times New Roman"/>
                          <w:b/>
                          <w:bCs/>
                          <w:i w:val="0"/>
                          <w:iCs w:val="0"/>
                          <w:color w:val="auto"/>
                          <w:sz w:val="24"/>
                          <w:szCs w:val="24"/>
                        </w:rPr>
                        <w:t xml:space="preserve"> moles dissolved in the </w:t>
                      </w:r>
                      <w:r>
                        <w:rPr>
                          <w:rFonts w:ascii="Times New Roman" w:hAnsi="Times New Roman" w:cs="Times New Roman"/>
                          <w:b/>
                          <w:bCs/>
                          <w:i w:val="0"/>
                          <w:iCs w:val="0"/>
                          <w:color w:val="auto"/>
                          <w:sz w:val="24"/>
                          <w:szCs w:val="24"/>
                        </w:rPr>
                        <w:t>Earlsboro oil</w:t>
                      </w:r>
                      <w:r w:rsidRPr="007B6516">
                        <w:rPr>
                          <w:rFonts w:ascii="Times New Roman" w:hAnsi="Times New Roman" w:cs="Times New Roman"/>
                          <w:b/>
                          <w:bCs/>
                          <w:i w:val="0"/>
                          <w:iCs w:val="0"/>
                          <w:color w:val="auto"/>
                          <w:sz w:val="24"/>
                          <w:szCs w:val="24"/>
                        </w:rPr>
                        <w:t xml:space="preserve"> at different pore volume injection</w:t>
                      </w:r>
                      <w:r>
                        <w:rPr>
                          <w:rFonts w:ascii="Times New Roman" w:hAnsi="Times New Roman" w:cs="Times New Roman"/>
                          <w:b/>
                          <w:bCs/>
                          <w:i w:val="0"/>
                          <w:iCs w:val="0"/>
                          <w:color w:val="auto"/>
                          <w:sz w:val="24"/>
                          <w:szCs w:val="24"/>
                        </w:rPr>
                        <w:t xml:space="preserve"> without modifying relative permeability.</w:t>
                      </w:r>
                      <w:bookmarkEnd w:id="126"/>
                    </w:p>
                  </w:txbxContent>
                </v:textbox>
                <w10:wrap type="square" anchorx="margin"/>
              </v:shape>
            </w:pict>
          </mc:Fallback>
        </mc:AlternateContent>
      </w:r>
      <w:r>
        <w:rPr>
          <w:noProof/>
        </w:rPr>
        <w:drawing>
          <wp:anchor distT="0" distB="0" distL="114300" distR="114300" simplePos="0" relativeHeight="251794432" behindDoc="0" locked="0" layoutInCell="1" allowOverlap="1" wp14:anchorId="77C7B0DB" wp14:editId="69B7B8A7">
            <wp:simplePos x="0" y="0"/>
            <wp:positionH relativeFrom="margin">
              <wp:align>right</wp:align>
            </wp:positionH>
            <wp:positionV relativeFrom="margin">
              <wp:posOffset>1015788</wp:posOffset>
            </wp:positionV>
            <wp:extent cx="5937250" cy="2743200"/>
            <wp:effectExtent l="0" t="0" r="6350" b="0"/>
            <wp:wrapSquare wrapText="bothSides"/>
            <wp:docPr id="151" name="Chart 151">
              <a:extLst xmlns:a="http://schemas.openxmlformats.org/drawingml/2006/main">
                <a:ext uri="{FF2B5EF4-FFF2-40B4-BE49-F238E27FC236}">
                  <a16:creationId xmlns:a16="http://schemas.microsoft.com/office/drawing/2014/main" id="{B351E429-373D-4D33-97C9-5D052C2A56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14:sizeRelH relativeFrom="margin">
              <wp14:pctWidth>0</wp14:pctWidth>
            </wp14:sizeRelH>
          </wp:anchor>
        </w:drawing>
      </w:r>
      <w:r w:rsidR="00276F13">
        <w:rPr>
          <w:rFonts w:ascii="Times New Roman" w:hAnsi="Times New Roman" w:cs="Times New Roman"/>
          <w:sz w:val="24"/>
          <w:szCs w:val="24"/>
        </w:rPr>
        <w:t xml:space="preserve">The contributions of synergetic mechanisms of ICE in terms of recovery factor in the Test-2 were, recovery due to oil swelling and viscosity reduction was higher than 6.39% and recovery due to IFT reduction and wettability alteration was 38%.  </w:t>
      </w:r>
    </w:p>
    <w:p w14:paraId="4D62CEC8" w14:textId="1568DF74" w:rsidR="00276F13" w:rsidRDefault="00F70D6A" w:rsidP="00276F13">
      <w:r>
        <w:rPr>
          <w:noProof/>
        </w:rPr>
        <w:drawing>
          <wp:anchor distT="0" distB="0" distL="114300" distR="114300" simplePos="0" relativeHeight="251796480" behindDoc="0" locked="0" layoutInCell="1" allowOverlap="1" wp14:anchorId="47E485BD" wp14:editId="42BAA91E">
            <wp:simplePos x="0" y="0"/>
            <wp:positionH relativeFrom="margin">
              <wp:align>right</wp:align>
            </wp:positionH>
            <wp:positionV relativeFrom="margin">
              <wp:posOffset>4505325</wp:posOffset>
            </wp:positionV>
            <wp:extent cx="5929630" cy="2936875"/>
            <wp:effectExtent l="0" t="0" r="13970" b="15875"/>
            <wp:wrapSquare wrapText="bothSides"/>
            <wp:docPr id="150" name="Chart 150">
              <a:extLst xmlns:a="http://schemas.openxmlformats.org/drawingml/2006/main">
                <a:ext uri="{FF2B5EF4-FFF2-40B4-BE49-F238E27FC236}">
                  <a16:creationId xmlns:a16="http://schemas.microsoft.com/office/drawing/2014/main" id="{526C465F-DC91-440D-9AD1-DF67427AF1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14:sizeRelH relativeFrom="margin">
              <wp14:pctWidth>0</wp14:pctWidth>
            </wp14:sizeRelH>
            <wp14:sizeRelV relativeFrom="margin">
              <wp14:pctHeight>0</wp14:pctHeight>
            </wp14:sizeRelV>
          </wp:anchor>
        </w:drawing>
      </w:r>
      <w:r w:rsidR="00D42ABA">
        <w:rPr>
          <w:noProof/>
        </w:rPr>
        <mc:AlternateContent>
          <mc:Choice Requires="wps">
            <w:drawing>
              <wp:anchor distT="0" distB="0" distL="114300" distR="114300" simplePos="0" relativeHeight="251797504" behindDoc="0" locked="0" layoutInCell="1" allowOverlap="1" wp14:anchorId="0E4F4175" wp14:editId="4B1E0D07">
                <wp:simplePos x="0" y="0"/>
                <wp:positionH relativeFrom="margin">
                  <wp:align>right</wp:align>
                </wp:positionH>
                <wp:positionV relativeFrom="paragraph">
                  <wp:posOffset>6427470</wp:posOffset>
                </wp:positionV>
                <wp:extent cx="5943600" cy="635"/>
                <wp:effectExtent l="0" t="0" r="0" b="0"/>
                <wp:wrapSquare wrapText="bothSides"/>
                <wp:docPr id="135" name="Text Box 135"/>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B178D43" w14:textId="36ECFA15" w:rsidR="008F599F" w:rsidRPr="00511E8B" w:rsidRDefault="008F599F" w:rsidP="00276F13">
                            <w:pPr>
                              <w:pStyle w:val="Caption"/>
                              <w:jc w:val="center"/>
                              <w:rPr>
                                <w:noProof/>
                              </w:rPr>
                            </w:pPr>
                            <w:bookmarkStart w:id="127" w:name="_Toc71318236"/>
                            <w:r w:rsidRPr="00AE0D68">
                              <w:rPr>
                                <w:rFonts w:ascii="Times New Roman" w:hAnsi="Times New Roman" w:cs="Times New Roman"/>
                                <w:b/>
                                <w:bCs/>
                                <w:i w:val="0"/>
                                <w:iCs w:val="0"/>
                                <w:color w:val="auto"/>
                                <w:sz w:val="24"/>
                                <w:szCs w:val="24"/>
                              </w:rPr>
                              <w:t xml:space="preserve">Figure </w:t>
                            </w:r>
                            <w:r w:rsidR="00820098" w:rsidRPr="00AE0D68">
                              <w:rPr>
                                <w:rFonts w:ascii="Times New Roman" w:hAnsi="Times New Roman" w:cs="Times New Roman"/>
                                <w:b/>
                                <w:bCs/>
                                <w:i w:val="0"/>
                                <w:iCs w:val="0"/>
                                <w:color w:val="auto"/>
                                <w:sz w:val="24"/>
                                <w:szCs w:val="24"/>
                              </w:rPr>
                              <w:t>4-</w:t>
                            </w:r>
                            <w:r w:rsidR="00820098" w:rsidRPr="00AE0D68">
                              <w:rPr>
                                <w:rFonts w:ascii="Times New Roman" w:hAnsi="Times New Roman" w:cs="Times New Roman"/>
                                <w:b/>
                                <w:bCs/>
                                <w:i w:val="0"/>
                                <w:iCs w:val="0"/>
                                <w:color w:val="auto"/>
                                <w:sz w:val="24"/>
                                <w:szCs w:val="24"/>
                              </w:rPr>
                              <w:fldChar w:fldCharType="begin"/>
                            </w:r>
                            <w:r w:rsidR="00820098" w:rsidRPr="00AE0D68">
                              <w:rPr>
                                <w:rFonts w:ascii="Times New Roman" w:hAnsi="Times New Roman" w:cs="Times New Roman"/>
                                <w:b/>
                                <w:bCs/>
                                <w:i w:val="0"/>
                                <w:iCs w:val="0"/>
                                <w:color w:val="auto"/>
                                <w:sz w:val="24"/>
                                <w:szCs w:val="24"/>
                              </w:rPr>
                              <w:instrText xml:space="preserve"> SEQ Figure \* ARABIC </w:instrText>
                            </w:r>
                            <w:r w:rsidR="00820098" w:rsidRPr="00AE0D68">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9</w:t>
                            </w:r>
                            <w:r w:rsidR="00820098" w:rsidRPr="00AE0D68">
                              <w:rPr>
                                <w:rFonts w:ascii="Times New Roman" w:hAnsi="Times New Roman" w:cs="Times New Roman"/>
                                <w:b/>
                                <w:bCs/>
                                <w:i w:val="0"/>
                                <w:iCs w:val="0"/>
                                <w:color w:val="auto"/>
                                <w:sz w:val="24"/>
                                <w:szCs w:val="24"/>
                              </w:rPr>
                              <w:fldChar w:fldCharType="end"/>
                            </w:r>
                            <w:r w:rsidR="00820098">
                              <w:t xml:space="preserve"> </w:t>
                            </w:r>
                            <w:r w:rsidRPr="007B6516">
                              <w:rPr>
                                <w:rFonts w:ascii="Times New Roman" w:hAnsi="Times New Roman" w:cs="Times New Roman"/>
                                <w:b/>
                                <w:bCs/>
                                <w:i w:val="0"/>
                                <w:iCs w:val="0"/>
                                <w:color w:val="auto"/>
                                <w:sz w:val="24"/>
                                <w:szCs w:val="24"/>
                              </w:rPr>
                              <w:t>The produced CO</w:t>
                            </w:r>
                            <w:r w:rsidRPr="00457638">
                              <w:rPr>
                                <w:rFonts w:ascii="Times New Roman" w:hAnsi="Times New Roman" w:cs="Times New Roman"/>
                                <w:b/>
                                <w:bCs/>
                                <w:i w:val="0"/>
                                <w:iCs w:val="0"/>
                                <w:color w:val="auto"/>
                                <w:sz w:val="24"/>
                                <w:szCs w:val="24"/>
                                <w:vertAlign w:val="subscript"/>
                              </w:rPr>
                              <w:t>2</w:t>
                            </w:r>
                            <w:r w:rsidRPr="007B6516">
                              <w:rPr>
                                <w:rFonts w:ascii="Times New Roman" w:hAnsi="Times New Roman" w:cs="Times New Roman"/>
                                <w:b/>
                                <w:bCs/>
                                <w:i w:val="0"/>
                                <w:iCs w:val="0"/>
                                <w:color w:val="auto"/>
                                <w:sz w:val="24"/>
                                <w:szCs w:val="24"/>
                              </w:rPr>
                              <w:t xml:space="preserve"> moles dissolved in the </w:t>
                            </w:r>
                            <w:r>
                              <w:rPr>
                                <w:rFonts w:ascii="Times New Roman" w:hAnsi="Times New Roman" w:cs="Times New Roman"/>
                                <w:b/>
                                <w:bCs/>
                                <w:i w:val="0"/>
                                <w:iCs w:val="0"/>
                                <w:color w:val="auto"/>
                                <w:sz w:val="24"/>
                                <w:szCs w:val="24"/>
                              </w:rPr>
                              <w:t>Earlsboro oil</w:t>
                            </w:r>
                            <w:r w:rsidRPr="007B6516">
                              <w:rPr>
                                <w:rFonts w:ascii="Times New Roman" w:hAnsi="Times New Roman" w:cs="Times New Roman"/>
                                <w:b/>
                                <w:bCs/>
                                <w:i w:val="0"/>
                                <w:iCs w:val="0"/>
                                <w:color w:val="auto"/>
                                <w:sz w:val="24"/>
                                <w:szCs w:val="24"/>
                              </w:rPr>
                              <w:t xml:space="preserve"> at different pore volume injection</w:t>
                            </w:r>
                            <w:r>
                              <w:rPr>
                                <w:rFonts w:ascii="Times New Roman" w:hAnsi="Times New Roman" w:cs="Times New Roman"/>
                                <w:b/>
                                <w:bCs/>
                                <w:i w:val="0"/>
                                <w:iCs w:val="0"/>
                                <w:color w:val="auto"/>
                                <w:sz w:val="24"/>
                                <w:szCs w:val="24"/>
                              </w:rPr>
                              <w:t xml:space="preserve"> after modifying relative permeability.</w:t>
                            </w:r>
                            <w:bookmarkEnd w:id="1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E4F4175" id="Text Box 135" o:spid="_x0000_s1088" type="#_x0000_t202" style="position:absolute;margin-left:416.8pt;margin-top:506.1pt;width:468pt;height:.05pt;z-index:2517975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" stroked="f">
                <v:textbox style="mso-fit-shape-to-text:t" inset="0,0,0,0">
                  <w:txbxContent>
                    <w:p w14:paraId="6B178D43" w14:textId="36ECFA15" w:rsidR="008F599F" w:rsidRPr="00511E8B" w:rsidRDefault="008F599F" w:rsidP="00276F13">
                      <w:pPr>
                        <w:pStyle w:val="Caption"/>
                        <w:jc w:val="center"/>
                        <w:rPr>
                          <w:noProof/>
                        </w:rPr>
                      </w:pPr>
                      <w:bookmarkStart w:id="128" w:name="_Toc71318236"/>
                      <w:r w:rsidRPr="00AE0D68">
                        <w:rPr>
                          <w:rFonts w:ascii="Times New Roman" w:hAnsi="Times New Roman" w:cs="Times New Roman"/>
                          <w:b/>
                          <w:bCs/>
                          <w:i w:val="0"/>
                          <w:iCs w:val="0"/>
                          <w:color w:val="auto"/>
                          <w:sz w:val="24"/>
                          <w:szCs w:val="24"/>
                        </w:rPr>
                        <w:t xml:space="preserve">Figure </w:t>
                      </w:r>
                      <w:r w:rsidR="00820098" w:rsidRPr="00AE0D68">
                        <w:rPr>
                          <w:rFonts w:ascii="Times New Roman" w:hAnsi="Times New Roman" w:cs="Times New Roman"/>
                          <w:b/>
                          <w:bCs/>
                          <w:i w:val="0"/>
                          <w:iCs w:val="0"/>
                          <w:color w:val="auto"/>
                          <w:sz w:val="24"/>
                          <w:szCs w:val="24"/>
                        </w:rPr>
                        <w:t>4-</w:t>
                      </w:r>
                      <w:r w:rsidR="00820098" w:rsidRPr="00AE0D68">
                        <w:rPr>
                          <w:rFonts w:ascii="Times New Roman" w:hAnsi="Times New Roman" w:cs="Times New Roman"/>
                          <w:b/>
                          <w:bCs/>
                          <w:i w:val="0"/>
                          <w:iCs w:val="0"/>
                          <w:color w:val="auto"/>
                          <w:sz w:val="24"/>
                          <w:szCs w:val="24"/>
                        </w:rPr>
                        <w:fldChar w:fldCharType="begin"/>
                      </w:r>
                      <w:r w:rsidR="00820098" w:rsidRPr="00AE0D68">
                        <w:rPr>
                          <w:rFonts w:ascii="Times New Roman" w:hAnsi="Times New Roman" w:cs="Times New Roman"/>
                          <w:b/>
                          <w:bCs/>
                          <w:i w:val="0"/>
                          <w:iCs w:val="0"/>
                          <w:color w:val="auto"/>
                          <w:sz w:val="24"/>
                          <w:szCs w:val="24"/>
                        </w:rPr>
                        <w:instrText xml:space="preserve"> SEQ Figure \* ARABIC </w:instrText>
                      </w:r>
                      <w:r w:rsidR="00820098" w:rsidRPr="00AE0D68">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9</w:t>
                      </w:r>
                      <w:r w:rsidR="00820098" w:rsidRPr="00AE0D68">
                        <w:rPr>
                          <w:rFonts w:ascii="Times New Roman" w:hAnsi="Times New Roman" w:cs="Times New Roman"/>
                          <w:b/>
                          <w:bCs/>
                          <w:i w:val="0"/>
                          <w:iCs w:val="0"/>
                          <w:color w:val="auto"/>
                          <w:sz w:val="24"/>
                          <w:szCs w:val="24"/>
                        </w:rPr>
                        <w:fldChar w:fldCharType="end"/>
                      </w:r>
                      <w:r w:rsidR="00820098">
                        <w:t xml:space="preserve"> </w:t>
                      </w:r>
                      <w:r w:rsidRPr="007B6516">
                        <w:rPr>
                          <w:rFonts w:ascii="Times New Roman" w:hAnsi="Times New Roman" w:cs="Times New Roman"/>
                          <w:b/>
                          <w:bCs/>
                          <w:i w:val="0"/>
                          <w:iCs w:val="0"/>
                          <w:color w:val="auto"/>
                          <w:sz w:val="24"/>
                          <w:szCs w:val="24"/>
                        </w:rPr>
                        <w:t>The produced CO</w:t>
                      </w:r>
                      <w:r w:rsidRPr="00457638">
                        <w:rPr>
                          <w:rFonts w:ascii="Times New Roman" w:hAnsi="Times New Roman" w:cs="Times New Roman"/>
                          <w:b/>
                          <w:bCs/>
                          <w:i w:val="0"/>
                          <w:iCs w:val="0"/>
                          <w:color w:val="auto"/>
                          <w:sz w:val="24"/>
                          <w:szCs w:val="24"/>
                          <w:vertAlign w:val="subscript"/>
                        </w:rPr>
                        <w:t>2</w:t>
                      </w:r>
                      <w:r w:rsidRPr="007B6516">
                        <w:rPr>
                          <w:rFonts w:ascii="Times New Roman" w:hAnsi="Times New Roman" w:cs="Times New Roman"/>
                          <w:b/>
                          <w:bCs/>
                          <w:i w:val="0"/>
                          <w:iCs w:val="0"/>
                          <w:color w:val="auto"/>
                          <w:sz w:val="24"/>
                          <w:szCs w:val="24"/>
                        </w:rPr>
                        <w:t xml:space="preserve"> moles dissolved in the </w:t>
                      </w:r>
                      <w:r>
                        <w:rPr>
                          <w:rFonts w:ascii="Times New Roman" w:hAnsi="Times New Roman" w:cs="Times New Roman"/>
                          <w:b/>
                          <w:bCs/>
                          <w:i w:val="0"/>
                          <w:iCs w:val="0"/>
                          <w:color w:val="auto"/>
                          <w:sz w:val="24"/>
                          <w:szCs w:val="24"/>
                        </w:rPr>
                        <w:t>Earlsboro oil</w:t>
                      </w:r>
                      <w:r w:rsidRPr="007B6516">
                        <w:rPr>
                          <w:rFonts w:ascii="Times New Roman" w:hAnsi="Times New Roman" w:cs="Times New Roman"/>
                          <w:b/>
                          <w:bCs/>
                          <w:i w:val="0"/>
                          <w:iCs w:val="0"/>
                          <w:color w:val="auto"/>
                          <w:sz w:val="24"/>
                          <w:szCs w:val="24"/>
                        </w:rPr>
                        <w:t xml:space="preserve"> at different pore volume injection</w:t>
                      </w:r>
                      <w:r>
                        <w:rPr>
                          <w:rFonts w:ascii="Times New Roman" w:hAnsi="Times New Roman" w:cs="Times New Roman"/>
                          <w:b/>
                          <w:bCs/>
                          <w:i w:val="0"/>
                          <w:iCs w:val="0"/>
                          <w:color w:val="auto"/>
                          <w:sz w:val="24"/>
                          <w:szCs w:val="24"/>
                        </w:rPr>
                        <w:t xml:space="preserve"> after modifying relative permeability.</w:t>
                      </w:r>
                      <w:bookmarkEnd w:id="128"/>
                    </w:p>
                  </w:txbxContent>
                </v:textbox>
                <w10:wrap type="square" anchorx="margin"/>
              </v:shape>
            </w:pict>
          </mc:Fallback>
        </mc:AlternateContent>
      </w:r>
    </w:p>
    <w:p w14:paraId="62A3AE6A" w14:textId="582AFBCF" w:rsidR="00276F13" w:rsidRDefault="00F70D6A" w:rsidP="00276F13">
      <w:r>
        <w:rPr>
          <w:noProof/>
        </w:rPr>
        <w:lastRenderedPageBreak/>
        <mc:AlternateContent>
          <mc:Choice Requires="wps">
            <w:drawing>
              <wp:anchor distT="0" distB="0" distL="114300" distR="114300" simplePos="0" relativeHeight="251799552" behindDoc="0" locked="0" layoutInCell="1" allowOverlap="1" wp14:anchorId="2E2A1DBF" wp14:editId="040B1F80">
                <wp:simplePos x="0" y="0"/>
                <wp:positionH relativeFrom="margin">
                  <wp:align>right</wp:align>
                </wp:positionH>
                <wp:positionV relativeFrom="paragraph">
                  <wp:posOffset>7061200</wp:posOffset>
                </wp:positionV>
                <wp:extent cx="5943600" cy="635"/>
                <wp:effectExtent l="0" t="0" r="0" b="2540"/>
                <wp:wrapSquare wrapText="bothSides"/>
                <wp:docPr id="136" name="Text Box 13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4F2B287" w14:textId="618CE942" w:rsidR="008F599F" w:rsidRPr="00B156CF" w:rsidRDefault="008F599F" w:rsidP="008B205C">
                            <w:pPr>
                              <w:pStyle w:val="Caption"/>
                              <w:jc w:val="center"/>
                              <w:rPr>
                                <w:noProof/>
                              </w:rPr>
                            </w:pPr>
                            <w:bookmarkStart w:id="129" w:name="_Toc71318237"/>
                            <w:r w:rsidRPr="00296059">
                              <w:rPr>
                                <w:rFonts w:ascii="Times New Roman" w:hAnsi="Times New Roman" w:cs="Times New Roman"/>
                                <w:b/>
                                <w:bCs/>
                                <w:i w:val="0"/>
                                <w:iCs w:val="0"/>
                                <w:color w:val="auto"/>
                                <w:sz w:val="24"/>
                                <w:szCs w:val="24"/>
                              </w:rPr>
                              <w:t xml:space="preserve">Figure </w:t>
                            </w:r>
                            <w:r w:rsidR="00820098" w:rsidRPr="004B3A17">
                              <w:rPr>
                                <w:rFonts w:ascii="Times New Roman" w:hAnsi="Times New Roman" w:cs="Times New Roman"/>
                                <w:b/>
                                <w:bCs/>
                                <w:i w:val="0"/>
                                <w:iCs w:val="0"/>
                                <w:color w:val="auto"/>
                                <w:sz w:val="24"/>
                                <w:szCs w:val="24"/>
                              </w:rPr>
                              <w:t>4-</w:t>
                            </w:r>
                            <w:r w:rsidR="00820098" w:rsidRPr="004B3A17">
                              <w:rPr>
                                <w:rFonts w:ascii="Times New Roman" w:hAnsi="Times New Roman" w:cs="Times New Roman"/>
                                <w:b/>
                                <w:bCs/>
                                <w:i w:val="0"/>
                                <w:iCs w:val="0"/>
                                <w:color w:val="auto"/>
                                <w:sz w:val="24"/>
                                <w:szCs w:val="24"/>
                              </w:rPr>
                              <w:fldChar w:fldCharType="begin"/>
                            </w:r>
                            <w:r w:rsidR="00820098" w:rsidRPr="004B3A17">
                              <w:rPr>
                                <w:rFonts w:ascii="Times New Roman" w:hAnsi="Times New Roman" w:cs="Times New Roman"/>
                                <w:b/>
                                <w:bCs/>
                                <w:i w:val="0"/>
                                <w:iCs w:val="0"/>
                                <w:color w:val="auto"/>
                                <w:sz w:val="24"/>
                                <w:szCs w:val="24"/>
                              </w:rPr>
                              <w:instrText xml:space="preserve"> SEQ Figure \* ARABIC </w:instrText>
                            </w:r>
                            <w:r w:rsidR="00820098" w:rsidRPr="004B3A17">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11</w:t>
                            </w:r>
                            <w:r w:rsidR="00820098" w:rsidRPr="004B3A17">
                              <w:rPr>
                                <w:rFonts w:ascii="Times New Roman" w:hAnsi="Times New Roman" w:cs="Times New Roman"/>
                                <w:b/>
                                <w:bCs/>
                                <w:i w:val="0"/>
                                <w:iCs w:val="0"/>
                                <w:color w:val="auto"/>
                                <w:sz w:val="24"/>
                                <w:szCs w:val="24"/>
                              </w:rPr>
                              <w:fldChar w:fldCharType="end"/>
                            </w:r>
                            <w:r w:rsidR="00820098">
                              <w:rPr>
                                <w:rFonts w:ascii="Times New Roman" w:hAnsi="Times New Roman" w:cs="Times New Roman"/>
                                <w:b/>
                                <w:bCs/>
                                <w:i w:val="0"/>
                                <w:iCs w:val="0"/>
                                <w:color w:val="auto"/>
                                <w:sz w:val="24"/>
                                <w:szCs w:val="24"/>
                              </w:rPr>
                              <w:t xml:space="preserve"> </w:t>
                            </w:r>
                            <w:r w:rsidRPr="00803AF7">
                              <w:rPr>
                                <w:rFonts w:ascii="Times New Roman" w:hAnsi="Times New Roman" w:cs="Times New Roman"/>
                                <w:b/>
                                <w:bCs/>
                                <w:i w:val="0"/>
                                <w:iCs w:val="0"/>
                                <w:color w:val="auto"/>
                                <w:sz w:val="24"/>
                                <w:szCs w:val="24"/>
                              </w:rPr>
                              <w:t>Test-</w:t>
                            </w:r>
                            <w:r>
                              <w:rPr>
                                <w:rFonts w:ascii="Times New Roman" w:hAnsi="Times New Roman" w:cs="Times New Roman"/>
                                <w:b/>
                                <w:bCs/>
                                <w:i w:val="0"/>
                                <w:iCs w:val="0"/>
                                <w:color w:val="auto"/>
                                <w:sz w:val="24"/>
                                <w:szCs w:val="24"/>
                              </w:rPr>
                              <w:t>2</w:t>
                            </w:r>
                            <w:r w:rsidRPr="00803AF7">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Earlsboro oil</w:t>
                            </w:r>
                            <w:r w:rsidRPr="00803AF7">
                              <w:rPr>
                                <w:rFonts w:ascii="Times New Roman" w:hAnsi="Times New Roman" w:cs="Times New Roman"/>
                                <w:b/>
                                <w:bCs/>
                                <w:i w:val="0"/>
                                <w:iCs w:val="0"/>
                                <w:color w:val="auto"/>
                                <w:sz w:val="24"/>
                                <w:szCs w:val="24"/>
                              </w:rPr>
                              <w:t xml:space="preserve"> history match and validation of synergetic mechanisms of ICE</w:t>
                            </w:r>
                            <w:bookmarkEnd w:id="1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E2A1DBF" id="Text Box 136" o:spid="_x0000_s1089" type="#_x0000_t202" style="position:absolute;margin-left:416.8pt;margin-top:556pt;width:468pt;height:.05pt;z-index:25179955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" stroked="f">
                <v:textbox style="mso-fit-shape-to-text:t" inset="0,0,0,0">
                  <w:txbxContent>
                    <w:p w14:paraId="04F2B287" w14:textId="618CE942" w:rsidR="008F599F" w:rsidRPr="00B156CF" w:rsidRDefault="008F599F" w:rsidP="008B205C">
                      <w:pPr>
                        <w:pStyle w:val="Caption"/>
                        <w:jc w:val="center"/>
                        <w:rPr>
                          <w:noProof/>
                        </w:rPr>
                      </w:pPr>
                      <w:bookmarkStart w:id="130" w:name="_Toc71318237"/>
                      <w:r w:rsidRPr="00296059">
                        <w:rPr>
                          <w:rFonts w:ascii="Times New Roman" w:hAnsi="Times New Roman" w:cs="Times New Roman"/>
                          <w:b/>
                          <w:bCs/>
                          <w:i w:val="0"/>
                          <w:iCs w:val="0"/>
                          <w:color w:val="auto"/>
                          <w:sz w:val="24"/>
                          <w:szCs w:val="24"/>
                        </w:rPr>
                        <w:t xml:space="preserve">Figure </w:t>
                      </w:r>
                      <w:r w:rsidR="00820098" w:rsidRPr="004B3A17">
                        <w:rPr>
                          <w:rFonts w:ascii="Times New Roman" w:hAnsi="Times New Roman" w:cs="Times New Roman"/>
                          <w:b/>
                          <w:bCs/>
                          <w:i w:val="0"/>
                          <w:iCs w:val="0"/>
                          <w:color w:val="auto"/>
                          <w:sz w:val="24"/>
                          <w:szCs w:val="24"/>
                        </w:rPr>
                        <w:t>4-</w:t>
                      </w:r>
                      <w:r w:rsidR="00820098" w:rsidRPr="004B3A17">
                        <w:rPr>
                          <w:rFonts w:ascii="Times New Roman" w:hAnsi="Times New Roman" w:cs="Times New Roman"/>
                          <w:b/>
                          <w:bCs/>
                          <w:i w:val="0"/>
                          <w:iCs w:val="0"/>
                          <w:color w:val="auto"/>
                          <w:sz w:val="24"/>
                          <w:szCs w:val="24"/>
                        </w:rPr>
                        <w:fldChar w:fldCharType="begin"/>
                      </w:r>
                      <w:r w:rsidR="00820098" w:rsidRPr="004B3A17">
                        <w:rPr>
                          <w:rFonts w:ascii="Times New Roman" w:hAnsi="Times New Roman" w:cs="Times New Roman"/>
                          <w:b/>
                          <w:bCs/>
                          <w:i w:val="0"/>
                          <w:iCs w:val="0"/>
                          <w:color w:val="auto"/>
                          <w:sz w:val="24"/>
                          <w:szCs w:val="24"/>
                        </w:rPr>
                        <w:instrText xml:space="preserve"> SEQ Figure \* ARABIC </w:instrText>
                      </w:r>
                      <w:r w:rsidR="00820098" w:rsidRPr="004B3A17">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11</w:t>
                      </w:r>
                      <w:r w:rsidR="00820098" w:rsidRPr="004B3A17">
                        <w:rPr>
                          <w:rFonts w:ascii="Times New Roman" w:hAnsi="Times New Roman" w:cs="Times New Roman"/>
                          <w:b/>
                          <w:bCs/>
                          <w:i w:val="0"/>
                          <w:iCs w:val="0"/>
                          <w:color w:val="auto"/>
                          <w:sz w:val="24"/>
                          <w:szCs w:val="24"/>
                        </w:rPr>
                        <w:fldChar w:fldCharType="end"/>
                      </w:r>
                      <w:r w:rsidR="00820098">
                        <w:rPr>
                          <w:rFonts w:ascii="Times New Roman" w:hAnsi="Times New Roman" w:cs="Times New Roman"/>
                          <w:b/>
                          <w:bCs/>
                          <w:i w:val="0"/>
                          <w:iCs w:val="0"/>
                          <w:color w:val="auto"/>
                          <w:sz w:val="24"/>
                          <w:szCs w:val="24"/>
                        </w:rPr>
                        <w:t xml:space="preserve"> </w:t>
                      </w:r>
                      <w:r w:rsidRPr="00803AF7">
                        <w:rPr>
                          <w:rFonts w:ascii="Times New Roman" w:hAnsi="Times New Roman" w:cs="Times New Roman"/>
                          <w:b/>
                          <w:bCs/>
                          <w:i w:val="0"/>
                          <w:iCs w:val="0"/>
                          <w:color w:val="auto"/>
                          <w:sz w:val="24"/>
                          <w:szCs w:val="24"/>
                        </w:rPr>
                        <w:t>Test-</w:t>
                      </w:r>
                      <w:r>
                        <w:rPr>
                          <w:rFonts w:ascii="Times New Roman" w:hAnsi="Times New Roman" w:cs="Times New Roman"/>
                          <w:b/>
                          <w:bCs/>
                          <w:i w:val="0"/>
                          <w:iCs w:val="0"/>
                          <w:color w:val="auto"/>
                          <w:sz w:val="24"/>
                          <w:szCs w:val="24"/>
                        </w:rPr>
                        <w:t>2</w:t>
                      </w:r>
                      <w:r w:rsidRPr="00803AF7">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Earlsboro oil</w:t>
                      </w:r>
                      <w:r w:rsidRPr="00803AF7">
                        <w:rPr>
                          <w:rFonts w:ascii="Times New Roman" w:hAnsi="Times New Roman" w:cs="Times New Roman"/>
                          <w:b/>
                          <w:bCs/>
                          <w:i w:val="0"/>
                          <w:iCs w:val="0"/>
                          <w:color w:val="auto"/>
                          <w:sz w:val="24"/>
                          <w:szCs w:val="24"/>
                        </w:rPr>
                        <w:t xml:space="preserve"> history match and validation of synergetic mechanisms of ICE</w:t>
                      </w:r>
                      <w:bookmarkEnd w:id="130"/>
                    </w:p>
                  </w:txbxContent>
                </v:textbox>
                <w10:wrap type="square" anchorx="margin"/>
              </v:shape>
            </w:pict>
          </mc:Fallback>
        </mc:AlternateContent>
      </w:r>
      <w:r>
        <w:rPr>
          <w:noProof/>
        </w:rPr>
        <w:drawing>
          <wp:anchor distT="0" distB="0" distL="114300" distR="114300" simplePos="0" relativeHeight="251800576" behindDoc="0" locked="0" layoutInCell="1" allowOverlap="1" wp14:anchorId="2CD8E6F0" wp14:editId="193C90DA">
            <wp:simplePos x="0" y="0"/>
            <wp:positionH relativeFrom="margin">
              <wp:align>right</wp:align>
            </wp:positionH>
            <wp:positionV relativeFrom="margin">
              <wp:posOffset>3487844</wp:posOffset>
            </wp:positionV>
            <wp:extent cx="5943600" cy="3541395"/>
            <wp:effectExtent l="0" t="0" r="0" b="1905"/>
            <wp:wrapSquare wrapText="bothSides"/>
            <wp:docPr id="152" name="Chart 152">
              <a:extLst xmlns:a="http://schemas.openxmlformats.org/drawingml/2006/main">
                <a:ext uri="{FF2B5EF4-FFF2-40B4-BE49-F238E27FC236}">
                  <a16:creationId xmlns:a16="http://schemas.microsoft.com/office/drawing/2014/main" id="{EA314A17-5794-4EA6-8D5B-F5DFC0BDA2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14:sizeRelV relativeFrom="margin">
              <wp14:pctHeight>0</wp14:pctHeight>
            </wp14:sizeRelV>
          </wp:anchor>
        </w:drawing>
      </w:r>
      <w:r>
        <w:rPr>
          <w:noProof/>
        </w:rPr>
        <mc:AlternateContent>
          <mc:Choice Requires="wps">
            <w:drawing>
              <wp:anchor distT="0" distB="0" distL="114300" distR="114300" simplePos="0" relativeHeight="251801600" behindDoc="0" locked="0" layoutInCell="1" allowOverlap="1" wp14:anchorId="1A991C9E" wp14:editId="2DE2C37F">
                <wp:simplePos x="0" y="0"/>
                <wp:positionH relativeFrom="margin">
                  <wp:align>right</wp:align>
                </wp:positionH>
                <wp:positionV relativeFrom="paragraph">
                  <wp:posOffset>2626149</wp:posOffset>
                </wp:positionV>
                <wp:extent cx="5943600" cy="635"/>
                <wp:effectExtent l="0" t="0" r="0" b="0"/>
                <wp:wrapSquare wrapText="bothSides"/>
                <wp:docPr id="137" name="Text Box 13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9D8872A" w14:textId="4AD8B671" w:rsidR="008F599F" w:rsidRPr="001347FF" w:rsidRDefault="008F599F" w:rsidP="00391048">
                            <w:pPr>
                              <w:pStyle w:val="Caption"/>
                              <w:jc w:val="center"/>
                              <w:rPr>
                                <w:noProof/>
                              </w:rPr>
                            </w:pPr>
                            <w:bookmarkStart w:id="131" w:name="_Toc71318238"/>
                            <w:r w:rsidRPr="00296059">
                              <w:rPr>
                                <w:rFonts w:ascii="Times New Roman" w:hAnsi="Times New Roman" w:cs="Times New Roman"/>
                                <w:b/>
                                <w:bCs/>
                                <w:i w:val="0"/>
                                <w:iCs w:val="0"/>
                                <w:color w:val="auto"/>
                                <w:sz w:val="24"/>
                                <w:szCs w:val="24"/>
                              </w:rPr>
                              <w:t xml:space="preserve">Figure </w:t>
                            </w:r>
                            <w:r w:rsidR="00820098" w:rsidRPr="00296059">
                              <w:rPr>
                                <w:rFonts w:ascii="Times New Roman" w:hAnsi="Times New Roman" w:cs="Times New Roman"/>
                                <w:b/>
                                <w:bCs/>
                                <w:i w:val="0"/>
                                <w:iCs w:val="0"/>
                                <w:color w:val="auto"/>
                                <w:sz w:val="24"/>
                                <w:szCs w:val="24"/>
                              </w:rPr>
                              <w:t>4-</w:t>
                            </w:r>
                            <w:r w:rsidR="00820098" w:rsidRPr="00296059">
                              <w:rPr>
                                <w:rFonts w:ascii="Times New Roman" w:hAnsi="Times New Roman" w:cs="Times New Roman"/>
                                <w:b/>
                                <w:bCs/>
                                <w:i w:val="0"/>
                                <w:iCs w:val="0"/>
                                <w:color w:val="auto"/>
                                <w:sz w:val="24"/>
                                <w:szCs w:val="24"/>
                              </w:rPr>
                              <w:fldChar w:fldCharType="begin"/>
                            </w:r>
                            <w:r w:rsidR="00820098" w:rsidRPr="00296059">
                              <w:rPr>
                                <w:rFonts w:ascii="Times New Roman" w:hAnsi="Times New Roman" w:cs="Times New Roman"/>
                                <w:b/>
                                <w:bCs/>
                                <w:i w:val="0"/>
                                <w:iCs w:val="0"/>
                                <w:color w:val="auto"/>
                                <w:sz w:val="24"/>
                                <w:szCs w:val="24"/>
                              </w:rPr>
                              <w:instrText xml:space="preserve"> SEQ Figure \* ARABIC </w:instrText>
                            </w:r>
                            <w:r w:rsidR="00820098" w:rsidRPr="00296059">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10</w:t>
                            </w:r>
                            <w:r w:rsidR="00820098" w:rsidRPr="00296059">
                              <w:rPr>
                                <w:rFonts w:ascii="Times New Roman" w:hAnsi="Times New Roman" w:cs="Times New Roman"/>
                                <w:b/>
                                <w:bCs/>
                                <w:i w:val="0"/>
                                <w:iCs w:val="0"/>
                                <w:color w:val="auto"/>
                                <w:sz w:val="24"/>
                                <w:szCs w:val="24"/>
                              </w:rPr>
                              <w:fldChar w:fldCharType="end"/>
                            </w:r>
                            <w:r w:rsidR="00470D7B">
                              <w:t xml:space="preserve"> </w:t>
                            </w:r>
                            <w:r w:rsidRPr="004F6322">
                              <w:rPr>
                                <w:rFonts w:ascii="Times New Roman" w:hAnsi="Times New Roman" w:cs="Times New Roman"/>
                                <w:b/>
                                <w:bCs/>
                                <w:i w:val="0"/>
                                <w:iCs w:val="0"/>
                                <w:color w:val="auto"/>
                                <w:sz w:val="24"/>
                                <w:szCs w:val="24"/>
                              </w:rPr>
                              <w:t>The CO</w:t>
                            </w:r>
                            <w:r w:rsidRPr="004F6322">
                              <w:rPr>
                                <w:rFonts w:ascii="Times New Roman" w:hAnsi="Times New Roman" w:cs="Times New Roman"/>
                                <w:b/>
                                <w:bCs/>
                                <w:i w:val="0"/>
                                <w:iCs w:val="0"/>
                                <w:color w:val="auto"/>
                                <w:sz w:val="24"/>
                                <w:szCs w:val="24"/>
                                <w:vertAlign w:val="subscript"/>
                              </w:rPr>
                              <w:t>2</w:t>
                            </w:r>
                            <w:r w:rsidRPr="004F6322">
                              <w:rPr>
                                <w:rFonts w:ascii="Times New Roman" w:hAnsi="Times New Roman" w:cs="Times New Roman"/>
                                <w:b/>
                                <w:bCs/>
                                <w:i w:val="0"/>
                                <w:iCs w:val="0"/>
                                <w:color w:val="auto"/>
                                <w:sz w:val="24"/>
                                <w:szCs w:val="24"/>
                              </w:rPr>
                              <w:t xml:space="preserve"> and</w:t>
                            </w:r>
                            <w:r>
                              <w:rPr>
                                <w:rFonts w:ascii="Times New Roman" w:hAnsi="Times New Roman" w:cs="Times New Roman"/>
                                <w:b/>
                                <w:bCs/>
                                <w:i w:val="0"/>
                                <w:iCs w:val="0"/>
                                <w:color w:val="auto"/>
                                <w:sz w:val="24"/>
                                <w:szCs w:val="24"/>
                              </w:rPr>
                              <w:t xml:space="preserve"> Earlsboro oil</w:t>
                            </w:r>
                            <w:r w:rsidRPr="004F6322">
                              <w:rPr>
                                <w:rFonts w:ascii="Times New Roman" w:hAnsi="Times New Roman" w:cs="Times New Roman"/>
                                <w:b/>
                                <w:bCs/>
                                <w:i w:val="0"/>
                                <w:iCs w:val="0"/>
                                <w:color w:val="auto"/>
                                <w:sz w:val="24"/>
                                <w:szCs w:val="24"/>
                              </w:rPr>
                              <w:t xml:space="preserve"> mixture viscosity in the core at different PV injected of urea</w:t>
                            </w:r>
                            <w:r>
                              <w:rPr>
                                <w:rFonts w:ascii="Times New Roman" w:hAnsi="Times New Roman" w:cs="Times New Roman"/>
                                <w:b/>
                                <w:bCs/>
                                <w:i w:val="0"/>
                                <w:iCs w:val="0"/>
                                <w:color w:val="auto"/>
                                <w:sz w:val="24"/>
                                <w:szCs w:val="24"/>
                              </w:rPr>
                              <w:t>.</w:t>
                            </w:r>
                            <w:bookmarkEnd w:id="1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991C9E" id="Text Box 137" o:spid="_x0000_s1090" type="#_x0000_t202" style="position:absolute;margin-left:416.8pt;margin-top:206.8pt;width:468pt;height:.05pt;z-index:25180160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" stroked="f">
                <v:textbox style="mso-fit-shape-to-text:t" inset="0,0,0,0">
                  <w:txbxContent>
                    <w:p w14:paraId="39D8872A" w14:textId="4AD8B671" w:rsidR="008F599F" w:rsidRPr="001347FF" w:rsidRDefault="008F599F" w:rsidP="00391048">
                      <w:pPr>
                        <w:pStyle w:val="Caption"/>
                        <w:jc w:val="center"/>
                        <w:rPr>
                          <w:noProof/>
                        </w:rPr>
                      </w:pPr>
                      <w:bookmarkStart w:id="132" w:name="_Toc71318238"/>
                      <w:r w:rsidRPr="00296059">
                        <w:rPr>
                          <w:rFonts w:ascii="Times New Roman" w:hAnsi="Times New Roman" w:cs="Times New Roman"/>
                          <w:b/>
                          <w:bCs/>
                          <w:i w:val="0"/>
                          <w:iCs w:val="0"/>
                          <w:color w:val="auto"/>
                          <w:sz w:val="24"/>
                          <w:szCs w:val="24"/>
                        </w:rPr>
                        <w:t xml:space="preserve">Figure </w:t>
                      </w:r>
                      <w:r w:rsidR="00820098" w:rsidRPr="00296059">
                        <w:rPr>
                          <w:rFonts w:ascii="Times New Roman" w:hAnsi="Times New Roman" w:cs="Times New Roman"/>
                          <w:b/>
                          <w:bCs/>
                          <w:i w:val="0"/>
                          <w:iCs w:val="0"/>
                          <w:color w:val="auto"/>
                          <w:sz w:val="24"/>
                          <w:szCs w:val="24"/>
                        </w:rPr>
                        <w:t>4-</w:t>
                      </w:r>
                      <w:r w:rsidR="00820098" w:rsidRPr="00296059">
                        <w:rPr>
                          <w:rFonts w:ascii="Times New Roman" w:hAnsi="Times New Roman" w:cs="Times New Roman"/>
                          <w:b/>
                          <w:bCs/>
                          <w:i w:val="0"/>
                          <w:iCs w:val="0"/>
                          <w:color w:val="auto"/>
                          <w:sz w:val="24"/>
                          <w:szCs w:val="24"/>
                        </w:rPr>
                        <w:fldChar w:fldCharType="begin"/>
                      </w:r>
                      <w:r w:rsidR="00820098" w:rsidRPr="00296059">
                        <w:rPr>
                          <w:rFonts w:ascii="Times New Roman" w:hAnsi="Times New Roman" w:cs="Times New Roman"/>
                          <w:b/>
                          <w:bCs/>
                          <w:i w:val="0"/>
                          <w:iCs w:val="0"/>
                          <w:color w:val="auto"/>
                          <w:sz w:val="24"/>
                          <w:szCs w:val="24"/>
                        </w:rPr>
                        <w:instrText xml:space="preserve"> SEQ Figure \* ARABIC </w:instrText>
                      </w:r>
                      <w:r w:rsidR="00820098" w:rsidRPr="00296059">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10</w:t>
                      </w:r>
                      <w:r w:rsidR="00820098" w:rsidRPr="00296059">
                        <w:rPr>
                          <w:rFonts w:ascii="Times New Roman" w:hAnsi="Times New Roman" w:cs="Times New Roman"/>
                          <w:b/>
                          <w:bCs/>
                          <w:i w:val="0"/>
                          <w:iCs w:val="0"/>
                          <w:color w:val="auto"/>
                          <w:sz w:val="24"/>
                          <w:szCs w:val="24"/>
                        </w:rPr>
                        <w:fldChar w:fldCharType="end"/>
                      </w:r>
                      <w:r w:rsidR="00470D7B">
                        <w:t xml:space="preserve"> </w:t>
                      </w:r>
                      <w:r w:rsidRPr="004F6322">
                        <w:rPr>
                          <w:rFonts w:ascii="Times New Roman" w:hAnsi="Times New Roman" w:cs="Times New Roman"/>
                          <w:b/>
                          <w:bCs/>
                          <w:i w:val="0"/>
                          <w:iCs w:val="0"/>
                          <w:color w:val="auto"/>
                          <w:sz w:val="24"/>
                          <w:szCs w:val="24"/>
                        </w:rPr>
                        <w:t>The CO</w:t>
                      </w:r>
                      <w:r w:rsidRPr="004F6322">
                        <w:rPr>
                          <w:rFonts w:ascii="Times New Roman" w:hAnsi="Times New Roman" w:cs="Times New Roman"/>
                          <w:b/>
                          <w:bCs/>
                          <w:i w:val="0"/>
                          <w:iCs w:val="0"/>
                          <w:color w:val="auto"/>
                          <w:sz w:val="24"/>
                          <w:szCs w:val="24"/>
                          <w:vertAlign w:val="subscript"/>
                        </w:rPr>
                        <w:t>2</w:t>
                      </w:r>
                      <w:r w:rsidRPr="004F6322">
                        <w:rPr>
                          <w:rFonts w:ascii="Times New Roman" w:hAnsi="Times New Roman" w:cs="Times New Roman"/>
                          <w:b/>
                          <w:bCs/>
                          <w:i w:val="0"/>
                          <w:iCs w:val="0"/>
                          <w:color w:val="auto"/>
                          <w:sz w:val="24"/>
                          <w:szCs w:val="24"/>
                        </w:rPr>
                        <w:t xml:space="preserve"> and</w:t>
                      </w:r>
                      <w:r>
                        <w:rPr>
                          <w:rFonts w:ascii="Times New Roman" w:hAnsi="Times New Roman" w:cs="Times New Roman"/>
                          <w:b/>
                          <w:bCs/>
                          <w:i w:val="0"/>
                          <w:iCs w:val="0"/>
                          <w:color w:val="auto"/>
                          <w:sz w:val="24"/>
                          <w:szCs w:val="24"/>
                        </w:rPr>
                        <w:t xml:space="preserve"> Earlsboro oil</w:t>
                      </w:r>
                      <w:r w:rsidRPr="004F6322">
                        <w:rPr>
                          <w:rFonts w:ascii="Times New Roman" w:hAnsi="Times New Roman" w:cs="Times New Roman"/>
                          <w:b/>
                          <w:bCs/>
                          <w:i w:val="0"/>
                          <w:iCs w:val="0"/>
                          <w:color w:val="auto"/>
                          <w:sz w:val="24"/>
                          <w:szCs w:val="24"/>
                        </w:rPr>
                        <w:t xml:space="preserve"> mixture viscosity in the core at different PV injected of urea</w:t>
                      </w:r>
                      <w:r>
                        <w:rPr>
                          <w:rFonts w:ascii="Times New Roman" w:hAnsi="Times New Roman" w:cs="Times New Roman"/>
                          <w:b/>
                          <w:bCs/>
                          <w:i w:val="0"/>
                          <w:iCs w:val="0"/>
                          <w:color w:val="auto"/>
                          <w:sz w:val="24"/>
                          <w:szCs w:val="24"/>
                        </w:rPr>
                        <w:t>.</w:t>
                      </w:r>
                      <w:bookmarkEnd w:id="132"/>
                    </w:p>
                  </w:txbxContent>
                </v:textbox>
                <w10:wrap type="square" anchorx="margin"/>
              </v:shape>
            </w:pict>
          </mc:Fallback>
        </mc:AlternateContent>
      </w:r>
      <w:r>
        <w:rPr>
          <w:noProof/>
        </w:rPr>
        <w:drawing>
          <wp:anchor distT="0" distB="0" distL="114300" distR="114300" simplePos="0" relativeHeight="251798528" behindDoc="0" locked="0" layoutInCell="1" allowOverlap="1" wp14:anchorId="2A49BF7B" wp14:editId="479E139E">
            <wp:simplePos x="0" y="0"/>
            <wp:positionH relativeFrom="margin">
              <wp:align>right</wp:align>
            </wp:positionH>
            <wp:positionV relativeFrom="margin">
              <wp:posOffset>-397510</wp:posOffset>
            </wp:positionV>
            <wp:extent cx="5943600" cy="2943860"/>
            <wp:effectExtent l="0" t="0" r="0" b="8890"/>
            <wp:wrapSquare wrapText="bothSides"/>
            <wp:docPr id="153" name="Chart 153">
              <a:extLst xmlns:a="http://schemas.openxmlformats.org/drawingml/2006/main">
                <a:ext uri="{FF2B5EF4-FFF2-40B4-BE49-F238E27FC236}">
                  <a16:creationId xmlns:a16="http://schemas.microsoft.com/office/drawing/2014/main" id="{AB4ABF5F-2329-426D-906B-9E0274AC5C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14:sizeRelH relativeFrom="margin">
              <wp14:pctWidth>0</wp14:pctWidth>
            </wp14:sizeRelH>
            <wp14:sizeRelV relativeFrom="margin">
              <wp14:pctHeight>0</wp14:pctHeight>
            </wp14:sizeRelV>
          </wp:anchor>
        </w:drawing>
      </w:r>
    </w:p>
    <w:p w14:paraId="553548F3" w14:textId="4363EA98" w:rsidR="00276F13" w:rsidRDefault="00276F13" w:rsidP="00276F13"/>
    <w:p w14:paraId="55C46A2A" w14:textId="6B299FE7" w:rsidR="00F70D6A" w:rsidRDefault="00F70D6A" w:rsidP="00276F13"/>
    <w:p w14:paraId="36E8482C" w14:textId="3EE37226" w:rsidR="00F70D6A" w:rsidRDefault="00F70D6A" w:rsidP="00904A0B">
      <w:pPr>
        <w:jc w:val="center"/>
      </w:pPr>
      <w:bookmarkStart w:id="133" w:name="_Toc71318239"/>
      <w:r w:rsidRPr="00EE7A1B">
        <w:rPr>
          <w:rFonts w:ascii="Times New Roman" w:hAnsi="Times New Roman" w:cs="Times New Roman"/>
          <w:b/>
          <w:bCs/>
          <w:sz w:val="24"/>
          <w:szCs w:val="24"/>
        </w:rPr>
        <w:lastRenderedPageBreak/>
        <w:t xml:space="preserve">Figure </w:t>
      </w:r>
      <w:r w:rsidR="00820098" w:rsidRPr="00EE7A1B">
        <w:rPr>
          <w:rFonts w:ascii="Times New Roman" w:hAnsi="Times New Roman" w:cs="Times New Roman"/>
          <w:b/>
          <w:bCs/>
          <w:sz w:val="24"/>
          <w:szCs w:val="24"/>
        </w:rPr>
        <w:t>4-</w:t>
      </w:r>
      <w:r w:rsidR="00820098" w:rsidRPr="00EE7A1B">
        <w:rPr>
          <w:rFonts w:ascii="Times New Roman" w:hAnsi="Times New Roman" w:cs="Times New Roman"/>
          <w:b/>
          <w:bCs/>
          <w:sz w:val="24"/>
          <w:szCs w:val="24"/>
        </w:rPr>
        <w:fldChar w:fldCharType="begin"/>
      </w:r>
      <w:r w:rsidR="00820098" w:rsidRPr="00EE7A1B">
        <w:rPr>
          <w:rFonts w:ascii="Times New Roman" w:hAnsi="Times New Roman" w:cs="Times New Roman"/>
          <w:b/>
          <w:bCs/>
          <w:sz w:val="24"/>
          <w:szCs w:val="24"/>
        </w:rPr>
        <w:instrText xml:space="preserve"> SEQ Figure \* ARABIC </w:instrText>
      </w:r>
      <w:r w:rsidR="00820098" w:rsidRPr="00EE7A1B">
        <w:rPr>
          <w:rFonts w:ascii="Times New Roman" w:hAnsi="Times New Roman" w:cs="Times New Roman"/>
          <w:b/>
          <w:bCs/>
          <w:sz w:val="24"/>
          <w:szCs w:val="24"/>
        </w:rPr>
        <w:fldChar w:fldCharType="separate"/>
      </w:r>
      <w:r w:rsidR="00820098" w:rsidRPr="00EE7A1B">
        <w:rPr>
          <w:rFonts w:ascii="Times New Roman" w:hAnsi="Times New Roman" w:cs="Times New Roman"/>
          <w:b/>
          <w:bCs/>
          <w:noProof/>
          <w:sz w:val="24"/>
          <w:szCs w:val="24"/>
        </w:rPr>
        <w:t>12</w:t>
      </w:r>
      <w:r w:rsidR="00820098" w:rsidRPr="00EE7A1B">
        <w:rPr>
          <w:rFonts w:ascii="Times New Roman" w:hAnsi="Times New Roman" w:cs="Times New Roman"/>
          <w:b/>
          <w:bCs/>
          <w:sz w:val="24"/>
          <w:szCs w:val="24"/>
        </w:rPr>
        <w:fldChar w:fldCharType="end"/>
      </w:r>
      <w:r w:rsidR="00820098" w:rsidRPr="00EE7A1B">
        <w:rPr>
          <w:rFonts w:ascii="Times New Roman" w:hAnsi="Times New Roman" w:cs="Times New Roman"/>
          <w:b/>
          <w:bCs/>
          <w:sz w:val="24"/>
          <w:szCs w:val="24"/>
        </w:rPr>
        <w:t xml:space="preserve"> </w:t>
      </w:r>
      <w:r w:rsidRPr="00EE7A1B">
        <w:rPr>
          <w:rFonts w:ascii="Times New Roman" w:hAnsi="Times New Roman" w:cs="Times New Roman"/>
          <w:b/>
          <w:bCs/>
          <w:sz w:val="24"/>
          <w:szCs w:val="24"/>
        </w:rPr>
        <w:t>Original and modified relative permeability data used in Test-</w:t>
      </w:r>
      <w:r>
        <w:rPr>
          <w:rFonts w:ascii="Times New Roman" w:hAnsi="Times New Roman" w:cs="Times New Roman"/>
          <w:b/>
          <w:bCs/>
          <w:sz w:val="24"/>
          <w:szCs w:val="24"/>
        </w:rPr>
        <w:t>2</w:t>
      </w:r>
      <w:r w:rsidRPr="00EE7A1B">
        <w:rPr>
          <w:rFonts w:ascii="Times New Roman" w:hAnsi="Times New Roman" w:cs="Times New Roman"/>
          <w:b/>
          <w:bCs/>
          <w:sz w:val="24"/>
          <w:szCs w:val="24"/>
        </w:rPr>
        <w:t>.</w:t>
      </w:r>
      <w:bookmarkEnd w:id="133"/>
    </w:p>
    <w:p w14:paraId="70F80A0A" w14:textId="77777777" w:rsidR="00F70D6A" w:rsidRDefault="00F70D6A" w:rsidP="00276F13"/>
    <w:p w14:paraId="0F3F61AF" w14:textId="07398EB2" w:rsidR="00276F13" w:rsidRPr="002E74F9" w:rsidRDefault="00F70D6A" w:rsidP="002E74F9">
      <w:pPr>
        <w:pStyle w:val="Heading3"/>
        <w:numPr>
          <w:ilvl w:val="2"/>
          <w:numId w:val="3"/>
        </w:numPr>
        <w:rPr>
          <w:rFonts w:ascii="Times New Roman" w:hAnsi="Times New Roman" w:cs="Times New Roman"/>
          <w:b/>
          <w:bCs/>
          <w:color w:val="auto"/>
        </w:rPr>
      </w:pPr>
      <w:bookmarkStart w:id="134" w:name="_Toc71208323"/>
      <w:r>
        <w:rPr>
          <w:noProof/>
        </w:rPr>
        <w:drawing>
          <wp:anchor distT="0" distB="0" distL="114300" distR="114300" simplePos="0" relativeHeight="251820032" behindDoc="0" locked="0" layoutInCell="1" allowOverlap="1" wp14:anchorId="4CD2F77F" wp14:editId="23FBD60A">
            <wp:simplePos x="0" y="0"/>
            <wp:positionH relativeFrom="margin">
              <wp:align>right</wp:align>
            </wp:positionH>
            <wp:positionV relativeFrom="margin">
              <wp:align>top</wp:align>
            </wp:positionV>
            <wp:extent cx="5943600" cy="2987040"/>
            <wp:effectExtent l="0" t="0" r="0" b="3810"/>
            <wp:wrapSquare wrapText="bothSides"/>
            <wp:docPr id="75" name="Chart 75">
              <a:extLst xmlns:a="http://schemas.openxmlformats.org/drawingml/2006/main">
                <a:ext uri="{FF2B5EF4-FFF2-40B4-BE49-F238E27FC236}">
                  <a16:creationId xmlns:a16="http://schemas.microsoft.com/office/drawing/2014/main" id="{5605EC0E-1492-4922-9CD2-95DA9BE189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14:sizeRelH relativeFrom="margin">
              <wp14:pctWidth>0</wp14:pctWidth>
            </wp14:sizeRelH>
            <wp14:sizeRelV relativeFrom="margin">
              <wp14:pctHeight>0</wp14:pctHeight>
            </wp14:sizeRelV>
          </wp:anchor>
        </w:drawing>
      </w:r>
      <w:r w:rsidR="00276F13" w:rsidRPr="002E74F9">
        <w:rPr>
          <w:rFonts w:ascii="Times New Roman" w:hAnsi="Times New Roman" w:cs="Times New Roman"/>
          <w:b/>
          <w:bCs/>
          <w:color w:val="auto"/>
        </w:rPr>
        <w:t>Test-3 – DeepStar</w:t>
      </w:r>
      <w:r w:rsidR="00B1412A">
        <w:rPr>
          <w:rFonts w:ascii="Times New Roman" w:hAnsi="Times New Roman" w:cs="Times New Roman"/>
          <w:b/>
          <w:bCs/>
          <w:color w:val="auto"/>
        </w:rPr>
        <w:t xml:space="preserve"> oil</w:t>
      </w:r>
      <w:bookmarkEnd w:id="134"/>
      <w:r w:rsidR="007E36D1">
        <w:rPr>
          <w:rFonts w:ascii="Times New Roman" w:hAnsi="Times New Roman" w:cs="Times New Roman"/>
          <w:b/>
          <w:bCs/>
          <w:color w:val="auto"/>
        </w:rPr>
        <w:br/>
      </w:r>
    </w:p>
    <w:p w14:paraId="0D932E7A" w14:textId="5CEAEA0C" w:rsidR="00276F13" w:rsidRDefault="00754BF3" w:rsidP="00276F13">
      <w:pPr>
        <w:spacing w:line="480" w:lineRule="auto"/>
        <w:rPr>
          <w:rFonts w:ascii="Times New Roman" w:hAnsi="Times New Roman" w:cs="Times New Roman"/>
          <w:sz w:val="24"/>
          <w:szCs w:val="24"/>
        </w:rPr>
      </w:pPr>
      <w:r>
        <w:rPr>
          <w:rFonts w:ascii="Times New Roman" w:hAnsi="Times New Roman" w:cs="Times New Roman"/>
          <w:sz w:val="24"/>
          <w:szCs w:val="24"/>
        </w:rPr>
        <w:t>DeepStar oil</w:t>
      </w:r>
      <w:r w:rsidR="00276F13" w:rsidRPr="00FA6D74">
        <w:rPr>
          <w:rFonts w:ascii="Times New Roman" w:hAnsi="Times New Roman" w:cs="Times New Roman"/>
          <w:sz w:val="24"/>
          <w:szCs w:val="24"/>
        </w:rPr>
        <w:t xml:space="preserve"> used in Test-3 was the heaviest (in terms of viscosity) and</w:t>
      </w:r>
      <w:r w:rsidR="003B3BCA">
        <w:rPr>
          <w:rFonts w:ascii="Times New Roman" w:hAnsi="Times New Roman" w:cs="Times New Roman"/>
          <w:sz w:val="24"/>
          <w:szCs w:val="24"/>
        </w:rPr>
        <w:t xml:space="preserve"> the</w:t>
      </w:r>
      <w:r w:rsidR="00276F13" w:rsidRPr="00FA6D74">
        <w:rPr>
          <w:rFonts w:ascii="Times New Roman" w:hAnsi="Times New Roman" w:cs="Times New Roman"/>
          <w:sz w:val="24"/>
          <w:szCs w:val="24"/>
        </w:rPr>
        <w:t xml:space="preserve"> history matching behavior of this test was different</w:t>
      </w:r>
      <w:r w:rsidR="003B3BCA">
        <w:rPr>
          <w:rFonts w:ascii="Times New Roman" w:hAnsi="Times New Roman" w:cs="Times New Roman"/>
          <w:sz w:val="24"/>
          <w:szCs w:val="24"/>
        </w:rPr>
        <w:t xml:space="preserve"> from</w:t>
      </w:r>
      <w:r w:rsidR="00276F13" w:rsidRPr="00FA6D74">
        <w:rPr>
          <w:rFonts w:ascii="Times New Roman" w:hAnsi="Times New Roman" w:cs="Times New Roman"/>
          <w:sz w:val="24"/>
          <w:szCs w:val="24"/>
        </w:rPr>
        <w:t xml:space="preserve"> the previous two tests. The urea reaction kinetics were </w:t>
      </w:r>
      <w:r w:rsidR="00742302">
        <w:rPr>
          <w:rFonts w:ascii="Times New Roman" w:hAnsi="Times New Roman" w:cs="Times New Roman"/>
          <w:sz w:val="24"/>
          <w:szCs w:val="24"/>
        </w:rPr>
        <w:t>set to have</w:t>
      </w:r>
      <w:r w:rsidR="00455D84">
        <w:rPr>
          <w:rFonts w:ascii="Times New Roman" w:hAnsi="Times New Roman" w:cs="Times New Roman"/>
          <w:sz w:val="24"/>
          <w:szCs w:val="24"/>
        </w:rPr>
        <w:t xml:space="preserve"> an</w:t>
      </w:r>
      <w:r w:rsidR="00742302">
        <w:rPr>
          <w:rFonts w:ascii="Times New Roman" w:hAnsi="Times New Roman" w:cs="Times New Roman"/>
          <w:sz w:val="24"/>
          <w:szCs w:val="24"/>
        </w:rPr>
        <w:t xml:space="preserve"> </w:t>
      </w:r>
      <w:r w:rsidR="00276F13" w:rsidRPr="00FA6D74">
        <w:rPr>
          <w:rFonts w:ascii="Times New Roman" w:hAnsi="Times New Roman" w:cs="Times New Roman"/>
          <w:sz w:val="24"/>
          <w:szCs w:val="24"/>
        </w:rPr>
        <w:t xml:space="preserve">activation energy of 92 </w:t>
      </w:r>
      <w:r w:rsidR="00B1412A">
        <w:rPr>
          <w:rFonts w:ascii="Times New Roman" w:hAnsi="Times New Roman" w:cs="Times New Roman"/>
          <w:sz w:val="24"/>
          <w:szCs w:val="24"/>
        </w:rPr>
        <w:t>k</w:t>
      </w:r>
      <w:r w:rsidR="00276F13" w:rsidRPr="00FA6D74">
        <w:rPr>
          <w:rFonts w:ascii="Times New Roman" w:hAnsi="Times New Roman" w:cs="Times New Roman"/>
          <w:sz w:val="24"/>
          <w:szCs w:val="24"/>
        </w:rPr>
        <w:t xml:space="preserve">J/mole and </w:t>
      </w:r>
      <w:r w:rsidR="00455D84">
        <w:rPr>
          <w:rFonts w:ascii="Times New Roman" w:hAnsi="Times New Roman" w:cs="Times New Roman"/>
          <w:sz w:val="24"/>
          <w:szCs w:val="24"/>
        </w:rPr>
        <w:t xml:space="preserve">a </w:t>
      </w:r>
      <w:r w:rsidR="00276F13" w:rsidRPr="00FA6D74">
        <w:rPr>
          <w:rFonts w:ascii="Times New Roman" w:hAnsi="Times New Roman" w:cs="Times New Roman"/>
          <w:sz w:val="24"/>
          <w:szCs w:val="24"/>
        </w:rPr>
        <w:t xml:space="preserve">pre-exponential factor of 8E+09 </w:t>
      </w:r>
      <w:r w:rsidR="00742302">
        <w:rPr>
          <w:rFonts w:ascii="Times New Roman" w:hAnsi="Times New Roman" w:cs="Times New Roman"/>
          <w:sz w:val="24"/>
          <w:szCs w:val="24"/>
        </w:rPr>
        <w:t>min</w:t>
      </w:r>
      <w:r w:rsidR="00742302" w:rsidRPr="00140E38">
        <w:rPr>
          <w:rFonts w:ascii="Times New Roman" w:hAnsi="Times New Roman" w:cs="Times New Roman"/>
          <w:sz w:val="24"/>
          <w:szCs w:val="24"/>
          <w:vertAlign w:val="superscript"/>
        </w:rPr>
        <w:t>-1</w:t>
      </w:r>
      <w:r w:rsidR="00742302">
        <w:rPr>
          <w:rFonts w:ascii="Times New Roman" w:hAnsi="Times New Roman" w:cs="Times New Roman"/>
          <w:sz w:val="24"/>
          <w:szCs w:val="24"/>
        </w:rPr>
        <w:t xml:space="preserve"> </w:t>
      </w:r>
      <w:r w:rsidR="00CB74CD">
        <w:rPr>
          <w:rFonts w:ascii="Times New Roman" w:hAnsi="Times New Roman" w:cs="Times New Roman"/>
          <w:sz w:val="24"/>
          <w:szCs w:val="24"/>
        </w:rPr>
        <w:t xml:space="preserve">determined from </w:t>
      </w:r>
      <w:r w:rsidR="00455D84">
        <w:rPr>
          <w:rFonts w:ascii="Times New Roman" w:hAnsi="Times New Roman" w:cs="Times New Roman"/>
          <w:sz w:val="24"/>
          <w:szCs w:val="24"/>
        </w:rPr>
        <w:t xml:space="preserve">the </w:t>
      </w:r>
      <w:r w:rsidR="00CB74CD">
        <w:rPr>
          <w:rFonts w:ascii="Times New Roman" w:hAnsi="Times New Roman" w:cs="Times New Roman"/>
          <w:sz w:val="24"/>
          <w:szCs w:val="24"/>
        </w:rPr>
        <w:t xml:space="preserve">previous simulation. </w:t>
      </w:r>
      <w:r w:rsidR="00276F13" w:rsidRPr="00FA6D74">
        <w:rPr>
          <w:rFonts w:ascii="Times New Roman" w:hAnsi="Times New Roman" w:cs="Times New Roman"/>
          <w:sz w:val="24"/>
          <w:szCs w:val="24"/>
        </w:rPr>
        <w:t>History matching results and observations are provided below:</w:t>
      </w:r>
    </w:p>
    <w:p w14:paraId="626AAD21" w14:textId="37DAAF35" w:rsidR="00276F13" w:rsidRPr="00D06D99" w:rsidRDefault="00276F13" w:rsidP="00276F13">
      <w:pPr>
        <w:pStyle w:val="ListParagraph"/>
        <w:numPr>
          <w:ilvl w:val="0"/>
          <w:numId w:val="25"/>
        </w:numPr>
        <w:spacing w:line="480" w:lineRule="auto"/>
        <w:rPr>
          <w:rFonts w:ascii="Times New Roman" w:hAnsi="Times New Roman" w:cs="Times New Roman"/>
          <w:sz w:val="24"/>
          <w:szCs w:val="24"/>
        </w:rPr>
      </w:pPr>
      <w:r w:rsidRPr="00D06D99">
        <w:rPr>
          <w:rFonts w:ascii="Times New Roman" w:hAnsi="Times New Roman" w:cs="Times New Roman"/>
          <w:sz w:val="24"/>
          <w:szCs w:val="24"/>
        </w:rPr>
        <w:t>In this test, the urea reaction produced 0.41 moles of CO</w:t>
      </w:r>
      <w:r w:rsidRPr="00D06D99">
        <w:rPr>
          <w:rFonts w:ascii="Times New Roman" w:hAnsi="Times New Roman" w:cs="Times New Roman"/>
          <w:sz w:val="24"/>
          <w:szCs w:val="24"/>
          <w:vertAlign w:val="subscript"/>
        </w:rPr>
        <w:t>2</w:t>
      </w:r>
      <w:r w:rsidR="0092718F">
        <w:rPr>
          <w:rFonts w:ascii="Times New Roman" w:hAnsi="Times New Roman" w:cs="Times New Roman"/>
          <w:sz w:val="24"/>
          <w:szCs w:val="24"/>
        </w:rPr>
        <w:t xml:space="preserve">, </w:t>
      </w:r>
      <w:r w:rsidRPr="00D06D99">
        <w:rPr>
          <w:rFonts w:ascii="Times New Roman" w:hAnsi="Times New Roman" w:cs="Times New Roman"/>
          <w:sz w:val="24"/>
          <w:szCs w:val="24"/>
        </w:rPr>
        <w:t>whereas based on molar calculations, it should produce 0.53 moles of CO</w:t>
      </w:r>
      <w:r w:rsidRPr="00D06D99">
        <w:rPr>
          <w:rFonts w:ascii="Times New Roman" w:hAnsi="Times New Roman" w:cs="Times New Roman"/>
          <w:sz w:val="24"/>
          <w:szCs w:val="24"/>
          <w:vertAlign w:val="subscript"/>
        </w:rPr>
        <w:t>2</w:t>
      </w:r>
      <w:r w:rsidRPr="00D06D99">
        <w:rPr>
          <w:rFonts w:ascii="Times New Roman" w:hAnsi="Times New Roman" w:cs="Times New Roman"/>
          <w:sz w:val="24"/>
          <w:szCs w:val="24"/>
        </w:rPr>
        <w:t>. The reason to analyze the produced CO</w:t>
      </w:r>
      <w:r w:rsidRPr="007E36D1">
        <w:rPr>
          <w:rFonts w:ascii="Times New Roman" w:hAnsi="Times New Roman" w:cs="Times New Roman"/>
          <w:sz w:val="24"/>
          <w:szCs w:val="24"/>
          <w:vertAlign w:val="subscript"/>
        </w:rPr>
        <w:t>2</w:t>
      </w:r>
      <w:r w:rsidRPr="00D06D99">
        <w:rPr>
          <w:rFonts w:ascii="Times New Roman" w:hAnsi="Times New Roman" w:cs="Times New Roman"/>
          <w:sz w:val="24"/>
          <w:szCs w:val="24"/>
        </w:rPr>
        <w:t xml:space="preserve"> moles based on urea reaction kinetics without modifying the relative permeability was to evaluate how much urea reaction kinetics alone contribute to oil swelling and viscosity reduction. This resulted in different behavior of urea hydrolysis and CO</w:t>
      </w:r>
      <w:r w:rsidRPr="00D06D99">
        <w:rPr>
          <w:rFonts w:ascii="Times New Roman" w:hAnsi="Times New Roman" w:cs="Times New Roman"/>
          <w:sz w:val="24"/>
          <w:szCs w:val="24"/>
          <w:vertAlign w:val="subscript"/>
        </w:rPr>
        <w:t>2</w:t>
      </w:r>
      <w:r w:rsidRPr="00D06D99">
        <w:rPr>
          <w:rFonts w:ascii="Times New Roman" w:hAnsi="Times New Roman" w:cs="Times New Roman"/>
          <w:sz w:val="24"/>
          <w:szCs w:val="24"/>
        </w:rPr>
        <w:t xml:space="preserve"> partitioning in different reservoir fluid compositions. Figure 4-</w:t>
      </w:r>
      <w:r>
        <w:rPr>
          <w:rFonts w:ascii="Times New Roman" w:hAnsi="Times New Roman" w:cs="Times New Roman"/>
          <w:sz w:val="24"/>
          <w:szCs w:val="24"/>
        </w:rPr>
        <w:t>1</w:t>
      </w:r>
      <w:r w:rsidR="0019059C">
        <w:rPr>
          <w:rFonts w:ascii="Times New Roman" w:hAnsi="Times New Roman" w:cs="Times New Roman"/>
          <w:sz w:val="24"/>
          <w:szCs w:val="24"/>
        </w:rPr>
        <w:t>3</w:t>
      </w:r>
      <w:r w:rsidRPr="00D06D99">
        <w:rPr>
          <w:rFonts w:ascii="Times New Roman" w:hAnsi="Times New Roman" w:cs="Times New Roman"/>
          <w:sz w:val="24"/>
          <w:szCs w:val="24"/>
        </w:rPr>
        <w:t xml:space="preserve"> shows the</w:t>
      </w:r>
      <w:r w:rsidR="004A5AB6">
        <w:rPr>
          <w:rFonts w:ascii="Times New Roman" w:hAnsi="Times New Roman" w:cs="Times New Roman"/>
          <w:sz w:val="24"/>
          <w:szCs w:val="24"/>
        </w:rPr>
        <w:t xml:space="preserve"> </w:t>
      </w:r>
      <w:r w:rsidRPr="00D06D99">
        <w:rPr>
          <w:rFonts w:ascii="Times New Roman" w:hAnsi="Times New Roman" w:cs="Times New Roman"/>
          <w:sz w:val="24"/>
          <w:szCs w:val="24"/>
        </w:rPr>
        <w:lastRenderedPageBreak/>
        <w:t>concentration of CO</w:t>
      </w:r>
      <w:r w:rsidRPr="00D06D99">
        <w:rPr>
          <w:rFonts w:ascii="Times New Roman" w:hAnsi="Times New Roman" w:cs="Times New Roman"/>
          <w:sz w:val="24"/>
          <w:szCs w:val="24"/>
          <w:vertAlign w:val="subscript"/>
        </w:rPr>
        <w:t>2</w:t>
      </w:r>
      <w:r w:rsidRPr="00D06D99">
        <w:rPr>
          <w:rFonts w:ascii="Times New Roman" w:hAnsi="Times New Roman" w:cs="Times New Roman"/>
          <w:sz w:val="24"/>
          <w:szCs w:val="24"/>
        </w:rPr>
        <w:t xml:space="preserve"> in </w:t>
      </w:r>
      <w:r w:rsidR="008032BA">
        <w:rPr>
          <w:rFonts w:ascii="Times New Roman" w:hAnsi="Times New Roman" w:cs="Times New Roman"/>
          <w:sz w:val="24"/>
          <w:szCs w:val="24"/>
        </w:rPr>
        <w:t>DeepStar oil</w:t>
      </w:r>
      <w:r w:rsidRPr="00D06D99">
        <w:rPr>
          <w:rFonts w:ascii="Times New Roman" w:hAnsi="Times New Roman" w:cs="Times New Roman"/>
          <w:sz w:val="24"/>
          <w:szCs w:val="24"/>
        </w:rPr>
        <w:t xml:space="preserve"> at different PV injection of urea without modifying relative permeability. </w:t>
      </w:r>
    </w:p>
    <w:p w14:paraId="3180C0D5" w14:textId="021ABEC7" w:rsidR="00276F13" w:rsidRPr="00D06D99" w:rsidRDefault="00276F13" w:rsidP="00276F13">
      <w:pPr>
        <w:pStyle w:val="ListParagraph"/>
        <w:numPr>
          <w:ilvl w:val="0"/>
          <w:numId w:val="25"/>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obtain </w:t>
      </w:r>
      <w:r w:rsidR="006830D0">
        <w:rPr>
          <w:rFonts w:ascii="Times New Roman" w:hAnsi="Times New Roman" w:cs="Times New Roman"/>
          <w:sz w:val="24"/>
          <w:szCs w:val="24"/>
        </w:rPr>
        <w:t>a good</w:t>
      </w:r>
      <w:r>
        <w:rPr>
          <w:rFonts w:ascii="Times New Roman" w:hAnsi="Times New Roman" w:cs="Times New Roman"/>
          <w:sz w:val="24"/>
          <w:szCs w:val="24"/>
        </w:rPr>
        <w:t xml:space="preserve"> history match of measured v</w:t>
      </w:r>
      <w:r w:rsidR="006830D0">
        <w:rPr>
          <w:rFonts w:ascii="Times New Roman" w:hAnsi="Times New Roman" w:cs="Times New Roman"/>
          <w:sz w:val="24"/>
          <w:szCs w:val="24"/>
        </w:rPr>
        <w:t>ersus</w:t>
      </w:r>
      <w:r>
        <w:rPr>
          <w:rFonts w:ascii="Times New Roman" w:hAnsi="Times New Roman" w:cs="Times New Roman"/>
          <w:sz w:val="24"/>
          <w:szCs w:val="24"/>
        </w:rPr>
        <w:t xml:space="preserve"> simulated data, </w:t>
      </w:r>
      <w:r w:rsidR="004D45E3">
        <w:rPr>
          <w:rFonts w:ascii="Times New Roman" w:hAnsi="Times New Roman" w:cs="Times New Roman"/>
          <w:sz w:val="24"/>
          <w:szCs w:val="24"/>
        </w:rPr>
        <w:t xml:space="preserve">the </w:t>
      </w:r>
      <w:r>
        <w:rPr>
          <w:rFonts w:ascii="Times New Roman" w:hAnsi="Times New Roman" w:cs="Times New Roman"/>
          <w:sz w:val="24"/>
          <w:szCs w:val="24"/>
        </w:rPr>
        <w:t>relative permeability of oil and water and endpoints were modified. Modifying relative permeability served the purpose of IFT reduction due to viscosity reduction and wettability alteration. After modifying relative permeability, the produced CO</w:t>
      </w:r>
      <w:r w:rsidRPr="00CC1AB5">
        <w:rPr>
          <w:rFonts w:ascii="Times New Roman" w:hAnsi="Times New Roman" w:cs="Times New Roman"/>
          <w:sz w:val="24"/>
          <w:szCs w:val="24"/>
          <w:vertAlign w:val="subscript"/>
        </w:rPr>
        <w:t>2</w:t>
      </w:r>
      <w:r>
        <w:rPr>
          <w:rFonts w:ascii="Times New Roman" w:hAnsi="Times New Roman" w:cs="Times New Roman"/>
          <w:sz w:val="24"/>
          <w:szCs w:val="24"/>
        </w:rPr>
        <w:t xml:space="preserve"> moles also increased to 0.50 from 0.40 which depicted that increasing the oil relative permeability causes the urea reaction to produce more CO</w:t>
      </w:r>
      <w:r w:rsidRPr="00CC1AB5">
        <w:rPr>
          <w:rFonts w:ascii="Times New Roman" w:hAnsi="Times New Roman" w:cs="Times New Roman"/>
          <w:sz w:val="24"/>
          <w:szCs w:val="24"/>
          <w:vertAlign w:val="subscript"/>
        </w:rPr>
        <w:t>2</w:t>
      </w:r>
      <w:r>
        <w:rPr>
          <w:rFonts w:ascii="Times New Roman" w:hAnsi="Times New Roman" w:cs="Times New Roman"/>
          <w:sz w:val="24"/>
          <w:szCs w:val="24"/>
        </w:rPr>
        <w:t xml:space="preserve">, swell the oil, and reduce the oil viscosity. </w:t>
      </w:r>
      <w:r w:rsidRPr="00D06D99">
        <w:rPr>
          <w:rFonts w:ascii="Times New Roman" w:hAnsi="Times New Roman" w:cs="Times New Roman"/>
          <w:sz w:val="24"/>
          <w:szCs w:val="24"/>
        </w:rPr>
        <w:t>Figure 4-</w:t>
      </w:r>
      <w:r>
        <w:rPr>
          <w:rFonts w:ascii="Times New Roman" w:hAnsi="Times New Roman" w:cs="Times New Roman"/>
          <w:sz w:val="24"/>
          <w:szCs w:val="24"/>
        </w:rPr>
        <w:t>1</w:t>
      </w:r>
      <w:r w:rsidR="0019059C">
        <w:rPr>
          <w:rFonts w:ascii="Times New Roman" w:hAnsi="Times New Roman" w:cs="Times New Roman"/>
          <w:sz w:val="24"/>
          <w:szCs w:val="24"/>
        </w:rPr>
        <w:t>4</w:t>
      </w:r>
      <w:r w:rsidRPr="00D06D99">
        <w:rPr>
          <w:rFonts w:ascii="Times New Roman" w:hAnsi="Times New Roman" w:cs="Times New Roman"/>
          <w:sz w:val="24"/>
          <w:szCs w:val="24"/>
        </w:rPr>
        <w:t xml:space="preserve"> shows the concentration of CO</w:t>
      </w:r>
      <w:r w:rsidRPr="00D06D99">
        <w:rPr>
          <w:rFonts w:ascii="Times New Roman" w:hAnsi="Times New Roman" w:cs="Times New Roman"/>
          <w:sz w:val="24"/>
          <w:szCs w:val="24"/>
          <w:vertAlign w:val="subscript"/>
        </w:rPr>
        <w:t>2</w:t>
      </w:r>
      <w:r w:rsidRPr="00D06D99">
        <w:rPr>
          <w:rFonts w:ascii="Times New Roman" w:hAnsi="Times New Roman" w:cs="Times New Roman"/>
          <w:sz w:val="24"/>
          <w:szCs w:val="24"/>
        </w:rPr>
        <w:t xml:space="preserve"> in </w:t>
      </w:r>
      <w:r w:rsidR="008032BA">
        <w:rPr>
          <w:rFonts w:ascii="Times New Roman" w:hAnsi="Times New Roman" w:cs="Times New Roman"/>
          <w:sz w:val="24"/>
          <w:szCs w:val="24"/>
        </w:rPr>
        <w:t>DeepStar</w:t>
      </w:r>
      <w:r w:rsidR="00904A0B">
        <w:rPr>
          <w:rFonts w:ascii="Times New Roman" w:hAnsi="Times New Roman" w:cs="Times New Roman"/>
          <w:sz w:val="24"/>
          <w:szCs w:val="24"/>
        </w:rPr>
        <w:t xml:space="preserve"> oil</w:t>
      </w:r>
      <w:r w:rsidRPr="00D06D99">
        <w:rPr>
          <w:rFonts w:ascii="Times New Roman" w:hAnsi="Times New Roman" w:cs="Times New Roman"/>
          <w:sz w:val="24"/>
          <w:szCs w:val="24"/>
        </w:rPr>
        <w:t xml:space="preserve"> at different PV injection</w:t>
      </w:r>
      <w:r w:rsidR="004F6410">
        <w:rPr>
          <w:rFonts w:ascii="Times New Roman" w:hAnsi="Times New Roman" w:cs="Times New Roman"/>
          <w:sz w:val="24"/>
          <w:szCs w:val="24"/>
        </w:rPr>
        <w:t>s</w:t>
      </w:r>
      <w:r w:rsidRPr="00D06D99">
        <w:rPr>
          <w:rFonts w:ascii="Times New Roman" w:hAnsi="Times New Roman" w:cs="Times New Roman"/>
          <w:sz w:val="24"/>
          <w:szCs w:val="24"/>
        </w:rPr>
        <w:t xml:space="preserve"> of urea </w:t>
      </w:r>
      <w:r>
        <w:rPr>
          <w:rFonts w:ascii="Times New Roman" w:hAnsi="Times New Roman" w:cs="Times New Roman"/>
          <w:sz w:val="24"/>
          <w:szCs w:val="24"/>
        </w:rPr>
        <w:t>after</w:t>
      </w:r>
      <w:r w:rsidRPr="00D06D99">
        <w:rPr>
          <w:rFonts w:ascii="Times New Roman" w:hAnsi="Times New Roman" w:cs="Times New Roman"/>
          <w:sz w:val="24"/>
          <w:szCs w:val="24"/>
        </w:rPr>
        <w:t xml:space="preserve"> modifying relative permeability. </w:t>
      </w:r>
      <w:r w:rsidR="0019059C">
        <w:rPr>
          <w:rFonts w:ascii="Times New Roman" w:hAnsi="Times New Roman" w:cs="Times New Roman"/>
          <w:sz w:val="24"/>
          <w:szCs w:val="24"/>
        </w:rPr>
        <w:t>The original and modified relative permeability data used in Test-3 is shown in Figure 4-1</w:t>
      </w:r>
      <w:r w:rsidR="007A2C4D">
        <w:rPr>
          <w:rFonts w:ascii="Times New Roman" w:hAnsi="Times New Roman" w:cs="Times New Roman"/>
          <w:sz w:val="24"/>
          <w:szCs w:val="24"/>
        </w:rPr>
        <w:t>6</w:t>
      </w:r>
      <w:r w:rsidR="0019059C">
        <w:rPr>
          <w:rFonts w:ascii="Times New Roman" w:hAnsi="Times New Roman" w:cs="Times New Roman"/>
          <w:sz w:val="24"/>
          <w:szCs w:val="24"/>
        </w:rPr>
        <w:t xml:space="preserve">. </w:t>
      </w:r>
    </w:p>
    <w:p w14:paraId="4B004BEE" w14:textId="48D7021B" w:rsidR="00276F13" w:rsidRDefault="00276F13" w:rsidP="00276F13">
      <w:pPr>
        <w:pStyle w:val="ListParagraph"/>
        <w:numPr>
          <w:ilvl w:val="0"/>
          <w:numId w:val="25"/>
        </w:numPr>
        <w:spacing w:line="480" w:lineRule="auto"/>
        <w:rPr>
          <w:rFonts w:ascii="Times New Roman" w:hAnsi="Times New Roman" w:cs="Times New Roman"/>
          <w:sz w:val="24"/>
          <w:szCs w:val="24"/>
        </w:rPr>
      </w:pPr>
      <w:r>
        <w:rPr>
          <w:rFonts w:ascii="Times New Roman" w:hAnsi="Times New Roman" w:cs="Times New Roman"/>
          <w:sz w:val="24"/>
          <w:szCs w:val="24"/>
        </w:rPr>
        <w:t>The incremental oil recovery due to oil swelling and viscosity reduction without modifying relative permeability was 11.36%</w:t>
      </w:r>
      <w:r w:rsidR="00852FF7">
        <w:rPr>
          <w:rFonts w:ascii="Times New Roman" w:hAnsi="Times New Roman" w:cs="Times New Roman"/>
          <w:sz w:val="24"/>
          <w:szCs w:val="24"/>
        </w:rPr>
        <w:t xml:space="preserve">. In contrast, </w:t>
      </w:r>
      <w:r>
        <w:rPr>
          <w:rFonts w:ascii="Times New Roman" w:hAnsi="Times New Roman" w:cs="Times New Roman"/>
          <w:sz w:val="24"/>
          <w:szCs w:val="24"/>
        </w:rPr>
        <w:t xml:space="preserve">modifying relative permeability to incorporate IFT reduction and ammonia alkali synergetic mechanism, the incremental recovery increased to 24.75%. </w:t>
      </w:r>
    </w:p>
    <w:p w14:paraId="656DC5FF" w14:textId="6FDB583B" w:rsidR="00276F13" w:rsidRDefault="00276F13" w:rsidP="00276F13">
      <w:pPr>
        <w:pStyle w:val="ListParagraph"/>
        <w:numPr>
          <w:ilvl w:val="0"/>
          <w:numId w:val="25"/>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viscosity of </w:t>
      </w:r>
      <w:r w:rsidR="008032BA">
        <w:rPr>
          <w:rFonts w:ascii="Times New Roman" w:hAnsi="Times New Roman" w:cs="Times New Roman"/>
          <w:sz w:val="24"/>
          <w:szCs w:val="24"/>
        </w:rPr>
        <w:t>DeepStar oil</w:t>
      </w:r>
      <w:r>
        <w:rPr>
          <w:rFonts w:ascii="Times New Roman" w:hAnsi="Times New Roman" w:cs="Times New Roman"/>
          <w:sz w:val="24"/>
          <w:szCs w:val="24"/>
        </w:rPr>
        <w:t xml:space="preserve"> reduced from 3.07 cp to 0.27 cp</w:t>
      </w:r>
      <w:r w:rsidR="00F16F44">
        <w:rPr>
          <w:rFonts w:ascii="Times New Roman" w:hAnsi="Times New Roman" w:cs="Times New Roman"/>
          <w:sz w:val="24"/>
          <w:szCs w:val="24"/>
        </w:rPr>
        <w:t>;</w:t>
      </w:r>
      <w:r>
        <w:rPr>
          <w:rFonts w:ascii="Times New Roman" w:hAnsi="Times New Roman" w:cs="Times New Roman"/>
          <w:sz w:val="24"/>
          <w:szCs w:val="24"/>
        </w:rPr>
        <w:t xml:space="preserve"> a reduction of 91% was observed during the history matching of Test-2</w:t>
      </w:r>
      <w:r w:rsidR="00A026F9">
        <w:rPr>
          <w:rFonts w:ascii="Times New Roman" w:hAnsi="Times New Roman" w:cs="Times New Roman"/>
          <w:sz w:val="24"/>
          <w:szCs w:val="24"/>
        </w:rPr>
        <w:t>,</w:t>
      </w:r>
      <w:r>
        <w:rPr>
          <w:rFonts w:ascii="Times New Roman" w:hAnsi="Times New Roman" w:cs="Times New Roman"/>
          <w:sz w:val="24"/>
          <w:szCs w:val="24"/>
        </w:rPr>
        <w:t xml:space="preserve"> and this contributed to significant incremental oil recovery. The mixture viscosity of </w:t>
      </w:r>
      <w:r w:rsidR="008032BA">
        <w:rPr>
          <w:rFonts w:ascii="Times New Roman" w:hAnsi="Times New Roman" w:cs="Times New Roman"/>
          <w:sz w:val="24"/>
          <w:szCs w:val="24"/>
        </w:rPr>
        <w:t>DeepStar oil</w:t>
      </w:r>
      <w:r>
        <w:rPr>
          <w:rFonts w:ascii="Times New Roman" w:hAnsi="Times New Roman" w:cs="Times New Roman"/>
          <w:sz w:val="24"/>
          <w:szCs w:val="24"/>
        </w:rPr>
        <w:t xml:space="preserve"> and CO</w:t>
      </w:r>
      <w:r w:rsidRPr="007B072B">
        <w:rPr>
          <w:rFonts w:ascii="Times New Roman" w:hAnsi="Times New Roman" w:cs="Times New Roman"/>
          <w:sz w:val="24"/>
          <w:szCs w:val="24"/>
          <w:vertAlign w:val="subscript"/>
        </w:rPr>
        <w:t>2</w:t>
      </w:r>
      <w:r>
        <w:rPr>
          <w:rFonts w:ascii="Times New Roman" w:hAnsi="Times New Roman" w:cs="Times New Roman"/>
          <w:sz w:val="24"/>
          <w:szCs w:val="24"/>
        </w:rPr>
        <w:t xml:space="preserve"> is shown in Figure 4-1</w:t>
      </w:r>
      <w:r w:rsidR="007A2C4D">
        <w:rPr>
          <w:rFonts w:ascii="Times New Roman" w:hAnsi="Times New Roman" w:cs="Times New Roman"/>
          <w:sz w:val="24"/>
          <w:szCs w:val="24"/>
        </w:rPr>
        <w:t>5</w:t>
      </w:r>
      <w:r>
        <w:rPr>
          <w:rFonts w:ascii="Times New Roman" w:hAnsi="Times New Roman" w:cs="Times New Roman"/>
          <w:sz w:val="24"/>
          <w:szCs w:val="24"/>
        </w:rPr>
        <w:t xml:space="preserve">. Additionally, the residual oil saturation reduced from 29% to 26% in this test. </w:t>
      </w:r>
    </w:p>
    <w:p w14:paraId="3F51ADFD" w14:textId="60448558" w:rsidR="00276F13" w:rsidRPr="002F4B0E" w:rsidRDefault="008032BA" w:rsidP="00276F13">
      <w:pPr>
        <w:pStyle w:val="ListParagraph"/>
        <w:numPr>
          <w:ilvl w:val="0"/>
          <w:numId w:val="25"/>
        </w:numPr>
        <w:spacing w:line="480" w:lineRule="auto"/>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803648" behindDoc="0" locked="0" layoutInCell="1" allowOverlap="1" wp14:anchorId="3C103F4A" wp14:editId="33F2891F">
                <wp:simplePos x="0" y="0"/>
                <wp:positionH relativeFrom="margin">
                  <wp:align>right</wp:align>
                </wp:positionH>
                <wp:positionV relativeFrom="paragraph">
                  <wp:posOffset>6481233</wp:posOffset>
                </wp:positionV>
                <wp:extent cx="5936615" cy="635"/>
                <wp:effectExtent l="0" t="0" r="6985" b="0"/>
                <wp:wrapSquare wrapText="bothSides"/>
                <wp:docPr id="138" name="Text Box 138"/>
                <wp:cNvGraphicFramePr/>
                <a:graphic xmlns:a="http://schemas.openxmlformats.org/drawingml/2006/main">
                  <a:graphicData uri="http://schemas.microsoft.com/office/word/2010/wordprocessingShape">
                    <wps:wsp>
                      <wps:cNvSpPr txBox="1"/>
                      <wps:spPr>
                        <a:xfrm>
                          <a:off x="0" y="0"/>
                          <a:ext cx="5936615" cy="635"/>
                        </a:xfrm>
                        <a:prstGeom prst="rect">
                          <a:avLst/>
                        </a:prstGeom>
                        <a:solidFill>
                          <a:prstClr val="white"/>
                        </a:solidFill>
                        <a:ln>
                          <a:noFill/>
                        </a:ln>
                      </wps:spPr>
                      <wps:txbx>
                        <w:txbxContent>
                          <w:p w14:paraId="462A9808" w14:textId="3CEE6544" w:rsidR="008F599F" w:rsidRPr="00E63D26" w:rsidRDefault="008F599F" w:rsidP="00276F13">
                            <w:pPr>
                              <w:pStyle w:val="Caption"/>
                              <w:jc w:val="center"/>
                              <w:rPr>
                                <w:noProof/>
                              </w:rPr>
                            </w:pPr>
                            <w:bookmarkStart w:id="135" w:name="_Toc71318240"/>
                            <w:r w:rsidRPr="00892CA6">
                              <w:rPr>
                                <w:rFonts w:ascii="Times New Roman" w:hAnsi="Times New Roman" w:cs="Times New Roman"/>
                                <w:b/>
                                <w:bCs/>
                                <w:i w:val="0"/>
                                <w:iCs w:val="0"/>
                                <w:color w:val="auto"/>
                                <w:sz w:val="24"/>
                                <w:szCs w:val="24"/>
                              </w:rPr>
                              <w:t xml:space="preserve">Figure </w:t>
                            </w:r>
                            <w:r w:rsidR="00820098" w:rsidRPr="00892CA6">
                              <w:rPr>
                                <w:rFonts w:ascii="Times New Roman" w:hAnsi="Times New Roman" w:cs="Times New Roman"/>
                                <w:b/>
                                <w:bCs/>
                                <w:i w:val="0"/>
                                <w:iCs w:val="0"/>
                                <w:color w:val="auto"/>
                                <w:sz w:val="24"/>
                                <w:szCs w:val="24"/>
                              </w:rPr>
                              <w:t>4-</w:t>
                            </w:r>
                            <w:r w:rsidR="00820098" w:rsidRPr="00892CA6">
                              <w:rPr>
                                <w:rFonts w:ascii="Times New Roman" w:hAnsi="Times New Roman" w:cs="Times New Roman"/>
                                <w:b/>
                                <w:bCs/>
                                <w:i w:val="0"/>
                                <w:iCs w:val="0"/>
                                <w:color w:val="auto"/>
                                <w:sz w:val="24"/>
                                <w:szCs w:val="24"/>
                              </w:rPr>
                              <w:fldChar w:fldCharType="begin"/>
                            </w:r>
                            <w:r w:rsidR="00820098" w:rsidRPr="00892CA6">
                              <w:rPr>
                                <w:rFonts w:ascii="Times New Roman" w:hAnsi="Times New Roman" w:cs="Times New Roman"/>
                                <w:b/>
                                <w:bCs/>
                                <w:i w:val="0"/>
                                <w:iCs w:val="0"/>
                                <w:color w:val="auto"/>
                                <w:sz w:val="24"/>
                                <w:szCs w:val="24"/>
                              </w:rPr>
                              <w:instrText xml:space="preserve"> SEQ Figure \* ARABIC </w:instrText>
                            </w:r>
                            <w:r w:rsidR="00820098" w:rsidRPr="00892CA6">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13</w:t>
                            </w:r>
                            <w:r w:rsidR="00820098" w:rsidRPr="00892CA6">
                              <w:rPr>
                                <w:rFonts w:ascii="Times New Roman" w:hAnsi="Times New Roman" w:cs="Times New Roman"/>
                                <w:b/>
                                <w:bCs/>
                                <w:i w:val="0"/>
                                <w:iCs w:val="0"/>
                                <w:color w:val="auto"/>
                                <w:sz w:val="24"/>
                                <w:szCs w:val="24"/>
                              </w:rPr>
                              <w:fldChar w:fldCharType="end"/>
                            </w:r>
                            <w:r w:rsidR="00820098" w:rsidRPr="004B3A17">
                              <w:rPr>
                                <w:rFonts w:ascii="Times New Roman" w:hAnsi="Times New Roman" w:cs="Times New Roman"/>
                                <w:b/>
                                <w:bCs/>
                                <w:i w:val="0"/>
                                <w:iCs w:val="0"/>
                                <w:color w:val="auto"/>
                                <w:sz w:val="24"/>
                                <w:szCs w:val="24"/>
                              </w:rPr>
                              <w:t xml:space="preserve"> </w:t>
                            </w:r>
                            <w:r w:rsidRPr="007B6516">
                              <w:rPr>
                                <w:rFonts w:ascii="Times New Roman" w:hAnsi="Times New Roman" w:cs="Times New Roman"/>
                                <w:b/>
                                <w:bCs/>
                                <w:i w:val="0"/>
                                <w:iCs w:val="0"/>
                                <w:color w:val="auto"/>
                                <w:sz w:val="24"/>
                                <w:szCs w:val="24"/>
                              </w:rPr>
                              <w:t>The produced CO</w:t>
                            </w:r>
                            <w:r w:rsidRPr="00457638">
                              <w:rPr>
                                <w:rFonts w:ascii="Times New Roman" w:hAnsi="Times New Roman" w:cs="Times New Roman"/>
                                <w:b/>
                                <w:bCs/>
                                <w:i w:val="0"/>
                                <w:iCs w:val="0"/>
                                <w:color w:val="auto"/>
                                <w:sz w:val="24"/>
                                <w:szCs w:val="24"/>
                                <w:vertAlign w:val="subscript"/>
                              </w:rPr>
                              <w:t>2</w:t>
                            </w:r>
                            <w:r w:rsidRPr="007B6516">
                              <w:rPr>
                                <w:rFonts w:ascii="Times New Roman" w:hAnsi="Times New Roman" w:cs="Times New Roman"/>
                                <w:b/>
                                <w:bCs/>
                                <w:i w:val="0"/>
                                <w:iCs w:val="0"/>
                                <w:color w:val="auto"/>
                                <w:sz w:val="24"/>
                                <w:szCs w:val="24"/>
                              </w:rPr>
                              <w:t xml:space="preserve"> moles dissolved in the</w:t>
                            </w:r>
                            <w:r>
                              <w:rPr>
                                <w:rFonts w:ascii="Times New Roman" w:hAnsi="Times New Roman" w:cs="Times New Roman"/>
                                <w:b/>
                                <w:bCs/>
                                <w:i w:val="0"/>
                                <w:iCs w:val="0"/>
                                <w:color w:val="auto"/>
                                <w:sz w:val="24"/>
                                <w:szCs w:val="24"/>
                              </w:rPr>
                              <w:t xml:space="preserve"> DeepStar oil</w:t>
                            </w:r>
                            <w:r w:rsidRPr="007B6516">
                              <w:rPr>
                                <w:rFonts w:ascii="Times New Roman" w:hAnsi="Times New Roman" w:cs="Times New Roman"/>
                                <w:b/>
                                <w:bCs/>
                                <w:i w:val="0"/>
                                <w:iCs w:val="0"/>
                                <w:color w:val="auto"/>
                                <w:sz w:val="24"/>
                                <w:szCs w:val="24"/>
                              </w:rPr>
                              <w:t xml:space="preserve"> at different pore volume injection</w:t>
                            </w:r>
                            <w:r>
                              <w:rPr>
                                <w:rFonts w:ascii="Times New Roman" w:hAnsi="Times New Roman" w:cs="Times New Roman"/>
                                <w:b/>
                                <w:bCs/>
                                <w:i w:val="0"/>
                                <w:iCs w:val="0"/>
                                <w:color w:val="auto"/>
                                <w:sz w:val="24"/>
                                <w:szCs w:val="24"/>
                              </w:rPr>
                              <w:t xml:space="preserve"> without modifying relative permeability.</w:t>
                            </w:r>
                            <w:bookmarkEnd w:id="1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103F4A" id="Text Box 138" o:spid="_x0000_s1091" type="#_x0000_t202" style="position:absolute;left:0;text-align:left;margin-left:416.25pt;margin-top:510.35pt;width:467.45pt;height:.05pt;z-index:25180364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" stroked="f">
                <v:textbox style="mso-fit-shape-to-text:t" inset="0,0,0,0">
                  <w:txbxContent>
                    <w:p w14:paraId="462A9808" w14:textId="3CEE6544" w:rsidR="008F599F" w:rsidRPr="00E63D26" w:rsidRDefault="008F599F" w:rsidP="00276F13">
                      <w:pPr>
                        <w:pStyle w:val="Caption"/>
                        <w:jc w:val="center"/>
                        <w:rPr>
                          <w:noProof/>
                        </w:rPr>
                      </w:pPr>
                      <w:bookmarkStart w:id="136" w:name="_Toc71318240"/>
                      <w:r w:rsidRPr="00892CA6">
                        <w:rPr>
                          <w:rFonts w:ascii="Times New Roman" w:hAnsi="Times New Roman" w:cs="Times New Roman"/>
                          <w:b/>
                          <w:bCs/>
                          <w:i w:val="0"/>
                          <w:iCs w:val="0"/>
                          <w:color w:val="auto"/>
                          <w:sz w:val="24"/>
                          <w:szCs w:val="24"/>
                        </w:rPr>
                        <w:t xml:space="preserve">Figure </w:t>
                      </w:r>
                      <w:r w:rsidR="00820098" w:rsidRPr="00892CA6">
                        <w:rPr>
                          <w:rFonts w:ascii="Times New Roman" w:hAnsi="Times New Roman" w:cs="Times New Roman"/>
                          <w:b/>
                          <w:bCs/>
                          <w:i w:val="0"/>
                          <w:iCs w:val="0"/>
                          <w:color w:val="auto"/>
                          <w:sz w:val="24"/>
                          <w:szCs w:val="24"/>
                        </w:rPr>
                        <w:t>4-</w:t>
                      </w:r>
                      <w:r w:rsidR="00820098" w:rsidRPr="00892CA6">
                        <w:rPr>
                          <w:rFonts w:ascii="Times New Roman" w:hAnsi="Times New Roman" w:cs="Times New Roman"/>
                          <w:b/>
                          <w:bCs/>
                          <w:i w:val="0"/>
                          <w:iCs w:val="0"/>
                          <w:color w:val="auto"/>
                          <w:sz w:val="24"/>
                          <w:szCs w:val="24"/>
                        </w:rPr>
                        <w:fldChar w:fldCharType="begin"/>
                      </w:r>
                      <w:r w:rsidR="00820098" w:rsidRPr="00892CA6">
                        <w:rPr>
                          <w:rFonts w:ascii="Times New Roman" w:hAnsi="Times New Roman" w:cs="Times New Roman"/>
                          <w:b/>
                          <w:bCs/>
                          <w:i w:val="0"/>
                          <w:iCs w:val="0"/>
                          <w:color w:val="auto"/>
                          <w:sz w:val="24"/>
                          <w:szCs w:val="24"/>
                        </w:rPr>
                        <w:instrText xml:space="preserve"> SEQ Figure \* ARABIC </w:instrText>
                      </w:r>
                      <w:r w:rsidR="00820098" w:rsidRPr="00892CA6">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13</w:t>
                      </w:r>
                      <w:r w:rsidR="00820098" w:rsidRPr="00892CA6">
                        <w:rPr>
                          <w:rFonts w:ascii="Times New Roman" w:hAnsi="Times New Roman" w:cs="Times New Roman"/>
                          <w:b/>
                          <w:bCs/>
                          <w:i w:val="0"/>
                          <w:iCs w:val="0"/>
                          <w:color w:val="auto"/>
                          <w:sz w:val="24"/>
                          <w:szCs w:val="24"/>
                        </w:rPr>
                        <w:fldChar w:fldCharType="end"/>
                      </w:r>
                      <w:r w:rsidR="00820098" w:rsidRPr="004B3A17">
                        <w:rPr>
                          <w:rFonts w:ascii="Times New Roman" w:hAnsi="Times New Roman" w:cs="Times New Roman"/>
                          <w:b/>
                          <w:bCs/>
                          <w:i w:val="0"/>
                          <w:iCs w:val="0"/>
                          <w:color w:val="auto"/>
                          <w:sz w:val="24"/>
                          <w:szCs w:val="24"/>
                        </w:rPr>
                        <w:t xml:space="preserve"> </w:t>
                      </w:r>
                      <w:r w:rsidRPr="007B6516">
                        <w:rPr>
                          <w:rFonts w:ascii="Times New Roman" w:hAnsi="Times New Roman" w:cs="Times New Roman"/>
                          <w:b/>
                          <w:bCs/>
                          <w:i w:val="0"/>
                          <w:iCs w:val="0"/>
                          <w:color w:val="auto"/>
                          <w:sz w:val="24"/>
                          <w:szCs w:val="24"/>
                        </w:rPr>
                        <w:t>The produced CO</w:t>
                      </w:r>
                      <w:r w:rsidRPr="00457638">
                        <w:rPr>
                          <w:rFonts w:ascii="Times New Roman" w:hAnsi="Times New Roman" w:cs="Times New Roman"/>
                          <w:b/>
                          <w:bCs/>
                          <w:i w:val="0"/>
                          <w:iCs w:val="0"/>
                          <w:color w:val="auto"/>
                          <w:sz w:val="24"/>
                          <w:szCs w:val="24"/>
                          <w:vertAlign w:val="subscript"/>
                        </w:rPr>
                        <w:t>2</w:t>
                      </w:r>
                      <w:r w:rsidRPr="007B6516">
                        <w:rPr>
                          <w:rFonts w:ascii="Times New Roman" w:hAnsi="Times New Roman" w:cs="Times New Roman"/>
                          <w:b/>
                          <w:bCs/>
                          <w:i w:val="0"/>
                          <w:iCs w:val="0"/>
                          <w:color w:val="auto"/>
                          <w:sz w:val="24"/>
                          <w:szCs w:val="24"/>
                        </w:rPr>
                        <w:t xml:space="preserve"> moles dissolved in the</w:t>
                      </w:r>
                      <w:r>
                        <w:rPr>
                          <w:rFonts w:ascii="Times New Roman" w:hAnsi="Times New Roman" w:cs="Times New Roman"/>
                          <w:b/>
                          <w:bCs/>
                          <w:i w:val="0"/>
                          <w:iCs w:val="0"/>
                          <w:color w:val="auto"/>
                          <w:sz w:val="24"/>
                          <w:szCs w:val="24"/>
                        </w:rPr>
                        <w:t xml:space="preserve"> DeepStar oil</w:t>
                      </w:r>
                      <w:r w:rsidRPr="007B6516">
                        <w:rPr>
                          <w:rFonts w:ascii="Times New Roman" w:hAnsi="Times New Roman" w:cs="Times New Roman"/>
                          <w:b/>
                          <w:bCs/>
                          <w:i w:val="0"/>
                          <w:iCs w:val="0"/>
                          <w:color w:val="auto"/>
                          <w:sz w:val="24"/>
                          <w:szCs w:val="24"/>
                        </w:rPr>
                        <w:t xml:space="preserve"> at different pore volume injection</w:t>
                      </w:r>
                      <w:r>
                        <w:rPr>
                          <w:rFonts w:ascii="Times New Roman" w:hAnsi="Times New Roman" w:cs="Times New Roman"/>
                          <w:b/>
                          <w:bCs/>
                          <w:i w:val="0"/>
                          <w:iCs w:val="0"/>
                          <w:color w:val="auto"/>
                          <w:sz w:val="24"/>
                          <w:szCs w:val="24"/>
                        </w:rPr>
                        <w:t xml:space="preserve"> without modifying relative permeability.</w:t>
                      </w:r>
                      <w:bookmarkEnd w:id="136"/>
                    </w:p>
                  </w:txbxContent>
                </v:textbox>
                <w10:wrap type="square" anchorx="margin"/>
              </v:shape>
            </w:pict>
          </mc:Fallback>
        </mc:AlternateContent>
      </w:r>
      <w:r>
        <w:rPr>
          <w:noProof/>
        </w:rPr>
        <w:drawing>
          <wp:anchor distT="0" distB="0" distL="114300" distR="114300" simplePos="0" relativeHeight="251802624" behindDoc="0" locked="0" layoutInCell="1" allowOverlap="1" wp14:anchorId="2965EA61" wp14:editId="122C8875">
            <wp:simplePos x="0" y="0"/>
            <wp:positionH relativeFrom="margin">
              <wp:align>right</wp:align>
            </wp:positionH>
            <wp:positionV relativeFrom="margin">
              <wp:posOffset>3386032</wp:posOffset>
            </wp:positionV>
            <wp:extent cx="5936615" cy="3061335"/>
            <wp:effectExtent l="0" t="0" r="6985" b="5715"/>
            <wp:wrapSquare wrapText="bothSides"/>
            <wp:docPr id="154" name="Chart 154">
              <a:extLst xmlns:a="http://schemas.openxmlformats.org/drawingml/2006/main">
                <a:ext uri="{FF2B5EF4-FFF2-40B4-BE49-F238E27FC236}">
                  <a16:creationId xmlns:a16="http://schemas.microsoft.com/office/drawing/2014/main" id="{E7C15BF5-285A-44EA-B703-523D3F82E3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14:sizeRelH relativeFrom="margin">
              <wp14:pctWidth>0</wp14:pctWidth>
            </wp14:sizeRelH>
            <wp14:sizeRelV relativeFrom="margin">
              <wp14:pctHeight>0</wp14:pctHeight>
            </wp14:sizeRelV>
          </wp:anchor>
        </w:drawing>
      </w:r>
      <w:r w:rsidR="00276F13">
        <w:rPr>
          <w:rFonts w:ascii="Times New Roman" w:hAnsi="Times New Roman" w:cs="Times New Roman"/>
          <w:sz w:val="24"/>
          <w:szCs w:val="24"/>
        </w:rPr>
        <w:t>Test-3 history match of oil saturation v</w:t>
      </w:r>
      <w:r w:rsidR="00A93A45">
        <w:rPr>
          <w:rFonts w:ascii="Times New Roman" w:hAnsi="Times New Roman" w:cs="Times New Roman"/>
          <w:sz w:val="24"/>
          <w:szCs w:val="24"/>
        </w:rPr>
        <w:t>ersus</w:t>
      </w:r>
      <w:r w:rsidR="00276F13">
        <w:rPr>
          <w:rFonts w:ascii="Times New Roman" w:hAnsi="Times New Roman" w:cs="Times New Roman"/>
          <w:sz w:val="24"/>
          <w:szCs w:val="24"/>
        </w:rPr>
        <w:t xml:space="preserve"> pore volume</w:t>
      </w:r>
      <w:r w:rsidR="00A93A45">
        <w:rPr>
          <w:rFonts w:ascii="Times New Roman" w:hAnsi="Times New Roman" w:cs="Times New Roman"/>
          <w:sz w:val="24"/>
          <w:szCs w:val="24"/>
        </w:rPr>
        <w:t>s</w:t>
      </w:r>
      <w:r w:rsidR="00276F13">
        <w:rPr>
          <w:rFonts w:ascii="Times New Roman" w:hAnsi="Times New Roman" w:cs="Times New Roman"/>
          <w:sz w:val="24"/>
          <w:szCs w:val="24"/>
        </w:rPr>
        <w:t xml:space="preserve"> injected is shown in Figure 4-1</w:t>
      </w:r>
      <w:r w:rsidR="005D03E2">
        <w:rPr>
          <w:rFonts w:ascii="Times New Roman" w:hAnsi="Times New Roman" w:cs="Times New Roman"/>
          <w:sz w:val="24"/>
          <w:szCs w:val="24"/>
        </w:rPr>
        <w:t>7</w:t>
      </w:r>
      <w:r w:rsidR="00276F13">
        <w:rPr>
          <w:rFonts w:ascii="Times New Roman" w:hAnsi="Times New Roman" w:cs="Times New Roman"/>
          <w:sz w:val="24"/>
          <w:szCs w:val="24"/>
        </w:rPr>
        <w:t xml:space="preserve">. It can be observed that in Figure that oil saturation is not very well matched from 2 to 10 PV injected. </w:t>
      </w:r>
      <w:r w:rsidR="00A026F9" w:rsidRPr="00A026F9">
        <w:rPr>
          <w:rFonts w:ascii="Times New Roman" w:hAnsi="Times New Roman" w:cs="Times New Roman"/>
          <w:sz w:val="24"/>
          <w:szCs w:val="24"/>
        </w:rPr>
        <w:t>Due to the injection of different fluids in cycles and relative permeability, it</w:t>
      </w:r>
      <w:r w:rsidR="00276F13">
        <w:rPr>
          <w:rFonts w:ascii="Times New Roman" w:hAnsi="Times New Roman" w:cs="Times New Roman"/>
          <w:sz w:val="24"/>
          <w:szCs w:val="24"/>
        </w:rPr>
        <w:t xml:space="preserve"> seemed to be </w:t>
      </w:r>
      <w:r w:rsidR="00455D84">
        <w:rPr>
          <w:rFonts w:ascii="Times New Roman" w:hAnsi="Times New Roman" w:cs="Times New Roman"/>
          <w:sz w:val="24"/>
          <w:szCs w:val="24"/>
        </w:rPr>
        <w:t>CO</w:t>
      </w:r>
      <w:r w:rsidR="00455D84" w:rsidRPr="00455D84">
        <w:rPr>
          <w:rFonts w:ascii="Times New Roman" w:hAnsi="Times New Roman" w:cs="Times New Roman"/>
          <w:sz w:val="24"/>
          <w:szCs w:val="24"/>
          <w:vertAlign w:val="subscript"/>
        </w:rPr>
        <w:t>2</w:t>
      </w:r>
      <w:r w:rsidR="00455D84">
        <w:rPr>
          <w:rFonts w:ascii="Times New Roman" w:hAnsi="Times New Roman" w:cs="Times New Roman"/>
          <w:sz w:val="24"/>
          <w:szCs w:val="24"/>
        </w:rPr>
        <w:t xml:space="preserve"> concentration-</w:t>
      </w:r>
      <w:r w:rsidR="00F40610">
        <w:rPr>
          <w:rFonts w:ascii="Times New Roman" w:hAnsi="Times New Roman" w:cs="Times New Roman"/>
          <w:sz w:val="24"/>
          <w:szCs w:val="24"/>
        </w:rPr>
        <w:t>dependent</w:t>
      </w:r>
      <w:r w:rsidR="00276F13">
        <w:rPr>
          <w:rFonts w:ascii="Times New Roman" w:hAnsi="Times New Roman" w:cs="Times New Roman"/>
          <w:sz w:val="24"/>
          <w:szCs w:val="24"/>
        </w:rPr>
        <w:t>. The direct measurement of relative permeability of oil and water during injection of brine and urea was not available</w:t>
      </w:r>
      <w:r w:rsidR="00F40610">
        <w:rPr>
          <w:rFonts w:ascii="Times New Roman" w:hAnsi="Times New Roman" w:cs="Times New Roman"/>
          <w:sz w:val="24"/>
          <w:szCs w:val="24"/>
        </w:rPr>
        <w:t>.</w:t>
      </w:r>
      <w:r w:rsidR="00276F13">
        <w:rPr>
          <w:rFonts w:ascii="Times New Roman" w:hAnsi="Times New Roman" w:cs="Times New Roman"/>
          <w:sz w:val="24"/>
          <w:szCs w:val="24"/>
        </w:rPr>
        <w:t xml:space="preserve"> </w:t>
      </w:r>
      <w:r w:rsidR="00F40610">
        <w:rPr>
          <w:rFonts w:ascii="Times New Roman" w:hAnsi="Times New Roman" w:cs="Times New Roman"/>
          <w:sz w:val="24"/>
          <w:szCs w:val="24"/>
        </w:rPr>
        <w:t>T</w:t>
      </w:r>
      <w:r w:rsidR="00276F13">
        <w:rPr>
          <w:rFonts w:ascii="Times New Roman" w:hAnsi="Times New Roman" w:cs="Times New Roman"/>
          <w:sz w:val="24"/>
          <w:szCs w:val="24"/>
        </w:rPr>
        <w:t xml:space="preserve">herefore, this best match was obtained based on </w:t>
      </w:r>
      <w:r w:rsidR="0047495B">
        <w:rPr>
          <w:rFonts w:ascii="Times New Roman" w:hAnsi="Times New Roman" w:cs="Times New Roman"/>
          <w:sz w:val="24"/>
          <w:szCs w:val="24"/>
        </w:rPr>
        <w:t xml:space="preserve">a </w:t>
      </w:r>
      <w:r w:rsidR="00276F13">
        <w:rPr>
          <w:rFonts w:ascii="Times New Roman" w:hAnsi="Times New Roman" w:cs="Times New Roman"/>
          <w:sz w:val="24"/>
          <w:szCs w:val="24"/>
        </w:rPr>
        <w:t xml:space="preserve">trial-and-error approach. Additionally, it was also observed that </w:t>
      </w:r>
      <w:r w:rsidR="00641B1D">
        <w:rPr>
          <w:rFonts w:ascii="Times New Roman" w:hAnsi="Times New Roman" w:cs="Times New Roman"/>
          <w:sz w:val="24"/>
          <w:szCs w:val="24"/>
        </w:rPr>
        <w:t xml:space="preserve">the </w:t>
      </w:r>
      <w:r w:rsidR="00276F13">
        <w:rPr>
          <w:rFonts w:ascii="Times New Roman" w:hAnsi="Times New Roman" w:cs="Times New Roman"/>
          <w:sz w:val="24"/>
          <w:szCs w:val="24"/>
        </w:rPr>
        <w:t>cycle of brine injection assisted in recovering the mixture of oil and CO</w:t>
      </w:r>
      <w:r w:rsidR="00276F13" w:rsidRPr="00B121CA">
        <w:rPr>
          <w:rFonts w:ascii="Times New Roman" w:hAnsi="Times New Roman" w:cs="Times New Roman"/>
          <w:sz w:val="24"/>
          <w:szCs w:val="24"/>
          <w:vertAlign w:val="subscript"/>
        </w:rPr>
        <w:t>2</w:t>
      </w:r>
      <w:r w:rsidR="00641B1D">
        <w:rPr>
          <w:rFonts w:ascii="Times New Roman" w:hAnsi="Times New Roman" w:cs="Times New Roman"/>
          <w:sz w:val="24"/>
          <w:szCs w:val="24"/>
        </w:rPr>
        <w:t xml:space="preserve">, </w:t>
      </w:r>
      <w:r w:rsidR="00276F13">
        <w:rPr>
          <w:rFonts w:ascii="Times New Roman" w:hAnsi="Times New Roman" w:cs="Times New Roman"/>
          <w:sz w:val="24"/>
          <w:szCs w:val="24"/>
        </w:rPr>
        <w:t xml:space="preserve">having lower viscosity as compared to original reservoir oil. </w:t>
      </w:r>
      <w:r w:rsidR="00641B1D">
        <w:rPr>
          <w:rFonts w:ascii="Times New Roman" w:hAnsi="Times New Roman" w:cs="Times New Roman"/>
          <w:sz w:val="24"/>
          <w:szCs w:val="24"/>
        </w:rPr>
        <w:t xml:space="preserve">A </w:t>
      </w:r>
      <w:r w:rsidR="00276F13">
        <w:rPr>
          <w:rFonts w:ascii="Times New Roman" w:hAnsi="Times New Roman" w:cs="Times New Roman"/>
          <w:sz w:val="24"/>
          <w:szCs w:val="24"/>
        </w:rPr>
        <w:t xml:space="preserve">similar approach was followed while designing the optimized urea flooding scenario on a field scale. </w:t>
      </w:r>
    </w:p>
    <w:p w14:paraId="3B8CA165" w14:textId="64106735" w:rsidR="00276F13" w:rsidRDefault="00276F13" w:rsidP="00276F13"/>
    <w:p w14:paraId="1D187B68" w14:textId="2FE17057" w:rsidR="00276F13" w:rsidRDefault="00276F13" w:rsidP="00276F13"/>
    <w:p w14:paraId="4F4304D8" w14:textId="3288F286" w:rsidR="00276F13" w:rsidRDefault="00276F13" w:rsidP="00276F13"/>
    <w:p w14:paraId="591DB7EC" w14:textId="393C286B" w:rsidR="00276F13" w:rsidRDefault="008032BA" w:rsidP="00276F13">
      <w:r>
        <w:rPr>
          <w:noProof/>
        </w:rPr>
        <w:lastRenderedPageBreak/>
        <mc:AlternateContent>
          <mc:Choice Requires="wps">
            <w:drawing>
              <wp:anchor distT="0" distB="0" distL="114300" distR="114300" simplePos="0" relativeHeight="251805696" behindDoc="0" locked="0" layoutInCell="1" allowOverlap="1" wp14:anchorId="581711F9" wp14:editId="6F492D03">
                <wp:simplePos x="0" y="0"/>
                <wp:positionH relativeFrom="margin">
                  <wp:align>right</wp:align>
                </wp:positionH>
                <wp:positionV relativeFrom="paragraph">
                  <wp:posOffset>3146213</wp:posOffset>
                </wp:positionV>
                <wp:extent cx="5943600" cy="635"/>
                <wp:effectExtent l="0" t="0" r="0" b="0"/>
                <wp:wrapSquare wrapText="bothSides"/>
                <wp:docPr id="139" name="Text Box 139"/>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8924F96" w14:textId="7600CB12" w:rsidR="008F599F" w:rsidRPr="009F089B" w:rsidRDefault="008F599F" w:rsidP="00276F13">
                            <w:pPr>
                              <w:pStyle w:val="Caption"/>
                              <w:jc w:val="center"/>
                              <w:rPr>
                                <w:noProof/>
                              </w:rPr>
                            </w:pPr>
                            <w:bookmarkStart w:id="137" w:name="_Toc71318241"/>
                            <w:r w:rsidRPr="00C97127">
                              <w:rPr>
                                <w:rFonts w:ascii="Times New Roman" w:hAnsi="Times New Roman" w:cs="Times New Roman"/>
                                <w:b/>
                                <w:bCs/>
                                <w:i w:val="0"/>
                                <w:iCs w:val="0"/>
                                <w:color w:val="auto"/>
                                <w:sz w:val="24"/>
                                <w:szCs w:val="24"/>
                              </w:rPr>
                              <w:t xml:space="preserve">Figure </w:t>
                            </w:r>
                            <w:r w:rsidR="00820098" w:rsidRPr="00C97127">
                              <w:rPr>
                                <w:rFonts w:ascii="Times New Roman" w:hAnsi="Times New Roman" w:cs="Times New Roman"/>
                                <w:b/>
                                <w:bCs/>
                                <w:i w:val="0"/>
                                <w:iCs w:val="0"/>
                                <w:color w:val="auto"/>
                                <w:sz w:val="24"/>
                                <w:szCs w:val="24"/>
                              </w:rPr>
                              <w:t>4-</w:t>
                            </w:r>
                            <w:r w:rsidR="00820098" w:rsidRPr="00C97127">
                              <w:rPr>
                                <w:rFonts w:ascii="Times New Roman" w:hAnsi="Times New Roman" w:cs="Times New Roman"/>
                                <w:b/>
                                <w:bCs/>
                                <w:i w:val="0"/>
                                <w:iCs w:val="0"/>
                                <w:color w:val="auto"/>
                                <w:sz w:val="24"/>
                                <w:szCs w:val="24"/>
                              </w:rPr>
                              <w:fldChar w:fldCharType="begin"/>
                            </w:r>
                            <w:r w:rsidR="00820098" w:rsidRPr="00C97127">
                              <w:rPr>
                                <w:rFonts w:ascii="Times New Roman" w:hAnsi="Times New Roman" w:cs="Times New Roman"/>
                                <w:b/>
                                <w:bCs/>
                                <w:i w:val="0"/>
                                <w:iCs w:val="0"/>
                                <w:color w:val="auto"/>
                                <w:sz w:val="24"/>
                                <w:szCs w:val="24"/>
                              </w:rPr>
                              <w:instrText xml:space="preserve"> SEQ Figure \* ARABIC </w:instrText>
                            </w:r>
                            <w:r w:rsidR="00820098" w:rsidRPr="00C97127">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14</w:t>
                            </w:r>
                            <w:r w:rsidR="00820098" w:rsidRPr="00C97127">
                              <w:rPr>
                                <w:rFonts w:ascii="Times New Roman" w:hAnsi="Times New Roman" w:cs="Times New Roman"/>
                                <w:b/>
                                <w:bCs/>
                                <w:i w:val="0"/>
                                <w:iCs w:val="0"/>
                                <w:color w:val="auto"/>
                                <w:sz w:val="24"/>
                                <w:szCs w:val="24"/>
                              </w:rPr>
                              <w:fldChar w:fldCharType="end"/>
                            </w:r>
                            <w:r w:rsidR="00820098">
                              <w:t xml:space="preserve"> </w:t>
                            </w:r>
                            <w:r w:rsidRPr="007B6516">
                              <w:rPr>
                                <w:rFonts w:ascii="Times New Roman" w:hAnsi="Times New Roman" w:cs="Times New Roman"/>
                                <w:b/>
                                <w:bCs/>
                                <w:i w:val="0"/>
                                <w:iCs w:val="0"/>
                                <w:color w:val="auto"/>
                                <w:sz w:val="24"/>
                                <w:szCs w:val="24"/>
                              </w:rPr>
                              <w:t>The produced CO</w:t>
                            </w:r>
                            <w:r w:rsidRPr="00457638">
                              <w:rPr>
                                <w:rFonts w:ascii="Times New Roman" w:hAnsi="Times New Roman" w:cs="Times New Roman"/>
                                <w:b/>
                                <w:bCs/>
                                <w:i w:val="0"/>
                                <w:iCs w:val="0"/>
                                <w:color w:val="auto"/>
                                <w:sz w:val="24"/>
                                <w:szCs w:val="24"/>
                                <w:vertAlign w:val="subscript"/>
                              </w:rPr>
                              <w:t>2</w:t>
                            </w:r>
                            <w:r w:rsidRPr="007B6516">
                              <w:rPr>
                                <w:rFonts w:ascii="Times New Roman" w:hAnsi="Times New Roman" w:cs="Times New Roman"/>
                                <w:b/>
                                <w:bCs/>
                                <w:i w:val="0"/>
                                <w:iCs w:val="0"/>
                                <w:color w:val="auto"/>
                                <w:sz w:val="24"/>
                                <w:szCs w:val="24"/>
                              </w:rPr>
                              <w:t xml:space="preserve"> moles dissolved in the </w:t>
                            </w:r>
                            <w:r>
                              <w:rPr>
                                <w:rFonts w:ascii="Times New Roman" w:hAnsi="Times New Roman" w:cs="Times New Roman"/>
                                <w:b/>
                                <w:bCs/>
                                <w:i w:val="0"/>
                                <w:iCs w:val="0"/>
                                <w:color w:val="auto"/>
                                <w:sz w:val="24"/>
                                <w:szCs w:val="24"/>
                              </w:rPr>
                              <w:t>DeepStar oil</w:t>
                            </w:r>
                            <w:r w:rsidRPr="007B6516">
                              <w:rPr>
                                <w:rFonts w:ascii="Times New Roman" w:hAnsi="Times New Roman" w:cs="Times New Roman"/>
                                <w:b/>
                                <w:bCs/>
                                <w:i w:val="0"/>
                                <w:iCs w:val="0"/>
                                <w:color w:val="auto"/>
                                <w:sz w:val="24"/>
                                <w:szCs w:val="24"/>
                              </w:rPr>
                              <w:t xml:space="preserve"> at different pore volume injection</w:t>
                            </w:r>
                            <w:r>
                              <w:rPr>
                                <w:rFonts w:ascii="Times New Roman" w:hAnsi="Times New Roman" w:cs="Times New Roman"/>
                                <w:b/>
                                <w:bCs/>
                                <w:i w:val="0"/>
                                <w:iCs w:val="0"/>
                                <w:color w:val="auto"/>
                                <w:sz w:val="24"/>
                                <w:szCs w:val="24"/>
                              </w:rPr>
                              <w:t xml:space="preserve"> after modifying relative permeability.</w:t>
                            </w:r>
                            <w:bookmarkEnd w:id="1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81711F9" id="Text Box 139" o:spid="_x0000_s1092" type="#_x0000_t202" style="position:absolute;margin-left:416.8pt;margin-top:247.75pt;width:468pt;height:.05pt;z-index:25180569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" stroked="f">
                <v:textbox style="mso-fit-shape-to-text:t" inset="0,0,0,0">
                  <w:txbxContent>
                    <w:p w14:paraId="78924F96" w14:textId="7600CB12" w:rsidR="008F599F" w:rsidRPr="009F089B" w:rsidRDefault="008F599F" w:rsidP="00276F13">
                      <w:pPr>
                        <w:pStyle w:val="Caption"/>
                        <w:jc w:val="center"/>
                        <w:rPr>
                          <w:noProof/>
                        </w:rPr>
                      </w:pPr>
                      <w:bookmarkStart w:id="138" w:name="_Toc71318241"/>
                      <w:r w:rsidRPr="00C97127">
                        <w:rPr>
                          <w:rFonts w:ascii="Times New Roman" w:hAnsi="Times New Roman" w:cs="Times New Roman"/>
                          <w:b/>
                          <w:bCs/>
                          <w:i w:val="0"/>
                          <w:iCs w:val="0"/>
                          <w:color w:val="auto"/>
                          <w:sz w:val="24"/>
                          <w:szCs w:val="24"/>
                        </w:rPr>
                        <w:t xml:space="preserve">Figure </w:t>
                      </w:r>
                      <w:r w:rsidR="00820098" w:rsidRPr="00C97127">
                        <w:rPr>
                          <w:rFonts w:ascii="Times New Roman" w:hAnsi="Times New Roman" w:cs="Times New Roman"/>
                          <w:b/>
                          <w:bCs/>
                          <w:i w:val="0"/>
                          <w:iCs w:val="0"/>
                          <w:color w:val="auto"/>
                          <w:sz w:val="24"/>
                          <w:szCs w:val="24"/>
                        </w:rPr>
                        <w:t>4-</w:t>
                      </w:r>
                      <w:r w:rsidR="00820098" w:rsidRPr="00C97127">
                        <w:rPr>
                          <w:rFonts w:ascii="Times New Roman" w:hAnsi="Times New Roman" w:cs="Times New Roman"/>
                          <w:b/>
                          <w:bCs/>
                          <w:i w:val="0"/>
                          <w:iCs w:val="0"/>
                          <w:color w:val="auto"/>
                          <w:sz w:val="24"/>
                          <w:szCs w:val="24"/>
                        </w:rPr>
                        <w:fldChar w:fldCharType="begin"/>
                      </w:r>
                      <w:r w:rsidR="00820098" w:rsidRPr="00C97127">
                        <w:rPr>
                          <w:rFonts w:ascii="Times New Roman" w:hAnsi="Times New Roman" w:cs="Times New Roman"/>
                          <w:b/>
                          <w:bCs/>
                          <w:i w:val="0"/>
                          <w:iCs w:val="0"/>
                          <w:color w:val="auto"/>
                          <w:sz w:val="24"/>
                          <w:szCs w:val="24"/>
                        </w:rPr>
                        <w:instrText xml:space="preserve"> SEQ Figure \* ARABIC </w:instrText>
                      </w:r>
                      <w:r w:rsidR="00820098" w:rsidRPr="00C97127">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14</w:t>
                      </w:r>
                      <w:r w:rsidR="00820098" w:rsidRPr="00C97127">
                        <w:rPr>
                          <w:rFonts w:ascii="Times New Roman" w:hAnsi="Times New Roman" w:cs="Times New Roman"/>
                          <w:b/>
                          <w:bCs/>
                          <w:i w:val="0"/>
                          <w:iCs w:val="0"/>
                          <w:color w:val="auto"/>
                          <w:sz w:val="24"/>
                          <w:szCs w:val="24"/>
                        </w:rPr>
                        <w:fldChar w:fldCharType="end"/>
                      </w:r>
                      <w:r w:rsidR="00820098">
                        <w:t xml:space="preserve"> </w:t>
                      </w:r>
                      <w:r w:rsidRPr="007B6516">
                        <w:rPr>
                          <w:rFonts w:ascii="Times New Roman" w:hAnsi="Times New Roman" w:cs="Times New Roman"/>
                          <w:b/>
                          <w:bCs/>
                          <w:i w:val="0"/>
                          <w:iCs w:val="0"/>
                          <w:color w:val="auto"/>
                          <w:sz w:val="24"/>
                          <w:szCs w:val="24"/>
                        </w:rPr>
                        <w:t>The produced CO</w:t>
                      </w:r>
                      <w:r w:rsidRPr="00457638">
                        <w:rPr>
                          <w:rFonts w:ascii="Times New Roman" w:hAnsi="Times New Roman" w:cs="Times New Roman"/>
                          <w:b/>
                          <w:bCs/>
                          <w:i w:val="0"/>
                          <w:iCs w:val="0"/>
                          <w:color w:val="auto"/>
                          <w:sz w:val="24"/>
                          <w:szCs w:val="24"/>
                          <w:vertAlign w:val="subscript"/>
                        </w:rPr>
                        <w:t>2</w:t>
                      </w:r>
                      <w:r w:rsidRPr="007B6516">
                        <w:rPr>
                          <w:rFonts w:ascii="Times New Roman" w:hAnsi="Times New Roman" w:cs="Times New Roman"/>
                          <w:b/>
                          <w:bCs/>
                          <w:i w:val="0"/>
                          <w:iCs w:val="0"/>
                          <w:color w:val="auto"/>
                          <w:sz w:val="24"/>
                          <w:szCs w:val="24"/>
                        </w:rPr>
                        <w:t xml:space="preserve"> moles dissolved in the </w:t>
                      </w:r>
                      <w:r>
                        <w:rPr>
                          <w:rFonts w:ascii="Times New Roman" w:hAnsi="Times New Roman" w:cs="Times New Roman"/>
                          <w:b/>
                          <w:bCs/>
                          <w:i w:val="0"/>
                          <w:iCs w:val="0"/>
                          <w:color w:val="auto"/>
                          <w:sz w:val="24"/>
                          <w:szCs w:val="24"/>
                        </w:rPr>
                        <w:t>DeepStar oil</w:t>
                      </w:r>
                      <w:r w:rsidRPr="007B6516">
                        <w:rPr>
                          <w:rFonts w:ascii="Times New Roman" w:hAnsi="Times New Roman" w:cs="Times New Roman"/>
                          <w:b/>
                          <w:bCs/>
                          <w:i w:val="0"/>
                          <w:iCs w:val="0"/>
                          <w:color w:val="auto"/>
                          <w:sz w:val="24"/>
                          <w:szCs w:val="24"/>
                        </w:rPr>
                        <w:t xml:space="preserve"> at different pore volume injection</w:t>
                      </w:r>
                      <w:r>
                        <w:rPr>
                          <w:rFonts w:ascii="Times New Roman" w:hAnsi="Times New Roman" w:cs="Times New Roman"/>
                          <w:b/>
                          <w:bCs/>
                          <w:i w:val="0"/>
                          <w:iCs w:val="0"/>
                          <w:color w:val="auto"/>
                          <w:sz w:val="24"/>
                          <w:szCs w:val="24"/>
                        </w:rPr>
                        <w:t xml:space="preserve"> after modifying relative permeability.</w:t>
                      </w:r>
                      <w:bookmarkEnd w:id="138"/>
                    </w:p>
                  </w:txbxContent>
                </v:textbox>
                <w10:wrap type="square" anchorx="margin"/>
              </v:shape>
            </w:pict>
          </mc:Fallback>
        </mc:AlternateContent>
      </w:r>
      <w:r>
        <w:rPr>
          <w:noProof/>
        </w:rPr>
        <w:drawing>
          <wp:anchor distT="0" distB="0" distL="114300" distR="114300" simplePos="0" relativeHeight="251804672" behindDoc="0" locked="0" layoutInCell="1" allowOverlap="1" wp14:anchorId="50FCFBD9" wp14:editId="52ED542A">
            <wp:simplePos x="0" y="0"/>
            <wp:positionH relativeFrom="margin">
              <wp:posOffset>-1482</wp:posOffset>
            </wp:positionH>
            <wp:positionV relativeFrom="margin">
              <wp:align>top</wp:align>
            </wp:positionV>
            <wp:extent cx="5943600" cy="3082290"/>
            <wp:effectExtent l="0" t="0" r="0" b="3810"/>
            <wp:wrapSquare wrapText="bothSides"/>
            <wp:docPr id="155" name="Chart 155">
              <a:extLst xmlns:a="http://schemas.openxmlformats.org/drawingml/2006/main">
                <a:ext uri="{FF2B5EF4-FFF2-40B4-BE49-F238E27FC236}">
                  <a16:creationId xmlns:a16="http://schemas.microsoft.com/office/drawing/2014/main" id="{6A87235B-7FB2-4A04-ADF1-345C3EB4B9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14:sizeRelH relativeFrom="margin">
              <wp14:pctWidth>0</wp14:pctWidth>
            </wp14:sizeRelH>
            <wp14:sizeRelV relativeFrom="margin">
              <wp14:pctHeight>0</wp14:pctHeight>
            </wp14:sizeRelV>
          </wp:anchor>
        </w:drawing>
      </w:r>
    </w:p>
    <w:p w14:paraId="6425B053" w14:textId="5FAB836D" w:rsidR="00276F13" w:rsidRDefault="008032BA" w:rsidP="00276F13">
      <w:r>
        <w:rPr>
          <w:noProof/>
        </w:rPr>
        <mc:AlternateContent>
          <mc:Choice Requires="wps">
            <w:drawing>
              <wp:anchor distT="0" distB="0" distL="114300" distR="114300" simplePos="0" relativeHeight="251807744" behindDoc="0" locked="0" layoutInCell="1" allowOverlap="1" wp14:anchorId="579CD01F" wp14:editId="51DDE6CE">
                <wp:simplePos x="0" y="0"/>
                <wp:positionH relativeFrom="margin">
                  <wp:align>right</wp:align>
                </wp:positionH>
                <wp:positionV relativeFrom="paragraph">
                  <wp:posOffset>3123353</wp:posOffset>
                </wp:positionV>
                <wp:extent cx="5943600" cy="635"/>
                <wp:effectExtent l="0" t="0" r="0" b="0"/>
                <wp:wrapSquare wrapText="bothSides"/>
                <wp:docPr id="140" name="Text Box 140"/>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C3FCD10" w14:textId="4A647F3A" w:rsidR="008F599F" w:rsidRPr="00627009" w:rsidRDefault="008F599F" w:rsidP="00276F13">
                            <w:pPr>
                              <w:pStyle w:val="Caption"/>
                              <w:jc w:val="center"/>
                              <w:rPr>
                                <w:noProof/>
                              </w:rPr>
                            </w:pPr>
                            <w:bookmarkStart w:id="139" w:name="_Toc71318242"/>
                            <w:r w:rsidRPr="00892CA6">
                              <w:rPr>
                                <w:rFonts w:ascii="Times New Roman" w:hAnsi="Times New Roman" w:cs="Times New Roman"/>
                                <w:b/>
                                <w:bCs/>
                                <w:i w:val="0"/>
                                <w:iCs w:val="0"/>
                                <w:color w:val="auto"/>
                                <w:sz w:val="24"/>
                                <w:szCs w:val="24"/>
                              </w:rPr>
                              <w:t xml:space="preserve">Figure </w:t>
                            </w:r>
                            <w:r w:rsidR="00820098" w:rsidRPr="00A90913">
                              <w:rPr>
                                <w:rFonts w:ascii="Times New Roman" w:hAnsi="Times New Roman" w:cs="Times New Roman"/>
                                <w:b/>
                                <w:bCs/>
                                <w:i w:val="0"/>
                                <w:iCs w:val="0"/>
                                <w:color w:val="auto"/>
                                <w:sz w:val="24"/>
                                <w:szCs w:val="24"/>
                              </w:rPr>
                              <w:t>4-</w:t>
                            </w:r>
                            <w:r w:rsidR="00820098" w:rsidRPr="00A90913">
                              <w:rPr>
                                <w:rFonts w:ascii="Times New Roman" w:hAnsi="Times New Roman" w:cs="Times New Roman"/>
                                <w:b/>
                                <w:bCs/>
                                <w:i w:val="0"/>
                                <w:iCs w:val="0"/>
                                <w:color w:val="auto"/>
                                <w:sz w:val="24"/>
                                <w:szCs w:val="24"/>
                              </w:rPr>
                              <w:fldChar w:fldCharType="begin"/>
                            </w:r>
                            <w:r w:rsidR="00820098" w:rsidRPr="00A90913">
                              <w:rPr>
                                <w:rFonts w:ascii="Times New Roman" w:hAnsi="Times New Roman" w:cs="Times New Roman"/>
                                <w:b/>
                                <w:bCs/>
                                <w:i w:val="0"/>
                                <w:iCs w:val="0"/>
                                <w:color w:val="auto"/>
                                <w:sz w:val="24"/>
                                <w:szCs w:val="24"/>
                              </w:rPr>
                              <w:instrText xml:space="preserve"> SEQ Figure \* ARABIC </w:instrText>
                            </w:r>
                            <w:r w:rsidR="00820098" w:rsidRPr="00A90913">
                              <w:rPr>
                                <w:rFonts w:ascii="Times New Roman" w:hAnsi="Times New Roman" w:cs="Times New Roman"/>
                                <w:b/>
                                <w:bCs/>
                                <w:i w:val="0"/>
                                <w:iCs w:val="0"/>
                                <w:color w:val="auto"/>
                                <w:sz w:val="24"/>
                                <w:szCs w:val="24"/>
                              </w:rPr>
                              <w:fldChar w:fldCharType="separate"/>
                            </w:r>
                            <w:r w:rsidR="00820098" w:rsidRPr="00A90913">
                              <w:rPr>
                                <w:rFonts w:ascii="Times New Roman" w:hAnsi="Times New Roman" w:cs="Times New Roman"/>
                                <w:b/>
                                <w:bCs/>
                                <w:i w:val="0"/>
                                <w:iCs w:val="0"/>
                                <w:noProof/>
                                <w:color w:val="auto"/>
                                <w:sz w:val="24"/>
                                <w:szCs w:val="24"/>
                              </w:rPr>
                              <w:t>15</w:t>
                            </w:r>
                            <w:r w:rsidR="00820098" w:rsidRPr="00A90913">
                              <w:rPr>
                                <w:rFonts w:ascii="Times New Roman" w:hAnsi="Times New Roman" w:cs="Times New Roman"/>
                                <w:b/>
                                <w:bCs/>
                                <w:i w:val="0"/>
                                <w:iCs w:val="0"/>
                                <w:color w:val="auto"/>
                                <w:sz w:val="24"/>
                                <w:szCs w:val="24"/>
                              </w:rPr>
                              <w:fldChar w:fldCharType="end"/>
                            </w:r>
                            <w:r w:rsidR="00820098">
                              <w:t xml:space="preserve"> </w:t>
                            </w:r>
                            <w:r w:rsidRPr="004F6322">
                              <w:rPr>
                                <w:rFonts w:ascii="Times New Roman" w:hAnsi="Times New Roman" w:cs="Times New Roman"/>
                                <w:b/>
                                <w:bCs/>
                                <w:i w:val="0"/>
                                <w:iCs w:val="0"/>
                                <w:color w:val="auto"/>
                                <w:sz w:val="24"/>
                                <w:szCs w:val="24"/>
                              </w:rPr>
                              <w:t>The CO</w:t>
                            </w:r>
                            <w:r w:rsidRPr="004F6322">
                              <w:rPr>
                                <w:rFonts w:ascii="Times New Roman" w:hAnsi="Times New Roman" w:cs="Times New Roman"/>
                                <w:b/>
                                <w:bCs/>
                                <w:i w:val="0"/>
                                <w:iCs w:val="0"/>
                                <w:color w:val="auto"/>
                                <w:sz w:val="24"/>
                                <w:szCs w:val="24"/>
                                <w:vertAlign w:val="subscript"/>
                              </w:rPr>
                              <w:t>2</w:t>
                            </w:r>
                            <w:r w:rsidRPr="004F6322">
                              <w:rPr>
                                <w:rFonts w:ascii="Times New Roman" w:hAnsi="Times New Roman" w:cs="Times New Roman"/>
                                <w:b/>
                                <w:bCs/>
                                <w:i w:val="0"/>
                                <w:iCs w:val="0"/>
                                <w:color w:val="auto"/>
                                <w:sz w:val="24"/>
                                <w:szCs w:val="24"/>
                              </w:rPr>
                              <w:t xml:space="preserve"> and</w:t>
                            </w:r>
                            <w:r>
                              <w:rPr>
                                <w:rFonts w:ascii="Times New Roman" w:hAnsi="Times New Roman" w:cs="Times New Roman"/>
                                <w:b/>
                                <w:bCs/>
                                <w:i w:val="0"/>
                                <w:iCs w:val="0"/>
                                <w:color w:val="auto"/>
                                <w:sz w:val="24"/>
                                <w:szCs w:val="24"/>
                              </w:rPr>
                              <w:t xml:space="preserve"> DeepStar oil</w:t>
                            </w:r>
                            <w:r w:rsidRPr="004F6322">
                              <w:rPr>
                                <w:rFonts w:ascii="Times New Roman" w:hAnsi="Times New Roman" w:cs="Times New Roman"/>
                                <w:b/>
                                <w:bCs/>
                                <w:i w:val="0"/>
                                <w:iCs w:val="0"/>
                                <w:color w:val="auto"/>
                                <w:sz w:val="24"/>
                                <w:szCs w:val="24"/>
                              </w:rPr>
                              <w:t xml:space="preserve"> mixture viscosity in the core at different PV injected of urea</w:t>
                            </w:r>
                            <w:r>
                              <w:rPr>
                                <w:rFonts w:ascii="Times New Roman" w:hAnsi="Times New Roman" w:cs="Times New Roman"/>
                                <w:b/>
                                <w:bCs/>
                                <w:i w:val="0"/>
                                <w:iCs w:val="0"/>
                                <w:color w:val="auto"/>
                                <w:sz w:val="24"/>
                                <w:szCs w:val="24"/>
                              </w:rPr>
                              <w:t>.</w:t>
                            </w:r>
                            <w:bookmarkEnd w:id="1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9CD01F" id="Text Box 140" o:spid="_x0000_s1093" type="#_x0000_t202" style="position:absolute;margin-left:416.8pt;margin-top:245.95pt;width:468pt;height:.05pt;z-index:25180774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" stroked="f">
                <v:textbox style="mso-fit-shape-to-text:t" inset="0,0,0,0">
                  <w:txbxContent>
                    <w:p w14:paraId="5C3FCD10" w14:textId="4A647F3A" w:rsidR="008F599F" w:rsidRPr="00627009" w:rsidRDefault="008F599F" w:rsidP="00276F13">
                      <w:pPr>
                        <w:pStyle w:val="Caption"/>
                        <w:jc w:val="center"/>
                        <w:rPr>
                          <w:noProof/>
                        </w:rPr>
                      </w:pPr>
                      <w:bookmarkStart w:id="140" w:name="_Toc71318242"/>
                      <w:r w:rsidRPr="00892CA6">
                        <w:rPr>
                          <w:rFonts w:ascii="Times New Roman" w:hAnsi="Times New Roman" w:cs="Times New Roman"/>
                          <w:b/>
                          <w:bCs/>
                          <w:i w:val="0"/>
                          <w:iCs w:val="0"/>
                          <w:color w:val="auto"/>
                          <w:sz w:val="24"/>
                          <w:szCs w:val="24"/>
                        </w:rPr>
                        <w:t xml:space="preserve">Figure </w:t>
                      </w:r>
                      <w:r w:rsidR="00820098" w:rsidRPr="00A90913">
                        <w:rPr>
                          <w:rFonts w:ascii="Times New Roman" w:hAnsi="Times New Roman" w:cs="Times New Roman"/>
                          <w:b/>
                          <w:bCs/>
                          <w:i w:val="0"/>
                          <w:iCs w:val="0"/>
                          <w:color w:val="auto"/>
                          <w:sz w:val="24"/>
                          <w:szCs w:val="24"/>
                        </w:rPr>
                        <w:t>4-</w:t>
                      </w:r>
                      <w:r w:rsidR="00820098" w:rsidRPr="00A90913">
                        <w:rPr>
                          <w:rFonts w:ascii="Times New Roman" w:hAnsi="Times New Roman" w:cs="Times New Roman"/>
                          <w:b/>
                          <w:bCs/>
                          <w:i w:val="0"/>
                          <w:iCs w:val="0"/>
                          <w:color w:val="auto"/>
                          <w:sz w:val="24"/>
                          <w:szCs w:val="24"/>
                        </w:rPr>
                        <w:fldChar w:fldCharType="begin"/>
                      </w:r>
                      <w:r w:rsidR="00820098" w:rsidRPr="00A90913">
                        <w:rPr>
                          <w:rFonts w:ascii="Times New Roman" w:hAnsi="Times New Roman" w:cs="Times New Roman"/>
                          <w:b/>
                          <w:bCs/>
                          <w:i w:val="0"/>
                          <w:iCs w:val="0"/>
                          <w:color w:val="auto"/>
                          <w:sz w:val="24"/>
                          <w:szCs w:val="24"/>
                        </w:rPr>
                        <w:instrText xml:space="preserve"> SEQ Figure \* ARABIC </w:instrText>
                      </w:r>
                      <w:r w:rsidR="00820098" w:rsidRPr="00A90913">
                        <w:rPr>
                          <w:rFonts w:ascii="Times New Roman" w:hAnsi="Times New Roman" w:cs="Times New Roman"/>
                          <w:b/>
                          <w:bCs/>
                          <w:i w:val="0"/>
                          <w:iCs w:val="0"/>
                          <w:color w:val="auto"/>
                          <w:sz w:val="24"/>
                          <w:szCs w:val="24"/>
                        </w:rPr>
                        <w:fldChar w:fldCharType="separate"/>
                      </w:r>
                      <w:r w:rsidR="00820098" w:rsidRPr="00A90913">
                        <w:rPr>
                          <w:rFonts w:ascii="Times New Roman" w:hAnsi="Times New Roman" w:cs="Times New Roman"/>
                          <w:b/>
                          <w:bCs/>
                          <w:i w:val="0"/>
                          <w:iCs w:val="0"/>
                          <w:noProof/>
                          <w:color w:val="auto"/>
                          <w:sz w:val="24"/>
                          <w:szCs w:val="24"/>
                        </w:rPr>
                        <w:t>15</w:t>
                      </w:r>
                      <w:r w:rsidR="00820098" w:rsidRPr="00A90913">
                        <w:rPr>
                          <w:rFonts w:ascii="Times New Roman" w:hAnsi="Times New Roman" w:cs="Times New Roman"/>
                          <w:b/>
                          <w:bCs/>
                          <w:i w:val="0"/>
                          <w:iCs w:val="0"/>
                          <w:color w:val="auto"/>
                          <w:sz w:val="24"/>
                          <w:szCs w:val="24"/>
                        </w:rPr>
                        <w:fldChar w:fldCharType="end"/>
                      </w:r>
                      <w:r w:rsidR="00820098">
                        <w:t xml:space="preserve"> </w:t>
                      </w:r>
                      <w:r w:rsidRPr="004F6322">
                        <w:rPr>
                          <w:rFonts w:ascii="Times New Roman" w:hAnsi="Times New Roman" w:cs="Times New Roman"/>
                          <w:b/>
                          <w:bCs/>
                          <w:i w:val="0"/>
                          <w:iCs w:val="0"/>
                          <w:color w:val="auto"/>
                          <w:sz w:val="24"/>
                          <w:szCs w:val="24"/>
                        </w:rPr>
                        <w:t>The CO</w:t>
                      </w:r>
                      <w:r w:rsidRPr="004F6322">
                        <w:rPr>
                          <w:rFonts w:ascii="Times New Roman" w:hAnsi="Times New Roman" w:cs="Times New Roman"/>
                          <w:b/>
                          <w:bCs/>
                          <w:i w:val="0"/>
                          <w:iCs w:val="0"/>
                          <w:color w:val="auto"/>
                          <w:sz w:val="24"/>
                          <w:szCs w:val="24"/>
                          <w:vertAlign w:val="subscript"/>
                        </w:rPr>
                        <w:t>2</w:t>
                      </w:r>
                      <w:r w:rsidRPr="004F6322">
                        <w:rPr>
                          <w:rFonts w:ascii="Times New Roman" w:hAnsi="Times New Roman" w:cs="Times New Roman"/>
                          <w:b/>
                          <w:bCs/>
                          <w:i w:val="0"/>
                          <w:iCs w:val="0"/>
                          <w:color w:val="auto"/>
                          <w:sz w:val="24"/>
                          <w:szCs w:val="24"/>
                        </w:rPr>
                        <w:t xml:space="preserve"> and</w:t>
                      </w:r>
                      <w:r>
                        <w:rPr>
                          <w:rFonts w:ascii="Times New Roman" w:hAnsi="Times New Roman" w:cs="Times New Roman"/>
                          <w:b/>
                          <w:bCs/>
                          <w:i w:val="0"/>
                          <w:iCs w:val="0"/>
                          <w:color w:val="auto"/>
                          <w:sz w:val="24"/>
                          <w:szCs w:val="24"/>
                        </w:rPr>
                        <w:t xml:space="preserve"> DeepStar oil</w:t>
                      </w:r>
                      <w:r w:rsidRPr="004F6322">
                        <w:rPr>
                          <w:rFonts w:ascii="Times New Roman" w:hAnsi="Times New Roman" w:cs="Times New Roman"/>
                          <w:b/>
                          <w:bCs/>
                          <w:i w:val="0"/>
                          <w:iCs w:val="0"/>
                          <w:color w:val="auto"/>
                          <w:sz w:val="24"/>
                          <w:szCs w:val="24"/>
                        </w:rPr>
                        <w:t xml:space="preserve"> mixture viscosity in the core at different PV injected of urea</w:t>
                      </w:r>
                      <w:r>
                        <w:rPr>
                          <w:rFonts w:ascii="Times New Roman" w:hAnsi="Times New Roman" w:cs="Times New Roman"/>
                          <w:b/>
                          <w:bCs/>
                          <w:i w:val="0"/>
                          <w:iCs w:val="0"/>
                          <w:color w:val="auto"/>
                          <w:sz w:val="24"/>
                          <w:szCs w:val="24"/>
                        </w:rPr>
                        <w:t>.</w:t>
                      </w:r>
                      <w:bookmarkEnd w:id="140"/>
                    </w:p>
                  </w:txbxContent>
                </v:textbox>
                <w10:wrap type="square" anchorx="margin"/>
              </v:shape>
            </w:pict>
          </mc:Fallback>
        </mc:AlternateContent>
      </w:r>
      <w:r>
        <w:rPr>
          <w:noProof/>
        </w:rPr>
        <w:drawing>
          <wp:anchor distT="0" distB="0" distL="114300" distR="114300" simplePos="0" relativeHeight="251806720" behindDoc="0" locked="0" layoutInCell="1" allowOverlap="1" wp14:anchorId="49B2E195" wp14:editId="1EBA6890">
            <wp:simplePos x="0" y="0"/>
            <wp:positionH relativeFrom="margin">
              <wp:align>right</wp:align>
            </wp:positionH>
            <wp:positionV relativeFrom="bottomMargin">
              <wp:posOffset>-4080934</wp:posOffset>
            </wp:positionV>
            <wp:extent cx="5943600" cy="2853690"/>
            <wp:effectExtent l="0" t="0" r="0" b="3810"/>
            <wp:wrapSquare wrapText="bothSides"/>
            <wp:docPr id="156" name="Chart 156">
              <a:extLst xmlns:a="http://schemas.openxmlformats.org/drawingml/2006/main">
                <a:ext uri="{FF2B5EF4-FFF2-40B4-BE49-F238E27FC236}">
                  <a16:creationId xmlns:a16="http://schemas.microsoft.com/office/drawing/2014/main" id="{2058FDF7-FD17-49B2-8ECB-B775CE03AD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14:sizeRelH relativeFrom="margin">
              <wp14:pctWidth>0</wp14:pctWidth>
            </wp14:sizeRelH>
            <wp14:sizeRelV relativeFrom="margin">
              <wp14:pctHeight>0</wp14:pctHeight>
            </wp14:sizeRelV>
          </wp:anchor>
        </w:drawing>
      </w:r>
    </w:p>
    <w:p w14:paraId="14EA46F5" w14:textId="3106D300" w:rsidR="00276F13" w:rsidRDefault="00276F13" w:rsidP="00276F13"/>
    <w:p w14:paraId="6EA42A63" w14:textId="22B6F396" w:rsidR="00276F13" w:rsidRDefault="00276F13" w:rsidP="00276F13"/>
    <w:p w14:paraId="5F8F2806" w14:textId="3A77FCCB" w:rsidR="007A2C4D" w:rsidRPr="00EC3EF9" w:rsidRDefault="006A1CBD" w:rsidP="007A2C4D">
      <w:r>
        <w:rPr>
          <w:noProof/>
        </w:rPr>
        <w:lastRenderedPageBreak/>
        <w:drawing>
          <wp:anchor distT="0" distB="0" distL="114300" distR="114300" simplePos="0" relativeHeight="251808768" behindDoc="0" locked="0" layoutInCell="1" allowOverlap="1" wp14:anchorId="754507B7" wp14:editId="2829C4B3">
            <wp:simplePos x="0" y="0"/>
            <wp:positionH relativeFrom="margin">
              <wp:align>right</wp:align>
            </wp:positionH>
            <wp:positionV relativeFrom="margin">
              <wp:posOffset>4055110</wp:posOffset>
            </wp:positionV>
            <wp:extent cx="5943600" cy="3539490"/>
            <wp:effectExtent l="0" t="0" r="0" b="3810"/>
            <wp:wrapSquare wrapText="bothSides"/>
            <wp:docPr id="157" name="Chart 157">
              <a:extLst xmlns:a="http://schemas.openxmlformats.org/drawingml/2006/main">
                <a:ext uri="{FF2B5EF4-FFF2-40B4-BE49-F238E27FC236}">
                  <a16:creationId xmlns:a16="http://schemas.microsoft.com/office/drawing/2014/main" id="{79C3D577-2B48-4983-BB89-F5C2657D64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14:sizeRelV relativeFrom="margin">
              <wp14:pctHeight>0</wp14:pctHeight>
            </wp14:sizeRelV>
          </wp:anchor>
        </w:drawing>
      </w:r>
      <w:r>
        <w:rPr>
          <w:noProof/>
        </w:rPr>
        <mc:AlternateContent>
          <mc:Choice Requires="wps">
            <w:drawing>
              <wp:anchor distT="0" distB="0" distL="114300" distR="114300" simplePos="0" relativeHeight="251823104" behindDoc="0" locked="0" layoutInCell="1" allowOverlap="1" wp14:anchorId="1F6052C0" wp14:editId="3540D3D2">
                <wp:simplePos x="0" y="0"/>
                <wp:positionH relativeFrom="margin">
                  <wp:align>right</wp:align>
                </wp:positionH>
                <wp:positionV relativeFrom="paragraph">
                  <wp:posOffset>3297555</wp:posOffset>
                </wp:positionV>
                <wp:extent cx="5943600" cy="635"/>
                <wp:effectExtent l="0" t="0" r="0" b="0"/>
                <wp:wrapSquare wrapText="bothSides"/>
                <wp:docPr id="77" name="Text Box 7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B9EFE62" w14:textId="5847053B" w:rsidR="008F599F" w:rsidRPr="00EC3EF9" w:rsidRDefault="008F599F" w:rsidP="007A2C4D">
                            <w:pPr>
                              <w:jc w:val="center"/>
                            </w:pPr>
                            <w:bookmarkStart w:id="141" w:name="_Hlk70364001"/>
                            <w:bookmarkStart w:id="142" w:name="_Hlk70364002"/>
                            <w:bookmarkStart w:id="143" w:name="_Toc71318243"/>
                            <w:r w:rsidRPr="007A2C4D">
                              <w:rPr>
                                <w:rFonts w:ascii="Times New Roman" w:hAnsi="Times New Roman" w:cs="Times New Roman"/>
                                <w:b/>
                                <w:bCs/>
                                <w:sz w:val="24"/>
                                <w:szCs w:val="24"/>
                              </w:rPr>
                              <w:t xml:space="preserve">Figure </w:t>
                            </w:r>
                            <w:bookmarkEnd w:id="141"/>
                            <w:bookmarkEnd w:id="142"/>
                            <w:r w:rsidR="00820098" w:rsidRPr="007A2C4D">
                              <w:rPr>
                                <w:rFonts w:ascii="Times New Roman" w:hAnsi="Times New Roman" w:cs="Times New Roman"/>
                                <w:b/>
                                <w:bCs/>
                                <w:sz w:val="24"/>
                                <w:szCs w:val="24"/>
                              </w:rPr>
                              <w:t>4-</w:t>
                            </w:r>
                            <w:r w:rsidR="00820098" w:rsidRPr="007A2C4D">
                              <w:rPr>
                                <w:rFonts w:ascii="Times New Roman" w:hAnsi="Times New Roman" w:cs="Times New Roman"/>
                                <w:b/>
                                <w:bCs/>
                                <w:sz w:val="24"/>
                                <w:szCs w:val="24"/>
                              </w:rPr>
                              <w:fldChar w:fldCharType="begin"/>
                            </w:r>
                            <w:r w:rsidR="00820098" w:rsidRPr="007A2C4D">
                              <w:rPr>
                                <w:rFonts w:ascii="Times New Roman" w:hAnsi="Times New Roman" w:cs="Times New Roman"/>
                                <w:b/>
                                <w:bCs/>
                                <w:sz w:val="24"/>
                                <w:szCs w:val="24"/>
                              </w:rPr>
                              <w:instrText xml:space="preserve"> SEQ Figure \* ARABIC </w:instrText>
                            </w:r>
                            <w:r w:rsidR="00820098" w:rsidRPr="007A2C4D">
                              <w:rPr>
                                <w:rFonts w:ascii="Times New Roman" w:hAnsi="Times New Roman" w:cs="Times New Roman"/>
                                <w:b/>
                                <w:bCs/>
                                <w:sz w:val="24"/>
                                <w:szCs w:val="24"/>
                              </w:rPr>
                              <w:fldChar w:fldCharType="separate"/>
                            </w:r>
                            <w:r w:rsidR="00820098" w:rsidRPr="007A2C4D">
                              <w:rPr>
                                <w:rFonts w:ascii="Times New Roman" w:hAnsi="Times New Roman" w:cs="Times New Roman"/>
                                <w:b/>
                                <w:bCs/>
                                <w:sz w:val="24"/>
                                <w:szCs w:val="24"/>
                              </w:rPr>
                              <w:t>16</w:t>
                            </w:r>
                            <w:r w:rsidR="00820098" w:rsidRPr="007A2C4D">
                              <w:rPr>
                                <w:rFonts w:ascii="Times New Roman" w:hAnsi="Times New Roman" w:cs="Times New Roman"/>
                                <w:b/>
                                <w:bCs/>
                                <w:sz w:val="24"/>
                                <w:szCs w:val="24"/>
                              </w:rPr>
                              <w:fldChar w:fldCharType="end"/>
                            </w:r>
                            <w:r w:rsidR="00470D7B">
                              <w:t xml:space="preserve"> </w:t>
                            </w:r>
                            <w:r w:rsidRPr="00EE7A1B">
                              <w:rPr>
                                <w:rFonts w:ascii="Times New Roman" w:hAnsi="Times New Roman" w:cs="Times New Roman"/>
                                <w:b/>
                                <w:bCs/>
                                <w:sz w:val="24"/>
                                <w:szCs w:val="24"/>
                              </w:rPr>
                              <w:t>Original and modified relative permeability data used in Test-</w:t>
                            </w:r>
                            <w:r>
                              <w:rPr>
                                <w:rFonts w:ascii="Times New Roman" w:hAnsi="Times New Roman" w:cs="Times New Roman"/>
                                <w:b/>
                                <w:bCs/>
                                <w:sz w:val="24"/>
                                <w:szCs w:val="24"/>
                              </w:rPr>
                              <w:t>3</w:t>
                            </w:r>
                            <w:r w:rsidRPr="00EE7A1B">
                              <w:rPr>
                                <w:rFonts w:ascii="Times New Roman" w:hAnsi="Times New Roman" w:cs="Times New Roman"/>
                                <w:b/>
                                <w:bCs/>
                                <w:sz w:val="24"/>
                                <w:szCs w:val="24"/>
                              </w:rPr>
                              <w:t>.</w:t>
                            </w:r>
                            <w:bookmarkEnd w:id="1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6052C0" id="Text Box 77" o:spid="_x0000_s1094" type="#_x0000_t202" style="position:absolute;margin-left:416.8pt;margin-top:259.65pt;width:468pt;height:.05pt;z-index:25182310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" stroked="f">
                <v:textbox style="mso-fit-shape-to-text:t" inset="0,0,0,0">
                  <w:txbxContent>
                    <w:p w14:paraId="5B9EFE62" w14:textId="5847053B" w:rsidR="008F599F" w:rsidRPr="00EC3EF9" w:rsidRDefault="008F599F" w:rsidP="007A2C4D">
                      <w:pPr>
                        <w:jc w:val="center"/>
                      </w:pPr>
                      <w:bookmarkStart w:id="144" w:name="_Hlk70364001"/>
                      <w:bookmarkStart w:id="145" w:name="_Hlk70364002"/>
                      <w:bookmarkStart w:id="146" w:name="_Toc71318243"/>
                      <w:r w:rsidRPr="007A2C4D">
                        <w:rPr>
                          <w:rFonts w:ascii="Times New Roman" w:hAnsi="Times New Roman" w:cs="Times New Roman"/>
                          <w:b/>
                          <w:bCs/>
                          <w:sz w:val="24"/>
                          <w:szCs w:val="24"/>
                        </w:rPr>
                        <w:t xml:space="preserve">Figure </w:t>
                      </w:r>
                      <w:bookmarkEnd w:id="144"/>
                      <w:bookmarkEnd w:id="145"/>
                      <w:r w:rsidR="00820098" w:rsidRPr="007A2C4D">
                        <w:rPr>
                          <w:rFonts w:ascii="Times New Roman" w:hAnsi="Times New Roman" w:cs="Times New Roman"/>
                          <w:b/>
                          <w:bCs/>
                          <w:sz w:val="24"/>
                          <w:szCs w:val="24"/>
                        </w:rPr>
                        <w:t>4-</w:t>
                      </w:r>
                      <w:r w:rsidR="00820098" w:rsidRPr="007A2C4D">
                        <w:rPr>
                          <w:rFonts w:ascii="Times New Roman" w:hAnsi="Times New Roman" w:cs="Times New Roman"/>
                          <w:b/>
                          <w:bCs/>
                          <w:sz w:val="24"/>
                          <w:szCs w:val="24"/>
                        </w:rPr>
                        <w:fldChar w:fldCharType="begin"/>
                      </w:r>
                      <w:r w:rsidR="00820098" w:rsidRPr="007A2C4D">
                        <w:rPr>
                          <w:rFonts w:ascii="Times New Roman" w:hAnsi="Times New Roman" w:cs="Times New Roman"/>
                          <w:b/>
                          <w:bCs/>
                          <w:sz w:val="24"/>
                          <w:szCs w:val="24"/>
                        </w:rPr>
                        <w:instrText xml:space="preserve"> SEQ Figure \* ARABIC </w:instrText>
                      </w:r>
                      <w:r w:rsidR="00820098" w:rsidRPr="007A2C4D">
                        <w:rPr>
                          <w:rFonts w:ascii="Times New Roman" w:hAnsi="Times New Roman" w:cs="Times New Roman"/>
                          <w:b/>
                          <w:bCs/>
                          <w:sz w:val="24"/>
                          <w:szCs w:val="24"/>
                        </w:rPr>
                        <w:fldChar w:fldCharType="separate"/>
                      </w:r>
                      <w:r w:rsidR="00820098" w:rsidRPr="007A2C4D">
                        <w:rPr>
                          <w:rFonts w:ascii="Times New Roman" w:hAnsi="Times New Roman" w:cs="Times New Roman"/>
                          <w:b/>
                          <w:bCs/>
                          <w:sz w:val="24"/>
                          <w:szCs w:val="24"/>
                        </w:rPr>
                        <w:t>16</w:t>
                      </w:r>
                      <w:r w:rsidR="00820098" w:rsidRPr="007A2C4D">
                        <w:rPr>
                          <w:rFonts w:ascii="Times New Roman" w:hAnsi="Times New Roman" w:cs="Times New Roman"/>
                          <w:b/>
                          <w:bCs/>
                          <w:sz w:val="24"/>
                          <w:szCs w:val="24"/>
                        </w:rPr>
                        <w:fldChar w:fldCharType="end"/>
                      </w:r>
                      <w:r w:rsidR="00470D7B">
                        <w:t xml:space="preserve"> </w:t>
                      </w:r>
                      <w:r w:rsidRPr="00EE7A1B">
                        <w:rPr>
                          <w:rFonts w:ascii="Times New Roman" w:hAnsi="Times New Roman" w:cs="Times New Roman"/>
                          <w:b/>
                          <w:bCs/>
                          <w:sz w:val="24"/>
                          <w:szCs w:val="24"/>
                        </w:rPr>
                        <w:t>Original and modified relative permeability data used in Test-</w:t>
                      </w:r>
                      <w:r>
                        <w:rPr>
                          <w:rFonts w:ascii="Times New Roman" w:hAnsi="Times New Roman" w:cs="Times New Roman"/>
                          <w:b/>
                          <w:bCs/>
                          <w:sz w:val="24"/>
                          <w:szCs w:val="24"/>
                        </w:rPr>
                        <w:t>3</w:t>
                      </w:r>
                      <w:r w:rsidRPr="00EE7A1B">
                        <w:rPr>
                          <w:rFonts w:ascii="Times New Roman" w:hAnsi="Times New Roman" w:cs="Times New Roman"/>
                          <w:b/>
                          <w:bCs/>
                          <w:sz w:val="24"/>
                          <w:szCs w:val="24"/>
                        </w:rPr>
                        <w:t>.</w:t>
                      </w:r>
                      <w:bookmarkEnd w:id="146"/>
                    </w:p>
                  </w:txbxContent>
                </v:textbox>
                <w10:wrap type="square" anchorx="margin"/>
              </v:shape>
            </w:pict>
          </mc:Fallback>
        </mc:AlternateContent>
      </w:r>
      <w:r>
        <w:rPr>
          <w:noProof/>
        </w:rPr>
        <w:drawing>
          <wp:anchor distT="0" distB="0" distL="114300" distR="114300" simplePos="0" relativeHeight="251821056" behindDoc="0" locked="0" layoutInCell="1" allowOverlap="1" wp14:anchorId="682839A2" wp14:editId="2D2942E6">
            <wp:simplePos x="0" y="0"/>
            <wp:positionH relativeFrom="margin">
              <wp:align>right</wp:align>
            </wp:positionH>
            <wp:positionV relativeFrom="margin">
              <wp:align>top</wp:align>
            </wp:positionV>
            <wp:extent cx="5943600" cy="3246120"/>
            <wp:effectExtent l="0" t="0" r="0" b="11430"/>
            <wp:wrapSquare wrapText="bothSides"/>
            <wp:docPr id="76" name="Chart 76">
              <a:extLst xmlns:a="http://schemas.openxmlformats.org/drawingml/2006/main">
                <a:ext uri="{FF2B5EF4-FFF2-40B4-BE49-F238E27FC236}">
                  <a16:creationId xmlns:a16="http://schemas.microsoft.com/office/drawing/2014/main" id="{A65FCDAE-C07D-4AC8-8DB5-28A0D910D7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14:sizeRelH relativeFrom="margin">
              <wp14:pctWidth>0</wp14:pctWidth>
            </wp14:sizeRelH>
            <wp14:sizeRelV relativeFrom="margin">
              <wp14:pctHeight>0</wp14:pctHeight>
            </wp14:sizeRelV>
          </wp:anchor>
        </w:drawing>
      </w:r>
    </w:p>
    <w:p w14:paraId="6374EE1F" w14:textId="532AE055" w:rsidR="009C6F59" w:rsidRDefault="006A1CBD" w:rsidP="00276F13">
      <w:r>
        <w:rPr>
          <w:noProof/>
        </w:rPr>
        <mc:AlternateContent>
          <mc:Choice Requires="wps">
            <w:drawing>
              <wp:anchor distT="0" distB="0" distL="114300" distR="114300" simplePos="0" relativeHeight="251825152" behindDoc="0" locked="0" layoutInCell="1" allowOverlap="1" wp14:anchorId="5F4CC12F" wp14:editId="475D3225">
                <wp:simplePos x="0" y="0"/>
                <wp:positionH relativeFrom="margin">
                  <wp:align>right</wp:align>
                </wp:positionH>
                <wp:positionV relativeFrom="paragraph">
                  <wp:posOffset>3753273</wp:posOffset>
                </wp:positionV>
                <wp:extent cx="5943600" cy="635"/>
                <wp:effectExtent l="0" t="0" r="0" b="2540"/>
                <wp:wrapSquare wrapText="bothSides"/>
                <wp:docPr id="78" name="Text Box 7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188F200" w14:textId="4643E38A" w:rsidR="008F599F" w:rsidRPr="003C01F6" w:rsidRDefault="008F599F" w:rsidP="006A1CBD">
                            <w:pPr>
                              <w:pStyle w:val="Caption"/>
                              <w:jc w:val="center"/>
                              <w:rPr>
                                <w:noProof/>
                              </w:rPr>
                            </w:pPr>
                            <w:bookmarkStart w:id="147" w:name="_Toc71318244"/>
                            <w:r w:rsidRPr="00863AAB">
                              <w:rPr>
                                <w:rFonts w:ascii="Times New Roman" w:hAnsi="Times New Roman" w:cs="Times New Roman"/>
                                <w:b/>
                                <w:bCs/>
                                <w:i w:val="0"/>
                                <w:iCs w:val="0"/>
                                <w:color w:val="auto"/>
                                <w:sz w:val="24"/>
                                <w:szCs w:val="24"/>
                              </w:rPr>
                              <w:t xml:space="preserve">Figure </w:t>
                            </w:r>
                            <w:r w:rsidR="00820098" w:rsidRPr="00863AAB">
                              <w:rPr>
                                <w:rFonts w:ascii="Times New Roman" w:hAnsi="Times New Roman" w:cs="Times New Roman"/>
                                <w:b/>
                                <w:bCs/>
                                <w:i w:val="0"/>
                                <w:iCs w:val="0"/>
                                <w:color w:val="auto"/>
                                <w:sz w:val="24"/>
                                <w:szCs w:val="24"/>
                              </w:rPr>
                              <w:t>4-</w:t>
                            </w:r>
                            <w:r w:rsidR="00820098" w:rsidRPr="00863AAB">
                              <w:rPr>
                                <w:rFonts w:ascii="Times New Roman" w:hAnsi="Times New Roman" w:cs="Times New Roman"/>
                                <w:b/>
                                <w:bCs/>
                                <w:i w:val="0"/>
                                <w:iCs w:val="0"/>
                                <w:color w:val="auto"/>
                                <w:sz w:val="24"/>
                                <w:szCs w:val="24"/>
                              </w:rPr>
                              <w:fldChar w:fldCharType="begin"/>
                            </w:r>
                            <w:r w:rsidR="00820098" w:rsidRPr="00863AAB">
                              <w:rPr>
                                <w:rFonts w:ascii="Times New Roman" w:hAnsi="Times New Roman" w:cs="Times New Roman"/>
                                <w:b/>
                                <w:bCs/>
                                <w:i w:val="0"/>
                                <w:iCs w:val="0"/>
                                <w:color w:val="auto"/>
                                <w:sz w:val="24"/>
                                <w:szCs w:val="24"/>
                              </w:rPr>
                              <w:instrText xml:space="preserve"> SEQ Figure \* ARABIC </w:instrText>
                            </w:r>
                            <w:r w:rsidR="00820098" w:rsidRPr="00863AAB">
                              <w:rPr>
                                <w:rFonts w:ascii="Times New Roman" w:hAnsi="Times New Roman" w:cs="Times New Roman"/>
                                <w:b/>
                                <w:bCs/>
                                <w:i w:val="0"/>
                                <w:iCs w:val="0"/>
                                <w:color w:val="auto"/>
                                <w:sz w:val="24"/>
                                <w:szCs w:val="24"/>
                              </w:rPr>
                              <w:fldChar w:fldCharType="separate"/>
                            </w:r>
                            <w:r w:rsidR="00820098" w:rsidRPr="00863AAB">
                              <w:rPr>
                                <w:rFonts w:ascii="Times New Roman" w:hAnsi="Times New Roman" w:cs="Times New Roman"/>
                                <w:b/>
                                <w:bCs/>
                                <w:i w:val="0"/>
                                <w:iCs w:val="0"/>
                                <w:color w:val="auto"/>
                                <w:sz w:val="24"/>
                                <w:szCs w:val="24"/>
                              </w:rPr>
                              <w:t>17</w:t>
                            </w:r>
                            <w:r w:rsidR="00820098" w:rsidRPr="00863AAB">
                              <w:rPr>
                                <w:rFonts w:ascii="Times New Roman" w:hAnsi="Times New Roman" w:cs="Times New Roman"/>
                                <w:b/>
                                <w:bCs/>
                                <w:i w:val="0"/>
                                <w:iCs w:val="0"/>
                                <w:color w:val="auto"/>
                                <w:sz w:val="24"/>
                                <w:szCs w:val="24"/>
                              </w:rPr>
                              <w:fldChar w:fldCharType="end"/>
                            </w:r>
                            <w:r w:rsidR="00820098">
                              <w:t xml:space="preserve"> </w:t>
                            </w:r>
                            <w:r w:rsidRPr="00803AF7">
                              <w:rPr>
                                <w:rFonts w:ascii="Times New Roman" w:hAnsi="Times New Roman" w:cs="Times New Roman"/>
                                <w:b/>
                                <w:bCs/>
                                <w:i w:val="0"/>
                                <w:iCs w:val="0"/>
                                <w:color w:val="auto"/>
                                <w:sz w:val="24"/>
                                <w:szCs w:val="24"/>
                              </w:rPr>
                              <w:t>Test-</w:t>
                            </w:r>
                            <w:r>
                              <w:rPr>
                                <w:rFonts w:ascii="Times New Roman" w:hAnsi="Times New Roman" w:cs="Times New Roman"/>
                                <w:b/>
                                <w:bCs/>
                                <w:i w:val="0"/>
                                <w:iCs w:val="0"/>
                                <w:color w:val="auto"/>
                                <w:sz w:val="24"/>
                                <w:szCs w:val="24"/>
                              </w:rPr>
                              <w:t>3</w:t>
                            </w:r>
                            <w:r w:rsidRPr="00803AF7">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DeepStar oil</w:t>
                            </w:r>
                            <w:r w:rsidRPr="00803AF7">
                              <w:rPr>
                                <w:rFonts w:ascii="Times New Roman" w:hAnsi="Times New Roman" w:cs="Times New Roman"/>
                                <w:b/>
                                <w:bCs/>
                                <w:i w:val="0"/>
                                <w:iCs w:val="0"/>
                                <w:color w:val="auto"/>
                                <w:sz w:val="24"/>
                                <w:szCs w:val="24"/>
                              </w:rPr>
                              <w:t xml:space="preserve"> history match and validation of synergetic mechanisms of ICE</w:t>
                            </w:r>
                            <w:bookmarkEnd w:id="14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4CC12F" id="Text Box 78" o:spid="_x0000_s1095" type="#_x0000_t202" style="position:absolute;margin-left:416.8pt;margin-top:295.55pt;width:468pt;height:.05pt;z-index:25182515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" stroked="f">
                <v:textbox style="mso-fit-shape-to-text:t" inset="0,0,0,0">
                  <w:txbxContent>
                    <w:p w14:paraId="4188F200" w14:textId="4643E38A" w:rsidR="008F599F" w:rsidRPr="003C01F6" w:rsidRDefault="008F599F" w:rsidP="006A1CBD">
                      <w:pPr>
                        <w:pStyle w:val="Caption"/>
                        <w:jc w:val="center"/>
                        <w:rPr>
                          <w:noProof/>
                        </w:rPr>
                      </w:pPr>
                      <w:bookmarkStart w:id="148" w:name="_Toc71318244"/>
                      <w:r w:rsidRPr="00863AAB">
                        <w:rPr>
                          <w:rFonts w:ascii="Times New Roman" w:hAnsi="Times New Roman" w:cs="Times New Roman"/>
                          <w:b/>
                          <w:bCs/>
                          <w:i w:val="0"/>
                          <w:iCs w:val="0"/>
                          <w:color w:val="auto"/>
                          <w:sz w:val="24"/>
                          <w:szCs w:val="24"/>
                        </w:rPr>
                        <w:t xml:space="preserve">Figure </w:t>
                      </w:r>
                      <w:r w:rsidR="00820098" w:rsidRPr="00863AAB">
                        <w:rPr>
                          <w:rFonts w:ascii="Times New Roman" w:hAnsi="Times New Roman" w:cs="Times New Roman"/>
                          <w:b/>
                          <w:bCs/>
                          <w:i w:val="0"/>
                          <w:iCs w:val="0"/>
                          <w:color w:val="auto"/>
                          <w:sz w:val="24"/>
                          <w:szCs w:val="24"/>
                        </w:rPr>
                        <w:t>4-</w:t>
                      </w:r>
                      <w:r w:rsidR="00820098" w:rsidRPr="00863AAB">
                        <w:rPr>
                          <w:rFonts w:ascii="Times New Roman" w:hAnsi="Times New Roman" w:cs="Times New Roman"/>
                          <w:b/>
                          <w:bCs/>
                          <w:i w:val="0"/>
                          <w:iCs w:val="0"/>
                          <w:color w:val="auto"/>
                          <w:sz w:val="24"/>
                          <w:szCs w:val="24"/>
                        </w:rPr>
                        <w:fldChar w:fldCharType="begin"/>
                      </w:r>
                      <w:r w:rsidR="00820098" w:rsidRPr="00863AAB">
                        <w:rPr>
                          <w:rFonts w:ascii="Times New Roman" w:hAnsi="Times New Roman" w:cs="Times New Roman"/>
                          <w:b/>
                          <w:bCs/>
                          <w:i w:val="0"/>
                          <w:iCs w:val="0"/>
                          <w:color w:val="auto"/>
                          <w:sz w:val="24"/>
                          <w:szCs w:val="24"/>
                        </w:rPr>
                        <w:instrText xml:space="preserve"> SEQ Figure \* ARABIC </w:instrText>
                      </w:r>
                      <w:r w:rsidR="00820098" w:rsidRPr="00863AAB">
                        <w:rPr>
                          <w:rFonts w:ascii="Times New Roman" w:hAnsi="Times New Roman" w:cs="Times New Roman"/>
                          <w:b/>
                          <w:bCs/>
                          <w:i w:val="0"/>
                          <w:iCs w:val="0"/>
                          <w:color w:val="auto"/>
                          <w:sz w:val="24"/>
                          <w:szCs w:val="24"/>
                        </w:rPr>
                        <w:fldChar w:fldCharType="separate"/>
                      </w:r>
                      <w:r w:rsidR="00820098" w:rsidRPr="00863AAB">
                        <w:rPr>
                          <w:rFonts w:ascii="Times New Roman" w:hAnsi="Times New Roman" w:cs="Times New Roman"/>
                          <w:b/>
                          <w:bCs/>
                          <w:i w:val="0"/>
                          <w:iCs w:val="0"/>
                          <w:color w:val="auto"/>
                          <w:sz w:val="24"/>
                          <w:szCs w:val="24"/>
                        </w:rPr>
                        <w:t>17</w:t>
                      </w:r>
                      <w:r w:rsidR="00820098" w:rsidRPr="00863AAB">
                        <w:rPr>
                          <w:rFonts w:ascii="Times New Roman" w:hAnsi="Times New Roman" w:cs="Times New Roman"/>
                          <w:b/>
                          <w:bCs/>
                          <w:i w:val="0"/>
                          <w:iCs w:val="0"/>
                          <w:color w:val="auto"/>
                          <w:sz w:val="24"/>
                          <w:szCs w:val="24"/>
                        </w:rPr>
                        <w:fldChar w:fldCharType="end"/>
                      </w:r>
                      <w:r w:rsidR="00820098">
                        <w:t xml:space="preserve"> </w:t>
                      </w:r>
                      <w:r w:rsidRPr="00803AF7">
                        <w:rPr>
                          <w:rFonts w:ascii="Times New Roman" w:hAnsi="Times New Roman" w:cs="Times New Roman"/>
                          <w:b/>
                          <w:bCs/>
                          <w:i w:val="0"/>
                          <w:iCs w:val="0"/>
                          <w:color w:val="auto"/>
                          <w:sz w:val="24"/>
                          <w:szCs w:val="24"/>
                        </w:rPr>
                        <w:t>Test-</w:t>
                      </w:r>
                      <w:r>
                        <w:rPr>
                          <w:rFonts w:ascii="Times New Roman" w:hAnsi="Times New Roman" w:cs="Times New Roman"/>
                          <w:b/>
                          <w:bCs/>
                          <w:i w:val="0"/>
                          <w:iCs w:val="0"/>
                          <w:color w:val="auto"/>
                          <w:sz w:val="24"/>
                          <w:szCs w:val="24"/>
                        </w:rPr>
                        <w:t>3</w:t>
                      </w:r>
                      <w:r w:rsidRPr="00803AF7">
                        <w:rPr>
                          <w:rFonts w:ascii="Times New Roman" w:hAnsi="Times New Roman" w:cs="Times New Roman"/>
                          <w:b/>
                          <w:bCs/>
                          <w:i w:val="0"/>
                          <w:iCs w:val="0"/>
                          <w:color w:val="auto"/>
                          <w:sz w:val="24"/>
                          <w:szCs w:val="24"/>
                        </w:rPr>
                        <w:t xml:space="preserve"> </w:t>
                      </w:r>
                      <w:r>
                        <w:rPr>
                          <w:rFonts w:ascii="Times New Roman" w:hAnsi="Times New Roman" w:cs="Times New Roman"/>
                          <w:b/>
                          <w:bCs/>
                          <w:i w:val="0"/>
                          <w:iCs w:val="0"/>
                          <w:color w:val="auto"/>
                          <w:sz w:val="24"/>
                          <w:szCs w:val="24"/>
                        </w:rPr>
                        <w:t>DeepStar oil</w:t>
                      </w:r>
                      <w:r w:rsidRPr="00803AF7">
                        <w:rPr>
                          <w:rFonts w:ascii="Times New Roman" w:hAnsi="Times New Roman" w:cs="Times New Roman"/>
                          <w:b/>
                          <w:bCs/>
                          <w:i w:val="0"/>
                          <w:iCs w:val="0"/>
                          <w:color w:val="auto"/>
                          <w:sz w:val="24"/>
                          <w:szCs w:val="24"/>
                        </w:rPr>
                        <w:t xml:space="preserve"> history match and validation of synergetic mechanisms of ICE</w:t>
                      </w:r>
                      <w:bookmarkEnd w:id="148"/>
                    </w:p>
                  </w:txbxContent>
                </v:textbox>
                <w10:wrap type="square" anchorx="margin"/>
              </v:shape>
            </w:pict>
          </mc:Fallback>
        </mc:AlternateContent>
      </w:r>
    </w:p>
    <w:p w14:paraId="6F19179E" w14:textId="6CE05FCD" w:rsidR="00276F13" w:rsidRPr="000F28C6" w:rsidRDefault="00276F13" w:rsidP="000F28C6">
      <w:pPr>
        <w:pStyle w:val="Heading2"/>
        <w:numPr>
          <w:ilvl w:val="1"/>
          <w:numId w:val="3"/>
        </w:numPr>
        <w:rPr>
          <w:rFonts w:ascii="Times New Roman" w:hAnsi="Times New Roman" w:cs="Times New Roman"/>
          <w:b/>
          <w:bCs/>
          <w:color w:val="auto"/>
          <w:sz w:val="24"/>
          <w:szCs w:val="24"/>
        </w:rPr>
      </w:pPr>
      <w:bookmarkStart w:id="149" w:name="_Toc71208324"/>
      <w:r w:rsidRPr="000F28C6">
        <w:rPr>
          <w:rFonts w:ascii="Times New Roman" w:hAnsi="Times New Roman" w:cs="Times New Roman"/>
          <w:b/>
          <w:bCs/>
          <w:color w:val="auto"/>
          <w:sz w:val="24"/>
          <w:szCs w:val="24"/>
        </w:rPr>
        <w:lastRenderedPageBreak/>
        <w:t>3D Sector Model</w:t>
      </w:r>
      <w:bookmarkEnd w:id="149"/>
      <w:r w:rsidR="000F28C6">
        <w:rPr>
          <w:rFonts w:ascii="Times New Roman" w:hAnsi="Times New Roman" w:cs="Times New Roman"/>
          <w:b/>
          <w:bCs/>
          <w:color w:val="auto"/>
          <w:sz w:val="24"/>
          <w:szCs w:val="24"/>
        </w:rPr>
        <w:br/>
      </w:r>
    </w:p>
    <w:p w14:paraId="30ABF738" w14:textId="6B0ADFAB" w:rsidR="00276F13" w:rsidRDefault="00276F13" w:rsidP="00276F1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objective of building </w:t>
      </w:r>
      <w:r w:rsidR="003127E4">
        <w:rPr>
          <w:rFonts w:ascii="Times New Roman" w:hAnsi="Times New Roman" w:cs="Times New Roman"/>
          <w:sz w:val="24"/>
          <w:szCs w:val="24"/>
        </w:rPr>
        <w:t xml:space="preserve">a </w:t>
      </w:r>
      <w:r>
        <w:rPr>
          <w:rFonts w:ascii="Times New Roman" w:hAnsi="Times New Roman" w:cs="Times New Roman"/>
          <w:sz w:val="24"/>
          <w:szCs w:val="24"/>
        </w:rPr>
        <w:t xml:space="preserve">3D model was to optimize the urea injection based on urea injection slug, shut-in duration, and urea concentration. Different scenarios were to evaluate the optimal urea injection scenario as compared to waterflooding. The waterflooding scenario was considered as Base Case. The production and injection constraints of the base case and urea injection cases are provided in Table 4-1. </w:t>
      </w:r>
    </w:p>
    <w:p w14:paraId="5037EBB2" w14:textId="37950668" w:rsidR="00276F13" w:rsidRPr="00781662" w:rsidRDefault="00F005CB" w:rsidP="00276F13">
      <w:pPr>
        <w:pStyle w:val="Caption"/>
        <w:keepNext/>
        <w:jc w:val="center"/>
        <w:rPr>
          <w:rFonts w:ascii="Times New Roman" w:hAnsi="Times New Roman" w:cs="Times New Roman"/>
          <w:b/>
          <w:bCs/>
          <w:i w:val="0"/>
          <w:iCs w:val="0"/>
          <w:color w:val="auto"/>
          <w:sz w:val="24"/>
          <w:szCs w:val="24"/>
        </w:rPr>
      </w:pPr>
      <w:bookmarkStart w:id="150" w:name="_Toc71318279"/>
      <w:r w:rsidRPr="00781662">
        <w:rPr>
          <w:rFonts w:ascii="Times New Roman" w:hAnsi="Times New Roman" w:cs="Times New Roman"/>
          <w:b/>
          <w:bCs/>
          <w:i w:val="0"/>
          <w:iCs w:val="0"/>
          <w:color w:val="auto"/>
          <w:sz w:val="24"/>
          <w:szCs w:val="24"/>
        </w:rPr>
        <w:t xml:space="preserve">Table </w:t>
      </w:r>
      <w:r w:rsidR="00820098" w:rsidRPr="00781662">
        <w:rPr>
          <w:rFonts w:ascii="Times New Roman" w:hAnsi="Times New Roman" w:cs="Times New Roman"/>
          <w:b/>
          <w:bCs/>
          <w:i w:val="0"/>
          <w:iCs w:val="0"/>
          <w:color w:val="auto"/>
          <w:sz w:val="24"/>
          <w:szCs w:val="24"/>
        </w:rPr>
        <w:t>4-</w:t>
      </w:r>
      <w:r w:rsidR="00820098" w:rsidRPr="00781662">
        <w:rPr>
          <w:rFonts w:ascii="Times New Roman" w:hAnsi="Times New Roman" w:cs="Times New Roman"/>
          <w:b/>
          <w:bCs/>
          <w:i w:val="0"/>
          <w:iCs w:val="0"/>
          <w:color w:val="auto"/>
          <w:sz w:val="24"/>
          <w:szCs w:val="24"/>
        </w:rPr>
        <w:fldChar w:fldCharType="begin"/>
      </w:r>
      <w:r w:rsidR="00820098" w:rsidRPr="00781662">
        <w:rPr>
          <w:rFonts w:ascii="Times New Roman" w:hAnsi="Times New Roman" w:cs="Times New Roman"/>
          <w:b/>
          <w:bCs/>
          <w:i w:val="0"/>
          <w:iCs w:val="0"/>
          <w:color w:val="auto"/>
          <w:sz w:val="24"/>
          <w:szCs w:val="24"/>
        </w:rPr>
        <w:instrText xml:space="preserve"> SEQ Table \* ARABIC </w:instrText>
      </w:r>
      <w:r w:rsidR="00820098" w:rsidRPr="00781662">
        <w:rPr>
          <w:rFonts w:ascii="Times New Roman" w:hAnsi="Times New Roman" w:cs="Times New Roman"/>
          <w:b/>
          <w:bCs/>
          <w:i w:val="0"/>
          <w:iCs w:val="0"/>
          <w:color w:val="auto"/>
          <w:sz w:val="24"/>
          <w:szCs w:val="24"/>
        </w:rPr>
        <w:fldChar w:fldCharType="separate"/>
      </w:r>
      <w:r w:rsidR="00820098">
        <w:rPr>
          <w:rFonts w:ascii="Times New Roman" w:hAnsi="Times New Roman" w:cs="Times New Roman"/>
          <w:b/>
          <w:bCs/>
          <w:i w:val="0"/>
          <w:iCs w:val="0"/>
          <w:noProof/>
          <w:color w:val="auto"/>
          <w:sz w:val="24"/>
          <w:szCs w:val="24"/>
        </w:rPr>
        <w:t>1</w:t>
      </w:r>
      <w:r w:rsidR="00820098" w:rsidRPr="00781662">
        <w:rPr>
          <w:rFonts w:ascii="Times New Roman" w:hAnsi="Times New Roman" w:cs="Times New Roman"/>
          <w:b/>
          <w:bCs/>
          <w:i w:val="0"/>
          <w:iCs w:val="0"/>
          <w:color w:val="auto"/>
          <w:sz w:val="24"/>
          <w:szCs w:val="24"/>
        </w:rPr>
        <w:fldChar w:fldCharType="end"/>
      </w:r>
      <w:r w:rsidR="00820098" w:rsidRPr="00781662">
        <w:rPr>
          <w:rFonts w:ascii="Times New Roman" w:hAnsi="Times New Roman" w:cs="Times New Roman"/>
          <w:b/>
          <w:bCs/>
          <w:i w:val="0"/>
          <w:iCs w:val="0"/>
          <w:color w:val="auto"/>
          <w:sz w:val="24"/>
          <w:szCs w:val="24"/>
        </w:rPr>
        <w:t xml:space="preserve"> </w:t>
      </w:r>
      <w:r w:rsidR="00276F13" w:rsidRPr="00781662">
        <w:rPr>
          <w:rFonts w:ascii="Times New Roman" w:hAnsi="Times New Roman" w:cs="Times New Roman"/>
          <w:b/>
          <w:bCs/>
          <w:i w:val="0"/>
          <w:iCs w:val="0"/>
          <w:color w:val="auto"/>
          <w:sz w:val="24"/>
          <w:szCs w:val="24"/>
        </w:rPr>
        <w:t>Production and Injection constraints used in 3D sector model.</w:t>
      </w:r>
      <w:bookmarkEnd w:id="150"/>
    </w:p>
    <w:tbl>
      <w:tblPr>
        <w:tblW w:w="4863" w:type="dxa"/>
        <w:jc w:val="center"/>
        <w:tblLook w:val="04A0" w:firstRow="1" w:lastRow="0" w:firstColumn="1" w:lastColumn="0" w:noHBand="0" w:noVBand="1"/>
      </w:tblPr>
      <w:tblGrid>
        <w:gridCol w:w="3897"/>
        <w:gridCol w:w="966"/>
      </w:tblGrid>
      <w:tr w:rsidR="00276F13" w:rsidRPr="00781662" w14:paraId="704D7174" w14:textId="77777777" w:rsidTr="009C1328">
        <w:trPr>
          <w:trHeight w:val="303"/>
          <w:jc w:val="center"/>
        </w:trPr>
        <w:tc>
          <w:tcPr>
            <w:tcW w:w="4863" w:type="dxa"/>
            <w:gridSpan w:val="2"/>
            <w:tcBorders>
              <w:top w:val="single" w:sz="4" w:space="0" w:color="auto"/>
              <w:left w:val="nil"/>
              <w:bottom w:val="single" w:sz="4" w:space="0" w:color="auto"/>
              <w:right w:val="nil"/>
            </w:tcBorders>
            <w:shd w:val="clear" w:color="auto" w:fill="auto"/>
            <w:noWrap/>
            <w:vAlign w:val="bottom"/>
            <w:hideMark/>
          </w:tcPr>
          <w:p w14:paraId="0C59E907" w14:textId="77777777" w:rsidR="00276F13" w:rsidRPr="00781662" w:rsidRDefault="00276F13" w:rsidP="009C1328">
            <w:pPr>
              <w:spacing w:after="0" w:line="240" w:lineRule="auto"/>
              <w:jc w:val="center"/>
              <w:rPr>
                <w:rFonts w:ascii="Times New Roman" w:eastAsia="Times New Roman" w:hAnsi="Times New Roman" w:cs="Times New Roman"/>
                <w:color w:val="000000"/>
                <w:sz w:val="24"/>
                <w:szCs w:val="24"/>
              </w:rPr>
            </w:pPr>
            <w:r w:rsidRPr="00781662">
              <w:rPr>
                <w:rFonts w:ascii="Times New Roman" w:eastAsia="Times New Roman" w:hAnsi="Times New Roman" w:cs="Times New Roman"/>
                <w:color w:val="000000"/>
                <w:sz w:val="24"/>
                <w:szCs w:val="24"/>
              </w:rPr>
              <w:t>Production /Injection Constraints</w:t>
            </w:r>
          </w:p>
        </w:tc>
      </w:tr>
      <w:tr w:rsidR="00276F13" w:rsidRPr="00781662" w14:paraId="21371E5C" w14:textId="77777777" w:rsidTr="009C1328">
        <w:trPr>
          <w:trHeight w:val="303"/>
          <w:jc w:val="center"/>
        </w:trPr>
        <w:tc>
          <w:tcPr>
            <w:tcW w:w="3897" w:type="dxa"/>
            <w:tcBorders>
              <w:top w:val="nil"/>
              <w:left w:val="nil"/>
              <w:bottom w:val="single" w:sz="4" w:space="0" w:color="auto"/>
              <w:right w:val="nil"/>
            </w:tcBorders>
            <w:shd w:val="clear" w:color="auto" w:fill="auto"/>
            <w:noWrap/>
            <w:vAlign w:val="bottom"/>
            <w:hideMark/>
          </w:tcPr>
          <w:p w14:paraId="66066D05" w14:textId="77777777" w:rsidR="00276F13" w:rsidRPr="00781662" w:rsidRDefault="00276F13" w:rsidP="009C1328">
            <w:pPr>
              <w:spacing w:after="0" w:line="240" w:lineRule="auto"/>
              <w:rPr>
                <w:rFonts w:ascii="Times New Roman" w:eastAsia="Times New Roman" w:hAnsi="Times New Roman" w:cs="Times New Roman"/>
                <w:color w:val="000000"/>
                <w:sz w:val="24"/>
                <w:szCs w:val="24"/>
              </w:rPr>
            </w:pPr>
            <w:r w:rsidRPr="00781662">
              <w:rPr>
                <w:rFonts w:ascii="Times New Roman" w:eastAsia="Times New Roman" w:hAnsi="Times New Roman" w:cs="Times New Roman"/>
                <w:color w:val="000000"/>
                <w:sz w:val="24"/>
                <w:szCs w:val="24"/>
              </w:rPr>
              <w:t>Constraint</w:t>
            </w:r>
          </w:p>
        </w:tc>
        <w:tc>
          <w:tcPr>
            <w:tcW w:w="965" w:type="dxa"/>
            <w:tcBorders>
              <w:top w:val="nil"/>
              <w:left w:val="nil"/>
              <w:bottom w:val="single" w:sz="4" w:space="0" w:color="auto"/>
              <w:right w:val="nil"/>
            </w:tcBorders>
            <w:shd w:val="clear" w:color="auto" w:fill="auto"/>
            <w:noWrap/>
            <w:vAlign w:val="bottom"/>
            <w:hideMark/>
          </w:tcPr>
          <w:p w14:paraId="1F9138A7" w14:textId="77777777" w:rsidR="00276F13" w:rsidRPr="00781662" w:rsidRDefault="00276F13" w:rsidP="009C1328">
            <w:pPr>
              <w:spacing w:after="0" w:line="240" w:lineRule="auto"/>
              <w:jc w:val="center"/>
              <w:rPr>
                <w:rFonts w:ascii="Times New Roman" w:eastAsia="Times New Roman" w:hAnsi="Times New Roman" w:cs="Times New Roman"/>
                <w:color w:val="000000"/>
                <w:sz w:val="24"/>
                <w:szCs w:val="24"/>
              </w:rPr>
            </w:pPr>
            <w:r w:rsidRPr="00781662">
              <w:rPr>
                <w:rFonts w:ascii="Times New Roman" w:eastAsia="Times New Roman" w:hAnsi="Times New Roman" w:cs="Times New Roman"/>
                <w:color w:val="000000"/>
                <w:sz w:val="24"/>
                <w:szCs w:val="24"/>
              </w:rPr>
              <w:t>Value</w:t>
            </w:r>
          </w:p>
        </w:tc>
      </w:tr>
      <w:tr w:rsidR="00276F13" w:rsidRPr="00781662" w14:paraId="4C838F60" w14:textId="77777777" w:rsidTr="009C1328">
        <w:trPr>
          <w:trHeight w:val="303"/>
          <w:jc w:val="center"/>
        </w:trPr>
        <w:tc>
          <w:tcPr>
            <w:tcW w:w="3897" w:type="dxa"/>
            <w:tcBorders>
              <w:top w:val="nil"/>
              <w:left w:val="nil"/>
              <w:bottom w:val="nil"/>
              <w:right w:val="nil"/>
            </w:tcBorders>
            <w:shd w:val="clear" w:color="auto" w:fill="auto"/>
            <w:noWrap/>
            <w:vAlign w:val="bottom"/>
            <w:hideMark/>
          </w:tcPr>
          <w:p w14:paraId="5A947208" w14:textId="77777777" w:rsidR="00276F13" w:rsidRPr="00781662" w:rsidRDefault="00276F13" w:rsidP="009C1328">
            <w:pPr>
              <w:spacing w:after="0" w:line="240" w:lineRule="auto"/>
              <w:rPr>
                <w:rFonts w:ascii="Times New Roman" w:eastAsia="Times New Roman" w:hAnsi="Times New Roman" w:cs="Times New Roman"/>
                <w:color w:val="000000"/>
                <w:sz w:val="24"/>
                <w:szCs w:val="24"/>
              </w:rPr>
            </w:pPr>
            <w:r w:rsidRPr="00781662">
              <w:rPr>
                <w:rFonts w:ascii="Times New Roman" w:eastAsia="Times New Roman" w:hAnsi="Times New Roman" w:cs="Times New Roman"/>
                <w:color w:val="000000"/>
                <w:sz w:val="24"/>
                <w:szCs w:val="24"/>
              </w:rPr>
              <w:t>Injection Rate (bpd)</w:t>
            </w:r>
          </w:p>
        </w:tc>
        <w:tc>
          <w:tcPr>
            <w:tcW w:w="965" w:type="dxa"/>
            <w:tcBorders>
              <w:top w:val="nil"/>
              <w:left w:val="nil"/>
              <w:bottom w:val="nil"/>
              <w:right w:val="nil"/>
            </w:tcBorders>
            <w:shd w:val="clear" w:color="auto" w:fill="auto"/>
            <w:noWrap/>
            <w:vAlign w:val="bottom"/>
            <w:hideMark/>
          </w:tcPr>
          <w:p w14:paraId="0BE7891B" w14:textId="77777777" w:rsidR="00276F13" w:rsidRPr="00781662" w:rsidRDefault="00276F13" w:rsidP="009C1328">
            <w:pPr>
              <w:spacing w:after="0" w:line="240" w:lineRule="auto"/>
              <w:jc w:val="center"/>
              <w:rPr>
                <w:rFonts w:ascii="Times New Roman" w:eastAsia="Times New Roman" w:hAnsi="Times New Roman" w:cs="Times New Roman"/>
                <w:color w:val="000000"/>
                <w:sz w:val="24"/>
                <w:szCs w:val="24"/>
              </w:rPr>
            </w:pPr>
            <w:r w:rsidRPr="00781662">
              <w:rPr>
                <w:rFonts w:ascii="Times New Roman" w:eastAsia="Times New Roman" w:hAnsi="Times New Roman" w:cs="Times New Roman"/>
                <w:color w:val="000000"/>
                <w:sz w:val="24"/>
                <w:szCs w:val="24"/>
              </w:rPr>
              <w:t>2000</w:t>
            </w:r>
          </w:p>
        </w:tc>
      </w:tr>
      <w:tr w:rsidR="00276F13" w:rsidRPr="00781662" w14:paraId="7061371C" w14:textId="77777777" w:rsidTr="009C1328">
        <w:trPr>
          <w:trHeight w:val="303"/>
          <w:jc w:val="center"/>
        </w:trPr>
        <w:tc>
          <w:tcPr>
            <w:tcW w:w="3897" w:type="dxa"/>
            <w:tcBorders>
              <w:top w:val="nil"/>
              <w:left w:val="nil"/>
              <w:bottom w:val="nil"/>
              <w:right w:val="nil"/>
            </w:tcBorders>
            <w:shd w:val="clear" w:color="auto" w:fill="auto"/>
            <w:noWrap/>
            <w:vAlign w:val="bottom"/>
            <w:hideMark/>
          </w:tcPr>
          <w:p w14:paraId="6E20230C" w14:textId="2756B625" w:rsidR="00276F13" w:rsidRPr="00781662" w:rsidRDefault="00276F13" w:rsidP="009C1328">
            <w:pPr>
              <w:spacing w:after="0" w:line="240" w:lineRule="auto"/>
              <w:rPr>
                <w:rFonts w:ascii="Times New Roman" w:eastAsia="Times New Roman" w:hAnsi="Times New Roman" w:cs="Times New Roman"/>
                <w:color w:val="000000"/>
                <w:sz w:val="24"/>
                <w:szCs w:val="24"/>
              </w:rPr>
            </w:pPr>
            <w:r w:rsidRPr="00781662">
              <w:rPr>
                <w:rFonts w:ascii="Times New Roman" w:eastAsia="Times New Roman" w:hAnsi="Times New Roman" w:cs="Times New Roman"/>
                <w:color w:val="000000"/>
                <w:sz w:val="24"/>
                <w:szCs w:val="24"/>
              </w:rPr>
              <w:t xml:space="preserve">Injection </w:t>
            </w:r>
            <w:r w:rsidR="001706D1">
              <w:rPr>
                <w:rFonts w:ascii="Times New Roman" w:eastAsia="Times New Roman" w:hAnsi="Times New Roman" w:cs="Times New Roman"/>
                <w:color w:val="000000"/>
                <w:sz w:val="24"/>
                <w:szCs w:val="24"/>
              </w:rPr>
              <w:t>P</w:t>
            </w:r>
            <w:r w:rsidRPr="00781662">
              <w:rPr>
                <w:rFonts w:ascii="Times New Roman" w:eastAsia="Times New Roman" w:hAnsi="Times New Roman" w:cs="Times New Roman"/>
                <w:color w:val="000000"/>
                <w:sz w:val="24"/>
                <w:szCs w:val="24"/>
              </w:rPr>
              <w:t>ressure (psi)</w:t>
            </w:r>
          </w:p>
        </w:tc>
        <w:tc>
          <w:tcPr>
            <w:tcW w:w="965" w:type="dxa"/>
            <w:tcBorders>
              <w:top w:val="nil"/>
              <w:left w:val="nil"/>
              <w:bottom w:val="nil"/>
              <w:right w:val="nil"/>
            </w:tcBorders>
            <w:shd w:val="clear" w:color="auto" w:fill="auto"/>
            <w:noWrap/>
            <w:vAlign w:val="bottom"/>
            <w:hideMark/>
          </w:tcPr>
          <w:p w14:paraId="61ED8702" w14:textId="77777777" w:rsidR="00276F13" w:rsidRPr="00781662" w:rsidRDefault="00276F13" w:rsidP="009C1328">
            <w:pPr>
              <w:spacing w:after="0" w:line="240" w:lineRule="auto"/>
              <w:jc w:val="center"/>
              <w:rPr>
                <w:rFonts w:ascii="Times New Roman" w:eastAsia="Times New Roman" w:hAnsi="Times New Roman" w:cs="Times New Roman"/>
                <w:color w:val="000000"/>
                <w:sz w:val="24"/>
                <w:szCs w:val="24"/>
              </w:rPr>
            </w:pPr>
            <w:r w:rsidRPr="00781662">
              <w:rPr>
                <w:rFonts w:ascii="Times New Roman" w:eastAsia="Times New Roman" w:hAnsi="Times New Roman" w:cs="Times New Roman"/>
                <w:color w:val="000000"/>
                <w:sz w:val="24"/>
                <w:szCs w:val="24"/>
              </w:rPr>
              <w:t>4000</w:t>
            </w:r>
          </w:p>
        </w:tc>
      </w:tr>
      <w:tr w:rsidR="00276F13" w:rsidRPr="00781662" w14:paraId="115EAA71" w14:textId="77777777" w:rsidTr="009C1328">
        <w:trPr>
          <w:trHeight w:val="303"/>
          <w:jc w:val="center"/>
        </w:trPr>
        <w:tc>
          <w:tcPr>
            <w:tcW w:w="3897" w:type="dxa"/>
            <w:tcBorders>
              <w:top w:val="nil"/>
              <w:left w:val="nil"/>
              <w:bottom w:val="nil"/>
              <w:right w:val="nil"/>
            </w:tcBorders>
            <w:shd w:val="clear" w:color="auto" w:fill="auto"/>
            <w:noWrap/>
            <w:vAlign w:val="bottom"/>
            <w:hideMark/>
          </w:tcPr>
          <w:p w14:paraId="5C8C0FC7" w14:textId="77777777" w:rsidR="00276F13" w:rsidRPr="00781662" w:rsidRDefault="00276F13" w:rsidP="009C1328">
            <w:pPr>
              <w:spacing w:after="0" w:line="240" w:lineRule="auto"/>
              <w:rPr>
                <w:rFonts w:ascii="Times New Roman" w:eastAsia="Times New Roman" w:hAnsi="Times New Roman" w:cs="Times New Roman"/>
                <w:color w:val="000000"/>
                <w:sz w:val="24"/>
                <w:szCs w:val="24"/>
              </w:rPr>
            </w:pPr>
            <w:r w:rsidRPr="00781662">
              <w:rPr>
                <w:rFonts w:ascii="Times New Roman" w:eastAsia="Times New Roman" w:hAnsi="Times New Roman" w:cs="Times New Roman"/>
                <w:color w:val="000000"/>
                <w:sz w:val="24"/>
                <w:szCs w:val="24"/>
              </w:rPr>
              <w:t>Production Liquid Rate (bpd)</w:t>
            </w:r>
          </w:p>
        </w:tc>
        <w:tc>
          <w:tcPr>
            <w:tcW w:w="965" w:type="dxa"/>
            <w:tcBorders>
              <w:top w:val="nil"/>
              <w:left w:val="nil"/>
              <w:bottom w:val="nil"/>
              <w:right w:val="nil"/>
            </w:tcBorders>
            <w:shd w:val="clear" w:color="auto" w:fill="auto"/>
            <w:noWrap/>
            <w:vAlign w:val="bottom"/>
            <w:hideMark/>
          </w:tcPr>
          <w:p w14:paraId="044620A2" w14:textId="77777777" w:rsidR="00276F13" w:rsidRPr="00781662" w:rsidRDefault="00276F13" w:rsidP="009C1328">
            <w:pPr>
              <w:spacing w:after="0" w:line="240" w:lineRule="auto"/>
              <w:jc w:val="center"/>
              <w:rPr>
                <w:rFonts w:ascii="Times New Roman" w:eastAsia="Times New Roman" w:hAnsi="Times New Roman" w:cs="Times New Roman"/>
                <w:color w:val="000000"/>
                <w:sz w:val="24"/>
                <w:szCs w:val="24"/>
              </w:rPr>
            </w:pPr>
            <w:r w:rsidRPr="00781662">
              <w:rPr>
                <w:rFonts w:ascii="Times New Roman" w:eastAsia="Times New Roman" w:hAnsi="Times New Roman" w:cs="Times New Roman"/>
                <w:color w:val="000000"/>
                <w:sz w:val="24"/>
                <w:szCs w:val="24"/>
              </w:rPr>
              <w:t>2000</w:t>
            </w:r>
          </w:p>
        </w:tc>
      </w:tr>
      <w:tr w:rsidR="00276F13" w:rsidRPr="00781662" w14:paraId="7DEB3AD5" w14:textId="77777777" w:rsidTr="009C1328">
        <w:trPr>
          <w:trHeight w:val="361"/>
          <w:jc w:val="center"/>
        </w:trPr>
        <w:tc>
          <w:tcPr>
            <w:tcW w:w="3897" w:type="dxa"/>
            <w:tcBorders>
              <w:top w:val="nil"/>
              <w:left w:val="nil"/>
              <w:bottom w:val="nil"/>
              <w:right w:val="nil"/>
            </w:tcBorders>
            <w:shd w:val="clear" w:color="auto" w:fill="auto"/>
            <w:noWrap/>
            <w:vAlign w:val="bottom"/>
            <w:hideMark/>
          </w:tcPr>
          <w:p w14:paraId="77BD5E61" w14:textId="77777777" w:rsidR="00276F13" w:rsidRPr="00781662" w:rsidRDefault="00276F13" w:rsidP="009C1328">
            <w:pPr>
              <w:spacing w:after="0" w:line="240" w:lineRule="auto"/>
              <w:rPr>
                <w:rFonts w:ascii="Times New Roman" w:eastAsia="Times New Roman" w:hAnsi="Times New Roman" w:cs="Times New Roman"/>
                <w:color w:val="000000"/>
                <w:sz w:val="24"/>
                <w:szCs w:val="24"/>
              </w:rPr>
            </w:pPr>
            <w:r w:rsidRPr="00781662">
              <w:rPr>
                <w:rFonts w:ascii="Times New Roman" w:eastAsia="Times New Roman" w:hAnsi="Times New Roman" w:cs="Times New Roman"/>
                <w:color w:val="000000"/>
                <w:sz w:val="24"/>
                <w:szCs w:val="24"/>
                <w:vertAlign w:val="superscript"/>
              </w:rPr>
              <w:t>*</w:t>
            </w:r>
            <w:r w:rsidRPr="00781662">
              <w:rPr>
                <w:rFonts w:ascii="Times New Roman" w:eastAsia="Times New Roman" w:hAnsi="Times New Roman" w:cs="Times New Roman"/>
                <w:color w:val="000000"/>
                <w:sz w:val="24"/>
                <w:szCs w:val="24"/>
              </w:rPr>
              <w:t>PV Injected</w:t>
            </w:r>
          </w:p>
        </w:tc>
        <w:tc>
          <w:tcPr>
            <w:tcW w:w="965" w:type="dxa"/>
            <w:tcBorders>
              <w:top w:val="nil"/>
              <w:left w:val="nil"/>
              <w:bottom w:val="nil"/>
              <w:right w:val="nil"/>
            </w:tcBorders>
            <w:shd w:val="clear" w:color="auto" w:fill="auto"/>
            <w:noWrap/>
            <w:vAlign w:val="bottom"/>
            <w:hideMark/>
          </w:tcPr>
          <w:p w14:paraId="36DAAB52" w14:textId="77777777" w:rsidR="00276F13" w:rsidRPr="00781662" w:rsidRDefault="00276F13" w:rsidP="009C1328">
            <w:pPr>
              <w:spacing w:after="0" w:line="240" w:lineRule="auto"/>
              <w:jc w:val="center"/>
              <w:rPr>
                <w:rFonts w:ascii="Times New Roman" w:eastAsia="Times New Roman" w:hAnsi="Times New Roman" w:cs="Times New Roman"/>
                <w:color w:val="000000"/>
                <w:sz w:val="24"/>
                <w:szCs w:val="24"/>
              </w:rPr>
            </w:pPr>
            <w:r w:rsidRPr="00781662">
              <w:rPr>
                <w:rFonts w:ascii="Times New Roman" w:eastAsia="Times New Roman" w:hAnsi="Times New Roman" w:cs="Times New Roman"/>
                <w:color w:val="000000"/>
                <w:sz w:val="24"/>
                <w:szCs w:val="24"/>
              </w:rPr>
              <w:t>0.172</w:t>
            </w:r>
          </w:p>
        </w:tc>
      </w:tr>
      <w:tr w:rsidR="00276F13" w:rsidRPr="00781662" w14:paraId="378B7B66" w14:textId="77777777" w:rsidTr="009C1328">
        <w:trPr>
          <w:trHeight w:val="361"/>
          <w:jc w:val="center"/>
        </w:trPr>
        <w:tc>
          <w:tcPr>
            <w:tcW w:w="3897" w:type="dxa"/>
            <w:tcBorders>
              <w:top w:val="nil"/>
              <w:left w:val="nil"/>
              <w:bottom w:val="nil"/>
              <w:right w:val="nil"/>
            </w:tcBorders>
            <w:shd w:val="clear" w:color="auto" w:fill="auto"/>
            <w:noWrap/>
            <w:vAlign w:val="bottom"/>
          </w:tcPr>
          <w:p w14:paraId="443CF99C" w14:textId="77777777" w:rsidR="00276F13" w:rsidRPr="00781662" w:rsidRDefault="00276F13" w:rsidP="009C1328">
            <w:pPr>
              <w:spacing w:after="0" w:line="240" w:lineRule="auto"/>
              <w:rPr>
                <w:rFonts w:ascii="Times New Roman" w:eastAsia="Times New Roman" w:hAnsi="Times New Roman" w:cs="Times New Roman"/>
                <w:color w:val="000000"/>
                <w:sz w:val="24"/>
                <w:szCs w:val="24"/>
                <w:vertAlign w:val="superscript"/>
              </w:rPr>
            </w:pPr>
            <w:r w:rsidRPr="00950A4F">
              <w:rPr>
                <w:rFonts w:ascii="Times New Roman" w:eastAsia="Times New Roman" w:hAnsi="Times New Roman" w:cs="Times New Roman"/>
                <w:color w:val="000000"/>
                <w:sz w:val="24"/>
                <w:szCs w:val="24"/>
              </w:rPr>
              <w:t>Reservoir Temperature (°F)</w:t>
            </w:r>
          </w:p>
        </w:tc>
        <w:tc>
          <w:tcPr>
            <w:tcW w:w="965" w:type="dxa"/>
            <w:tcBorders>
              <w:top w:val="nil"/>
              <w:left w:val="nil"/>
              <w:bottom w:val="nil"/>
              <w:right w:val="nil"/>
            </w:tcBorders>
            <w:shd w:val="clear" w:color="auto" w:fill="auto"/>
            <w:noWrap/>
            <w:vAlign w:val="bottom"/>
          </w:tcPr>
          <w:p w14:paraId="7240B5CD" w14:textId="77777777" w:rsidR="00276F13" w:rsidRPr="00781662" w:rsidRDefault="00276F13" w:rsidP="009C13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248</w:t>
            </w:r>
          </w:p>
        </w:tc>
      </w:tr>
      <w:tr w:rsidR="00276F13" w:rsidRPr="00781662" w14:paraId="70F4CC92" w14:textId="77777777" w:rsidTr="009C1328">
        <w:trPr>
          <w:trHeight w:val="361"/>
          <w:jc w:val="center"/>
        </w:trPr>
        <w:tc>
          <w:tcPr>
            <w:tcW w:w="3897" w:type="dxa"/>
            <w:tcBorders>
              <w:top w:val="nil"/>
              <w:left w:val="nil"/>
              <w:bottom w:val="single" w:sz="4" w:space="0" w:color="auto"/>
              <w:right w:val="nil"/>
            </w:tcBorders>
            <w:shd w:val="clear" w:color="auto" w:fill="auto"/>
            <w:noWrap/>
            <w:vAlign w:val="bottom"/>
          </w:tcPr>
          <w:p w14:paraId="7D09D0B1" w14:textId="77777777" w:rsidR="00276F13" w:rsidRPr="00950A4F" w:rsidRDefault="00276F13" w:rsidP="009C132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Reservoir Pressure (psi)</w:t>
            </w:r>
          </w:p>
        </w:tc>
        <w:tc>
          <w:tcPr>
            <w:tcW w:w="965" w:type="dxa"/>
            <w:tcBorders>
              <w:top w:val="nil"/>
              <w:left w:val="nil"/>
              <w:bottom w:val="single" w:sz="4" w:space="0" w:color="auto"/>
              <w:right w:val="nil"/>
            </w:tcBorders>
            <w:shd w:val="clear" w:color="auto" w:fill="auto"/>
            <w:noWrap/>
            <w:vAlign w:val="bottom"/>
          </w:tcPr>
          <w:p w14:paraId="7C9811EE" w14:textId="77777777" w:rsidR="00276F13" w:rsidRDefault="00276F13" w:rsidP="009C13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1500</w:t>
            </w:r>
          </w:p>
        </w:tc>
      </w:tr>
    </w:tbl>
    <w:p w14:paraId="7A58F9A4" w14:textId="77777777" w:rsidR="00276F13" w:rsidRPr="00222636" w:rsidRDefault="00276F13" w:rsidP="00276F13">
      <w:pPr>
        <w:spacing w:line="480" w:lineRule="auto"/>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781662">
        <w:rPr>
          <w:rFonts w:ascii="Times New Roman" w:hAnsi="Times New Roman" w:cs="Times New Roman"/>
          <w:i/>
          <w:iCs/>
          <w:sz w:val="18"/>
          <w:szCs w:val="18"/>
        </w:rPr>
        <w:t>*Actual PV injected can be different based on injection profile.</w:t>
      </w:r>
    </w:p>
    <w:p w14:paraId="426E0B7A" w14:textId="77777777" w:rsidR="00276F13" w:rsidRDefault="00276F13" w:rsidP="00276F13">
      <w:pPr>
        <w:spacing w:line="480" w:lineRule="auto"/>
        <w:rPr>
          <w:rFonts w:ascii="Times New Roman" w:hAnsi="Times New Roman" w:cs="Times New Roman"/>
          <w:sz w:val="24"/>
          <w:szCs w:val="24"/>
        </w:rPr>
      </w:pPr>
      <w:r>
        <w:rPr>
          <w:rFonts w:ascii="Times New Roman" w:hAnsi="Times New Roman" w:cs="Times New Roman"/>
          <w:sz w:val="24"/>
          <w:szCs w:val="24"/>
        </w:rPr>
        <w:t>The results and observations of sensitivity analysis and optimal urea flooding scenario are provided below:</w:t>
      </w:r>
    </w:p>
    <w:p w14:paraId="12BB2DC0" w14:textId="69418077" w:rsidR="00276F13" w:rsidRDefault="00276F13" w:rsidP="00276F13">
      <w:pPr>
        <w:pStyle w:val="ListParagraph"/>
        <w:numPr>
          <w:ilvl w:val="0"/>
          <w:numId w:val="26"/>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waterflooding base case showed a recovery of 9.79% after injecting 0.10 PV of water for two months. </w:t>
      </w:r>
      <w:r w:rsidR="003127E4" w:rsidRPr="003127E4">
        <w:rPr>
          <w:rFonts w:ascii="Times New Roman" w:hAnsi="Times New Roman" w:cs="Times New Roman"/>
          <w:sz w:val="24"/>
          <w:szCs w:val="24"/>
        </w:rPr>
        <w:t xml:space="preserve">A continuous urea injection showed a recovery of 12% after injecting the </w:t>
      </w:r>
      <w:r>
        <w:rPr>
          <w:rFonts w:ascii="Times New Roman" w:hAnsi="Times New Roman" w:cs="Times New Roman"/>
          <w:sz w:val="24"/>
          <w:szCs w:val="24"/>
        </w:rPr>
        <w:t xml:space="preserve">0.11 PV of urea and water for two months. This recovery was contributed by oil swelling and viscosity reduction synergetic mechanisms only. After incorporating ammonia alkali and IFT reduction mechanism, the incremental recovery increased by 3.10% to 15.10% after injecting 0.13 PV of urea and water. </w:t>
      </w:r>
    </w:p>
    <w:p w14:paraId="31D6DDD7" w14:textId="3A9775E8" w:rsidR="00276F13" w:rsidRPr="004A3181" w:rsidRDefault="00060F61" w:rsidP="00276F13">
      <w:pPr>
        <w:pStyle w:val="ListParagraph"/>
        <w:numPr>
          <w:ilvl w:val="0"/>
          <w:numId w:val="26"/>
        </w:numPr>
        <w:spacing w:line="480" w:lineRule="auto"/>
        <w:rPr>
          <w:rFonts w:ascii="Times New Roman" w:hAnsi="Times New Roman" w:cs="Times New Roman"/>
          <w:sz w:val="24"/>
          <w:szCs w:val="24"/>
        </w:rPr>
      </w:pPr>
      <w:r>
        <w:rPr>
          <w:rFonts w:ascii="Times New Roman" w:hAnsi="Times New Roman" w:cs="Times New Roman"/>
          <w:sz w:val="24"/>
          <w:szCs w:val="24"/>
        </w:rPr>
        <w:t xml:space="preserve">I conducted </w:t>
      </w:r>
      <w:r w:rsidR="0008429E" w:rsidRPr="0008429E">
        <w:rPr>
          <w:rFonts w:ascii="Times New Roman" w:hAnsi="Times New Roman" w:cs="Times New Roman"/>
          <w:sz w:val="24"/>
          <w:szCs w:val="24"/>
        </w:rPr>
        <w:t>sensitivities of injection rate, reservoir temperature, urea concentration, and shut-in/No shut-in</w:t>
      </w:r>
      <w:r w:rsidR="0008429E">
        <w:rPr>
          <w:rFonts w:ascii="Times New Roman" w:hAnsi="Times New Roman" w:cs="Times New Roman"/>
          <w:sz w:val="24"/>
          <w:szCs w:val="24"/>
        </w:rPr>
        <w:t xml:space="preserve">. </w:t>
      </w:r>
      <w:r w:rsidR="00276F13">
        <w:rPr>
          <w:rFonts w:ascii="Times New Roman" w:hAnsi="Times New Roman" w:cs="Times New Roman"/>
          <w:sz w:val="24"/>
          <w:szCs w:val="24"/>
        </w:rPr>
        <w:t xml:space="preserve">The </w:t>
      </w:r>
      <w:r>
        <w:rPr>
          <w:rFonts w:ascii="Times New Roman" w:hAnsi="Times New Roman" w:cs="Times New Roman"/>
          <w:sz w:val="24"/>
          <w:szCs w:val="24"/>
        </w:rPr>
        <w:t xml:space="preserve">determined rate is </w:t>
      </w:r>
      <w:r w:rsidR="00276F13">
        <w:rPr>
          <w:rFonts w:ascii="Times New Roman" w:hAnsi="Times New Roman" w:cs="Times New Roman"/>
          <w:sz w:val="24"/>
          <w:szCs w:val="24"/>
        </w:rPr>
        <w:t>2000 b</w:t>
      </w:r>
      <w:r w:rsidR="0008429E">
        <w:rPr>
          <w:rFonts w:ascii="Times New Roman" w:hAnsi="Times New Roman" w:cs="Times New Roman"/>
          <w:sz w:val="24"/>
          <w:szCs w:val="24"/>
        </w:rPr>
        <w:t>bl/</w:t>
      </w:r>
      <w:r w:rsidR="00276F13">
        <w:rPr>
          <w:rFonts w:ascii="Times New Roman" w:hAnsi="Times New Roman" w:cs="Times New Roman"/>
          <w:sz w:val="24"/>
          <w:szCs w:val="24"/>
        </w:rPr>
        <w:t xml:space="preserve">d injection rate, 248°F reservoir </w:t>
      </w:r>
      <w:r w:rsidR="00276F13">
        <w:rPr>
          <w:rFonts w:ascii="Times New Roman" w:hAnsi="Times New Roman" w:cs="Times New Roman"/>
          <w:sz w:val="24"/>
          <w:szCs w:val="24"/>
        </w:rPr>
        <w:lastRenderedPageBreak/>
        <w:t>temperature, 25 wt.% urea concentration</w:t>
      </w:r>
      <w:r w:rsidR="00146877">
        <w:rPr>
          <w:rFonts w:ascii="Times New Roman" w:hAnsi="Times New Roman" w:cs="Times New Roman"/>
          <w:sz w:val="24"/>
          <w:szCs w:val="24"/>
        </w:rPr>
        <w:t>,</w:t>
      </w:r>
      <w:r w:rsidR="00276F13">
        <w:rPr>
          <w:rFonts w:ascii="Times New Roman" w:hAnsi="Times New Roman" w:cs="Times New Roman"/>
          <w:sz w:val="24"/>
          <w:szCs w:val="24"/>
        </w:rPr>
        <w:t xml:space="preserve"> and shut-in cycle included</w:t>
      </w:r>
      <w:r>
        <w:rPr>
          <w:rFonts w:ascii="Times New Roman" w:hAnsi="Times New Roman" w:cs="Times New Roman"/>
          <w:sz w:val="24"/>
          <w:szCs w:val="24"/>
        </w:rPr>
        <w:t xml:space="preserve"> based on</w:t>
      </w:r>
      <w:r w:rsidR="00EE1CB8">
        <w:rPr>
          <w:rFonts w:ascii="Times New Roman" w:hAnsi="Times New Roman" w:cs="Times New Roman"/>
          <w:sz w:val="24"/>
          <w:szCs w:val="24"/>
        </w:rPr>
        <w:t xml:space="preserve"> a</w:t>
      </w:r>
      <w:r>
        <w:rPr>
          <w:rFonts w:ascii="Times New Roman" w:hAnsi="Times New Roman" w:cs="Times New Roman"/>
          <w:sz w:val="24"/>
          <w:szCs w:val="24"/>
        </w:rPr>
        <w:t xml:space="preserve"> limited number of trials on </w:t>
      </w:r>
      <w:r w:rsidR="00EE1CB8">
        <w:rPr>
          <w:rFonts w:ascii="Times New Roman" w:hAnsi="Times New Roman" w:cs="Times New Roman"/>
          <w:sz w:val="24"/>
          <w:szCs w:val="24"/>
        </w:rPr>
        <w:t xml:space="preserve">the </w:t>
      </w:r>
      <w:r>
        <w:rPr>
          <w:rFonts w:ascii="Times New Roman" w:hAnsi="Times New Roman" w:cs="Times New Roman"/>
          <w:sz w:val="24"/>
          <w:szCs w:val="24"/>
        </w:rPr>
        <w:t>above parameters</w:t>
      </w:r>
      <w:r w:rsidR="00276F13">
        <w:rPr>
          <w:rFonts w:ascii="Times New Roman" w:hAnsi="Times New Roman" w:cs="Times New Roman"/>
          <w:sz w:val="24"/>
          <w:szCs w:val="24"/>
        </w:rPr>
        <w:t xml:space="preserve">. Additionally, it was also observed that </w:t>
      </w:r>
      <w:r w:rsidR="00146877">
        <w:rPr>
          <w:rFonts w:ascii="Times New Roman" w:hAnsi="Times New Roman" w:cs="Times New Roman"/>
          <w:sz w:val="24"/>
          <w:szCs w:val="24"/>
        </w:rPr>
        <w:t xml:space="preserve">the </w:t>
      </w:r>
      <w:r w:rsidR="00276F13">
        <w:rPr>
          <w:rFonts w:ascii="Times New Roman" w:hAnsi="Times New Roman" w:cs="Times New Roman"/>
          <w:sz w:val="24"/>
          <w:szCs w:val="24"/>
        </w:rPr>
        <w:t>higher the reservoir temperature</w:t>
      </w:r>
      <w:r w:rsidR="00146877">
        <w:rPr>
          <w:rFonts w:ascii="Times New Roman" w:hAnsi="Times New Roman" w:cs="Times New Roman"/>
          <w:sz w:val="24"/>
          <w:szCs w:val="24"/>
        </w:rPr>
        <w:t xml:space="preserve">, </w:t>
      </w:r>
      <w:r w:rsidR="00EE1CB8">
        <w:rPr>
          <w:rFonts w:ascii="Times New Roman" w:hAnsi="Times New Roman" w:cs="Times New Roman"/>
          <w:sz w:val="24"/>
          <w:szCs w:val="24"/>
        </w:rPr>
        <w:t xml:space="preserve">the </w:t>
      </w:r>
      <w:r w:rsidR="00276F13">
        <w:rPr>
          <w:rFonts w:ascii="Times New Roman" w:hAnsi="Times New Roman" w:cs="Times New Roman"/>
          <w:sz w:val="24"/>
          <w:szCs w:val="24"/>
        </w:rPr>
        <w:t xml:space="preserve">higher </w:t>
      </w:r>
      <w:r w:rsidR="00146877">
        <w:rPr>
          <w:rFonts w:ascii="Times New Roman" w:hAnsi="Times New Roman" w:cs="Times New Roman"/>
          <w:sz w:val="24"/>
          <w:szCs w:val="24"/>
        </w:rPr>
        <w:t>would</w:t>
      </w:r>
      <w:r w:rsidR="00276F13">
        <w:rPr>
          <w:rFonts w:ascii="Times New Roman" w:hAnsi="Times New Roman" w:cs="Times New Roman"/>
          <w:sz w:val="24"/>
          <w:szCs w:val="24"/>
        </w:rPr>
        <w:t xml:space="preserve"> be the urea reaction rate and incremental recovery, but </w:t>
      </w:r>
      <w:r w:rsidR="00EE1CB8">
        <w:rPr>
          <w:rFonts w:ascii="Times New Roman" w:hAnsi="Times New Roman" w:cs="Times New Roman"/>
          <w:sz w:val="24"/>
          <w:szCs w:val="24"/>
        </w:rPr>
        <w:t>non-thermal</w:t>
      </w:r>
      <w:r w:rsidR="00276F13">
        <w:rPr>
          <w:rFonts w:ascii="Times New Roman" w:hAnsi="Times New Roman" w:cs="Times New Roman"/>
          <w:sz w:val="24"/>
          <w:szCs w:val="24"/>
        </w:rPr>
        <w:t xml:space="preserve"> simulation cases showed convergence issues</w:t>
      </w:r>
      <w:r w:rsidR="00146877">
        <w:rPr>
          <w:rFonts w:ascii="Times New Roman" w:hAnsi="Times New Roman" w:cs="Times New Roman"/>
          <w:sz w:val="24"/>
          <w:szCs w:val="24"/>
        </w:rPr>
        <w:t>,</w:t>
      </w:r>
      <w:r w:rsidR="00276F13">
        <w:rPr>
          <w:rFonts w:ascii="Times New Roman" w:hAnsi="Times New Roman" w:cs="Times New Roman"/>
          <w:sz w:val="24"/>
          <w:szCs w:val="24"/>
        </w:rPr>
        <w:t xml:space="preserve"> and oil recovery could not establish. Also, the shut-in cycle showed improved recovery due to urea reaction continuation in the reservoir and lesser injection urea which can be economical. The cyclic scenarios were further optimized with objectives functions of lesser injection of urea and higher incremental oil recovery as compared to waterflooding base case. The results of waterflooding base case, continuous urea injection case and cyclic urea injection and optimum case are provided in Table 4-2. </w:t>
      </w:r>
    </w:p>
    <w:p w14:paraId="1B0958B3" w14:textId="08564A4F" w:rsidR="00276F13" w:rsidRPr="002D1992" w:rsidRDefault="00276F13" w:rsidP="00276F13">
      <w:pPr>
        <w:pStyle w:val="ListParagraph"/>
        <w:numPr>
          <w:ilvl w:val="0"/>
          <w:numId w:val="26"/>
        </w:numPr>
        <w:spacing w:line="480" w:lineRule="auto"/>
        <w:rPr>
          <w:rFonts w:ascii="Times New Roman" w:hAnsi="Times New Roman" w:cs="Times New Roman"/>
          <w:sz w:val="24"/>
          <w:szCs w:val="24"/>
        </w:rPr>
      </w:pPr>
      <w:r>
        <w:rPr>
          <w:rFonts w:ascii="Times New Roman" w:hAnsi="Times New Roman" w:cs="Times New Roman"/>
          <w:sz w:val="24"/>
          <w:szCs w:val="24"/>
        </w:rPr>
        <w:t xml:space="preserve">It was also observed from the results that in all cyclic injection cases, similar PV of water and urea injected more to be successful in incremental recovery. However, the main objective was to optimize incremental recovery based on </w:t>
      </w:r>
      <w:r w:rsidR="008827A8">
        <w:rPr>
          <w:rFonts w:ascii="Times New Roman" w:hAnsi="Times New Roman" w:cs="Times New Roman"/>
          <w:sz w:val="24"/>
          <w:szCs w:val="24"/>
        </w:rPr>
        <w:t xml:space="preserve">the </w:t>
      </w:r>
      <w:r>
        <w:rPr>
          <w:rFonts w:ascii="Times New Roman" w:hAnsi="Times New Roman" w:cs="Times New Roman"/>
          <w:sz w:val="24"/>
          <w:szCs w:val="24"/>
        </w:rPr>
        <w:t xml:space="preserve">lesser mass of urea injection. The optimum case shows the incremental oil recovery of 3.48% compared to waterflooding with urea injection for </w:t>
      </w:r>
      <w:r w:rsidR="00E479D1">
        <w:rPr>
          <w:rFonts w:ascii="Times New Roman" w:hAnsi="Times New Roman" w:cs="Times New Roman"/>
          <w:sz w:val="24"/>
          <w:szCs w:val="24"/>
        </w:rPr>
        <w:t>five</w:t>
      </w:r>
      <w:r>
        <w:rPr>
          <w:rFonts w:ascii="Times New Roman" w:hAnsi="Times New Roman" w:cs="Times New Roman"/>
          <w:sz w:val="24"/>
          <w:szCs w:val="24"/>
        </w:rPr>
        <w:t xml:space="preserve"> days only. </w:t>
      </w:r>
      <w:r w:rsidR="00440052" w:rsidRPr="00440052">
        <w:rPr>
          <w:rFonts w:ascii="Times New Roman" w:hAnsi="Times New Roman" w:cs="Times New Roman"/>
          <w:sz w:val="24"/>
          <w:szCs w:val="24"/>
        </w:rPr>
        <w:t xml:space="preserve">In terms of incremental recovery in optimum cases, the contributions of synergetic mechanisms </w:t>
      </w:r>
      <w:r>
        <w:rPr>
          <w:rFonts w:ascii="Times New Roman" w:hAnsi="Times New Roman" w:cs="Times New Roman"/>
          <w:sz w:val="24"/>
          <w:szCs w:val="24"/>
        </w:rPr>
        <w:t>were 1.35% by oil swelling and viscosity reduction, and 2.13% by IFT reduction and wettability alteration. Figure 4-15 shows the concentration of CO</w:t>
      </w:r>
      <w:r w:rsidRPr="00A90913">
        <w:rPr>
          <w:rFonts w:ascii="Times New Roman" w:hAnsi="Times New Roman" w:cs="Times New Roman"/>
          <w:sz w:val="24"/>
          <w:szCs w:val="24"/>
          <w:vertAlign w:val="subscript"/>
        </w:rPr>
        <w:t>2</w:t>
      </w:r>
      <w:r>
        <w:rPr>
          <w:rFonts w:ascii="Times New Roman" w:hAnsi="Times New Roman" w:cs="Times New Roman"/>
          <w:sz w:val="24"/>
          <w:szCs w:val="24"/>
        </w:rPr>
        <w:t xml:space="preserve"> in the reservoir during urea injection and shut-in duration. </w:t>
      </w:r>
    </w:p>
    <w:p w14:paraId="509C8B77" w14:textId="77777777" w:rsidR="00276F13" w:rsidRDefault="00276F13" w:rsidP="00276F13"/>
    <w:p w14:paraId="209F362A" w14:textId="77777777" w:rsidR="00276F13" w:rsidRDefault="00276F13" w:rsidP="00276F13"/>
    <w:p w14:paraId="16EDAC3F" w14:textId="77777777" w:rsidR="00276F13" w:rsidRDefault="00276F13" w:rsidP="00276F13"/>
    <w:p w14:paraId="36F5AF33" w14:textId="77777777" w:rsidR="00276F13" w:rsidRDefault="00276F13" w:rsidP="00276F13"/>
    <w:p w14:paraId="0A4F07DB" w14:textId="77777777" w:rsidR="00276F13" w:rsidRDefault="00276F13" w:rsidP="00276F13"/>
    <w:p w14:paraId="14ED053F" w14:textId="77777777" w:rsidR="00276F13" w:rsidRDefault="00276F13" w:rsidP="00276F13"/>
    <w:p w14:paraId="63EF0D90" w14:textId="77777777" w:rsidR="00276F13" w:rsidRDefault="00276F13" w:rsidP="00276F13"/>
    <w:p w14:paraId="64E838AF" w14:textId="77777777" w:rsidR="00276F13" w:rsidRDefault="00276F13" w:rsidP="00276F13"/>
    <w:p w14:paraId="3BD37694" w14:textId="77777777" w:rsidR="00276F13" w:rsidRDefault="00276F13" w:rsidP="00276F13"/>
    <w:p w14:paraId="3A78DFE9" w14:textId="77777777" w:rsidR="00276F13" w:rsidRDefault="00276F13" w:rsidP="00276F13">
      <w:r w:rsidRPr="00CB6CA1">
        <w:rPr>
          <w:noProof/>
        </w:rPr>
        <w:drawing>
          <wp:anchor distT="0" distB="0" distL="114300" distR="114300" simplePos="0" relativeHeight="251810816" behindDoc="0" locked="0" layoutInCell="1" allowOverlap="1" wp14:anchorId="37A3EFB5" wp14:editId="272FBB36">
            <wp:simplePos x="0" y="0"/>
            <wp:positionH relativeFrom="margin">
              <wp:posOffset>-1129665</wp:posOffset>
            </wp:positionH>
            <wp:positionV relativeFrom="margin">
              <wp:align>top</wp:align>
            </wp:positionV>
            <wp:extent cx="8205470" cy="2538095"/>
            <wp:effectExtent l="0" t="4763" r="318" b="317"/>
            <wp:wrapSquare wrapText="bothSides"/>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rot="16200000">
                      <a:off x="0" y="0"/>
                      <a:ext cx="8205470" cy="25380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32C6CF" w14:textId="77777777" w:rsidR="00276F13" w:rsidRDefault="00276F13" w:rsidP="00276F13"/>
    <w:p w14:paraId="1901D2E3" w14:textId="77777777" w:rsidR="00276F13" w:rsidRDefault="00276F13" w:rsidP="00276F13"/>
    <w:p w14:paraId="76040037" w14:textId="77777777" w:rsidR="00276F13" w:rsidRDefault="00276F13" w:rsidP="00276F13"/>
    <w:p w14:paraId="12892F33" w14:textId="78E769D1" w:rsidR="00276F13" w:rsidRDefault="00276F13" w:rsidP="00276F13"/>
    <w:p w14:paraId="33E47CB0" w14:textId="77777777" w:rsidR="00276F13" w:rsidRDefault="00276F13" w:rsidP="00276F13"/>
    <w:p w14:paraId="5F903883" w14:textId="77777777" w:rsidR="00276F13" w:rsidRDefault="00276F13" w:rsidP="00276F13"/>
    <w:p w14:paraId="3AD4EBDB" w14:textId="77777777" w:rsidR="00276F13" w:rsidRDefault="00276F13" w:rsidP="00276F13"/>
    <w:p w14:paraId="15690A7A" w14:textId="1AC015D1" w:rsidR="00276F13" w:rsidRDefault="00820098" w:rsidP="00276F13">
      <w:r>
        <w:rPr>
          <w:noProof/>
        </w:rPr>
        <mc:AlternateContent>
          <mc:Choice Requires="wps">
            <w:drawing>
              <wp:anchor distT="0" distB="0" distL="114300" distR="114300" simplePos="0" relativeHeight="251811840" behindDoc="0" locked="0" layoutInCell="1" allowOverlap="1" wp14:anchorId="6D2DD2E4" wp14:editId="451CCF79">
                <wp:simplePos x="0" y="0"/>
                <wp:positionH relativeFrom="column">
                  <wp:posOffset>-2640330</wp:posOffset>
                </wp:positionH>
                <wp:positionV relativeFrom="paragraph">
                  <wp:posOffset>469265</wp:posOffset>
                </wp:positionV>
                <wp:extent cx="8202295" cy="457200"/>
                <wp:effectExtent l="5398" t="0" r="0" b="0"/>
                <wp:wrapSquare wrapText="bothSides"/>
                <wp:docPr id="142" name="Text Box 142"/>
                <wp:cNvGraphicFramePr/>
                <a:graphic xmlns:a="http://schemas.openxmlformats.org/drawingml/2006/main">
                  <a:graphicData uri="http://schemas.microsoft.com/office/word/2010/wordprocessingShape">
                    <wps:wsp>
                      <wps:cNvSpPr txBox="1"/>
                      <wps:spPr>
                        <a:xfrm rot="16200000">
                          <a:off x="0" y="0"/>
                          <a:ext cx="8202295" cy="457200"/>
                        </a:xfrm>
                        <a:prstGeom prst="rect">
                          <a:avLst/>
                        </a:prstGeom>
                        <a:solidFill>
                          <a:prstClr val="white"/>
                        </a:solidFill>
                        <a:ln>
                          <a:noFill/>
                        </a:ln>
                      </wps:spPr>
                      <wps:txbx>
                        <w:txbxContent>
                          <w:p w14:paraId="7A5ABAAD" w14:textId="498C8B8C" w:rsidR="008F599F" w:rsidRPr="008D3BCF" w:rsidRDefault="00F005CB" w:rsidP="00276F13">
                            <w:pPr>
                              <w:pStyle w:val="Caption"/>
                              <w:rPr>
                                <w:rFonts w:ascii="Times New Roman" w:hAnsi="Times New Roman" w:cs="Times New Roman"/>
                                <w:b/>
                                <w:bCs/>
                                <w:i w:val="0"/>
                                <w:iCs w:val="0"/>
                                <w:color w:val="auto"/>
                                <w:sz w:val="24"/>
                                <w:szCs w:val="24"/>
                              </w:rPr>
                            </w:pPr>
                            <w:bookmarkStart w:id="151" w:name="_Toc71318280"/>
                            <w:r w:rsidRPr="008D3BCF">
                              <w:rPr>
                                <w:rFonts w:ascii="Times New Roman" w:hAnsi="Times New Roman" w:cs="Times New Roman"/>
                                <w:b/>
                                <w:bCs/>
                                <w:i w:val="0"/>
                                <w:iCs w:val="0"/>
                                <w:color w:val="auto"/>
                                <w:sz w:val="24"/>
                                <w:szCs w:val="24"/>
                              </w:rPr>
                              <w:t xml:space="preserve">Table </w:t>
                            </w:r>
                            <w:r w:rsidR="00820098" w:rsidRPr="008D3BCF">
                              <w:rPr>
                                <w:rFonts w:ascii="Times New Roman" w:hAnsi="Times New Roman" w:cs="Times New Roman"/>
                                <w:b/>
                                <w:bCs/>
                                <w:i w:val="0"/>
                                <w:iCs w:val="0"/>
                                <w:color w:val="auto"/>
                                <w:sz w:val="24"/>
                                <w:szCs w:val="24"/>
                              </w:rPr>
                              <w:t>4-</w:t>
                            </w:r>
                            <w:r w:rsidR="00820098" w:rsidRPr="008D3BCF">
                              <w:rPr>
                                <w:rFonts w:ascii="Times New Roman" w:hAnsi="Times New Roman" w:cs="Times New Roman"/>
                                <w:b/>
                                <w:bCs/>
                                <w:i w:val="0"/>
                                <w:iCs w:val="0"/>
                                <w:color w:val="auto"/>
                                <w:sz w:val="24"/>
                                <w:szCs w:val="24"/>
                              </w:rPr>
                              <w:fldChar w:fldCharType="begin"/>
                            </w:r>
                            <w:r w:rsidR="00820098" w:rsidRPr="008D3BCF">
                              <w:rPr>
                                <w:rFonts w:ascii="Times New Roman" w:hAnsi="Times New Roman" w:cs="Times New Roman"/>
                                <w:b/>
                                <w:bCs/>
                                <w:i w:val="0"/>
                                <w:iCs w:val="0"/>
                                <w:color w:val="auto"/>
                                <w:sz w:val="24"/>
                                <w:szCs w:val="24"/>
                              </w:rPr>
                              <w:instrText xml:space="preserve"> SEQ Table \* ARABIC </w:instrText>
                            </w:r>
                            <w:r w:rsidR="00820098" w:rsidRPr="008D3BCF">
                              <w:rPr>
                                <w:rFonts w:ascii="Times New Roman" w:hAnsi="Times New Roman" w:cs="Times New Roman"/>
                                <w:b/>
                                <w:bCs/>
                                <w:i w:val="0"/>
                                <w:iCs w:val="0"/>
                                <w:color w:val="auto"/>
                                <w:sz w:val="24"/>
                                <w:szCs w:val="24"/>
                              </w:rPr>
                              <w:fldChar w:fldCharType="separate"/>
                            </w:r>
                            <w:r w:rsidR="00820098" w:rsidRPr="008D3BCF">
                              <w:rPr>
                                <w:rFonts w:ascii="Times New Roman" w:hAnsi="Times New Roman" w:cs="Times New Roman"/>
                                <w:b/>
                                <w:bCs/>
                                <w:i w:val="0"/>
                                <w:iCs w:val="0"/>
                                <w:noProof/>
                                <w:color w:val="auto"/>
                                <w:sz w:val="24"/>
                                <w:szCs w:val="24"/>
                              </w:rPr>
                              <w:t>2</w:t>
                            </w:r>
                            <w:r w:rsidR="00820098" w:rsidRPr="008D3BCF">
                              <w:rPr>
                                <w:rFonts w:ascii="Times New Roman" w:hAnsi="Times New Roman" w:cs="Times New Roman"/>
                                <w:b/>
                                <w:bCs/>
                                <w:i w:val="0"/>
                                <w:iCs w:val="0"/>
                                <w:color w:val="auto"/>
                                <w:sz w:val="24"/>
                                <w:szCs w:val="24"/>
                              </w:rPr>
                              <w:fldChar w:fldCharType="end"/>
                            </w:r>
                            <w:r w:rsidR="00820098" w:rsidRPr="008D3BCF">
                              <w:rPr>
                                <w:rFonts w:ascii="Times New Roman" w:hAnsi="Times New Roman" w:cs="Times New Roman"/>
                                <w:b/>
                                <w:bCs/>
                                <w:i w:val="0"/>
                                <w:iCs w:val="0"/>
                                <w:color w:val="auto"/>
                                <w:sz w:val="24"/>
                                <w:szCs w:val="24"/>
                              </w:rPr>
                              <w:t xml:space="preserve"> </w:t>
                            </w:r>
                            <w:r w:rsidR="008F599F" w:rsidRPr="008D3BCF">
                              <w:rPr>
                                <w:rFonts w:ascii="Times New Roman" w:hAnsi="Times New Roman" w:cs="Times New Roman"/>
                                <w:b/>
                                <w:bCs/>
                                <w:i w:val="0"/>
                                <w:iCs w:val="0"/>
                                <w:color w:val="auto"/>
                                <w:sz w:val="24"/>
                                <w:szCs w:val="24"/>
                              </w:rPr>
                              <w:t>The results of waterflooding base case, continuous and cyclic urea injection, and optimum case of 3D sector model</w:t>
                            </w:r>
                            <w:bookmarkEnd w:id="15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2DD2E4" id="Text Box 142" o:spid="_x0000_s1096" type="#_x0000_t202" style="position:absolute;margin-left:-207.9pt;margin-top:36.95pt;width:645.85pt;height:36pt;rotation:-90;z-index:25181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" stroked="f">
                <v:textbox inset="0,0,0,0">
                  <w:txbxContent>
                    <w:p w14:paraId="7A5ABAAD" w14:textId="498C8B8C" w:rsidR="008F599F" w:rsidRPr="008D3BCF" w:rsidRDefault="00F005CB" w:rsidP="00276F13">
                      <w:pPr>
                        <w:pStyle w:val="Caption"/>
                        <w:rPr>
                          <w:rFonts w:ascii="Times New Roman" w:hAnsi="Times New Roman" w:cs="Times New Roman"/>
                          <w:b/>
                          <w:bCs/>
                          <w:i w:val="0"/>
                          <w:iCs w:val="0"/>
                          <w:color w:val="auto"/>
                          <w:sz w:val="24"/>
                          <w:szCs w:val="24"/>
                        </w:rPr>
                      </w:pPr>
                      <w:bookmarkStart w:id="152" w:name="_Toc71318280"/>
                      <w:r w:rsidRPr="008D3BCF">
                        <w:rPr>
                          <w:rFonts w:ascii="Times New Roman" w:hAnsi="Times New Roman" w:cs="Times New Roman"/>
                          <w:b/>
                          <w:bCs/>
                          <w:i w:val="0"/>
                          <w:iCs w:val="0"/>
                          <w:color w:val="auto"/>
                          <w:sz w:val="24"/>
                          <w:szCs w:val="24"/>
                        </w:rPr>
                        <w:t xml:space="preserve">Table </w:t>
                      </w:r>
                      <w:r w:rsidR="00820098" w:rsidRPr="008D3BCF">
                        <w:rPr>
                          <w:rFonts w:ascii="Times New Roman" w:hAnsi="Times New Roman" w:cs="Times New Roman"/>
                          <w:b/>
                          <w:bCs/>
                          <w:i w:val="0"/>
                          <w:iCs w:val="0"/>
                          <w:color w:val="auto"/>
                          <w:sz w:val="24"/>
                          <w:szCs w:val="24"/>
                        </w:rPr>
                        <w:t>4-</w:t>
                      </w:r>
                      <w:r w:rsidR="00820098" w:rsidRPr="008D3BCF">
                        <w:rPr>
                          <w:rFonts w:ascii="Times New Roman" w:hAnsi="Times New Roman" w:cs="Times New Roman"/>
                          <w:b/>
                          <w:bCs/>
                          <w:i w:val="0"/>
                          <w:iCs w:val="0"/>
                          <w:color w:val="auto"/>
                          <w:sz w:val="24"/>
                          <w:szCs w:val="24"/>
                        </w:rPr>
                        <w:fldChar w:fldCharType="begin"/>
                      </w:r>
                      <w:r w:rsidR="00820098" w:rsidRPr="008D3BCF">
                        <w:rPr>
                          <w:rFonts w:ascii="Times New Roman" w:hAnsi="Times New Roman" w:cs="Times New Roman"/>
                          <w:b/>
                          <w:bCs/>
                          <w:i w:val="0"/>
                          <w:iCs w:val="0"/>
                          <w:color w:val="auto"/>
                          <w:sz w:val="24"/>
                          <w:szCs w:val="24"/>
                        </w:rPr>
                        <w:instrText xml:space="preserve"> SEQ Table \* ARABIC </w:instrText>
                      </w:r>
                      <w:r w:rsidR="00820098" w:rsidRPr="008D3BCF">
                        <w:rPr>
                          <w:rFonts w:ascii="Times New Roman" w:hAnsi="Times New Roman" w:cs="Times New Roman"/>
                          <w:b/>
                          <w:bCs/>
                          <w:i w:val="0"/>
                          <w:iCs w:val="0"/>
                          <w:color w:val="auto"/>
                          <w:sz w:val="24"/>
                          <w:szCs w:val="24"/>
                        </w:rPr>
                        <w:fldChar w:fldCharType="separate"/>
                      </w:r>
                      <w:r w:rsidR="00820098" w:rsidRPr="008D3BCF">
                        <w:rPr>
                          <w:rFonts w:ascii="Times New Roman" w:hAnsi="Times New Roman" w:cs="Times New Roman"/>
                          <w:b/>
                          <w:bCs/>
                          <w:i w:val="0"/>
                          <w:iCs w:val="0"/>
                          <w:noProof/>
                          <w:color w:val="auto"/>
                          <w:sz w:val="24"/>
                          <w:szCs w:val="24"/>
                        </w:rPr>
                        <w:t>2</w:t>
                      </w:r>
                      <w:r w:rsidR="00820098" w:rsidRPr="008D3BCF">
                        <w:rPr>
                          <w:rFonts w:ascii="Times New Roman" w:hAnsi="Times New Roman" w:cs="Times New Roman"/>
                          <w:b/>
                          <w:bCs/>
                          <w:i w:val="0"/>
                          <w:iCs w:val="0"/>
                          <w:color w:val="auto"/>
                          <w:sz w:val="24"/>
                          <w:szCs w:val="24"/>
                        </w:rPr>
                        <w:fldChar w:fldCharType="end"/>
                      </w:r>
                      <w:r w:rsidR="00820098" w:rsidRPr="008D3BCF">
                        <w:rPr>
                          <w:rFonts w:ascii="Times New Roman" w:hAnsi="Times New Roman" w:cs="Times New Roman"/>
                          <w:b/>
                          <w:bCs/>
                          <w:i w:val="0"/>
                          <w:iCs w:val="0"/>
                          <w:color w:val="auto"/>
                          <w:sz w:val="24"/>
                          <w:szCs w:val="24"/>
                        </w:rPr>
                        <w:t xml:space="preserve"> </w:t>
                      </w:r>
                      <w:r w:rsidR="008F599F" w:rsidRPr="008D3BCF">
                        <w:rPr>
                          <w:rFonts w:ascii="Times New Roman" w:hAnsi="Times New Roman" w:cs="Times New Roman"/>
                          <w:b/>
                          <w:bCs/>
                          <w:i w:val="0"/>
                          <w:iCs w:val="0"/>
                          <w:color w:val="auto"/>
                          <w:sz w:val="24"/>
                          <w:szCs w:val="24"/>
                        </w:rPr>
                        <w:t>The results of waterflooding base case, continuous and cyclic urea injection, and optimum case of 3D sector model</w:t>
                      </w:r>
                      <w:bookmarkEnd w:id="152"/>
                    </w:p>
                  </w:txbxContent>
                </v:textbox>
                <w10:wrap type="square"/>
              </v:shape>
            </w:pict>
          </mc:Fallback>
        </mc:AlternateContent>
      </w:r>
    </w:p>
    <w:p w14:paraId="79C39C98" w14:textId="02EB5F9F" w:rsidR="00276F13" w:rsidRDefault="00276F13" w:rsidP="00276F13"/>
    <w:p w14:paraId="605B6ED9" w14:textId="0999C9CD" w:rsidR="00276F13" w:rsidRDefault="00276F13" w:rsidP="00276F13"/>
    <w:p w14:paraId="2EB86FF2" w14:textId="77777777" w:rsidR="00276F13" w:rsidRDefault="00276F13" w:rsidP="00276F13"/>
    <w:p w14:paraId="74AB6D14" w14:textId="77777777" w:rsidR="00276F13" w:rsidRDefault="00276F13" w:rsidP="00276F13"/>
    <w:p w14:paraId="6F84941F" w14:textId="77777777" w:rsidR="00276F13" w:rsidRDefault="00276F13" w:rsidP="00276F13"/>
    <w:p w14:paraId="4C334CD7" w14:textId="77777777" w:rsidR="00276F13" w:rsidRDefault="00276F13" w:rsidP="00276F13"/>
    <w:p w14:paraId="6717BD61" w14:textId="77777777" w:rsidR="00276F13" w:rsidRDefault="00276F13" w:rsidP="00276F13"/>
    <w:p w14:paraId="14C913F3" w14:textId="77777777" w:rsidR="00276F13" w:rsidRDefault="00276F13" w:rsidP="00276F13"/>
    <w:p w14:paraId="010EFF5D" w14:textId="77777777" w:rsidR="00276F13" w:rsidRDefault="00276F13" w:rsidP="00276F13"/>
    <w:p w14:paraId="37673B19" w14:textId="77777777" w:rsidR="00276F13" w:rsidRDefault="00276F13" w:rsidP="00276F13"/>
    <w:p w14:paraId="0E52FD49" w14:textId="77777777" w:rsidR="00276F13" w:rsidRDefault="00276F13" w:rsidP="00276F13"/>
    <w:p w14:paraId="20CB983D" w14:textId="2ACD5BE0" w:rsidR="00276F13" w:rsidRDefault="00BD797C" w:rsidP="00276F13">
      <w:r>
        <w:rPr>
          <w:noProof/>
        </w:rPr>
        <w:lastRenderedPageBreak/>
        <mc:AlternateContent>
          <mc:Choice Requires="wps">
            <w:drawing>
              <wp:anchor distT="0" distB="0" distL="114300" distR="114300" simplePos="0" relativeHeight="251829248" behindDoc="0" locked="0" layoutInCell="1" allowOverlap="1" wp14:anchorId="3F054362" wp14:editId="32BCFDD3">
                <wp:simplePos x="0" y="0"/>
                <wp:positionH relativeFrom="margin">
                  <wp:align>right</wp:align>
                </wp:positionH>
                <wp:positionV relativeFrom="paragraph">
                  <wp:posOffset>6829079</wp:posOffset>
                </wp:positionV>
                <wp:extent cx="5943600" cy="635"/>
                <wp:effectExtent l="0" t="0" r="0" b="0"/>
                <wp:wrapSquare wrapText="bothSides"/>
                <wp:docPr id="80" name="Text Box 80"/>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05C9E05" w14:textId="4F4978C0" w:rsidR="008F599F" w:rsidRPr="00682390" w:rsidRDefault="008F599F" w:rsidP="00682390">
                            <w:pPr>
                              <w:pStyle w:val="Caption"/>
                              <w:jc w:val="center"/>
                              <w:rPr>
                                <w:rFonts w:ascii="Times New Roman" w:hAnsi="Times New Roman" w:cs="Times New Roman"/>
                                <w:b/>
                                <w:bCs/>
                                <w:i w:val="0"/>
                                <w:iCs w:val="0"/>
                                <w:noProof/>
                                <w:color w:val="auto"/>
                                <w:sz w:val="24"/>
                                <w:szCs w:val="24"/>
                              </w:rPr>
                            </w:pPr>
                            <w:bookmarkStart w:id="153" w:name="_Toc71318245"/>
                            <w:r w:rsidRPr="00682390">
                              <w:rPr>
                                <w:rFonts w:ascii="Times New Roman" w:hAnsi="Times New Roman" w:cs="Times New Roman"/>
                                <w:b/>
                                <w:bCs/>
                                <w:i w:val="0"/>
                                <w:iCs w:val="0"/>
                                <w:color w:val="auto"/>
                                <w:sz w:val="24"/>
                                <w:szCs w:val="24"/>
                              </w:rPr>
                              <w:t xml:space="preserve">Figure </w:t>
                            </w:r>
                            <w:r w:rsidR="007E5170" w:rsidRPr="00682390">
                              <w:rPr>
                                <w:rFonts w:ascii="Times New Roman" w:hAnsi="Times New Roman" w:cs="Times New Roman"/>
                                <w:b/>
                                <w:bCs/>
                                <w:i w:val="0"/>
                                <w:iCs w:val="0"/>
                                <w:color w:val="auto"/>
                                <w:sz w:val="24"/>
                                <w:szCs w:val="24"/>
                              </w:rPr>
                              <w:t>4-</w:t>
                            </w:r>
                            <w:r w:rsidR="007E5170" w:rsidRPr="00682390">
                              <w:rPr>
                                <w:rFonts w:ascii="Times New Roman" w:hAnsi="Times New Roman" w:cs="Times New Roman"/>
                                <w:b/>
                                <w:bCs/>
                                <w:i w:val="0"/>
                                <w:iCs w:val="0"/>
                                <w:color w:val="auto"/>
                                <w:sz w:val="24"/>
                                <w:szCs w:val="24"/>
                              </w:rPr>
                              <w:fldChar w:fldCharType="begin"/>
                            </w:r>
                            <w:r w:rsidR="007E5170" w:rsidRPr="00682390">
                              <w:rPr>
                                <w:rFonts w:ascii="Times New Roman" w:hAnsi="Times New Roman" w:cs="Times New Roman"/>
                                <w:b/>
                                <w:bCs/>
                                <w:i w:val="0"/>
                                <w:iCs w:val="0"/>
                                <w:color w:val="auto"/>
                                <w:sz w:val="24"/>
                                <w:szCs w:val="24"/>
                              </w:rPr>
                              <w:instrText xml:space="preserve"> SEQ Figure \* ARABIC </w:instrText>
                            </w:r>
                            <w:r w:rsidR="007E5170" w:rsidRPr="00682390">
                              <w:rPr>
                                <w:rFonts w:ascii="Times New Roman" w:hAnsi="Times New Roman" w:cs="Times New Roman"/>
                                <w:b/>
                                <w:bCs/>
                                <w:i w:val="0"/>
                                <w:iCs w:val="0"/>
                                <w:color w:val="auto"/>
                                <w:sz w:val="24"/>
                                <w:szCs w:val="24"/>
                              </w:rPr>
                              <w:fldChar w:fldCharType="separate"/>
                            </w:r>
                            <w:r w:rsidR="007E5170" w:rsidRPr="00682390">
                              <w:rPr>
                                <w:rFonts w:ascii="Times New Roman" w:hAnsi="Times New Roman" w:cs="Times New Roman"/>
                                <w:b/>
                                <w:bCs/>
                                <w:i w:val="0"/>
                                <w:iCs w:val="0"/>
                                <w:color w:val="auto"/>
                                <w:sz w:val="24"/>
                                <w:szCs w:val="24"/>
                              </w:rPr>
                              <w:t>18</w:t>
                            </w:r>
                            <w:r w:rsidR="007E5170" w:rsidRPr="00682390">
                              <w:rPr>
                                <w:rFonts w:ascii="Times New Roman" w:hAnsi="Times New Roman" w:cs="Times New Roman"/>
                                <w:b/>
                                <w:bCs/>
                                <w:i w:val="0"/>
                                <w:iCs w:val="0"/>
                                <w:color w:val="auto"/>
                                <w:sz w:val="24"/>
                                <w:szCs w:val="24"/>
                              </w:rPr>
                              <w:fldChar w:fldCharType="end"/>
                            </w:r>
                            <w:r w:rsidR="007E5170">
                              <w:t xml:space="preserve"> </w:t>
                            </w:r>
                            <w:r w:rsidR="00664DEB">
                              <w:t xml:space="preserve"> </w:t>
                            </w:r>
                            <w:r w:rsidRPr="00A90913">
                              <w:rPr>
                                <w:rFonts w:ascii="Times New Roman" w:hAnsi="Times New Roman" w:cs="Times New Roman"/>
                                <w:b/>
                                <w:bCs/>
                                <w:i w:val="0"/>
                                <w:iCs w:val="0"/>
                                <w:color w:val="auto"/>
                                <w:sz w:val="24"/>
                                <w:szCs w:val="24"/>
                              </w:rPr>
                              <w:t>CO</w:t>
                            </w:r>
                            <w:r w:rsidRPr="00A90913">
                              <w:rPr>
                                <w:rFonts w:ascii="Times New Roman" w:hAnsi="Times New Roman" w:cs="Times New Roman"/>
                                <w:b/>
                                <w:bCs/>
                                <w:i w:val="0"/>
                                <w:iCs w:val="0"/>
                                <w:color w:val="auto"/>
                                <w:sz w:val="24"/>
                                <w:szCs w:val="24"/>
                                <w:vertAlign w:val="subscript"/>
                              </w:rPr>
                              <w:t xml:space="preserve">2 </w:t>
                            </w:r>
                            <w:r w:rsidRPr="00A90913">
                              <w:rPr>
                                <w:rFonts w:ascii="Times New Roman" w:hAnsi="Times New Roman" w:cs="Times New Roman"/>
                                <w:b/>
                                <w:bCs/>
                                <w:i w:val="0"/>
                                <w:iCs w:val="0"/>
                                <w:color w:val="auto"/>
                                <w:sz w:val="24"/>
                                <w:szCs w:val="24"/>
                              </w:rPr>
                              <w:t>concentration in oil after 5 days of urea injection and at the end of shut-in period</w:t>
                            </w:r>
                            <w:bookmarkEnd w:id="1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F054362" id="Text Box 80" o:spid="_x0000_s1097" type="#_x0000_t202" style="position:absolute;margin-left:416.8pt;margin-top:537.7pt;width:468pt;height:.05pt;z-index:25182924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" stroked="f">
                <v:textbox style="mso-fit-shape-to-text:t" inset="0,0,0,0">
                  <w:txbxContent>
                    <w:p w14:paraId="405C9E05" w14:textId="4F4978C0" w:rsidR="008F599F" w:rsidRPr="00682390" w:rsidRDefault="008F599F" w:rsidP="00682390">
                      <w:pPr>
                        <w:pStyle w:val="Caption"/>
                        <w:jc w:val="center"/>
                        <w:rPr>
                          <w:rFonts w:ascii="Times New Roman" w:hAnsi="Times New Roman" w:cs="Times New Roman"/>
                          <w:b/>
                          <w:bCs/>
                          <w:i w:val="0"/>
                          <w:iCs w:val="0"/>
                          <w:noProof/>
                          <w:color w:val="auto"/>
                          <w:sz w:val="24"/>
                          <w:szCs w:val="24"/>
                        </w:rPr>
                      </w:pPr>
                      <w:bookmarkStart w:id="154" w:name="_Toc71318245"/>
                      <w:r w:rsidRPr="00682390">
                        <w:rPr>
                          <w:rFonts w:ascii="Times New Roman" w:hAnsi="Times New Roman" w:cs="Times New Roman"/>
                          <w:b/>
                          <w:bCs/>
                          <w:i w:val="0"/>
                          <w:iCs w:val="0"/>
                          <w:color w:val="auto"/>
                          <w:sz w:val="24"/>
                          <w:szCs w:val="24"/>
                        </w:rPr>
                        <w:t xml:space="preserve">Figure </w:t>
                      </w:r>
                      <w:r w:rsidR="007E5170" w:rsidRPr="00682390">
                        <w:rPr>
                          <w:rFonts w:ascii="Times New Roman" w:hAnsi="Times New Roman" w:cs="Times New Roman"/>
                          <w:b/>
                          <w:bCs/>
                          <w:i w:val="0"/>
                          <w:iCs w:val="0"/>
                          <w:color w:val="auto"/>
                          <w:sz w:val="24"/>
                          <w:szCs w:val="24"/>
                        </w:rPr>
                        <w:t>4-</w:t>
                      </w:r>
                      <w:r w:rsidR="007E5170" w:rsidRPr="00682390">
                        <w:rPr>
                          <w:rFonts w:ascii="Times New Roman" w:hAnsi="Times New Roman" w:cs="Times New Roman"/>
                          <w:b/>
                          <w:bCs/>
                          <w:i w:val="0"/>
                          <w:iCs w:val="0"/>
                          <w:color w:val="auto"/>
                          <w:sz w:val="24"/>
                          <w:szCs w:val="24"/>
                        </w:rPr>
                        <w:fldChar w:fldCharType="begin"/>
                      </w:r>
                      <w:r w:rsidR="007E5170" w:rsidRPr="00682390">
                        <w:rPr>
                          <w:rFonts w:ascii="Times New Roman" w:hAnsi="Times New Roman" w:cs="Times New Roman"/>
                          <w:b/>
                          <w:bCs/>
                          <w:i w:val="0"/>
                          <w:iCs w:val="0"/>
                          <w:color w:val="auto"/>
                          <w:sz w:val="24"/>
                          <w:szCs w:val="24"/>
                        </w:rPr>
                        <w:instrText xml:space="preserve"> SEQ Figure \* ARABIC </w:instrText>
                      </w:r>
                      <w:r w:rsidR="007E5170" w:rsidRPr="00682390">
                        <w:rPr>
                          <w:rFonts w:ascii="Times New Roman" w:hAnsi="Times New Roman" w:cs="Times New Roman"/>
                          <w:b/>
                          <w:bCs/>
                          <w:i w:val="0"/>
                          <w:iCs w:val="0"/>
                          <w:color w:val="auto"/>
                          <w:sz w:val="24"/>
                          <w:szCs w:val="24"/>
                        </w:rPr>
                        <w:fldChar w:fldCharType="separate"/>
                      </w:r>
                      <w:r w:rsidR="007E5170" w:rsidRPr="00682390">
                        <w:rPr>
                          <w:rFonts w:ascii="Times New Roman" w:hAnsi="Times New Roman" w:cs="Times New Roman"/>
                          <w:b/>
                          <w:bCs/>
                          <w:i w:val="0"/>
                          <w:iCs w:val="0"/>
                          <w:color w:val="auto"/>
                          <w:sz w:val="24"/>
                          <w:szCs w:val="24"/>
                        </w:rPr>
                        <w:t>18</w:t>
                      </w:r>
                      <w:r w:rsidR="007E5170" w:rsidRPr="00682390">
                        <w:rPr>
                          <w:rFonts w:ascii="Times New Roman" w:hAnsi="Times New Roman" w:cs="Times New Roman"/>
                          <w:b/>
                          <w:bCs/>
                          <w:i w:val="0"/>
                          <w:iCs w:val="0"/>
                          <w:color w:val="auto"/>
                          <w:sz w:val="24"/>
                          <w:szCs w:val="24"/>
                        </w:rPr>
                        <w:fldChar w:fldCharType="end"/>
                      </w:r>
                      <w:r w:rsidR="007E5170">
                        <w:t xml:space="preserve"> </w:t>
                      </w:r>
                      <w:r w:rsidR="00664DEB">
                        <w:t xml:space="preserve"> </w:t>
                      </w:r>
                      <w:r w:rsidRPr="00A90913">
                        <w:rPr>
                          <w:rFonts w:ascii="Times New Roman" w:hAnsi="Times New Roman" w:cs="Times New Roman"/>
                          <w:b/>
                          <w:bCs/>
                          <w:i w:val="0"/>
                          <w:iCs w:val="0"/>
                          <w:color w:val="auto"/>
                          <w:sz w:val="24"/>
                          <w:szCs w:val="24"/>
                        </w:rPr>
                        <w:t>CO</w:t>
                      </w:r>
                      <w:r w:rsidRPr="00A90913">
                        <w:rPr>
                          <w:rFonts w:ascii="Times New Roman" w:hAnsi="Times New Roman" w:cs="Times New Roman"/>
                          <w:b/>
                          <w:bCs/>
                          <w:i w:val="0"/>
                          <w:iCs w:val="0"/>
                          <w:color w:val="auto"/>
                          <w:sz w:val="24"/>
                          <w:szCs w:val="24"/>
                          <w:vertAlign w:val="subscript"/>
                        </w:rPr>
                        <w:t xml:space="preserve">2 </w:t>
                      </w:r>
                      <w:r w:rsidRPr="00A90913">
                        <w:rPr>
                          <w:rFonts w:ascii="Times New Roman" w:hAnsi="Times New Roman" w:cs="Times New Roman"/>
                          <w:b/>
                          <w:bCs/>
                          <w:i w:val="0"/>
                          <w:iCs w:val="0"/>
                          <w:color w:val="auto"/>
                          <w:sz w:val="24"/>
                          <w:szCs w:val="24"/>
                        </w:rPr>
                        <w:t>concentration in oil after 5 days of urea injection and at the end of shut-in period</w:t>
                      </w:r>
                      <w:bookmarkEnd w:id="154"/>
                    </w:p>
                  </w:txbxContent>
                </v:textbox>
                <w10:wrap type="square" anchorx="margin"/>
              </v:shape>
            </w:pict>
          </mc:Fallback>
        </mc:AlternateContent>
      </w:r>
      <w:r>
        <w:rPr>
          <w:noProof/>
        </w:rPr>
        <w:drawing>
          <wp:anchor distT="0" distB="0" distL="114300" distR="114300" simplePos="0" relativeHeight="251827200" behindDoc="0" locked="0" layoutInCell="1" allowOverlap="1" wp14:anchorId="5E3DE334" wp14:editId="71FC0766">
            <wp:simplePos x="0" y="0"/>
            <wp:positionH relativeFrom="margin">
              <wp:align>right</wp:align>
            </wp:positionH>
            <wp:positionV relativeFrom="margin">
              <wp:posOffset>-693</wp:posOffset>
            </wp:positionV>
            <wp:extent cx="5943600" cy="6725920"/>
            <wp:effectExtent l="0" t="0" r="0"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45339" cy="6728350"/>
                    </a:xfrm>
                    <a:prstGeom prst="rect">
                      <a:avLst/>
                    </a:prstGeom>
                    <a:noFill/>
                    <a:ln>
                      <a:noFill/>
                    </a:ln>
                  </pic:spPr>
                </pic:pic>
              </a:graphicData>
            </a:graphic>
            <wp14:sizeRelV relativeFrom="margin">
              <wp14:pctHeight>0</wp14:pctHeight>
            </wp14:sizeRelV>
          </wp:anchor>
        </w:drawing>
      </w:r>
    </w:p>
    <w:p w14:paraId="4E19EE3B" w14:textId="23F9375B" w:rsidR="006402AD" w:rsidRDefault="006402AD" w:rsidP="004D68F0">
      <w:pPr>
        <w:rPr>
          <w:rFonts w:ascii="Times New Roman" w:hAnsi="Times New Roman" w:cs="Times New Roman"/>
        </w:rPr>
      </w:pPr>
    </w:p>
    <w:p w14:paraId="36D7117E" w14:textId="6BC4A45E" w:rsidR="006402AD" w:rsidRDefault="006402AD" w:rsidP="004D68F0">
      <w:pPr>
        <w:rPr>
          <w:rFonts w:ascii="Times New Roman" w:hAnsi="Times New Roman" w:cs="Times New Roman"/>
        </w:rPr>
      </w:pPr>
    </w:p>
    <w:p w14:paraId="63D70E2D" w14:textId="6F158355" w:rsidR="00276F13" w:rsidRPr="000F28C6" w:rsidRDefault="00276F13" w:rsidP="000F28C6">
      <w:pPr>
        <w:pStyle w:val="Heading1"/>
        <w:jc w:val="center"/>
        <w:rPr>
          <w:rFonts w:ascii="Times New Roman" w:hAnsi="Times New Roman" w:cs="Times New Roman"/>
          <w:b/>
          <w:bCs/>
          <w:color w:val="auto"/>
          <w:sz w:val="28"/>
          <w:szCs w:val="28"/>
        </w:rPr>
      </w:pPr>
      <w:bookmarkStart w:id="155" w:name="_Toc71208325"/>
      <w:r w:rsidRPr="000F28C6">
        <w:rPr>
          <w:rFonts w:ascii="Times New Roman" w:hAnsi="Times New Roman" w:cs="Times New Roman"/>
          <w:b/>
          <w:bCs/>
          <w:color w:val="auto"/>
          <w:sz w:val="28"/>
          <w:szCs w:val="28"/>
        </w:rPr>
        <w:lastRenderedPageBreak/>
        <w:t>Chapter 5: Conclusion</w:t>
      </w:r>
      <w:r w:rsidR="00487A0F">
        <w:rPr>
          <w:rFonts w:ascii="Times New Roman" w:hAnsi="Times New Roman" w:cs="Times New Roman"/>
          <w:b/>
          <w:bCs/>
          <w:color w:val="auto"/>
          <w:sz w:val="28"/>
          <w:szCs w:val="28"/>
        </w:rPr>
        <w:t>s</w:t>
      </w:r>
      <w:r w:rsidRPr="000F28C6">
        <w:rPr>
          <w:rFonts w:ascii="Times New Roman" w:hAnsi="Times New Roman" w:cs="Times New Roman"/>
          <w:b/>
          <w:bCs/>
          <w:color w:val="auto"/>
          <w:sz w:val="28"/>
          <w:szCs w:val="28"/>
        </w:rPr>
        <w:t xml:space="preserve"> and Way Forward</w:t>
      </w:r>
      <w:bookmarkEnd w:id="155"/>
    </w:p>
    <w:p w14:paraId="4C47BBD3" w14:textId="77777777" w:rsidR="00276F13" w:rsidRDefault="00276F13" w:rsidP="00276F13">
      <w:pPr>
        <w:rPr>
          <w:rFonts w:ascii="Times New Roman" w:hAnsi="Times New Roman" w:cs="Times New Roman"/>
          <w:b/>
          <w:bCs/>
          <w:sz w:val="28"/>
          <w:szCs w:val="28"/>
        </w:rPr>
      </w:pPr>
    </w:p>
    <w:p w14:paraId="76FD6192" w14:textId="45F3E012" w:rsidR="00276F13" w:rsidRDefault="00276F13" w:rsidP="00276F13">
      <w:pPr>
        <w:spacing w:line="480" w:lineRule="auto"/>
        <w:rPr>
          <w:rFonts w:ascii="Times New Roman" w:hAnsi="Times New Roman" w:cs="Times New Roman"/>
          <w:sz w:val="24"/>
          <w:szCs w:val="24"/>
        </w:rPr>
      </w:pPr>
      <w:r>
        <w:rPr>
          <w:rFonts w:ascii="Times New Roman" w:hAnsi="Times New Roman" w:cs="Times New Roman"/>
          <w:sz w:val="24"/>
          <w:szCs w:val="24"/>
        </w:rPr>
        <w:t xml:space="preserve">Based on the study of </w:t>
      </w:r>
      <w:r w:rsidR="00F812CB">
        <w:rPr>
          <w:rFonts w:ascii="Times New Roman" w:hAnsi="Times New Roman" w:cs="Times New Roman"/>
          <w:sz w:val="24"/>
          <w:szCs w:val="24"/>
        </w:rPr>
        <w:t xml:space="preserve">the </w:t>
      </w:r>
      <w:r>
        <w:rPr>
          <w:rFonts w:ascii="Times New Roman" w:hAnsi="Times New Roman" w:cs="Times New Roman"/>
          <w:sz w:val="24"/>
          <w:szCs w:val="24"/>
        </w:rPr>
        <w:t xml:space="preserve">urea hydrolysis reaction, kinetics, equilibrium, different concentration, and mechanistic numerical model, validation of synergetic mechanism of ICE through history matching of laboratory experiments, and the upscaling of </w:t>
      </w:r>
      <w:r w:rsidR="00A955E4">
        <w:rPr>
          <w:rFonts w:ascii="Times New Roman" w:hAnsi="Times New Roman" w:cs="Times New Roman"/>
          <w:sz w:val="24"/>
          <w:szCs w:val="24"/>
        </w:rPr>
        <w:t>the</w:t>
      </w:r>
      <w:r>
        <w:rPr>
          <w:rFonts w:ascii="Times New Roman" w:hAnsi="Times New Roman" w:cs="Times New Roman"/>
          <w:sz w:val="24"/>
          <w:szCs w:val="24"/>
        </w:rPr>
        <w:t>1D mechanistic numerical model to 3D sector model, following conclusions were made:</w:t>
      </w:r>
    </w:p>
    <w:p w14:paraId="37E7FC90" w14:textId="4AFC824F" w:rsidR="00CD7AEE" w:rsidRDefault="00CD7AEE" w:rsidP="00CD7AEE">
      <w:pPr>
        <w:pStyle w:val="Heading2"/>
        <w:numPr>
          <w:ilvl w:val="1"/>
          <w:numId w:val="28"/>
        </w:numPr>
        <w:rPr>
          <w:rFonts w:ascii="Times New Roman" w:hAnsi="Times New Roman" w:cs="Times New Roman"/>
          <w:b/>
          <w:bCs/>
          <w:color w:val="auto"/>
          <w:sz w:val="24"/>
          <w:szCs w:val="24"/>
        </w:rPr>
      </w:pPr>
      <w:bookmarkStart w:id="156" w:name="_Toc71208326"/>
      <w:r w:rsidRPr="00CD7AEE">
        <w:rPr>
          <w:rFonts w:ascii="Times New Roman" w:hAnsi="Times New Roman" w:cs="Times New Roman"/>
          <w:b/>
          <w:bCs/>
          <w:color w:val="auto"/>
          <w:sz w:val="24"/>
          <w:szCs w:val="24"/>
        </w:rPr>
        <w:t>Conclusion</w:t>
      </w:r>
      <w:r>
        <w:rPr>
          <w:rFonts w:ascii="Times New Roman" w:hAnsi="Times New Roman" w:cs="Times New Roman"/>
          <w:b/>
          <w:bCs/>
          <w:color w:val="auto"/>
          <w:sz w:val="24"/>
          <w:szCs w:val="24"/>
        </w:rPr>
        <w:t>s</w:t>
      </w:r>
      <w:bookmarkEnd w:id="156"/>
    </w:p>
    <w:p w14:paraId="02F6A3F4" w14:textId="77777777" w:rsidR="00CD7AEE" w:rsidRPr="00CD7AEE" w:rsidRDefault="00CD7AEE" w:rsidP="00CD7AEE"/>
    <w:p w14:paraId="719508A9" w14:textId="6A3E568B" w:rsidR="00276F13" w:rsidRDefault="00276F13" w:rsidP="00276F13">
      <w:pPr>
        <w:pStyle w:val="ListParagraph"/>
        <w:numPr>
          <w:ilvl w:val="0"/>
          <w:numId w:val="27"/>
        </w:numPr>
        <w:spacing w:line="480" w:lineRule="auto"/>
        <w:rPr>
          <w:rFonts w:ascii="Times New Roman" w:hAnsi="Times New Roman" w:cs="Times New Roman"/>
          <w:sz w:val="24"/>
          <w:szCs w:val="24"/>
        </w:rPr>
      </w:pPr>
      <w:r w:rsidRPr="00CD3A05">
        <w:rPr>
          <w:rFonts w:ascii="Times New Roman" w:hAnsi="Times New Roman" w:cs="Times New Roman"/>
          <w:sz w:val="24"/>
          <w:szCs w:val="24"/>
        </w:rPr>
        <w:t xml:space="preserve">The synergetic mechanisms of ICE, 1) Oil swelling and viscosity reduction due to </w:t>
      </w:r>
      <w:r w:rsidR="00F812CB">
        <w:rPr>
          <w:rFonts w:ascii="Times New Roman" w:hAnsi="Times New Roman" w:cs="Times New Roman"/>
          <w:sz w:val="24"/>
          <w:szCs w:val="24"/>
        </w:rPr>
        <w:t xml:space="preserve">the generated </w:t>
      </w:r>
      <w:r w:rsidRPr="00CD3A05">
        <w:rPr>
          <w:rFonts w:ascii="Times New Roman" w:hAnsi="Times New Roman" w:cs="Times New Roman"/>
          <w:sz w:val="24"/>
          <w:szCs w:val="24"/>
        </w:rPr>
        <w:t>CO</w:t>
      </w:r>
      <w:r w:rsidRPr="00F812CB">
        <w:rPr>
          <w:rFonts w:ascii="Times New Roman" w:hAnsi="Times New Roman" w:cs="Times New Roman"/>
          <w:sz w:val="24"/>
          <w:szCs w:val="24"/>
          <w:vertAlign w:val="subscript"/>
        </w:rPr>
        <w:t>2</w:t>
      </w:r>
      <w:r w:rsidRPr="00CD3A05">
        <w:rPr>
          <w:rFonts w:ascii="Times New Roman" w:hAnsi="Times New Roman" w:cs="Times New Roman"/>
          <w:sz w:val="24"/>
          <w:szCs w:val="24"/>
        </w:rPr>
        <w:t xml:space="preserve"> partitioning</w:t>
      </w:r>
      <w:r w:rsidR="00F812CB">
        <w:rPr>
          <w:rFonts w:ascii="Times New Roman" w:hAnsi="Times New Roman" w:cs="Times New Roman"/>
          <w:sz w:val="24"/>
          <w:szCs w:val="24"/>
        </w:rPr>
        <w:t xml:space="preserve"> into the oil phase</w:t>
      </w:r>
      <w:r w:rsidRPr="00CD3A05">
        <w:rPr>
          <w:rFonts w:ascii="Times New Roman" w:hAnsi="Times New Roman" w:cs="Times New Roman"/>
          <w:sz w:val="24"/>
          <w:szCs w:val="24"/>
        </w:rPr>
        <w:t>, and 2) Wettability change due to ammonia alkali, were successfully modeled</w:t>
      </w:r>
      <w:r>
        <w:rPr>
          <w:rFonts w:ascii="Times New Roman" w:hAnsi="Times New Roman" w:cs="Times New Roman"/>
          <w:sz w:val="24"/>
          <w:szCs w:val="24"/>
        </w:rPr>
        <w:t xml:space="preserve"> and </w:t>
      </w:r>
      <w:r w:rsidR="00F812CB">
        <w:rPr>
          <w:rFonts w:ascii="Times New Roman" w:hAnsi="Times New Roman" w:cs="Times New Roman"/>
          <w:sz w:val="24"/>
          <w:szCs w:val="24"/>
        </w:rPr>
        <w:t xml:space="preserve">the </w:t>
      </w:r>
      <w:r>
        <w:rPr>
          <w:rFonts w:ascii="Times New Roman" w:hAnsi="Times New Roman" w:cs="Times New Roman"/>
          <w:sz w:val="24"/>
          <w:szCs w:val="24"/>
        </w:rPr>
        <w:t>objectives of the study</w:t>
      </w:r>
      <w:r w:rsidR="00F812CB">
        <w:rPr>
          <w:rFonts w:ascii="Times New Roman" w:hAnsi="Times New Roman" w:cs="Times New Roman"/>
          <w:sz w:val="24"/>
          <w:szCs w:val="24"/>
        </w:rPr>
        <w:t xml:space="preserve"> were</w:t>
      </w:r>
      <w:r>
        <w:rPr>
          <w:rFonts w:ascii="Times New Roman" w:hAnsi="Times New Roman" w:cs="Times New Roman"/>
          <w:sz w:val="24"/>
          <w:szCs w:val="24"/>
        </w:rPr>
        <w:t xml:space="preserve"> achieved.</w:t>
      </w:r>
    </w:p>
    <w:p w14:paraId="7D7A2783" w14:textId="15FD48FF" w:rsidR="00276F13" w:rsidRDefault="00276F13" w:rsidP="00276F13">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 xml:space="preserve">Based on urea reaction kinetics behavior in numerical simulation models, the reaction </w:t>
      </w:r>
      <w:r w:rsidR="008808A9">
        <w:rPr>
          <w:rFonts w:ascii="Times New Roman" w:hAnsi="Times New Roman" w:cs="Times New Roman"/>
          <w:sz w:val="24"/>
          <w:szCs w:val="24"/>
        </w:rPr>
        <w:t>rate is</w:t>
      </w:r>
      <w:r>
        <w:rPr>
          <w:rFonts w:ascii="Times New Roman" w:hAnsi="Times New Roman" w:cs="Times New Roman"/>
          <w:sz w:val="24"/>
          <w:szCs w:val="24"/>
        </w:rPr>
        <w:t xml:space="preserve"> highly sensitive to reservoir temperature, activation energy,</w:t>
      </w:r>
      <w:r w:rsidR="00A955E4">
        <w:rPr>
          <w:rFonts w:ascii="Times New Roman" w:hAnsi="Times New Roman" w:cs="Times New Roman"/>
          <w:sz w:val="24"/>
          <w:szCs w:val="24"/>
        </w:rPr>
        <w:t xml:space="preserve"> and</w:t>
      </w:r>
      <w:r>
        <w:rPr>
          <w:rFonts w:ascii="Times New Roman" w:hAnsi="Times New Roman" w:cs="Times New Roman"/>
          <w:sz w:val="24"/>
          <w:szCs w:val="24"/>
        </w:rPr>
        <w:t xml:space="preserve"> pre-exponential factor</w:t>
      </w:r>
      <w:r w:rsidR="008808A9">
        <w:rPr>
          <w:rFonts w:ascii="Times New Roman" w:hAnsi="Times New Roman" w:cs="Times New Roman"/>
          <w:sz w:val="24"/>
          <w:szCs w:val="24"/>
        </w:rPr>
        <w:t>, and pH of brine in the reservoir. Adding alkali such as NaOH can improve the reaction rate</w:t>
      </w:r>
      <w:r w:rsidR="00A955E4">
        <w:rPr>
          <w:rFonts w:ascii="Times New Roman" w:hAnsi="Times New Roman" w:cs="Times New Roman"/>
          <w:sz w:val="24"/>
          <w:szCs w:val="24"/>
        </w:rPr>
        <w:t xml:space="preserve">. </w:t>
      </w:r>
    </w:p>
    <w:p w14:paraId="49BED8E0" w14:textId="2FFEE256" w:rsidR="004E422F" w:rsidRDefault="00FF10CE" w:rsidP="00276F13">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Gibbs</w:t>
      </w:r>
      <w:r w:rsidR="00276F13" w:rsidRPr="004E422F">
        <w:rPr>
          <w:rFonts w:ascii="Times New Roman" w:hAnsi="Times New Roman" w:cs="Times New Roman"/>
          <w:sz w:val="24"/>
          <w:szCs w:val="24"/>
        </w:rPr>
        <w:t xml:space="preserve"> free energy provided the </w:t>
      </w:r>
      <w:r w:rsidR="002F2458" w:rsidRPr="004E422F">
        <w:rPr>
          <w:rFonts w:ascii="Times New Roman" w:hAnsi="Times New Roman" w:cs="Times New Roman"/>
          <w:sz w:val="24"/>
          <w:szCs w:val="24"/>
        </w:rPr>
        <w:t xml:space="preserve">minimum </w:t>
      </w:r>
      <w:r w:rsidR="00276F13" w:rsidRPr="004E422F">
        <w:rPr>
          <w:rFonts w:ascii="Times New Roman" w:hAnsi="Times New Roman" w:cs="Times New Roman"/>
          <w:sz w:val="24"/>
          <w:szCs w:val="24"/>
        </w:rPr>
        <w:t>reservoir temperature for urea injection which is 70°C</w:t>
      </w:r>
      <w:r w:rsidR="002F2458" w:rsidRPr="004E422F">
        <w:rPr>
          <w:rFonts w:ascii="Times New Roman" w:hAnsi="Times New Roman" w:cs="Times New Roman"/>
          <w:sz w:val="24"/>
          <w:szCs w:val="24"/>
        </w:rPr>
        <w:t>. B</w:t>
      </w:r>
      <w:r w:rsidR="00276F13" w:rsidRPr="004E422F">
        <w:rPr>
          <w:rFonts w:ascii="Times New Roman" w:hAnsi="Times New Roman" w:cs="Times New Roman"/>
          <w:sz w:val="24"/>
          <w:szCs w:val="24"/>
        </w:rPr>
        <w:t>elow this temperature</w:t>
      </w:r>
      <w:r w:rsidR="002F2458" w:rsidRPr="004E422F">
        <w:rPr>
          <w:rFonts w:ascii="Times New Roman" w:hAnsi="Times New Roman" w:cs="Times New Roman"/>
          <w:sz w:val="24"/>
          <w:szCs w:val="24"/>
        </w:rPr>
        <w:t xml:space="preserve">, </w:t>
      </w:r>
      <w:r w:rsidR="00276F13" w:rsidRPr="004E422F">
        <w:rPr>
          <w:rFonts w:ascii="Times New Roman" w:hAnsi="Times New Roman" w:cs="Times New Roman"/>
          <w:sz w:val="24"/>
          <w:szCs w:val="24"/>
        </w:rPr>
        <w:t>urea reaction will not</w:t>
      </w:r>
      <w:r w:rsidR="002F2458" w:rsidRPr="004E422F">
        <w:rPr>
          <w:rFonts w:ascii="Times New Roman" w:hAnsi="Times New Roman" w:cs="Times New Roman"/>
          <w:sz w:val="24"/>
          <w:szCs w:val="24"/>
        </w:rPr>
        <w:t xml:space="preserve"> be</w:t>
      </w:r>
      <w:r w:rsidR="00276F13" w:rsidRPr="004E422F">
        <w:rPr>
          <w:rFonts w:ascii="Times New Roman" w:hAnsi="Times New Roman" w:cs="Times New Roman"/>
          <w:sz w:val="24"/>
          <w:szCs w:val="24"/>
        </w:rPr>
        <w:t xml:space="preserve"> spontaneous and require catalyst</w:t>
      </w:r>
      <w:r w:rsidR="004E422F" w:rsidRPr="004E422F">
        <w:rPr>
          <w:rFonts w:ascii="Times New Roman" w:hAnsi="Times New Roman" w:cs="Times New Roman"/>
          <w:sz w:val="24"/>
          <w:szCs w:val="24"/>
        </w:rPr>
        <w:t>s</w:t>
      </w:r>
      <w:r w:rsidR="00276F13" w:rsidRPr="004E422F">
        <w:rPr>
          <w:rFonts w:ascii="Times New Roman" w:hAnsi="Times New Roman" w:cs="Times New Roman"/>
          <w:sz w:val="24"/>
          <w:szCs w:val="24"/>
        </w:rPr>
        <w:t xml:space="preserve"> such </w:t>
      </w:r>
      <w:r w:rsidR="004E422F" w:rsidRPr="004E422F">
        <w:rPr>
          <w:rFonts w:ascii="Times New Roman" w:hAnsi="Times New Roman" w:cs="Times New Roman"/>
          <w:sz w:val="24"/>
          <w:szCs w:val="24"/>
        </w:rPr>
        <w:t xml:space="preserve">as </w:t>
      </w:r>
      <w:r w:rsidR="00276F13" w:rsidRPr="004E422F">
        <w:rPr>
          <w:rFonts w:ascii="Times New Roman" w:hAnsi="Times New Roman" w:cs="Times New Roman"/>
          <w:sz w:val="24"/>
          <w:szCs w:val="24"/>
        </w:rPr>
        <w:t xml:space="preserve">sodium hydroxide to increase the reaction rate and make the urea reaction spontaneous. </w:t>
      </w:r>
      <w:r w:rsidR="004E422F" w:rsidRPr="004E422F">
        <w:rPr>
          <w:rFonts w:ascii="Times New Roman" w:hAnsi="Times New Roman" w:cs="Times New Roman"/>
          <w:sz w:val="24"/>
          <w:szCs w:val="24"/>
        </w:rPr>
        <w:t xml:space="preserve">The reservoir temperature of </w:t>
      </w:r>
      <w:r w:rsidR="00276F13" w:rsidRPr="004E422F">
        <w:rPr>
          <w:rFonts w:ascii="Times New Roman" w:hAnsi="Times New Roman" w:cs="Times New Roman"/>
          <w:sz w:val="24"/>
          <w:szCs w:val="24"/>
        </w:rPr>
        <w:t xml:space="preserve">70°C </w:t>
      </w:r>
      <w:r w:rsidR="004E422F" w:rsidRPr="004E422F">
        <w:rPr>
          <w:rFonts w:ascii="Times New Roman" w:hAnsi="Times New Roman" w:cs="Times New Roman"/>
          <w:sz w:val="24"/>
          <w:szCs w:val="24"/>
        </w:rPr>
        <w:t>should be one of the designing parameters for urea solution flooding.</w:t>
      </w:r>
      <w:r w:rsidR="004E422F">
        <w:rPr>
          <w:rFonts w:ascii="Times New Roman" w:hAnsi="Times New Roman" w:cs="Times New Roman"/>
          <w:sz w:val="24"/>
          <w:szCs w:val="24"/>
        </w:rPr>
        <w:t xml:space="preserve"> </w:t>
      </w:r>
    </w:p>
    <w:p w14:paraId="603DD74E" w14:textId="4A7D1BE5" w:rsidR="00E10046" w:rsidRPr="00E10046" w:rsidRDefault="00E10046" w:rsidP="00E10046">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In designing ICE, urea decomposition and CO</w:t>
      </w:r>
      <w:r w:rsidRPr="00E10046">
        <w:rPr>
          <w:rFonts w:ascii="Times New Roman" w:hAnsi="Times New Roman" w:cs="Times New Roman"/>
          <w:sz w:val="24"/>
          <w:szCs w:val="24"/>
          <w:vertAlign w:val="subscript"/>
        </w:rPr>
        <w:t>2</w:t>
      </w:r>
      <w:r>
        <w:rPr>
          <w:rFonts w:ascii="Times New Roman" w:hAnsi="Times New Roman" w:cs="Times New Roman"/>
          <w:sz w:val="24"/>
          <w:szCs w:val="24"/>
        </w:rPr>
        <w:t xml:space="preserve"> generating rate are important factors to obtain a good EOR performance. If the reaction rate is slow, due to reservoir temperature or other factors, and injection rate must be slow or shut-in to give sufficient time for the reaction to generate sufficient CO</w:t>
      </w:r>
      <w:r w:rsidRPr="00E10046">
        <w:rPr>
          <w:rFonts w:ascii="Times New Roman" w:hAnsi="Times New Roman" w:cs="Times New Roman"/>
          <w:sz w:val="24"/>
          <w:szCs w:val="24"/>
          <w:vertAlign w:val="subscript"/>
        </w:rPr>
        <w:t>2</w:t>
      </w:r>
      <w:r>
        <w:rPr>
          <w:rFonts w:ascii="Times New Roman" w:hAnsi="Times New Roman" w:cs="Times New Roman"/>
          <w:sz w:val="24"/>
          <w:szCs w:val="24"/>
        </w:rPr>
        <w:t xml:space="preserve">. For low-temperature reservoirs, adding catalysis or </w:t>
      </w:r>
      <w:r>
        <w:rPr>
          <w:rFonts w:ascii="Times New Roman" w:hAnsi="Times New Roman" w:cs="Times New Roman"/>
          <w:sz w:val="24"/>
          <w:szCs w:val="24"/>
        </w:rPr>
        <w:lastRenderedPageBreak/>
        <w:t>fine-tuning the injection scheme are important to avoid producing the urea at the offset production wells.</w:t>
      </w:r>
    </w:p>
    <w:p w14:paraId="1B405241" w14:textId="6487CDFE" w:rsidR="00276F13" w:rsidRPr="004E422F" w:rsidRDefault="00276F13" w:rsidP="00276F13">
      <w:pPr>
        <w:pStyle w:val="ListParagraph"/>
        <w:numPr>
          <w:ilvl w:val="0"/>
          <w:numId w:val="27"/>
        </w:numPr>
        <w:spacing w:line="480" w:lineRule="auto"/>
        <w:rPr>
          <w:rFonts w:ascii="Times New Roman" w:hAnsi="Times New Roman" w:cs="Times New Roman"/>
          <w:sz w:val="24"/>
          <w:szCs w:val="24"/>
        </w:rPr>
      </w:pPr>
      <w:r w:rsidRPr="004E422F">
        <w:rPr>
          <w:rFonts w:ascii="Times New Roman" w:hAnsi="Times New Roman" w:cs="Times New Roman"/>
          <w:sz w:val="24"/>
          <w:szCs w:val="24"/>
        </w:rPr>
        <w:t xml:space="preserve">According to </w:t>
      </w:r>
      <w:r w:rsidR="00963360">
        <w:rPr>
          <w:rFonts w:ascii="Times New Roman" w:hAnsi="Times New Roman" w:cs="Times New Roman"/>
          <w:sz w:val="24"/>
          <w:szCs w:val="24"/>
        </w:rPr>
        <w:t xml:space="preserve">the </w:t>
      </w:r>
      <w:r w:rsidRPr="004E422F">
        <w:rPr>
          <w:rFonts w:ascii="Times New Roman" w:hAnsi="Times New Roman" w:cs="Times New Roman"/>
          <w:sz w:val="24"/>
          <w:szCs w:val="24"/>
        </w:rPr>
        <w:t>1D mechanistic numerical model, the oil swelling is directly proportional to produced CO</w:t>
      </w:r>
      <w:r w:rsidRPr="004E422F">
        <w:rPr>
          <w:rFonts w:ascii="Times New Roman" w:hAnsi="Times New Roman" w:cs="Times New Roman"/>
          <w:sz w:val="24"/>
          <w:szCs w:val="24"/>
          <w:vertAlign w:val="subscript"/>
        </w:rPr>
        <w:t>2</w:t>
      </w:r>
      <w:r w:rsidRPr="004E422F">
        <w:rPr>
          <w:rFonts w:ascii="Times New Roman" w:hAnsi="Times New Roman" w:cs="Times New Roman"/>
          <w:sz w:val="24"/>
          <w:szCs w:val="24"/>
        </w:rPr>
        <w:t xml:space="preserve"> mole by urea reaction and urea reaction is highly dependent on reaction kinetics. Also, the recovery factor by oil swelling and viscosity reduction was less than the oil swelling factor due to uncertainty in urea reaction kinetics. Therefore, it is recommended to acquire experimental data on oil swelling </w:t>
      </w:r>
      <w:r w:rsidR="00060CAB" w:rsidRPr="00060CAB">
        <w:rPr>
          <w:rFonts w:ascii="Times New Roman" w:hAnsi="Times New Roman" w:cs="Times New Roman"/>
          <w:sz w:val="24"/>
          <w:szCs w:val="24"/>
        </w:rPr>
        <w:t xml:space="preserve">and urea reaction kinetics for different oil compositions during the </w:t>
      </w:r>
      <w:r w:rsidRPr="004E422F">
        <w:rPr>
          <w:rFonts w:ascii="Times New Roman" w:hAnsi="Times New Roman" w:cs="Times New Roman"/>
          <w:sz w:val="24"/>
          <w:szCs w:val="24"/>
        </w:rPr>
        <w:t>In-Situ CO</w:t>
      </w:r>
      <w:r w:rsidRPr="004E422F">
        <w:rPr>
          <w:rFonts w:ascii="Times New Roman" w:hAnsi="Times New Roman" w:cs="Times New Roman"/>
          <w:sz w:val="24"/>
          <w:szCs w:val="24"/>
          <w:vertAlign w:val="subscript"/>
        </w:rPr>
        <w:t>2</w:t>
      </w:r>
      <w:r w:rsidRPr="004E422F">
        <w:rPr>
          <w:rFonts w:ascii="Times New Roman" w:hAnsi="Times New Roman" w:cs="Times New Roman"/>
          <w:sz w:val="24"/>
          <w:szCs w:val="24"/>
        </w:rPr>
        <w:t xml:space="preserve"> experimental process.</w:t>
      </w:r>
      <w:r w:rsidR="00060CAB">
        <w:rPr>
          <w:rFonts w:ascii="Times New Roman" w:hAnsi="Times New Roman" w:cs="Times New Roman"/>
          <w:sz w:val="24"/>
          <w:szCs w:val="24"/>
        </w:rPr>
        <w:t xml:space="preserve"> </w:t>
      </w:r>
    </w:p>
    <w:p w14:paraId="0DA04103" w14:textId="68626BB3" w:rsidR="00276F13" w:rsidRDefault="00276F13" w:rsidP="00276F13">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 xml:space="preserve">Ammonia alkali mechanism, also known </w:t>
      </w:r>
      <w:r w:rsidR="006C7018">
        <w:rPr>
          <w:rFonts w:ascii="Times New Roman" w:hAnsi="Times New Roman" w:cs="Times New Roman"/>
          <w:sz w:val="24"/>
          <w:szCs w:val="24"/>
        </w:rPr>
        <w:t xml:space="preserve">as </w:t>
      </w:r>
      <w:r w:rsidR="00904A0B">
        <w:rPr>
          <w:rFonts w:ascii="Times New Roman" w:hAnsi="Times New Roman" w:cs="Times New Roman"/>
          <w:sz w:val="24"/>
          <w:szCs w:val="24"/>
        </w:rPr>
        <w:t>i</w:t>
      </w:r>
      <w:r>
        <w:rPr>
          <w:rFonts w:ascii="Times New Roman" w:hAnsi="Times New Roman" w:cs="Times New Roman"/>
          <w:sz w:val="24"/>
          <w:szCs w:val="24"/>
        </w:rPr>
        <w:t>n-</w:t>
      </w:r>
      <w:r w:rsidR="00904A0B">
        <w:rPr>
          <w:rFonts w:ascii="Times New Roman" w:hAnsi="Times New Roman" w:cs="Times New Roman"/>
          <w:sz w:val="24"/>
          <w:szCs w:val="24"/>
        </w:rPr>
        <w:t>s</w:t>
      </w:r>
      <w:r>
        <w:rPr>
          <w:rFonts w:ascii="Times New Roman" w:hAnsi="Times New Roman" w:cs="Times New Roman"/>
          <w:sz w:val="24"/>
          <w:szCs w:val="24"/>
        </w:rPr>
        <w:t xml:space="preserve">itu </w:t>
      </w:r>
      <w:r w:rsidR="00904A0B">
        <w:rPr>
          <w:rFonts w:ascii="Times New Roman" w:hAnsi="Times New Roman" w:cs="Times New Roman"/>
          <w:sz w:val="24"/>
          <w:szCs w:val="24"/>
        </w:rPr>
        <w:t>s</w:t>
      </w:r>
      <w:r>
        <w:rPr>
          <w:rFonts w:ascii="Times New Roman" w:hAnsi="Times New Roman" w:cs="Times New Roman"/>
          <w:sz w:val="24"/>
          <w:szCs w:val="24"/>
        </w:rPr>
        <w:t>urfactant generation</w:t>
      </w:r>
      <w:r w:rsidR="006C7018">
        <w:rPr>
          <w:rFonts w:ascii="Times New Roman" w:hAnsi="Times New Roman" w:cs="Times New Roman"/>
          <w:sz w:val="24"/>
          <w:szCs w:val="24"/>
        </w:rPr>
        <w:t>,</w:t>
      </w:r>
      <w:r>
        <w:rPr>
          <w:rFonts w:ascii="Times New Roman" w:hAnsi="Times New Roman" w:cs="Times New Roman"/>
          <w:sz w:val="24"/>
          <w:szCs w:val="24"/>
        </w:rPr>
        <w:t xml:space="preserve"> was also modeled</w:t>
      </w:r>
      <w:r w:rsidR="006C7018">
        <w:rPr>
          <w:rFonts w:ascii="Times New Roman" w:hAnsi="Times New Roman" w:cs="Times New Roman"/>
          <w:sz w:val="24"/>
          <w:szCs w:val="24"/>
        </w:rPr>
        <w:t>,</w:t>
      </w:r>
      <w:r>
        <w:rPr>
          <w:rFonts w:ascii="Times New Roman" w:hAnsi="Times New Roman" w:cs="Times New Roman"/>
          <w:sz w:val="24"/>
          <w:szCs w:val="24"/>
        </w:rPr>
        <w:t xml:space="preserve"> but due to lack of evidence in terms of interfacial tension and relative permeability, the estimated recovery factor </w:t>
      </w:r>
      <w:r w:rsidR="006C7018" w:rsidRPr="006C7018">
        <w:rPr>
          <w:rFonts w:ascii="Times New Roman" w:hAnsi="Times New Roman" w:cs="Times New Roman"/>
          <w:sz w:val="24"/>
          <w:szCs w:val="24"/>
        </w:rPr>
        <w:t>has high uncertainty</w:t>
      </w:r>
      <w:r>
        <w:rPr>
          <w:rFonts w:ascii="Times New Roman" w:hAnsi="Times New Roman" w:cs="Times New Roman"/>
          <w:sz w:val="24"/>
          <w:szCs w:val="24"/>
        </w:rPr>
        <w:t xml:space="preserve">. </w:t>
      </w:r>
    </w:p>
    <w:p w14:paraId="57EAC8CF" w14:textId="77777777" w:rsidR="00276F13" w:rsidRDefault="00276F13" w:rsidP="00276F13">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ICE synergetic mechanisms of oil swelling, viscosity and IFT reduction, and wettability alteration were validated by history matching the three laboratory experiments and quantified the contributions of these mechanisms in terms of recovery factors. </w:t>
      </w:r>
    </w:p>
    <w:p w14:paraId="65269A4B" w14:textId="2B198433" w:rsidR="00276F13" w:rsidRDefault="000F6BAB" w:rsidP="00276F13">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For the simulated cases, t</w:t>
      </w:r>
      <w:r w:rsidR="00276F13">
        <w:rPr>
          <w:rFonts w:ascii="Times New Roman" w:hAnsi="Times New Roman" w:cs="Times New Roman"/>
          <w:sz w:val="24"/>
          <w:szCs w:val="24"/>
        </w:rPr>
        <w:t>he incremental recovery due to oil swelling and viscosity reduction ranged between 6.</w:t>
      </w:r>
      <w:r w:rsidR="00904A0B">
        <w:rPr>
          <w:rFonts w:ascii="Times New Roman" w:hAnsi="Times New Roman" w:cs="Times New Roman"/>
          <w:sz w:val="24"/>
          <w:szCs w:val="24"/>
        </w:rPr>
        <w:t>4</w:t>
      </w:r>
      <w:r w:rsidR="00276F13">
        <w:rPr>
          <w:rFonts w:ascii="Times New Roman" w:hAnsi="Times New Roman" w:cs="Times New Roman"/>
          <w:sz w:val="24"/>
          <w:szCs w:val="24"/>
        </w:rPr>
        <w:t xml:space="preserve">% to </w:t>
      </w:r>
      <w:r w:rsidR="00904A0B">
        <w:rPr>
          <w:rFonts w:ascii="Times New Roman" w:hAnsi="Times New Roman" w:cs="Times New Roman"/>
          <w:sz w:val="24"/>
          <w:szCs w:val="24"/>
        </w:rPr>
        <w:t>18</w:t>
      </w:r>
      <w:r w:rsidR="00276F13">
        <w:rPr>
          <w:rFonts w:ascii="Times New Roman" w:hAnsi="Times New Roman" w:cs="Times New Roman"/>
          <w:sz w:val="24"/>
          <w:szCs w:val="24"/>
        </w:rPr>
        <w:t xml:space="preserve">% and incremental recovery due to IFT reduction and wettability alteration ranged between 24% to 38%. The viscosity reduction of dodecane, </w:t>
      </w:r>
      <w:r w:rsidR="000E618F">
        <w:rPr>
          <w:rFonts w:ascii="Times New Roman" w:hAnsi="Times New Roman" w:cs="Times New Roman"/>
          <w:sz w:val="24"/>
          <w:szCs w:val="24"/>
        </w:rPr>
        <w:t>Earlsboro oil</w:t>
      </w:r>
      <w:r w:rsidR="00276F13">
        <w:rPr>
          <w:rFonts w:ascii="Times New Roman" w:hAnsi="Times New Roman" w:cs="Times New Roman"/>
          <w:sz w:val="24"/>
          <w:szCs w:val="24"/>
        </w:rPr>
        <w:t xml:space="preserve"> and </w:t>
      </w:r>
      <w:r w:rsidR="000E618F">
        <w:rPr>
          <w:rFonts w:ascii="Times New Roman" w:hAnsi="Times New Roman" w:cs="Times New Roman"/>
          <w:sz w:val="24"/>
          <w:szCs w:val="24"/>
        </w:rPr>
        <w:t>DeepStar oil</w:t>
      </w:r>
      <w:r w:rsidR="00276F13">
        <w:rPr>
          <w:rFonts w:ascii="Times New Roman" w:hAnsi="Times New Roman" w:cs="Times New Roman"/>
          <w:sz w:val="24"/>
          <w:szCs w:val="24"/>
        </w:rPr>
        <w:t xml:space="preserve"> were 76%, 79%, and 91%, respectively. </w:t>
      </w:r>
    </w:p>
    <w:p w14:paraId="13C19CD0" w14:textId="1EC1E8A8" w:rsidR="007C2582" w:rsidRDefault="007C2582" w:rsidP="00276F13">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 xml:space="preserve">Based on viscosity reduction in laboratory numerical mechanistic models, it was observed that viscosity reduction was higher in heavy oil compared to light oil; viscosity reduction in Test-1 was 76% whereas in Test-3 was 91%. </w:t>
      </w:r>
    </w:p>
    <w:p w14:paraId="14FA1B12" w14:textId="73FB09BA" w:rsidR="00276F13" w:rsidRDefault="00276F13" w:rsidP="00276F13">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relative permeability of oil and water and endpoints were the most uncertain parameters while history matching the ICE laboratory experiments. </w:t>
      </w:r>
      <w:r w:rsidR="007871AB">
        <w:rPr>
          <w:rFonts w:ascii="Times New Roman" w:hAnsi="Times New Roman" w:cs="Times New Roman"/>
          <w:sz w:val="24"/>
          <w:szCs w:val="24"/>
        </w:rPr>
        <w:t>T</w:t>
      </w:r>
      <w:r>
        <w:rPr>
          <w:rFonts w:ascii="Times New Roman" w:hAnsi="Times New Roman" w:cs="Times New Roman"/>
          <w:sz w:val="24"/>
          <w:szCs w:val="24"/>
        </w:rPr>
        <w:t>he produced CO</w:t>
      </w:r>
      <w:r w:rsidRPr="00CB3F1E">
        <w:rPr>
          <w:rFonts w:ascii="Times New Roman" w:hAnsi="Times New Roman" w:cs="Times New Roman"/>
          <w:sz w:val="24"/>
          <w:szCs w:val="24"/>
          <w:vertAlign w:val="subscript"/>
        </w:rPr>
        <w:t>2</w:t>
      </w:r>
      <w:r>
        <w:rPr>
          <w:rFonts w:ascii="Times New Roman" w:hAnsi="Times New Roman" w:cs="Times New Roman"/>
          <w:sz w:val="24"/>
          <w:szCs w:val="24"/>
        </w:rPr>
        <w:t xml:space="preserve"> moles increased by modifying the endpoint saturations and relative permeability to oil and water which may be due to more mobile oil in the porous media. However, this needs to be investigated further through laboratory experiments. </w:t>
      </w:r>
    </w:p>
    <w:p w14:paraId="59ED43A0" w14:textId="5D64784E" w:rsidR="00276F13" w:rsidRDefault="00276F13" w:rsidP="00276F13">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Measured oil saturation vs</w:t>
      </w:r>
      <w:r w:rsidR="007871AB">
        <w:rPr>
          <w:rFonts w:ascii="Times New Roman" w:hAnsi="Times New Roman" w:cs="Times New Roman"/>
          <w:sz w:val="24"/>
          <w:szCs w:val="24"/>
        </w:rPr>
        <w:t>.</w:t>
      </w:r>
      <w:r>
        <w:rPr>
          <w:rFonts w:ascii="Times New Roman" w:hAnsi="Times New Roman" w:cs="Times New Roman"/>
          <w:sz w:val="24"/>
          <w:szCs w:val="24"/>
        </w:rPr>
        <w:t xml:space="preserve"> pore volume injected w</w:t>
      </w:r>
      <w:r w:rsidR="007871AB">
        <w:rPr>
          <w:rFonts w:ascii="Times New Roman" w:hAnsi="Times New Roman" w:cs="Times New Roman"/>
          <w:sz w:val="24"/>
          <w:szCs w:val="24"/>
        </w:rPr>
        <w:t>as</w:t>
      </w:r>
      <w:r>
        <w:rPr>
          <w:rFonts w:ascii="Times New Roman" w:hAnsi="Times New Roman" w:cs="Times New Roman"/>
          <w:sz w:val="24"/>
          <w:szCs w:val="24"/>
        </w:rPr>
        <w:t xml:space="preserve"> matched well but, in some cases, they were mismatched due to cyclic injection of urea and water and </w:t>
      </w:r>
      <w:r w:rsidR="00455D84">
        <w:rPr>
          <w:rFonts w:ascii="Times New Roman" w:hAnsi="Times New Roman" w:cs="Times New Roman"/>
          <w:sz w:val="24"/>
          <w:szCs w:val="24"/>
        </w:rPr>
        <w:t>CO</w:t>
      </w:r>
      <w:r w:rsidR="00455D84" w:rsidRPr="00455D84">
        <w:rPr>
          <w:rFonts w:ascii="Times New Roman" w:hAnsi="Times New Roman" w:cs="Times New Roman"/>
          <w:sz w:val="24"/>
          <w:szCs w:val="24"/>
          <w:vertAlign w:val="subscript"/>
        </w:rPr>
        <w:t>2</w:t>
      </w:r>
      <w:r w:rsidR="00455D84">
        <w:rPr>
          <w:rFonts w:ascii="Times New Roman" w:hAnsi="Times New Roman" w:cs="Times New Roman"/>
          <w:sz w:val="24"/>
          <w:szCs w:val="24"/>
        </w:rPr>
        <w:t xml:space="preserve"> concentration </w:t>
      </w:r>
      <w:r>
        <w:rPr>
          <w:rFonts w:ascii="Times New Roman" w:hAnsi="Times New Roman" w:cs="Times New Roman"/>
          <w:sz w:val="24"/>
          <w:szCs w:val="24"/>
        </w:rPr>
        <w:t xml:space="preserve">dependency of relative permeability on different phases. However, the simulator does not accommodate the </w:t>
      </w:r>
      <w:r w:rsidR="00455D84">
        <w:rPr>
          <w:rFonts w:ascii="Times New Roman" w:hAnsi="Times New Roman" w:cs="Times New Roman"/>
          <w:sz w:val="24"/>
          <w:szCs w:val="24"/>
        </w:rPr>
        <w:t>CO</w:t>
      </w:r>
      <w:r w:rsidR="00455D84" w:rsidRPr="00455D84">
        <w:rPr>
          <w:rFonts w:ascii="Times New Roman" w:hAnsi="Times New Roman" w:cs="Times New Roman"/>
          <w:sz w:val="24"/>
          <w:szCs w:val="24"/>
          <w:vertAlign w:val="subscript"/>
        </w:rPr>
        <w:t>2</w:t>
      </w:r>
      <w:r w:rsidR="00455D84">
        <w:rPr>
          <w:rFonts w:ascii="Times New Roman" w:hAnsi="Times New Roman" w:cs="Times New Roman"/>
          <w:sz w:val="24"/>
          <w:szCs w:val="24"/>
        </w:rPr>
        <w:t xml:space="preserve"> concentration</w:t>
      </w:r>
      <w:r>
        <w:rPr>
          <w:rFonts w:ascii="Times New Roman" w:hAnsi="Times New Roman" w:cs="Times New Roman"/>
          <w:sz w:val="24"/>
          <w:szCs w:val="24"/>
        </w:rPr>
        <w:t xml:space="preserve"> dependency of relative permeability and therefore, it was modified manually. Therefore, it is also recommended to measure the relative permeability for ICE experiments in the laboratory to further understanding the flow behavior of different fluids in the porous media. </w:t>
      </w:r>
    </w:p>
    <w:p w14:paraId="1C2295D1" w14:textId="2AEB1E2A" w:rsidR="00195C7D" w:rsidRDefault="00195C7D" w:rsidP="00276F13">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 xml:space="preserve">Molecular diffusion was not </w:t>
      </w:r>
      <w:r w:rsidR="00124CB3">
        <w:rPr>
          <w:rFonts w:ascii="Times New Roman" w:hAnsi="Times New Roman" w:cs="Times New Roman"/>
          <w:sz w:val="24"/>
          <w:szCs w:val="24"/>
        </w:rPr>
        <w:t>considered while history matching the laboratory experiments and validating ICE synergetic mechanisms.</w:t>
      </w:r>
    </w:p>
    <w:p w14:paraId="7E4832E7" w14:textId="2DB4A0AE" w:rsidR="00276F13" w:rsidRDefault="00276F13" w:rsidP="00276F13">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 xml:space="preserve">1D mechanistic and laboratory numerical models were upscaled to </w:t>
      </w:r>
      <w:r w:rsidR="007871AB">
        <w:rPr>
          <w:rFonts w:ascii="Times New Roman" w:hAnsi="Times New Roman" w:cs="Times New Roman"/>
          <w:sz w:val="24"/>
          <w:szCs w:val="24"/>
        </w:rPr>
        <w:t xml:space="preserve">a </w:t>
      </w:r>
      <w:r>
        <w:rPr>
          <w:rFonts w:ascii="Times New Roman" w:hAnsi="Times New Roman" w:cs="Times New Roman"/>
          <w:sz w:val="24"/>
          <w:szCs w:val="24"/>
        </w:rPr>
        <w:t xml:space="preserve">3D sector model and </w:t>
      </w:r>
      <w:r w:rsidR="00491742">
        <w:rPr>
          <w:rFonts w:ascii="Times New Roman" w:hAnsi="Times New Roman" w:cs="Times New Roman"/>
          <w:sz w:val="24"/>
          <w:szCs w:val="24"/>
        </w:rPr>
        <w:t xml:space="preserve">the </w:t>
      </w:r>
      <w:r>
        <w:rPr>
          <w:rFonts w:ascii="Times New Roman" w:hAnsi="Times New Roman" w:cs="Times New Roman"/>
          <w:sz w:val="24"/>
          <w:szCs w:val="24"/>
        </w:rPr>
        <w:t xml:space="preserve">performance of ICE in terms of recovery on a field scale was evaluated. </w:t>
      </w:r>
      <w:r w:rsidR="00491742" w:rsidRPr="00491742">
        <w:rPr>
          <w:rFonts w:ascii="Times New Roman" w:hAnsi="Times New Roman" w:cs="Times New Roman"/>
          <w:sz w:val="24"/>
          <w:szCs w:val="24"/>
        </w:rPr>
        <w:t>The optimum scenario was selected based on sensitivity analysis of injection rate, urea concentration, shut-in/No shut-in, and reservoir temperature.</w:t>
      </w:r>
      <w:r>
        <w:rPr>
          <w:rFonts w:ascii="Times New Roman" w:hAnsi="Times New Roman" w:cs="Times New Roman"/>
          <w:sz w:val="24"/>
          <w:szCs w:val="24"/>
        </w:rPr>
        <w:t xml:space="preserve"> </w:t>
      </w:r>
      <w:r w:rsidR="009A7C2E">
        <w:rPr>
          <w:rFonts w:ascii="Times New Roman" w:hAnsi="Times New Roman" w:cs="Times New Roman"/>
          <w:sz w:val="24"/>
          <w:szCs w:val="24"/>
        </w:rPr>
        <w:t>The o</w:t>
      </w:r>
      <w:r>
        <w:rPr>
          <w:rFonts w:ascii="Times New Roman" w:hAnsi="Times New Roman" w:cs="Times New Roman"/>
          <w:sz w:val="24"/>
          <w:szCs w:val="24"/>
        </w:rPr>
        <w:t>ptimum scenario was based on cyclic injection of urea, followed by shut-in (both injector and producer were shut-in) and brine injection. The urea injection slug, shut-in duration, brine injection slug w</w:t>
      </w:r>
      <w:r w:rsidR="00B40380">
        <w:rPr>
          <w:rFonts w:ascii="Times New Roman" w:hAnsi="Times New Roman" w:cs="Times New Roman"/>
          <w:sz w:val="24"/>
          <w:szCs w:val="24"/>
        </w:rPr>
        <w:t>as</w:t>
      </w:r>
      <w:r>
        <w:rPr>
          <w:rFonts w:ascii="Times New Roman" w:hAnsi="Times New Roman" w:cs="Times New Roman"/>
          <w:sz w:val="24"/>
          <w:szCs w:val="24"/>
        </w:rPr>
        <w:t xml:space="preserve"> optimized based on incremental oil recovery and lesser injection of urea as compared to waterflooding base case. </w:t>
      </w:r>
    </w:p>
    <w:p w14:paraId="32D5C9B2" w14:textId="228FE3C2" w:rsidR="00276F13" w:rsidRPr="00E64537" w:rsidRDefault="00B40380" w:rsidP="00276F13">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For the modeled sector model, the simulated o</w:t>
      </w:r>
      <w:r w:rsidR="00276F13">
        <w:rPr>
          <w:rFonts w:ascii="Times New Roman" w:hAnsi="Times New Roman" w:cs="Times New Roman"/>
          <w:sz w:val="24"/>
          <w:szCs w:val="24"/>
        </w:rPr>
        <w:t xml:space="preserve">ptimum recovery was obtained with 25 wt.% urea concentration, urea slug size of </w:t>
      </w:r>
      <w:r w:rsidR="00DC14B4">
        <w:rPr>
          <w:rFonts w:ascii="Times New Roman" w:hAnsi="Times New Roman" w:cs="Times New Roman"/>
          <w:sz w:val="24"/>
          <w:szCs w:val="24"/>
        </w:rPr>
        <w:t>five</w:t>
      </w:r>
      <w:r w:rsidR="00276F13">
        <w:rPr>
          <w:rFonts w:ascii="Times New Roman" w:hAnsi="Times New Roman" w:cs="Times New Roman"/>
          <w:sz w:val="24"/>
          <w:szCs w:val="24"/>
        </w:rPr>
        <w:t xml:space="preserve"> days, shut-in duration of </w:t>
      </w:r>
      <w:r w:rsidR="00DC14B4">
        <w:rPr>
          <w:rFonts w:ascii="Times New Roman" w:hAnsi="Times New Roman" w:cs="Times New Roman"/>
          <w:sz w:val="24"/>
          <w:szCs w:val="24"/>
        </w:rPr>
        <w:t>five</w:t>
      </w:r>
      <w:r w:rsidR="00276F13">
        <w:rPr>
          <w:rFonts w:ascii="Times New Roman" w:hAnsi="Times New Roman" w:cs="Times New Roman"/>
          <w:sz w:val="24"/>
          <w:szCs w:val="24"/>
        </w:rPr>
        <w:t xml:space="preserve"> days and brine injection for </w:t>
      </w:r>
      <w:r w:rsidR="00DC14B4">
        <w:rPr>
          <w:rFonts w:ascii="Times New Roman" w:hAnsi="Times New Roman" w:cs="Times New Roman"/>
          <w:sz w:val="24"/>
          <w:szCs w:val="24"/>
        </w:rPr>
        <w:t>forty</w:t>
      </w:r>
      <w:r w:rsidR="00276F13">
        <w:rPr>
          <w:rFonts w:ascii="Times New Roman" w:hAnsi="Times New Roman" w:cs="Times New Roman"/>
          <w:sz w:val="24"/>
          <w:szCs w:val="24"/>
        </w:rPr>
        <w:t xml:space="preserve"> days. In this scenario</w:t>
      </w:r>
      <w:r w:rsidR="00727B06">
        <w:rPr>
          <w:rFonts w:ascii="Times New Roman" w:hAnsi="Times New Roman" w:cs="Times New Roman"/>
          <w:sz w:val="24"/>
          <w:szCs w:val="24"/>
        </w:rPr>
        <w:t>,</w:t>
      </w:r>
      <w:r w:rsidR="00276F13">
        <w:rPr>
          <w:rFonts w:ascii="Times New Roman" w:hAnsi="Times New Roman" w:cs="Times New Roman"/>
          <w:sz w:val="24"/>
          <w:szCs w:val="24"/>
        </w:rPr>
        <w:t xml:space="preserve"> 0.12 PV of water and urea recovered 3.48% incremental oil compared to waterflooding which recovered 9.79% oil with 0.10 PV of water injection, and continuous 25 wt.% urea injection recovered 5.52% incremental oil as compared to waterflooding with 0.13 PV of water and urea injection. </w:t>
      </w:r>
    </w:p>
    <w:p w14:paraId="4EA77C38" w14:textId="3E93C4DB" w:rsidR="00276F13" w:rsidRPr="00CD7AEE" w:rsidRDefault="00CD7AEE" w:rsidP="00CD7AEE">
      <w:pPr>
        <w:pStyle w:val="Heading2"/>
        <w:numPr>
          <w:ilvl w:val="1"/>
          <w:numId w:val="28"/>
        </w:numPr>
        <w:rPr>
          <w:rFonts w:ascii="Times New Roman" w:hAnsi="Times New Roman" w:cs="Times New Roman"/>
          <w:b/>
          <w:bCs/>
          <w:color w:val="auto"/>
          <w:sz w:val="24"/>
          <w:szCs w:val="24"/>
        </w:rPr>
      </w:pPr>
      <w:bookmarkStart w:id="157" w:name="_Toc71208327"/>
      <w:r w:rsidRPr="00CD7AEE">
        <w:rPr>
          <w:rFonts w:ascii="Times New Roman" w:hAnsi="Times New Roman" w:cs="Times New Roman"/>
          <w:b/>
          <w:bCs/>
          <w:color w:val="auto"/>
          <w:sz w:val="24"/>
          <w:szCs w:val="24"/>
        </w:rPr>
        <w:t>Way Forward</w:t>
      </w:r>
      <w:bookmarkEnd w:id="157"/>
    </w:p>
    <w:p w14:paraId="0A553FEC" w14:textId="77777777" w:rsidR="00276F13" w:rsidRPr="001A1864" w:rsidRDefault="00276F13" w:rsidP="00276F13">
      <w:pPr>
        <w:rPr>
          <w:rFonts w:ascii="Times New Roman" w:hAnsi="Times New Roman" w:cs="Times New Roman"/>
          <w:sz w:val="24"/>
          <w:szCs w:val="24"/>
        </w:rPr>
      </w:pPr>
    </w:p>
    <w:p w14:paraId="0381F078" w14:textId="28325024" w:rsidR="00276F13" w:rsidRDefault="00814C6B" w:rsidP="007401ED">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Urea reaction kinetics with different catalysts at different temperatures should be studied to evaluate the potential of In-situ CO</w:t>
      </w:r>
      <w:r w:rsidRPr="007401ED">
        <w:rPr>
          <w:rFonts w:ascii="Times New Roman" w:hAnsi="Times New Roman" w:cs="Times New Roman"/>
          <w:sz w:val="24"/>
          <w:szCs w:val="24"/>
          <w:vertAlign w:val="subscript"/>
        </w:rPr>
        <w:t>2</w:t>
      </w:r>
      <w:r>
        <w:rPr>
          <w:rFonts w:ascii="Times New Roman" w:hAnsi="Times New Roman" w:cs="Times New Roman"/>
          <w:sz w:val="24"/>
          <w:szCs w:val="24"/>
        </w:rPr>
        <w:t xml:space="preserve"> EOR for low</w:t>
      </w:r>
      <w:r w:rsidR="002950D8">
        <w:rPr>
          <w:rFonts w:ascii="Times New Roman" w:hAnsi="Times New Roman" w:cs="Times New Roman"/>
          <w:sz w:val="24"/>
          <w:szCs w:val="24"/>
        </w:rPr>
        <w:t>-</w:t>
      </w:r>
      <w:r>
        <w:rPr>
          <w:rFonts w:ascii="Times New Roman" w:hAnsi="Times New Roman" w:cs="Times New Roman"/>
          <w:sz w:val="24"/>
          <w:szCs w:val="24"/>
        </w:rPr>
        <w:t xml:space="preserve">temperature reservoirs. </w:t>
      </w:r>
    </w:p>
    <w:p w14:paraId="10CC0E34" w14:textId="49BDCEB1" w:rsidR="007401ED" w:rsidRDefault="007401ED" w:rsidP="007401ED">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 xml:space="preserve">Relative permeability and oil swelling factor should be measured in the </w:t>
      </w:r>
      <w:r w:rsidR="002A33FD">
        <w:rPr>
          <w:rFonts w:ascii="Times New Roman" w:hAnsi="Times New Roman" w:cs="Times New Roman"/>
          <w:sz w:val="24"/>
          <w:szCs w:val="24"/>
        </w:rPr>
        <w:t>laboratory to</w:t>
      </w:r>
      <w:r>
        <w:rPr>
          <w:rFonts w:ascii="Times New Roman" w:hAnsi="Times New Roman" w:cs="Times New Roman"/>
          <w:sz w:val="24"/>
          <w:szCs w:val="24"/>
        </w:rPr>
        <w:t xml:space="preserve"> reduce uncertainty in quantifying the recovery factors </w:t>
      </w:r>
      <w:r w:rsidR="002A33FD">
        <w:rPr>
          <w:rFonts w:ascii="Times New Roman" w:hAnsi="Times New Roman" w:cs="Times New Roman"/>
          <w:sz w:val="24"/>
          <w:szCs w:val="24"/>
        </w:rPr>
        <w:t xml:space="preserve">for different synergetic mechanisms of ICE. </w:t>
      </w:r>
    </w:p>
    <w:p w14:paraId="740E5427" w14:textId="0FA44006" w:rsidR="002A33FD" w:rsidRDefault="002A33FD" w:rsidP="007401ED">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A field trial must be set up to study the ICE recovery under reservoir heterogeneities.</w:t>
      </w:r>
    </w:p>
    <w:p w14:paraId="02994544" w14:textId="300334C2" w:rsidR="002A33FD" w:rsidRDefault="00587A78" w:rsidP="007401ED">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Urea injection scheme must be optimized for</w:t>
      </w:r>
      <w:r w:rsidR="00D8011B">
        <w:rPr>
          <w:rFonts w:ascii="Times New Roman" w:hAnsi="Times New Roman" w:cs="Times New Roman"/>
          <w:sz w:val="24"/>
          <w:szCs w:val="24"/>
        </w:rPr>
        <w:t xml:space="preserve"> a</w:t>
      </w:r>
      <w:r>
        <w:rPr>
          <w:rFonts w:ascii="Times New Roman" w:hAnsi="Times New Roman" w:cs="Times New Roman"/>
          <w:sz w:val="24"/>
          <w:szCs w:val="24"/>
        </w:rPr>
        <w:t xml:space="preserve"> field trial based on reservoir heterogeneities and economic evaluation of ICE for different oil reservoirs. </w:t>
      </w:r>
    </w:p>
    <w:p w14:paraId="6B446AFA" w14:textId="14671F02" w:rsidR="00AD605E" w:rsidRDefault="00AD605E" w:rsidP="007401ED">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 xml:space="preserve">A huff ‘n’ puff (HNP) scenario must be considered while designing the ICE for a field trial.  </w:t>
      </w:r>
    </w:p>
    <w:p w14:paraId="2ABD1830" w14:textId="77777777" w:rsidR="00587A78" w:rsidRPr="00587A78" w:rsidRDefault="00587A78" w:rsidP="00587A78">
      <w:pPr>
        <w:spacing w:line="480" w:lineRule="auto"/>
        <w:rPr>
          <w:rFonts w:ascii="Times New Roman" w:hAnsi="Times New Roman" w:cs="Times New Roman"/>
          <w:sz w:val="24"/>
          <w:szCs w:val="24"/>
        </w:rPr>
      </w:pPr>
    </w:p>
    <w:p w14:paraId="00B818B2" w14:textId="62351B56" w:rsidR="006402AD" w:rsidRDefault="006402AD" w:rsidP="004D68F0">
      <w:pPr>
        <w:rPr>
          <w:rFonts w:ascii="Times New Roman" w:hAnsi="Times New Roman" w:cs="Times New Roman"/>
        </w:rPr>
      </w:pPr>
    </w:p>
    <w:p w14:paraId="2A669EE4" w14:textId="3DEA52D7" w:rsidR="00276F13" w:rsidRDefault="00276F13" w:rsidP="004D68F0">
      <w:pPr>
        <w:rPr>
          <w:rFonts w:ascii="Times New Roman" w:hAnsi="Times New Roman" w:cs="Times New Roman"/>
        </w:rPr>
      </w:pPr>
    </w:p>
    <w:p w14:paraId="6178DCEB" w14:textId="74C002E7" w:rsidR="00276F13" w:rsidRDefault="00276F13" w:rsidP="004D68F0">
      <w:pPr>
        <w:rPr>
          <w:rFonts w:ascii="Times New Roman" w:hAnsi="Times New Roman" w:cs="Times New Roman"/>
        </w:rPr>
      </w:pPr>
    </w:p>
    <w:p w14:paraId="053C4877" w14:textId="3AAD6975" w:rsidR="00276F13" w:rsidRDefault="00276F13" w:rsidP="004D68F0">
      <w:pPr>
        <w:rPr>
          <w:rFonts w:ascii="Times New Roman" w:hAnsi="Times New Roman" w:cs="Times New Roman"/>
        </w:rPr>
      </w:pPr>
    </w:p>
    <w:p w14:paraId="51EEECCE" w14:textId="55FF85C2" w:rsidR="00276F13" w:rsidRDefault="00276F13" w:rsidP="004D68F0">
      <w:pPr>
        <w:rPr>
          <w:rFonts w:ascii="Times New Roman" w:hAnsi="Times New Roman" w:cs="Times New Roman"/>
        </w:rPr>
      </w:pPr>
    </w:p>
    <w:p w14:paraId="2C2B6A43" w14:textId="1AAF0EB2" w:rsidR="004D68F0" w:rsidRPr="00BB1CB3" w:rsidRDefault="004D68F0" w:rsidP="00BB1CB3">
      <w:pPr>
        <w:pStyle w:val="Heading1"/>
        <w:jc w:val="center"/>
        <w:rPr>
          <w:rFonts w:ascii="Times New Roman" w:hAnsi="Times New Roman" w:cs="Times New Roman"/>
          <w:b/>
          <w:bCs/>
          <w:color w:val="auto"/>
          <w:sz w:val="28"/>
          <w:szCs w:val="28"/>
        </w:rPr>
      </w:pPr>
      <w:bookmarkStart w:id="158" w:name="_Toc71208328"/>
      <w:r w:rsidRPr="00BB1CB3">
        <w:rPr>
          <w:rFonts w:ascii="Times New Roman" w:hAnsi="Times New Roman" w:cs="Times New Roman"/>
          <w:b/>
          <w:bCs/>
          <w:color w:val="auto"/>
          <w:sz w:val="28"/>
          <w:szCs w:val="28"/>
        </w:rPr>
        <w:lastRenderedPageBreak/>
        <w:t>References</w:t>
      </w:r>
      <w:bookmarkEnd w:id="158"/>
    </w:p>
    <w:p w14:paraId="35F40B0C" w14:textId="505548CB" w:rsidR="001D2659" w:rsidRPr="001D2659" w:rsidRDefault="001D2659" w:rsidP="001D2659">
      <w:pPr>
        <w:pStyle w:val="ListParagraph"/>
        <w:numPr>
          <w:ilvl w:val="0"/>
          <w:numId w:val="8"/>
        </w:numPr>
        <w:rPr>
          <w:rFonts w:ascii="Times New Roman" w:hAnsi="Times New Roman" w:cs="Times New Roman"/>
          <w:sz w:val="24"/>
          <w:szCs w:val="24"/>
        </w:rPr>
      </w:pPr>
      <w:r w:rsidRPr="001D2659">
        <w:rPr>
          <w:rFonts w:ascii="Times New Roman" w:hAnsi="Times New Roman" w:cs="Times New Roman"/>
          <w:sz w:val="24"/>
          <w:szCs w:val="24"/>
        </w:rPr>
        <w:t>BP., Statistical Review of World Energy 2020 (69th edition). Bp. doi: https://www.bp.com/content/dam/bp/business-sites/en/global/corporate/pdfs/energy-economics/statistical-review/bp-stats-review-2020-full-report.pdf</w:t>
      </w:r>
    </w:p>
    <w:p w14:paraId="6E589AEE" w14:textId="1525C4D8" w:rsidR="001D2659" w:rsidRPr="001D2659" w:rsidRDefault="001D2659" w:rsidP="001D2659">
      <w:pPr>
        <w:pStyle w:val="ListParagraph"/>
        <w:numPr>
          <w:ilvl w:val="0"/>
          <w:numId w:val="8"/>
        </w:numPr>
        <w:rPr>
          <w:rFonts w:ascii="Times New Roman" w:hAnsi="Times New Roman" w:cs="Times New Roman"/>
          <w:sz w:val="24"/>
          <w:szCs w:val="24"/>
        </w:rPr>
      </w:pPr>
      <w:r w:rsidRPr="001D2659">
        <w:rPr>
          <w:rFonts w:ascii="Times New Roman" w:hAnsi="Times New Roman" w:cs="Times New Roman"/>
          <w:sz w:val="24"/>
          <w:szCs w:val="24"/>
        </w:rPr>
        <w:t>Frequently asked Questions (FAQs) - U.S. Energy Information Administration (EIA). (2020, September 11). Retrieved from https://www.eia.gov/tools/faqs/faq.php?id=847&amp;t=6.</w:t>
      </w:r>
    </w:p>
    <w:p w14:paraId="583C98EA" w14:textId="26F201BD" w:rsidR="001D2659" w:rsidRPr="001D2659" w:rsidRDefault="001D2659" w:rsidP="001D2659">
      <w:pPr>
        <w:pStyle w:val="ListParagraph"/>
        <w:numPr>
          <w:ilvl w:val="0"/>
          <w:numId w:val="8"/>
        </w:numPr>
        <w:rPr>
          <w:rFonts w:ascii="Times New Roman" w:hAnsi="Times New Roman" w:cs="Times New Roman"/>
          <w:sz w:val="24"/>
          <w:szCs w:val="24"/>
        </w:rPr>
      </w:pPr>
      <w:r w:rsidRPr="001D2659">
        <w:rPr>
          <w:rFonts w:ascii="Times New Roman" w:hAnsi="Times New Roman" w:cs="Times New Roman"/>
          <w:sz w:val="24"/>
          <w:szCs w:val="24"/>
        </w:rPr>
        <w:t>Lake, L. W. (2014). Fundamentals of enhanced oil recovery. Richardson, TX: Society of Petroleum Engineers.</w:t>
      </w:r>
    </w:p>
    <w:p w14:paraId="27C33DF9" w14:textId="77777777" w:rsidR="001D2659" w:rsidRPr="001D2659" w:rsidRDefault="001D2659" w:rsidP="001D2659">
      <w:pPr>
        <w:pStyle w:val="ListParagraph"/>
        <w:numPr>
          <w:ilvl w:val="0"/>
          <w:numId w:val="8"/>
        </w:numPr>
        <w:rPr>
          <w:rFonts w:ascii="Times New Roman" w:hAnsi="Times New Roman" w:cs="Times New Roman"/>
          <w:sz w:val="24"/>
          <w:szCs w:val="24"/>
        </w:rPr>
      </w:pPr>
      <w:r w:rsidRPr="001D2659">
        <w:rPr>
          <w:rFonts w:ascii="Times New Roman" w:hAnsi="Times New Roman" w:cs="Times New Roman"/>
          <w:sz w:val="24"/>
          <w:szCs w:val="24"/>
        </w:rPr>
        <w:t>Alvarado, V., &amp; Manrique, E. (2010). Enhanced oil recovery: An update review. Energies, 3(9), 1529-1575. doi:10.3390/en3091529</w:t>
      </w:r>
    </w:p>
    <w:p w14:paraId="5FC57867" w14:textId="29755BC7" w:rsidR="001D2659" w:rsidRPr="001D2659" w:rsidRDefault="001D2659" w:rsidP="001D2659">
      <w:pPr>
        <w:pStyle w:val="ListParagraph"/>
        <w:numPr>
          <w:ilvl w:val="0"/>
          <w:numId w:val="8"/>
        </w:numPr>
        <w:rPr>
          <w:rFonts w:ascii="Times New Roman" w:hAnsi="Times New Roman" w:cs="Times New Roman"/>
          <w:sz w:val="24"/>
          <w:szCs w:val="24"/>
        </w:rPr>
      </w:pPr>
      <w:r w:rsidRPr="001D2659">
        <w:rPr>
          <w:rFonts w:ascii="Times New Roman" w:hAnsi="Times New Roman" w:cs="Times New Roman"/>
          <w:sz w:val="24"/>
          <w:szCs w:val="24"/>
        </w:rPr>
        <w:t>Wang, S. (2018). Study and development of in-situ CO2 enhanced oil recovery (Published doctoral dissertation). University of Oklahoma.</w:t>
      </w:r>
    </w:p>
    <w:p w14:paraId="18985F97" w14:textId="5D6DFE66"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Iqbal, G. M., &amp;amp; Satter, A. (2016). Chapter 16 Enhanced Oil Recovery. In Reservoir Engineering: The Fundamentals, Simulation, and Management of Conventional and Unconventional Recoveries. Gulf Professional Publishing.</w:t>
      </w:r>
    </w:p>
    <w:p w14:paraId="2897CFC4"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IEA. (2018, November 01). Whatever happened to enhanced oil recovery? – analysis. Retrieved March 04, 2021, from https://www.iea.org/commentaries/whatever-happened-to-enhanced-oil-recovery.</w:t>
      </w:r>
    </w:p>
    <w:p w14:paraId="63C7D34C" w14:textId="42785666" w:rsidR="00E5473C" w:rsidRDefault="00E5473C" w:rsidP="004D68F0">
      <w:pPr>
        <w:pStyle w:val="ListParagraph"/>
        <w:numPr>
          <w:ilvl w:val="0"/>
          <w:numId w:val="8"/>
        </w:numPr>
        <w:rPr>
          <w:rFonts w:ascii="Times New Roman" w:hAnsi="Times New Roman" w:cs="Times New Roman"/>
          <w:sz w:val="24"/>
          <w:szCs w:val="24"/>
        </w:rPr>
      </w:pPr>
      <w:r w:rsidRPr="00E5473C">
        <w:rPr>
          <w:rFonts w:ascii="Times New Roman" w:hAnsi="Times New Roman" w:cs="Times New Roman"/>
          <w:sz w:val="24"/>
          <w:szCs w:val="24"/>
        </w:rPr>
        <w:t xml:space="preserve">Gbadamosi, A.O., Junin, R., Manan, M.A. et al. An overview of chemical enhanced oil recovery: recent advances and prospects. Int Nano Lett 9, 171–202 (2019). </w:t>
      </w:r>
      <w:hyperlink r:id="rId105" w:history="1">
        <w:r w:rsidRPr="007B3B5C">
          <w:rPr>
            <w:rStyle w:val="Hyperlink"/>
            <w:rFonts w:ascii="Times New Roman" w:hAnsi="Times New Roman" w:cs="Times New Roman"/>
            <w:sz w:val="24"/>
            <w:szCs w:val="24"/>
          </w:rPr>
          <w:t>https://doi.org/10.1007/s40089-019-0272-8</w:t>
        </w:r>
      </w:hyperlink>
    </w:p>
    <w:p w14:paraId="1EA998A8" w14:textId="01ACF88C"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 xml:space="preserve">Green, D. W., &amp; Willhite, G. P. (2018). 7. Chemical Flooding. In </w:t>
      </w:r>
      <w:r w:rsidRPr="004A5E39">
        <w:rPr>
          <w:rFonts w:ascii="Times New Roman" w:hAnsi="Times New Roman" w:cs="Times New Roman"/>
          <w:i/>
          <w:iCs/>
          <w:sz w:val="24"/>
          <w:szCs w:val="24"/>
        </w:rPr>
        <w:t>Enhanced oil recovery</w:t>
      </w:r>
      <w:r w:rsidRPr="004A5E39">
        <w:rPr>
          <w:rFonts w:ascii="Times New Roman" w:hAnsi="Times New Roman" w:cs="Times New Roman"/>
          <w:sz w:val="24"/>
          <w:szCs w:val="24"/>
        </w:rPr>
        <w:t xml:space="preserve"> (pp. 287-291). Richardson, TX, USA, Society of Petroleum Engineers.</w:t>
      </w:r>
    </w:p>
    <w:p w14:paraId="6B5233C7"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 xml:space="preserve">Global Energy Institute. (2013). </w:t>
      </w:r>
      <w:r w:rsidRPr="004A5E39">
        <w:rPr>
          <w:rFonts w:ascii="Times New Roman" w:hAnsi="Times New Roman" w:cs="Times New Roman"/>
          <w:i/>
          <w:iCs/>
          <w:sz w:val="24"/>
          <w:szCs w:val="24"/>
        </w:rPr>
        <w:t>CO2 Enhanced Oil Recovery</w:t>
      </w:r>
      <w:r w:rsidRPr="004A5E39">
        <w:rPr>
          <w:rFonts w:ascii="Times New Roman" w:hAnsi="Times New Roman" w:cs="Times New Roman"/>
          <w:sz w:val="24"/>
          <w:szCs w:val="24"/>
        </w:rPr>
        <w:t xml:space="preserve"> (Rep.). Institute for 21st Century Energy. doi: https://www.globalenergyinstitute.org/sites/default/files/020174_EI21_EnhancedOilRecovery_final.pdf</w:t>
      </w:r>
    </w:p>
    <w:p w14:paraId="4B9955D3"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Verma, M.K., 2015, Fundamentals of carbon dioxide-enhanced oil recovery (CO2-EOR)—A supporting document of the assessment methodology for hydrocarbon recovery using CO2-EOR associated with carbon sequestration: U.S. Geological Survey Open-File Report 2015–1071, 19 p., http://dx.doi.org/10.3133/ofr20151071</w:t>
      </w:r>
    </w:p>
    <w:p w14:paraId="547E554B"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Callahan, K., Goudarzi, L., Wallace, M., &amp;amp; Wallace, R. (2015). A review of the CO</w:t>
      </w:r>
      <w:r w:rsidRPr="00B420B4">
        <w:rPr>
          <w:rFonts w:ascii="Times New Roman" w:hAnsi="Times New Roman" w:cs="Times New Roman"/>
          <w:sz w:val="24"/>
          <w:szCs w:val="24"/>
          <w:vertAlign w:val="subscript"/>
        </w:rPr>
        <w:t>2</w:t>
      </w:r>
      <w:r w:rsidRPr="004A5E39">
        <w:rPr>
          <w:rFonts w:ascii="Times New Roman" w:hAnsi="Times New Roman" w:cs="Times New Roman"/>
          <w:sz w:val="24"/>
          <w:szCs w:val="24"/>
        </w:rPr>
        <w:t xml:space="preserve"> pipeline infrastructure in the U.S. U</w:t>
      </w:r>
      <w:r>
        <w:rPr>
          <w:rFonts w:ascii="Times New Roman" w:hAnsi="Times New Roman" w:cs="Times New Roman"/>
          <w:sz w:val="24"/>
          <w:szCs w:val="24"/>
        </w:rPr>
        <w:t>.S.</w:t>
      </w:r>
      <w:r w:rsidRPr="004A5E39">
        <w:rPr>
          <w:rFonts w:ascii="Times New Roman" w:hAnsi="Times New Roman" w:cs="Times New Roman"/>
          <w:sz w:val="24"/>
          <w:szCs w:val="24"/>
        </w:rPr>
        <w:t xml:space="preserve"> Department of Energy. doi:10.2172/1487233</w:t>
      </w:r>
    </w:p>
    <w:p w14:paraId="10B5ACEE"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 xml:space="preserve">Wang, S., Kadhum, M. J., Chen, C., Shiau, B., &amp;amp; Harwell, J. H. (2017). Development of in situ CO2 generation formulations for enhanced oil recovery. Energy &amp;amp; Fuels, 31(12), 13475-13486. doi: 10.1021/acs.energyfuels.7b02810 </w:t>
      </w:r>
    </w:p>
    <w:p w14:paraId="24B7DFB5"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Li, K. (2018). Performance of UREA-BASED In-situ CO₂ EOR: Influences of Different porous media (published master</w:t>
      </w:r>
      <w:r>
        <w:rPr>
          <w:rFonts w:ascii="Times New Roman" w:hAnsi="Times New Roman" w:cs="Times New Roman"/>
          <w:sz w:val="24"/>
          <w:szCs w:val="24"/>
        </w:rPr>
        <w:t>'</w:t>
      </w:r>
      <w:r w:rsidRPr="004A5E39">
        <w:rPr>
          <w:rFonts w:ascii="Times New Roman" w:hAnsi="Times New Roman" w:cs="Times New Roman"/>
          <w:sz w:val="24"/>
          <w:szCs w:val="24"/>
        </w:rPr>
        <w:t xml:space="preserve">s thesis). University of Oklahoma. doi: </w:t>
      </w:r>
      <w:hyperlink r:id="rId106" w:history="1">
        <w:r w:rsidRPr="004A5E39">
          <w:rPr>
            <w:rStyle w:val="Hyperlink"/>
            <w:rFonts w:ascii="Times New Roman" w:hAnsi="Times New Roman" w:cs="Times New Roman"/>
            <w:sz w:val="24"/>
            <w:szCs w:val="24"/>
          </w:rPr>
          <w:t>https://shareok.org/handle/11244/316321</w:t>
        </w:r>
      </w:hyperlink>
    </w:p>
    <w:p w14:paraId="3D0DF3E7"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Sparks, D. L. (2003). Chapter 7: Kinetics of Soil Chemical Processes. In Environmental Soil Chemistry (Second ed., pp. 207-244). New York: Academic Press.</w:t>
      </w:r>
    </w:p>
    <w:p w14:paraId="5B52B3E4"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lastRenderedPageBreak/>
        <w:t xml:space="preserve">Reaction Order. (2020, September 10). Retrieved March 10, 2021, from </w:t>
      </w:r>
      <w:hyperlink r:id="rId107" w:history="1">
        <w:r w:rsidRPr="004A5E39">
          <w:rPr>
            <w:rStyle w:val="Hyperlink"/>
            <w:rFonts w:ascii="Times New Roman" w:hAnsi="Times New Roman" w:cs="Times New Roman"/>
            <w:sz w:val="24"/>
            <w:szCs w:val="24"/>
          </w:rPr>
          <w:t>https://chem.libretexts.org/@go/page/1436</w:t>
        </w:r>
      </w:hyperlink>
      <w:r w:rsidRPr="004A5E39">
        <w:rPr>
          <w:rFonts w:ascii="Times New Roman" w:hAnsi="Times New Roman" w:cs="Times New Roman"/>
          <w:sz w:val="24"/>
          <w:szCs w:val="24"/>
        </w:rPr>
        <w:t xml:space="preserve"> </w:t>
      </w:r>
    </w:p>
    <w:p w14:paraId="0ECC1CE7"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 xml:space="preserve">Sahu, J. N., Patwardhan, A. V., &amp; Meikap, B. C. (2009). Equilibrium and kinetic studies of in SITU generation of ammonia FROM urea in a Batch reactor For flue GAS conditioning of thermal power plants. </w:t>
      </w:r>
      <w:r w:rsidRPr="004A5E39">
        <w:rPr>
          <w:rFonts w:ascii="Times New Roman" w:hAnsi="Times New Roman" w:cs="Times New Roman"/>
          <w:i/>
          <w:iCs/>
          <w:sz w:val="24"/>
          <w:szCs w:val="24"/>
        </w:rPr>
        <w:t>Industrial &amp; Engineering Chemistry Research,</w:t>
      </w:r>
      <w:r w:rsidRPr="004A5E39">
        <w:rPr>
          <w:rFonts w:ascii="Times New Roman" w:hAnsi="Times New Roman" w:cs="Times New Roman"/>
          <w:sz w:val="24"/>
          <w:szCs w:val="24"/>
        </w:rPr>
        <w:t xml:space="preserve"> </w:t>
      </w:r>
      <w:r w:rsidRPr="004A5E39">
        <w:rPr>
          <w:rFonts w:ascii="Times New Roman" w:hAnsi="Times New Roman" w:cs="Times New Roman"/>
          <w:i/>
          <w:iCs/>
          <w:sz w:val="24"/>
          <w:szCs w:val="24"/>
        </w:rPr>
        <w:t>48</w:t>
      </w:r>
      <w:r w:rsidRPr="004A5E39">
        <w:rPr>
          <w:rFonts w:ascii="Times New Roman" w:hAnsi="Times New Roman" w:cs="Times New Roman"/>
          <w:sz w:val="24"/>
          <w:szCs w:val="24"/>
        </w:rPr>
        <w:t>(5), 2705-2712. doi:10.1021/ie801286h</w:t>
      </w:r>
    </w:p>
    <w:p w14:paraId="477D930C"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Wang, S., Chen, C., Li, K., Yuan, N., Shiau, B., &amp;amp; Harwell, J. H. (2019). In situ CO2 enhanced oil recovery: Parameters affecting reaction kinetics and recovery performance. Energy &amp;amp; Fuels, 33(5), 3844-3854. doi: 10.1021/acs.energyfuels.8b03734</w:t>
      </w:r>
    </w:p>
    <w:p w14:paraId="377F17FD"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 xml:space="preserve">Kieke, M. L., Schoppelrei, J. W., &amp; Brill, T. B. (1996). Spectroscopy of Hydrothermal Reactions. 1. The co2−h2o system and kinetics of Urea decomposition in AN FTIR Spectroscopy Flow Reactor Cell operable to 725 K and 335 bar. </w:t>
      </w:r>
      <w:r w:rsidRPr="004A5E39">
        <w:rPr>
          <w:rFonts w:ascii="Times New Roman" w:hAnsi="Times New Roman" w:cs="Times New Roman"/>
          <w:i/>
          <w:iCs/>
          <w:sz w:val="24"/>
          <w:szCs w:val="24"/>
        </w:rPr>
        <w:t>The Journal of Physical Chemistry,</w:t>
      </w:r>
      <w:r w:rsidRPr="004A5E39">
        <w:rPr>
          <w:rFonts w:ascii="Times New Roman" w:hAnsi="Times New Roman" w:cs="Times New Roman"/>
          <w:sz w:val="24"/>
          <w:szCs w:val="24"/>
        </w:rPr>
        <w:t xml:space="preserve"> </w:t>
      </w:r>
      <w:r w:rsidRPr="004A5E39">
        <w:rPr>
          <w:rFonts w:ascii="Times New Roman" w:hAnsi="Times New Roman" w:cs="Times New Roman"/>
          <w:i/>
          <w:iCs/>
          <w:sz w:val="24"/>
          <w:szCs w:val="24"/>
        </w:rPr>
        <w:t>100</w:t>
      </w:r>
      <w:r w:rsidRPr="004A5E39">
        <w:rPr>
          <w:rFonts w:ascii="Times New Roman" w:hAnsi="Times New Roman" w:cs="Times New Roman"/>
          <w:sz w:val="24"/>
          <w:szCs w:val="24"/>
        </w:rPr>
        <w:t>(18), 7455-7462. doi:10.1021/jp950964q</w:t>
      </w:r>
    </w:p>
    <w:p w14:paraId="21C81C94"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Simon, R., and D.J. Graue. "Generalized Correlations for Predicting Solubility, Swelling and Viscosity Behavior of CO2 -Crude Oil Systems." </w:t>
      </w:r>
      <w:r w:rsidRPr="004A5E39">
        <w:rPr>
          <w:rFonts w:ascii="Times New Roman" w:hAnsi="Times New Roman" w:cs="Times New Roman"/>
          <w:i/>
          <w:iCs/>
          <w:sz w:val="24"/>
          <w:szCs w:val="24"/>
        </w:rPr>
        <w:t>J Pet Technol</w:t>
      </w:r>
      <w:r w:rsidRPr="004A5E39">
        <w:rPr>
          <w:rFonts w:ascii="Times New Roman" w:hAnsi="Times New Roman" w:cs="Times New Roman"/>
          <w:sz w:val="24"/>
          <w:szCs w:val="24"/>
        </w:rPr>
        <w:t> 17 (1965): 102–106. doi: </w:t>
      </w:r>
      <w:hyperlink r:id="rId108" w:tgtFrame="_blank" w:history="1">
        <w:r w:rsidRPr="004A5E39">
          <w:rPr>
            <w:rStyle w:val="Hyperlink"/>
            <w:rFonts w:ascii="Times New Roman" w:hAnsi="Times New Roman" w:cs="Times New Roman"/>
            <w:sz w:val="24"/>
            <w:szCs w:val="24"/>
          </w:rPr>
          <w:t>https://doi-org.ezproxy.lib.ou.edu/10.2118/917-PA</w:t>
        </w:r>
      </w:hyperlink>
      <w:r w:rsidRPr="004A5E39">
        <w:rPr>
          <w:rFonts w:ascii="Times New Roman" w:hAnsi="Times New Roman" w:cs="Times New Roman"/>
          <w:sz w:val="24"/>
          <w:szCs w:val="24"/>
        </w:rPr>
        <w:t xml:space="preserve"> </w:t>
      </w:r>
    </w:p>
    <w:p w14:paraId="14FD212D"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Or, C.., Sasaki, K.., Sugai, Y.., Nakano, M.., and M, Imai. "Swelling and Viscosity Reduction of Heavy Oil by CO</w:t>
      </w:r>
      <w:r w:rsidRPr="004A5E39">
        <w:rPr>
          <w:rFonts w:ascii="Times New Roman" w:hAnsi="Times New Roman" w:cs="Times New Roman"/>
          <w:sz w:val="24"/>
          <w:szCs w:val="24"/>
          <w:vertAlign w:val="subscript"/>
        </w:rPr>
        <w:t>2</w:t>
      </w:r>
      <w:r w:rsidRPr="004A5E39">
        <w:rPr>
          <w:rFonts w:ascii="Times New Roman" w:hAnsi="Times New Roman" w:cs="Times New Roman"/>
          <w:sz w:val="24"/>
          <w:szCs w:val="24"/>
        </w:rPr>
        <w:t>-Gas Foaming in Immiscible Condition." </w:t>
      </w:r>
      <w:r w:rsidRPr="004A5E39">
        <w:rPr>
          <w:rFonts w:ascii="Times New Roman" w:hAnsi="Times New Roman" w:cs="Times New Roman"/>
          <w:i/>
          <w:iCs/>
          <w:sz w:val="24"/>
          <w:szCs w:val="24"/>
        </w:rPr>
        <w:t>SPE Res Eval &amp; Eng</w:t>
      </w:r>
      <w:r w:rsidRPr="004A5E39">
        <w:rPr>
          <w:rFonts w:ascii="Times New Roman" w:hAnsi="Times New Roman" w:cs="Times New Roman"/>
          <w:sz w:val="24"/>
          <w:szCs w:val="24"/>
        </w:rPr>
        <w:t> 19 (2019): 294–304. doi: </w:t>
      </w:r>
      <w:hyperlink r:id="rId109" w:tgtFrame="_blank" w:history="1">
        <w:r w:rsidRPr="004A5E39">
          <w:rPr>
            <w:rStyle w:val="Hyperlink"/>
            <w:rFonts w:ascii="Times New Roman" w:hAnsi="Times New Roman" w:cs="Times New Roman"/>
            <w:sz w:val="24"/>
            <w:szCs w:val="24"/>
          </w:rPr>
          <w:t>https://doi.org/10.2118/179738-PA</w:t>
        </w:r>
      </w:hyperlink>
    </w:p>
    <w:p w14:paraId="4DEE72CB"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 xml:space="preserve">Fakher, S., &amp; Imqam, A. (2020). A simplified method for experimentally quantifying crude oil swelling during immiscible carbon dioxide injection. </w:t>
      </w:r>
      <w:r w:rsidRPr="004A5E39">
        <w:rPr>
          <w:rFonts w:ascii="Times New Roman" w:hAnsi="Times New Roman" w:cs="Times New Roman"/>
          <w:i/>
          <w:iCs/>
          <w:sz w:val="24"/>
          <w:szCs w:val="24"/>
        </w:rPr>
        <w:t>Journal of Petroleum Exploration and Production Technology,</w:t>
      </w:r>
      <w:r w:rsidRPr="004A5E39">
        <w:rPr>
          <w:rFonts w:ascii="Times New Roman" w:hAnsi="Times New Roman" w:cs="Times New Roman"/>
          <w:sz w:val="24"/>
          <w:szCs w:val="24"/>
        </w:rPr>
        <w:t xml:space="preserve"> </w:t>
      </w:r>
      <w:r w:rsidRPr="004A5E39">
        <w:rPr>
          <w:rFonts w:ascii="Times New Roman" w:hAnsi="Times New Roman" w:cs="Times New Roman"/>
          <w:i/>
          <w:iCs/>
          <w:sz w:val="24"/>
          <w:szCs w:val="24"/>
        </w:rPr>
        <w:t>10</w:t>
      </w:r>
      <w:r w:rsidRPr="004A5E39">
        <w:rPr>
          <w:rFonts w:ascii="Times New Roman" w:hAnsi="Times New Roman" w:cs="Times New Roman"/>
          <w:sz w:val="24"/>
          <w:szCs w:val="24"/>
        </w:rPr>
        <w:t>(7), 3031-3042. doi:10.1007/s13202-020-00867-8</w:t>
      </w:r>
    </w:p>
    <w:p w14:paraId="4FB6BF78"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 xml:space="preserve">Hu, R., Crawshaw, J. P., Trusler, J. P., &amp; Boek, E. S. (2016). Rheology and phase behavior of carbon dioxide and crude Oil Mixtures. </w:t>
      </w:r>
      <w:r w:rsidRPr="004A5E39">
        <w:rPr>
          <w:rFonts w:ascii="Times New Roman" w:hAnsi="Times New Roman" w:cs="Times New Roman"/>
          <w:i/>
          <w:iCs/>
          <w:sz w:val="24"/>
          <w:szCs w:val="24"/>
        </w:rPr>
        <w:t>Energy &amp; Fuels,</w:t>
      </w:r>
      <w:r w:rsidRPr="004A5E39">
        <w:rPr>
          <w:rFonts w:ascii="Times New Roman" w:hAnsi="Times New Roman" w:cs="Times New Roman"/>
          <w:sz w:val="24"/>
          <w:szCs w:val="24"/>
        </w:rPr>
        <w:t xml:space="preserve"> </w:t>
      </w:r>
      <w:r w:rsidRPr="004A5E39">
        <w:rPr>
          <w:rFonts w:ascii="Times New Roman" w:hAnsi="Times New Roman" w:cs="Times New Roman"/>
          <w:i/>
          <w:iCs/>
          <w:sz w:val="24"/>
          <w:szCs w:val="24"/>
        </w:rPr>
        <w:t>31</w:t>
      </w:r>
      <w:r w:rsidRPr="004A5E39">
        <w:rPr>
          <w:rFonts w:ascii="Times New Roman" w:hAnsi="Times New Roman" w:cs="Times New Roman"/>
          <w:sz w:val="24"/>
          <w:szCs w:val="24"/>
        </w:rPr>
        <w:t>(6), 5776-5784. doi: 10.1021/acs.energyfuels.6b01858</w:t>
      </w:r>
    </w:p>
    <w:p w14:paraId="30DC43C0" w14:textId="77777777" w:rsidR="004D68F0" w:rsidRPr="004A5E39" w:rsidRDefault="004D68F0" w:rsidP="004D68F0">
      <w:pPr>
        <w:pStyle w:val="ListParagraph"/>
        <w:numPr>
          <w:ilvl w:val="0"/>
          <w:numId w:val="8"/>
        </w:numPr>
        <w:rPr>
          <w:rFonts w:ascii="Times New Roman" w:hAnsi="Times New Roman" w:cs="Times New Roman"/>
          <w:sz w:val="24"/>
          <w:szCs w:val="24"/>
        </w:rPr>
      </w:pPr>
      <w:r w:rsidRPr="004A5E39">
        <w:rPr>
          <w:rFonts w:ascii="Times New Roman" w:hAnsi="Times New Roman" w:cs="Times New Roman"/>
          <w:sz w:val="24"/>
          <w:szCs w:val="24"/>
        </w:rPr>
        <w:t>Chung, Frank T.H., Jones, Ray A., and Hai T. Nguyen. "Measurements and Correlations of the Physical Properties of CO2-Heavy Crude Oil Mixtures." </w:t>
      </w:r>
      <w:r w:rsidRPr="004A5E39">
        <w:rPr>
          <w:rFonts w:ascii="Times New Roman" w:hAnsi="Times New Roman" w:cs="Times New Roman"/>
          <w:i/>
          <w:iCs/>
          <w:sz w:val="24"/>
          <w:szCs w:val="24"/>
        </w:rPr>
        <w:t>SPE Res Eng</w:t>
      </w:r>
      <w:r w:rsidRPr="004A5E39">
        <w:rPr>
          <w:rFonts w:ascii="Times New Roman" w:hAnsi="Times New Roman" w:cs="Times New Roman"/>
          <w:sz w:val="24"/>
          <w:szCs w:val="24"/>
        </w:rPr>
        <w:t> 3 (1988): 822–828. doi: </w:t>
      </w:r>
      <w:hyperlink r:id="rId110" w:tgtFrame="_blank" w:history="1">
        <w:r w:rsidRPr="004A5E39">
          <w:rPr>
            <w:rStyle w:val="Hyperlink"/>
            <w:rFonts w:ascii="Times New Roman" w:hAnsi="Times New Roman" w:cs="Times New Roman"/>
            <w:sz w:val="24"/>
            <w:szCs w:val="24"/>
          </w:rPr>
          <w:t>https://doi-org.ezproxy.lib.ou.edu/10.2118/15080-PA</w:t>
        </w:r>
      </w:hyperlink>
    </w:p>
    <w:p w14:paraId="47584EB3" w14:textId="2A6EF17C" w:rsidR="004D68F0" w:rsidRPr="00EF267D" w:rsidRDefault="004D68F0" w:rsidP="00857D06">
      <w:pPr>
        <w:pStyle w:val="ListParagraph"/>
        <w:numPr>
          <w:ilvl w:val="0"/>
          <w:numId w:val="8"/>
        </w:numPr>
        <w:rPr>
          <w:rFonts w:ascii="Times New Roman" w:hAnsi="Times New Roman" w:cs="Times New Roman"/>
          <w:sz w:val="24"/>
          <w:szCs w:val="24"/>
        </w:rPr>
      </w:pPr>
      <w:r w:rsidRPr="0092552E">
        <w:rPr>
          <w:rFonts w:ascii="Times New Roman" w:hAnsi="Times New Roman" w:cs="Times New Roman"/>
          <w:sz w:val="24"/>
          <w:szCs w:val="24"/>
        </w:rPr>
        <w:t xml:space="preserve">Barclay, T. H., &amp; Mishra, S. (2016). New correlations for co2-oil solubility and viscosity reduction for light oils. </w:t>
      </w:r>
      <w:r w:rsidRPr="0092552E">
        <w:rPr>
          <w:rFonts w:ascii="Times New Roman" w:hAnsi="Times New Roman" w:cs="Times New Roman"/>
          <w:i/>
          <w:iCs/>
          <w:sz w:val="24"/>
          <w:szCs w:val="24"/>
        </w:rPr>
        <w:t>Journal of Petroleum Exploration and Production Technology,</w:t>
      </w:r>
      <w:r w:rsidRPr="0092552E">
        <w:rPr>
          <w:rFonts w:ascii="Times New Roman" w:hAnsi="Times New Roman" w:cs="Times New Roman"/>
          <w:sz w:val="24"/>
          <w:szCs w:val="24"/>
        </w:rPr>
        <w:t xml:space="preserve"> </w:t>
      </w:r>
      <w:r w:rsidRPr="0092552E">
        <w:rPr>
          <w:rFonts w:ascii="Times New Roman" w:hAnsi="Times New Roman" w:cs="Times New Roman"/>
          <w:i/>
          <w:iCs/>
          <w:sz w:val="24"/>
          <w:szCs w:val="24"/>
        </w:rPr>
        <w:t>6</w:t>
      </w:r>
      <w:r w:rsidRPr="0092552E">
        <w:rPr>
          <w:rFonts w:ascii="Times New Roman" w:hAnsi="Times New Roman" w:cs="Times New Roman"/>
          <w:sz w:val="24"/>
          <w:szCs w:val="24"/>
        </w:rPr>
        <w:t>(4), 815-823. doi:10.1007/s13202-016-0233-y</w:t>
      </w:r>
    </w:p>
    <w:p w14:paraId="148F8044" w14:textId="249D6BAE" w:rsidR="00EF267D" w:rsidRPr="00CF4F5E" w:rsidRDefault="00EF267D" w:rsidP="00EF267D">
      <w:pPr>
        <w:pStyle w:val="ListParagraph"/>
        <w:numPr>
          <w:ilvl w:val="0"/>
          <w:numId w:val="8"/>
        </w:numPr>
        <w:rPr>
          <w:rFonts w:ascii="Times New Roman" w:hAnsi="Times New Roman" w:cs="Times New Roman"/>
          <w:sz w:val="24"/>
          <w:szCs w:val="24"/>
        </w:rPr>
      </w:pPr>
      <w:r w:rsidRPr="00CF4F5E">
        <w:rPr>
          <w:rFonts w:ascii="Times New Roman" w:hAnsi="Times New Roman" w:cs="Times New Roman"/>
          <w:sz w:val="24"/>
          <w:szCs w:val="24"/>
        </w:rPr>
        <w:t>Urea. (n.d.). Retrieved March 16, 2021, from</w:t>
      </w:r>
      <w:r>
        <w:rPr>
          <w:rFonts w:ascii="Times New Roman" w:hAnsi="Times New Roman" w:cs="Times New Roman"/>
          <w:sz w:val="24"/>
          <w:szCs w:val="24"/>
        </w:rPr>
        <w:t xml:space="preserve"> </w:t>
      </w:r>
      <w:r w:rsidRPr="00CF4F5E">
        <w:rPr>
          <w:rFonts w:ascii="Times New Roman" w:hAnsi="Times New Roman" w:cs="Times New Roman"/>
          <w:sz w:val="24"/>
          <w:szCs w:val="24"/>
        </w:rPr>
        <w:t>https://webbook.nist.gov/cgi/cbook.cgi?ID=C57136&amp;Mask=2.</w:t>
      </w:r>
    </w:p>
    <w:p w14:paraId="60387C61" w14:textId="5E2F2297" w:rsidR="00EF267D" w:rsidRPr="009C158E" w:rsidRDefault="00FF10CE" w:rsidP="00EF267D">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GIBBS</w:t>
      </w:r>
      <w:r w:rsidR="00EF267D" w:rsidRPr="009C158E">
        <w:rPr>
          <w:rFonts w:ascii="Times New Roman" w:hAnsi="Times New Roman" w:cs="Times New Roman"/>
          <w:sz w:val="24"/>
          <w:szCs w:val="24"/>
        </w:rPr>
        <w:t xml:space="preserve"> free energy and the nature of chemical reactions. (n.d.).</w:t>
      </w:r>
      <w:r w:rsidR="00EF267D">
        <w:rPr>
          <w:rFonts w:ascii="Times New Roman" w:hAnsi="Times New Roman" w:cs="Times New Roman"/>
          <w:sz w:val="24"/>
          <w:szCs w:val="24"/>
        </w:rPr>
        <w:t xml:space="preserve"> </w:t>
      </w:r>
      <w:r w:rsidR="00EF267D" w:rsidRPr="009C158E">
        <w:rPr>
          <w:rFonts w:ascii="Times New Roman" w:hAnsi="Times New Roman" w:cs="Times New Roman"/>
          <w:sz w:val="24"/>
          <w:szCs w:val="24"/>
        </w:rPr>
        <w:t>from http://www.tiem.utk.edu/~gross/bioed/webmodules/GibbsEnergy.htm#:~:text=A%20chemical%20reaction%20will%20have,from%20higher%20to%20lower%20energy.</w:t>
      </w:r>
    </w:p>
    <w:p w14:paraId="7208809C" w14:textId="77777777" w:rsidR="00EF267D" w:rsidRDefault="00EF267D" w:rsidP="00EF267D">
      <w:pPr>
        <w:pStyle w:val="ListParagraph"/>
        <w:numPr>
          <w:ilvl w:val="0"/>
          <w:numId w:val="8"/>
        </w:numPr>
        <w:rPr>
          <w:rFonts w:ascii="Times New Roman" w:hAnsi="Times New Roman" w:cs="Times New Roman"/>
          <w:sz w:val="24"/>
          <w:szCs w:val="24"/>
        </w:rPr>
      </w:pPr>
      <w:r w:rsidRPr="00F66FB9">
        <w:rPr>
          <w:rFonts w:ascii="Times New Roman" w:hAnsi="Times New Roman" w:cs="Times New Roman"/>
          <w:sz w:val="24"/>
          <w:szCs w:val="24"/>
        </w:rPr>
        <w:t xml:space="preserve">Urea. (n.d.). Retrieved from </w:t>
      </w:r>
      <w:hyperlink r:id="rId111" w:history="1">
        <w:r w:rsidRPr="00D62544">
          <w:rPr>
            <w:rStyle w:val="Hyperlink"/>
            <w:rFonts w:ascii="Times New Roman" w:hAnsi="Times New Roman" w:cs="Times New Roman"/>
            <w:sz w:val="24"/>
            <w:szCs w:val="24"/>
          </w:rPr>
          <w:t>https://webbook.nist.gov/cgi/cbook.cgi?Name=urea&amp;Units=SI</w:t>
        </w:r>
      </w:hyperlink>
      <w:r w:rsidRPr="00F66FB9">
        <w:rPr>
          <w:rFonts w:ascii="Times New Roman" w:hAnsi="Times New Roman" w:cs="Times New Roman"/>
          <w:sz w:val="24"/>
          <w:szCs w:val="24"/>
        </w:rPr>
        <w:t>.</w:t>
      </w:r>
    </w:p>
    <w:p w14:paraId="4B3AC5AD" w14:textId="68E0821E" w:rsidR="00EF267D" w:rsidRPr="00A401C1" w:rsidRDefault="00EF267D" w:rsidP="00EF267D">
      <w:pPr>
        <w:pStyle w:val="ListParagraph"/>
        <w:numPr>
          <w:ilvl w:val="0"/>
          <w:numId w:val="8"/>
        </w:numPr>
        <w:rPr>
          <w:rStyle w:val="Hyperlink"/>
          <w:rFonts w:ascii="Times New Roman" w:hAnsi="Times New Roman" w:cs="Times New Roman"/>
          <w:color w:val="auto"/>
          <w:sz w:val="24"/>
          <w:szCs w:val="24"/>
          <w:u w:val="none"/>
        </w:rPr>
      </w:pPr>
      <w:r w:rsidRPr="004A5E39">
        <w:rPr>
          <w:rFonts w:ascii="Times New Roman" w:hAnsi="Times New Roman" w:cs="Times New Roman"/>
          <w:sz w:val="24"/>
          <w:szCs w:val="24"/>
        </w:rPr>
        <w:t>Li, K. (2018). Performance of UREA-BASED In-situ CO₂ EOR: Influences of Different porous media (published master</w:t>
      </w:r>
      <w:r>
        <w:rPr>
          <w:rFonts w:ascii="Times New Roman" w:hAnsi="Times New Roman" w:cs="Times New Roman"/>
          <w:sz w:val="24"/>
          <w:szCs w:val="24"/>
        </w:rPr>
        <w:t>'</w:t>
      </w:r>
      <w:r w:rsidRPr="004A5E39">
        <w:rPr>
          <w:rFonts w:ascii="Times New Roman" w:hAnsi="Times New Roman" w:cs="Times New Roman"/>
          <w:sz w:val="24"/>
          <w:szCs w:val="24"/>
        </w:rPr>
        <w:t xml:space="preserve">s thesis). University of Oklahoma. doi: </w:t>
      </w:r>
      <w:hyperlink r:id="rId112" w:history="1">
        <w:r w:rsidRPr="004A5E39">
          <w:rPr>
            <w:rStyle w:val="Hyperlink"/>
            <w:rFonts w:ascii="Times New Roman" w:hAnsi="Times New Roman" w:cs="Times New Roman"/>
            <w:sz w:val="24"/>
            <w:szCs w:val="24"/>
          </w:rPr>
          <w:t>https://shareok.org/handle/11244/316321</w:t>
        </w:r>
      </w:hyperlink>
    </w:p>
    <w:p w14:paraId="07EC96A3" w14:textId="6E7DACE7" w:rsidR="00A401C1" w:rsidRDefault="00A401C1" w:rsidP="00A401C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lastRenderedPageBreak/>
        <w:t>Yuan</w:t>
      </w:r>
      <w:r w:rsidRPr="004A5E39">
        <w:rPr>
          <w:rFonts w:ascii="Times New Roman" w:hAnsi="Times New Roman" w:cs="Times New Roman"/>
          <w:sz w:val="24"/>
          <w:szCs w:val="24"/>
        </w:rPr>
        <w:t xml:space="preserve">, </w:t>
      </w:r>
      <w:r>
        <w:rPr>
          <w:rFonts w:ascii="Times New Roman" w:hAnsi="Times New Roman" w:cs="Times New Roman"/>
          <w:sz w:val="24"/>
          <w:szCs w:val="24"/>
        </w:rPr>
        <w:t>N</w:t>
      </w:r>
      <w:r w:rsidRPr="004A5E39">
        <w:rPr>
          <w:rFonts w:ascii="Times New Roman" w:hAnsi="Times New Roman" w:cs="Times New Roman"/>
          <w:sz w:val="24"/>
          <w:szCs w:val="24"/>
        </w:rPr>
        <w:t xml:space="preserve">. (2018). </w:t>
      </w:r>
      <w:r w:rsidRPr="00A401C1">
        <w:rPr>
          <w:rFonts w:ascii="Times New Roman" w:hAnsi="Times New Roman" w:cs="Times New Roman"/>
          <w:sz w:val="24"/>
          <w:szCs w:val="24"/>
        </w:rPr>
        <w:t>Improved surfactant performances in porous media: effects of</w:t>
      </w:r>
      <w:r>
        <w:rPr>
          <w:rFonts w:ascii="Times New Roman" w:hAnsi="Times New Roman" w:cs="Times New Roman"/>
          <w:sz w:val="24"/>
          <w:szCs w:val="24"/>
        </w:rPr>
        <w:t xml:space="preserve"> </w:t>
      </w:r>
      <w:r w:rsidRPr="00A401C1">
        <w:rPr>
          <w:rFonts w:ascii="Times New Roman" w:hAnsi="Times New Roman" w:cs="Times New Roman"/>
          <w:sz w:val="24"/>
          <w:szCs w:val="24"/>
        </w:rPr>
        <w:t>hydrotropes and bio-olsovents (published master's thesis). University of Oklahoma. doi:</w:t>
      </w:r>
      <w:r w:rsidRPr="00A401C1">
        <w:t xml:space="preserve"> </w:t>
      </w:r>
      <w:hyperlink r:id="rId113" w:history="1">
        <w:r w:rsidRPr="00241994">
          <w:rPr>
            <w:rStyle w:val="Hyperlink"/>
            <w:rFonts w:ascii="Times New Roman" w:hAnsi="Times New Roman" w:cs="Times New Roman"/>
            <w:sz w:val="24"/>
            <w:szCs w:val="24"/>
          </w:rPr>
          <w:t>https://hdl.handle.net/11244/316311</w:t>
        </w:r>
      </w:hyperlink>
      <w:r>
        <w:rPr>
          <w:rFonts w:ascii="Times New Roman" w:hAnsi="Times New Roman" w:cs="Times New Roman"/>
          <w:sz w:val="24"/>
          <w:szCs w:val="24"/>
        </w:rPr>
        <w:t xml:space="preserve"> </w:t>
      </w:r>
    </w:p>
    <w:p w14:paraId="665EFEEB" w14:textId="57F7410C" w:rsidR="00646282" w:rsidRDefault="00646282" w:rsidP="00646282">
      <w:pPr>
        <w:rPr>
          <w:rFonts w:ascii="Times New Roman" w:hAnsi="Times New Roman" w:cs="Times New Roman"/>
          <w:sz w:val="24"/>
          <w:szCs w:val="24"/>
        </w:rPr>
      </w:pPr>
    </w:p>
    <w:p w14:paraId="43876105" w14:textId="3BFF144C" w:rsidR="00646282" w:rsidRDefault="00646282" w:rsidP="00646282">
      <w:pPr>
        <w:rPr>
          <w:rFonts w:ascii="Times New Roman" w:hAnsi="Times New Roman" w:cs="Times New Roman"/>
          <w:sz w:val="24"/>
          <w:szCs w:val="24"/>
        </w:rPr>
      </w:pPr>
    </w:p>
    <w:p w14:paraId="43BA8532" w14:textId="18A444FD" w:rsidR="00646282" w:rsidRDefault="00646282" w:rsidP="00646282">
      <w:pPr>
        <w:rPr>
          <w:rFonts w:ascii="Times New Roman" w:hAnsi="Times New Roman" w:cs="Times New Roman"/>
          <w:sz w:val="24"/>
          <w:szCs w:val="24"/>
        </w:rPr>
      </w:pPr>
    </w:p>
    <w:p w14:paraId="70F75308" w14:textId="43BF0EFF" w:rsidR="00646282" w:rsidRDefault="00646282" w:rsidP="00646282">
      <w:pPr>
        <w:rPr>
          <w:rFonts w:ascii="Times New Roman" w:hAnsi="Times New Roman" w:cs="Times New Roman"/>
          <w:sz w:val="24"/>
          <w:szCs w:val="24"/>
        </w:rPr>
      </w:pPr>
    </w:p>
    <w:p w14:paraId="13AF17A5" w14:textId="703043D5" w:rsidR="00646282" w:rsidRDefault="00646282" w:rsidP="00646282">
      <w:pPr>
        <w:rPr>
          <w:rFonts w:ascii="Times New Roman" w:hAnsi="Times New Roman" w:cs="Times New Roman"/>
          <w:sz w:val="24"/>
          <w:szCs w:val="24"/>
        </w:rPr>
      </w:pPr>
    </w:p>
    <w:p w14:paraId="06A73B3E" w14:textId="2B54A688" w:rsidR="00646282" w:rsidRDefault="00646282" w:rsidP="00646282">
      <w:pPr>
        <w:rPr>
          <w:rFonts w:ascii="Times New Roman" w:hAnsi="Times New Roman" w:cs="Times New Roman"/>
          <w:sz w:val="24"/>
          <w:szCs w:val="24"/>
        </w:rPr>
      </w:pPr>
    </w:p>
    <w:p w14:paraId="69857B62" w14:textId="69C92C51" w:rsidR="00646282" w:rsidRDefault="00646282" w:rsidP="00646282">
      <w:pPr>
        <w:rPr>
          <w:rFonts w:ascii="Times New Roman" w:hAnsi="Times New Roman" w:cs="Times New Roman"/>
          <w:sz w:val="24"/>
          <w:szCs w:val="24"/>
        </w:rPr>
      </w:pPr>
    </w:p>
    <w:p w14:paraId="65B610DE" w14:textId="2F6AE9CD" w:rsidR="00646282" w:rsidRDefault="00646282" w:rsidP="00646282">
      <w:pPr>
        <w:rPr>
          <w:rFonts w:ascii="Times New Roman" w:hAnsi="Times New Roman" w:cs="Times New Roman"/>
          <w:sz w:val="24"/>
          <w:szCs w:val="24"/>
        </w:rPr>
      </w:pPr>
    </w:p>
    <w:p w14:paraId="33982C73" w14:textId="3C1362C3" w:rsidR="00646282" w:rsidRDefault="00646282" w:rsidP="00646282">
      <w:pPr>
        <w:rPr>
          <w:rFonts w:ascii="Times New Roman" w:hAnsi="Times New Roman" w:cs="Times New Roman"/>
          <w:sz w:val="24"/>
          <w:szCs w:val="24"/>
        </w:rPr>
      </w:pPr>
    </w:p>
    <w:p w14:paraId="4EC0AA81" w14:textId="029D751F" w:rsidR="00646282" w:rsidRDefault="00646282" w:rsidP="00646282">
      <w:pPr>
        <w:rPr>
          <w:rFonts w:ascii="Times New Roman" w:hAnsi="Times New Roman" w:cs="Times New Roman"/>
          <w:sz w:val="24"/>
          <w:szCs w:val="24"/>
        </w:rPr>
      </w:pPr>
    </w:p>
    <w:p w14:paraId="6DA2E50D" w14:textId="7CB3EB34" w:rsidR="00646282" w:rsidRDefault="00646282" w:rsidP="00646282">
      <w:pPr>
        <w:rPr>
          <w:rFonts w:ascii="Times New Roman" w:hAnsi="Times New Roman" w:cs="Times New Roman"/>
          <w:sz w:val="24"/>
          <w:szCs w:val="24"/>
        </w:rPr>
      </w:pPr>
    </w:p>
    <w:p w14:paraId="1D532227" w14:textId="44250277" w:rsidR="00646282" w:rsidRDefault="00646282" w:rsidP="00646282">
      <w:pPr>
        <w:rPr>
          <w:rFonts w:ascii="Times New Roman" w:hAnsi="Times New Roman" w:cs="Times New Roman"/>
          <w:sz w:val="24"/>
          <w:szCs w:val="24"/>
        </w:rPr>
      </w:pPr>
    </w:p>
    <w:p w14:paraId="5ADC7774" w14:textId="39A37FE2" w:rsidR="00646282" w:rsidRDefault="00646282" w:rsidP="00646282">
      <w:pPr>
        <w:rPr>
          <w:rFonts w:ascii="Times New Roman" w:hAnsi="Times New Roman" w:cs="Times New Roman"/>
          <w:sz w:val="24"/>
          <w:szCs w:val="24"/>
        </w:rPr>
      </w:pPr>
    </w:p>
    <w:p w14:paraId="506DDB3D" w14:textId="09330B1F" w:rsidR="00646282" w:rsidRDefault="00646282" w:rsidP="00646282">
      <w:pPr>
        <w:rPr>
          <w:rFonts w:ascii="Times New Roman" w:hAnsi="Times New Roman" w:cs="Times New Roman"/>
          <w:sz w:val="24"/>
          <w:szCs w:val="24"/>
        </w:rPr>
      </w:pPr>
    </w:p>
    <w:p w14:paraId="063E61EE" w14:textId="174235DF" w:rsidR="00646282" w:rsidRDefault="00646282" w:rsidP="00646282">
      <w:pPr>
        <w:rPr>
          <w:rFonts w:ascii="Times New Roman" w:hAnsi="Times New Roman" w:cs="Times New Roman"/>
          <w:sz w:val="24"/>
          <w:szCs w:val="24"/>
        </w:rPr>
      </w:pPr>
    </w:p>
    <w:p w14:paraId="6219652E" w14:textId="1DF49075" w:rsidR="00646282" w:rsidRDefault="00646282" w:rsidP="00646282">
      <w:pPr>
        <w:rPr>
          <w:rFonts w:ascii="Times New Roman" w:hAnsi="Times New Roman" w:cs="Times New Roman"/>
          <w:sz w:val="24"/>
          <w:szCs w:val="24"/>
        </w:rPr>
      </w:pPr>
    </w:p>
    <w:p w14:paraId="4A5695C9" w14:textId="7885ED7D" w:rsidR="00646282" w:rsidRDefault="00646282" w:rsidP="00646282">
      <w:pPr>
        <w:rPr>
          <w:rFonts w:ascii="Times New Roman" w:hAnsi="Times New Roman" w:cs="Times New Roman"/>
          <w:sz w:val="24"/>
          <w:szCs w:val="24"/>
        </w:rPr>
      </w:pPr>
    </w:p>
    <w:p w14:paraId="44F4C2DB" w14:textId="5D5D9E8A" w:rsidR="00646282" w:rsidRDefault="00646282" w:rsidP="00646282">
      <w:pPr>
        <w:rPr>
          <w:rFonts w:ascii="Times New Roman" w:hAnsi="Times New Roman" w:cs="Times New Roman"/>
          <w:sz w:val="24"/>
          <w:szCs w:val="24"/>
        </w:rPr>
      </w:pPr>
    </w:p>
    <w:p w14:paraId="6B980B91" w14:textId="090D096E" w:rsidR="00646282" w:rsidRDefault="00646282" w:rsidP="00646282">
      <w:pPr>
        <w:rPr>
          <w:rFonts w:ascii="Times New Roman" w:hAnsi="Times New Roman" w:cs="Times New Roman"/>
          <w:sz w:val="24"/>
          <w:szCs w:val="24"/>
        </w:rPr>
      </w:pPr>
    </w:p>
    <w:p w14:paraId="542F7EA0" w14:textId="06EC9D5E" w:rsidR="00646282" w:rsidRDefault="00646282" w:rsidP="00646282">
      <w:pPr>
        <w:rPr>
          <w:rFonts w:ascii="Times New Roman" w:hAnsi="Times New Roman" w:cs="Times New Roman"/>
          <w:sz w:val="24"/>
          <w:szCs w:val="24"/>
        </w:rPr>
      </w:pPr>
    </w:p>
    <w:p w14:paraId="3E5DD852" w14:textId="6F172822" w:rsidR="00646282" w:rsidRDefault="00646282" w:rsidP="00646282">
      <w:pPr>
        <w:rPr>
          <w:rFonts w:ascii="Times New Roman" w:hAnsi="Times New Roman" w:cs="Times New Roman"/>
          <w:sz w:val="24"/>
          <w:szCs w:val="24"/>
        </w:rPr>
      </w:pPr>
    </w:p>
    <w:p w14:paraId="666B935D" w14:textId="128F9495" w:rsidR="00646282" w:rsidRDefault="00646282" w:rsidP="00646282">
      <w:pPr>
        <w:rPr>
          <w:rFonts w:ascii="Times New Roman" w:hAnsi="Times New Roman" w:cs="Times New Roman"/>
          <w:sz w:val="24"/>
          <w:szCs w:val="24"/>
        </w:rPr>
      </w:pPr>
    </w:p>
    <w:p w14:paraId="2943C3F7" w14:textId="5FEA58F2" w:rsidR="00646282" w:rsidRDefault="00646282" w:rsidP="00646282">
      <w:pPr>
        <w:rPr>
          <w:rFonts w:ascii="Times New Roman" w:hAnsi="Times New Roman" w:cs="Times New Roman"/>
          <w:sz w:val="24"/>
          <w:szCs w:val="24"/>
        </w:rPr>
      </w:pPr>
    </w:p>
    <w:p w14:paraId="3C63159B" w14:textId="6095CFF6" w:rsidR="00646282" w:rsidRDefault="00646282" w:rsidP="00646282">
      <w:pPr>
        <w:rPr>
          <w:rFonts w:ascii="Times New Roman" w:hAnsi="Times New Roman" w:cs="Times New Roman"/>
          <w:sz w:val="24"/>
          <w:szCs w:val="24"/>
        </w:rPr>
      </w:pPr>
    </w:p>
    <w:p w14:paraId="6E580986" w14:textId="77777777" w:rsidR="00646282" w:rsidRPr="00646282" w:rsidRDefault="00646282" w:rsidP="00646282">
      <w:pPr>
        <w:rPr>
          <w:rFonts w:ascii="Times New Roman" w:hAnsi="Times New Roman" w:cs="Times New Roman"/>
          <w:sz w:val="24"/>
          <w:szCs w:val="24"/>
        </w:rPr>
      </w:pPr>
    </w:p>
    <w:p w14:paraId="0ACD8E8F" w14:textId="61663B3D" w:rsidR="006402AD" w:rsidRPr="008F3BE2" w:rsidRDefault="00D43C86" w:rsidP="008F3BE2">
      <w:pPr>
        <w:pStyle w:val="Heading1"/>
        <w:jc w:val="center"/>
        <w:rPr>
          <w:rFonts w:ascii="Times New Roman" w:hAnsi="Times New Roman" w:cs="Times New Roman"/>
          <w:b/>
          <w:bCs/>
          <w:color w:val="auto"/>
          <w:sz w:val="28"/>
          <w:szCs w:val="28"/>
        </w:rPr>
      </w:pPr>
      <w:bookmarkStart w:id="159" w:name="_Toc71208329"/>
      <w:r w:rsidRPr="008F3BE2">
        <w:rPr>
          <w:rFonts w:ascii="Times New Roman" w:hAnsi="Times New Roman" w:cs="Times New Roman"/>
          <w:b/>
          <w:bCs/>
          <w:color w:val="auto"/>
          <w:sz w:val="28"/>
          <w:szCs w:val="28"/>
        </w:rPr>
        <w:lastRenderedPageBreak/>
        <w:t>Appendix-1</w:t>
      </w:r>
      <w:bookmarkEnd w:id="159"/>
    </w:p>
    <w:p w14:paraId="4E4640E9" w14:textId="529BF1C9" w:rsidR="00857D06" w:rsidRDefault="00857D06" w:rsidP="00857D06"/>
    <w:tbl>
      <w:tblPr>
        <w:tblStyle w:val="TableGrid"/>
        <w:tblW w:w="8125" w:type="dxa"/>
        <w:jc w:val="center"/>
        <w:tblLook w:val="04A0" w:firstRow="1" w:lastRow="0" w:firstColumn="1" w:lastColumn="0" w:noHBand="0" w:noVBand="1"/>
      </w:tblPr>
      <w:tblGrid>
        <w:gridCol w:w="1615"/>
        <w:gridCol w:w="1646"/>
        <w:gridCol w:w="1324"/>
        <w:gridCol w:w="1108"/>
        <w:gridCol w:w="1216"/>
        <w:gridCol w:w="1216"/>
      </w:tblGrid>
      <w:tr w:rsidR="006402AD" w:rsidRPr="00540281" w14:paraId="1BF6229C" w14:textId="77777777" w:rsidTr="006402AD">
        <w:trPr>
          <w:trHeight w:val="450"/>
          <w:jc w:val="center"/>
        </w:trPr>
        <w:tc>
          <w:tcPr>
            <w:tcW w:w="1615" w:type="dxa"/>
            <w:noWrap/>
            <w:hideMark/>
          </w:tcPr>
          <w:p w14:paraId="26A69E37" w14:textId="77777777" w:rsidR="006402AD" w:rsidRPr="00540281" w:rsidRDefault="006402AD" w:rsidP="009C1328">
            <w:pPr>
              <w:jc w:val="center"/>
              <w:rPr>
                <w:rFonts w:ascii="Times New Roman" w:hAnsi="Times New Roman" w:cs="Times New Roman"/>
                <w:b/>
                <w:bCs/>
                <w:sz w:val="24"/>
                <w:szCs w:val="24"/>
              </w:rPr>
            </w:pPr>
            <w:r w:rsidRPr="00540281">
              <w:rPr>
                <w:rFonts w:ascii="Times New Roman" w:hAnsi="Times New Roman" w:cs="Times New Roman"/>
                <w:b/>
                <w:bCs/>
                <w:sz w:val="24"/>
                <w:szCs w:val="24"/>
              </w:rPr>
              <w:t>Component</w:t>
            </w:r>
          </w:p>
        </w:tc>
        <w:tc>
          <w:tcPr>
            <w:tcW w:w="1646" w:type="dxa"/>
            <w:noWrap/>
            <w:hideMark/>
          </w:tcPr>
          <w:p w14:paraId="61107DAB" w14:textId="77777777" w:rsidR="006402AD" w:rsidRPr="00540281" w:rsidRDefault="006402AD" w:rsidP="009C1328">
            <w:pPr>
              <w:jc w:val="center"/>
              <w:rPr>
                <w:rFonts w:ascii="Times New Roman" w:hAnsi="Times New Roman" w:cs="Times New Roman"/>
                <w:b/>
                <w:bCs/>
                <w:sz w:val="24"/>
                <w:szCs w:val="24"/>
              </w:rPr>
            </w:pPr>
            <w:r w:rsidRPr="00540281">
              <w:rPr>
                <w:rFonts w:ascii="Times New Roman" w:hAnsi="Times New Roman" w:cs="Times New Roman"/>
                <w:b/>
                <w:bCs/>
                <w:sz w:val="24"/>
                <w:szCs w:val="24"/>
              </w:rPr>
              <w:t>AVISC (cp)</w:t>
            </w:r>
          </w:p>
        </w:tc>
        <w:tc>
          <w:tcPr>
            <w:tcW w:w="1324" w:type="dxa"/>
            <w:noWrap/>
            <w:hideMark/>
          </w:tcPr>
          <w:p w14:paraId="50B1F338" w14:textId="77777777" w:rsidR="006402AD" w:rsidRPr="00540281" w:rsidRDefault="006402AD" w:rsidP="009C1328">
            <w:pPr>
              <w:jc w:val="center"/>
              <w:rPr>
                <w:rFonts w:ascii="Times New Roman" w:hAnsi="Times New Roman" w:cs="Times New Roman"/>
                <w:b/>
                <w:bCs/>
                <w:sz w:val="24"/>
                <w:szCs w:val="24"/>
              </w:rPr>
            </w:pPr>
            <w:r w:rsidRPr="00540281">
              <w:rPr>
                <w:rFonts w:ascii="Times New Roman" w:hAnsi="Times New Roman" w:cs="Times New Roman"/>
                <w:b/>
                <w:bCs/>
                <w:sz w:val="24"/>
                <w:szCs w:val="24"/>
              </w:rPr>
              <w:t>(kPa-day)</w:t>
            </w:r>
          </w:p>
        </w:tc>
        <w:tc>
          <w:tcPr>
            <w:tcW w:w="1108" w:type="dxa"/>
            <w:noWrap/>
            <w:hideMark/>
          </w:tcPr>
          <w:p w14:paraId="55CC8CF9" w14:textId="77777777" w:rsidR="006402AD" w:rsidRPr="00540281" w:rsidRDefault="006402AD" w:rsidP="009C1328">
            <w:pPr>
              <w:jc w:val="center"/>
              <w:rPr>
                <w:rFonts w:ascii="Times New Roman" w:hAnsi="Times New Roman" w:cs="Times New Roman"/>
                <w:b/>
                <w:bCs/>
                <w:sz w:val="24"/>
                <w:szCs w:val="24"/>
              </w:rPr>
            </w:pPr>
            <w:r w:rsidRPr="00540281">
              <w:rPr>
                <w:rFonts w:ascii="Times New Roman" w:hAnsi="Times New Roman" w:cs="Times New Roman"/>
                <w:b/>
                <w:bCs/>
                <w:sz w:val="24"/>
                <w:szCs w:val="24"/>
              </w:rPr>
              <w:t>(kPa-hr)</w:t>
            </w:r>
          </w:p>
        </w:tc>
        <w:tc>
          <w:tcPr>
            <w:tcW w:w="1216" w:type="dxa"/>
            <w:noWrap/>
            <w:hideMark/>
          </w:tcPr>
          <w:p w14:paraId="2349204C" w14:textId="77777777" w:rsidR="006402AD" w:rsidRPr="00540281" w:rsidRDefault="006402AD" w:rsidP="009C1328">
            <w:pPr>
              <w:jc w:val="center"/>
              <w:rPr>
                <w:rFonts w:ascii="Times New Roman" w:hAnsi="Times New Roman" w:cs="Times New Roman"/>
                <w:b/>
                <w:bCs/>
                <w:sz w:val="24"/>
                <w:szCs w:val="24"/>
              </w:rPr>
            </w:pPr>
            <w:r w:rsidRPr="00540281">
              <w:rPr>
                <w:rFonts w:ascii="Times New Roman" w:hAnsi="Times New Roman" w:cs="Times New Roman"/>
                <w:b/>
                <w:bCs/>
                <w:sz w:val="24"/>
                <w:szCs w:val="24"/>
              </w:rPr>
              <w:t>BVISC (K,C)</w:t>
            </w:r>
          </w:p>
        </w:tc>
        <w:tc>
          <w:tcPr>
            <w:tcW w:w="1216" w:type="dxa"/>
            <w:noWrap/>
            <w:hideMark/>
          </w:tcPr>
          <w:p w14:paraId="4768D668" w14:textId="77777777" w:rsidR="006402AD" w:rsidRPr="00540281" w:rsidRDefault="006402AD" w:rsidP="009C1328">
            <w:pPr>
              <w:jc w:val="center"/>
              <w:rPr>
                <w:rFonts w:ascii="Times New Roman" w:hAnsi="Times New Roman" w:cs="Times New Roman"/>
                <w:b/>
                <w:bCs/>
                <w:sz w:val="24"/>
                <w:szCs w:val="24"/>
              </w:rPr>
            </w:pPr>
            <w:r w:rsidRPr="00540281">
              <w:rPr>
                <w:rFonts w:ascii="Times New Roman" w:hAnsi="Times New Roman" w:cs="Times New Roman"/>
                <w:b/>
                <w:bCs/>
                <w:sz w:val="24"/>
                <w:szCs w:val="24"/>
              </w:rPr>
              <w:t>(F,R)</w:t>
            </w:r>
          </w:p>
        </w:tc>
      </w:tr>
      <w:tr w:rsidR="006402AD" w:rsidRPr="00540281" w14:paraId="49B5B0C1" w14:textId="77777777" w:rsidTr="006402AD">
        <w:trPr>
          <w:trHeight w:val="450"/>
          <w:jc w:val="center"/>
        </w:trPr>
        <w:tc>
          <w:tcPr>
            <w:tcW w:w="1615" w:type="dxa"/>
            <w:noWrap/>
            <w:hideMark/>
          </w:tcPr>
          <w:p w14:paraId="4C9A7172"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H2O</w:t>
            </w:r>
          </w:p>
        </w:tc>
        <w:tc>
          <w:tcPr>
            <w:tcW w:w="1646" w:type="dxa"/>
            <w:noWrap/>
            <w:hideMark/>
          </w:tcPr>
          <w:p w14:paraId="5BFEF3C9"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0.0047352</w:t>
            </w:r>
          </w:p>
        </w:tc>
        <w:tc>
          <w:tcPr>
            <w:tcW w:w="1324" w:type="dxa"/>
            <w:noWrap/>
            <w:hideMark/>
          </w:tcPr>
          <w:p w14:paraId="5EDB49E6"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5.48E-14</w:t>
            </w:r>
          </w:p>
        </w:tc>
        <w:tc>
          <w:tcPr>
            <w:tcW w:w="1108" w:type="dxa"/>
            <w:noWrap/>
            <w:hideMark/>
          </w:tcPr>
          <w:p w14:paraId="1DAEDB44"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1.32E-12</w:t>
            </w:r>
          </w:p>
        </w:tc>
        <w:tc>
          <w:tcPr>
            <w:tcW w:w="1216" w:type="dxa"/>
            <w:noWrap/>
            <w:hideMark/>
          </w:tcPr>
          <w:p w14:paraId="581E89F5"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1515.7</w:t>
            </w:r>
          </w:p>
        </w:tc>
        <w:tc>
          <w:tcPr>
            <w:tcW w:w="1216" w:type="dxa"/>
            <w:noWrap/>
            <w:hideMark/>
          </w:tcPr>
          <w:p w14:paraId="269F5612"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2728.2</w:t>
            </w:r>
          </w:p>
        </w:tc>
      </w:tr>
      <w:tr w:rsidR="006402AD" w:rsidRPr="00540281" w14:paraId="78755310" w14:textId="77777777" w:rsidTr="006402AD">
        <w:trPr>
          <w:trHeight w:val="450"/>
          <w:jc w:val="center"/>
        </w:trPr>
        <w:tc>
          <w:tcPr>
            <w:tcW w:w="1615" w:type="dxa"/>
            <w:noWrap/>
            <w:hideMark/>
          </w:tcPr>
          <w:p w14:paraId="5A4AA923"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H2S</w:t>
            </w:r>
          </w:p>
        </w:tc>
        <w:tc>
          <w:tcPr>
            <w:tcW w:w="1646" w:type="dxa"/>
            <w:noWrap/>
            <w:hideMark/>
          </w:tcPr>
          <w:p w14:paraId="7D47996C"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0.0084969</w:t>
            </w:r>
          </w:p>
        </w:tc>
        <w:tc>
          <w:tcPr>
            <w:tcW w:w="1324" w:type="dxa"/>
            <w:noWrap/>
            <w:hideMark/>
          </w:tcPr>
          <w:p w14:paraId="3ED5D226"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9.83E-14</w:t>
            </w:r>
          </w:p>
        </w:tc>
        <w:tc>
          <w:tcPr>
            <w:tcW w:w="1108" w:type="dxa"/>
            <w:noWrap/>
            <w:hideMark/>
          </w:tcPr>
          <w:p w14:paraId="2BEBD6D8"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2.36E-12</w:t>
            </w:r>
          </w:p>
        </w:tc>
        <w:tc>
          <w:tcPr>
            <w:tcW w:w="1216" w:type="dxa"/>
            <w:noWrap/>
            <w:hideMark/>
          </w:tcPr>
          <w:p w14:paraId="119DEA8C"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789.3</w:t>
            </w:r>
          </w:p>
        </w:tc>
        <w:tc>
          <w:tcPr>
            <w:tcW w:w="1216" w:type="dxa"/>
            <w:noWrap/>
            <w:hideMark/>
          </w:tcPr>
          <w:p w14:paraId="723BBAAC"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1420.7</w:t>
            </w:r>
          </w:p>
        </w:tc>
      </w:tr>
      <w:tr w:rsidR="006402AD" w:rsidRPr="00540281" w14:paraId="44BD5D84" w14:textId="77777777" w:rsidTr="006402AD">
        <w:trPr>
          <w:trHeight w:val="450"/>
          <w:jc w:val="center"/>
        </w:trPr>
        <w:tc>
          <w:tcPr>
            <w:tcW w:w="1615" w:type="dxa"/>
            <w:noWrap/>
            <w:hideMark/>
          </w:tcPr>
          <w:p w14:paraId="4800934F"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N2</w:t>
            </w:r>
          </w:p>
        </w:tc>
        <w:tc>
          <w:tcPr>
            <w:tcW w:w="1646" w:type="dxa"/>
            <w:noWrap/>
            <w:hideMark/>
          </w:tcPr>
          <w:p w14:paraId="59201956"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0.0110386</w:t>
            </w:r>
          </w:p>
        </w:tc>
        <w:tc>
          <w:tcPr>
            <w:tcW w:w="1324" w:type="dxa"/>
            <w:noWrap/>
            <w:hideMark/>
          </w:tcPr>
          <w:p w14:paraId="3F78D7B4"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1.28E-13</w:t>
            </w:r>
          </w:p>
        </w:tc>
        <w:tc>
          <w:tcPr>
            <w:tcW w:w="1108" w:type="dxa"/>
            <w:noWrap/>
            <w:hideMark/>
          </w:tcPr>
          <w:p w14:paraId="19F7D79B"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3.07E-12</w:t>
            </w:r>
          </w:p>
        </w:tc>
        <w:tc>
          <w:tcPr>
            <w:tcW w:w="1216" w:type="dxa"/>
            <w:noWrap/>
            <w:hideMark/>
          </w:tcPr>
          <w:p w14:paraId="54170629"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207.92</w:t>
            </w:r>
          </w:p>
        </w:tc>
        <w:tc>
          <w:tcPr>
            <w:tcW w:w="1216" w:type="dxa"/>
            <w:noWrap/>
            <w:hideMark/>
          </w:tcPr>
          <w:p w14:paraId="12543D39"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374.26</w:t>
            </w:r>
          </w:p>
        </w:tc>
      </w:tr>
      <w:tr w:rsidR="006402AD" w:rsidRPr="00540281" w14:paraId="3F376963" w14:textId="77777777" w:rsidTr="006402AD">
        <w:trPr>
          <w:trHeight w:val="450"/>
          <w:jc w:val="center"/>
        </w:trPr>
        <w:tc>
          <w:tcPr>
            <w:tcW w:w="1615" w:type="dxa"/>
            <w:noWrap/>
            <w:hideMark/>
          </w:tcPr>
          <w:p w14:paraId="2FB9786E"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O2</w:t>
            </w:r>
          </w:p>
        </w:tc>
        <w:tc>
          <w:tcPr>
            <w:tcW w:w="1646" w:type="dxa"/>
            <w:noWrap/>
            <w:hideMark/>
          </w:tcPr>
          <w:p w14:paraId="794DE7E1"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0.0216926</w:t>
            </w:r>
          </w:p>
        </w:tc>
        <w:tc>
          <w:tcPr>
            <w:tcW w:w="1324" w:type="dxa"/>
            <w:noWrap/>
            <w:hideMark/>
          </w:tcPr>
          <w:p w14:paraId="3CC58D5D"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2.51E-13</w:t>
            </w:r>
          </w:p>
        </w:tc>
        <w:tc>
          <w:tcPr>
            <w:tcW w:w="1108" w:type="dxa"/>
            <w:noWrap/>
            <w:hideMark/>
          </w:tcPr>
          <w:p w14:paraId="01CCEE8C"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6.03E-12</w:t>
            </w:r>
          </w:p>
        </w:tc>
        <w:tc>
          <w:tcPr>
            <w:tcW w:w="1216" w:type="dxa"/>
            <w:noWrap/>
            <w:hideMark/>
          </w:tcPr>
          <w:p w14:paraId="2DE82875"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197.29</w:t>
            </w:r>
          </w:p>
        </w:tc>
        <w:tc>
          <w:tcPr>
            <w:tcW w:w="1216" w:type="dxa"/>
            <w:noWrap/>
            <w:hideMark/>
          </w:tcPr>
          <w:p w14:paraId="3E64E1CE"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355.11</w:t>
            </w:r>
          </w:p>
        </w:tc>
      </w:tr>
      <w:tr w:rsidR="006402AD" w:rsidRPr="00540281" w14:paraId="1C427036" w14:textId="77777777" w:rsidTr="006402AD">
        <w:trPr>
          <w:trHeight w:val="450"/>
          <w:jc w:val="center"/>
        </w:trPr>
        <w:tc>
          <w:tcPr>
            <w:tcW w:w="1615" w:type="dxa"/>
            <w:noWrap/>
            <w:hideMark/>
          </w:tcPr>
          <w:p w14:paraId="4BD2D4BB"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CO</w:t>
            </w:r>
          </w:p>
        </w:tc>
        <w:tc>
          <w:tcPr>
            <w:tcW w:w="1646" w:type="dxa"/>
            <w:noWrap/>
            <w:hideMark/>
          </w:tcPr>
          <w:p w14:paraId="7237D4A2"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0.0119257</w:t>
            </w:r>
          </w:p>
        </w:tc>
        <w:tc>
          <w:tcPr>
            <w:tcW w:w="1324" w:type="dxa"/>
            <w:noWrap/>
            <w:hideMark/>
          </w:tcPr>
          <w:p w14:paraId="62E54EB9"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1.38E-13</w:t>
            </w:r>
          </w:p>
        </w:tc>
        <w:tc>
          <w:tcPr>
            <w:tcW w:w="1108" w:type="dxa"/>
            <w:noWrap/>
            <w:hideMark/>
          </w:tcPr>
          <w:p w14:paraId="120A036D"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3.31E-12</w:t>
            </w:r>
          </w:p>
        </w:tc>
        <w:tc>
          <w:tcPr>
            <w:tcW w:w="1216" w:type="dxa"/>
            <w:noWrap/>
            <w:hideMark/>
          </w:tcPr>
          <w:p w14:paraId="25321583"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216.58</w:t>
            </w:r>
          </w:p>
        </w:tc>
        <w:tc>
          <w:tcPr>
            <w:tcW w:w="1216" w:type="dxa"/>
            <w:noWrap/>
            <w:hideMark/>
          </w:tcPr>
          <w:p w14:paraId="0D6FFCD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389.85</w:t>
            </w:r>
          </w:p>
        </w:tc>
      </w:tr>
      <w:tr w:rsidR="006402AD" w:rsidRPr="00540281" w14:paraId="04A4A6ED" w14:textId="77777777" w:rsidTr="006402AD">
        <w:trPr>
          <w:trHeight w:val="450"/>
          <w:jc w:val="center"/>
        </w:trPr>
        <w:tc>
          <w:tcPr>
            <w:tcW w:w="1615" w:type="dxa"/>
            <w:noWrap/>
            <w:hideMark/>
          </w:tcPr>
          <w:p w14:paraId="3BD78762"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CO2</w:t>
            </w:r>
          </w:p>
        </w:tc>
        <w:tc>
          <w:tcPr>
            <w:tcW w:w="1646" w:type="dxa"/>
            <w:noWrap/>
            <w:hideMark/>
          </w:tcPr>
          <w:p w14:paraId="5671842E"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0.0007573</w:t>
            </w:r>
          </w:p>
        </w:tc>
        <w:tc>
          <w:tcPr>
            <w:tcW w:w="1324" w:type="dxa"/>
            <w:noWrap/>
            <w:hideMark/>
          </w:tcPr>
          <w:p w14:paraId="5BE8C0C9"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8.76E-15</w:t>
            </w:r>
          </w:p>
        </w:tc>
        <w:tc>
          <w:tcPr>
            <w:tcW w:w="1108" w:type="dxa"/>
            <w:noWrap/>
            <w:hideMark/>
          </w:tcPr>
          <w:p w14:paraId="0B38C453"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2.10E-13</w:t>
            </w:r>
          </w:p>
        </w:tc>
        <w:tc>
          <w:tcPr>
            <w:tcW w:w="1216" w:type="dxa"/>
            <w:noWrap/>
            <w:hideMark/>
          </w:tcPr>
          <w:p w14:paraId="1BD06DCF"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1331.1</w:t>
            </w:r>
          </w:p>
        </w:tc>
        <w:tc>
          <w:tcPr>
            <w:tcW w:w="1216" w:type="dxa"/>
            <w:noWrap/>
            <w:hideMark/>
          </w:tcPr>
          <w:p w14:paraId="261166E2"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2395.9</w:t>
            </w:r>
          </w:p>
        </w:tc>
      </w:tr>
      <w:tr w:rsidR="006402AD" w:rsidRPr="00540281" w14:paraId="42B02303" w14:textId="77777777" w:rsidTr="006402AD">
        <w:trPr>
          <w:trHeight w:val="450"/>
          <w:jc w:val="center"/>
        </w:trPr>
        <w:tc>
          <w:tcPr>
            <w:tcW w:w="1615" w:type="dxa"/>
            <w:noWrap/>
            <w:hideMark/>
          </w:tcPr>
          <w:p w14:paraId="3BA475C4"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CH4</w:t>
            </w:r>
          </w:p>
        </w:tc>
        <w:tc>
          <w:tcPr>
            <w:tcW w:w="1646" w:type="dxa"/>
            <w:noWrap/>
            <w:hideMark/>
          </w:tcPr>
          <w:p w14:paraId="2F46A55D"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0.0104328</w:t>
            </w:r>
          </w:p>
        </w:tc>
        <w:tc>
          <w:tcPr>
            <w:tcW w:w="1324" w:type="dxa"/>
            <w:noWrap/>
            <w:hideMark/>
          </w:tcPr>
          <w:p w14:paraId="4442AD5D"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1.21E-13</w:t>
            </w:r>
          </w:p>
        </w:tc>
        <w:tc>
          <w:tcPr>
            <w:tcW w:w="1108" w:type="dxa"/>
            <w:noWrap/>
            <w:hideMark/>
          </w:tcPr>
          <w:p w14:paraId="4D0194B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2.90E-12</w:t>
            </w:r>
          </w:p>
        </w:tc>
        <w:tc>
          <w:tcPr>
            <w:tcW w:w="1216" w:type="dxa"/>
            <w:noWrap/>
            <w:hideMark/>
          </w:tcPr>
          <w:p w14:paraId="50B1FDDA"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262.82</w:t>
            </w:r>
          </w:p>
        </w:tc>
        <w:tc>
          <w:tcPr>
            <w:tcW w:w="1216" w:type="dxa"/>
            <w:noWrap/>
            <w:hideMark/>
          </w:tcPr>
          <w:p w14:paraId="57646CD6"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473.07</w:t>
            </w:r>
          </w:p>
        </w:tc>
      </w:tr>
      <w:tr w:rsidR="006402AD" w:rsidRPr="00540281" w14:paraId="735E3351" w14:textId="77777777" w:rsidTr="006402AD">
        <w:trPr>
          <w:trHeight w:val="450"/>
          <w:jc w:val="center"/>
        </w:trPr>
        <w:tc>
          <w:tcPr>
            <w:tcW w:w="1615" w:type="dxa"/>
            <w:noWrap/>
            <w:hideMark/>
          </w:tcPr>
          <w:p w14:paraId="7A3BF8B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C2H6</w:t>
            </w:r>
          </w:p>
        </w:tc>
        <w:tc>
          <w:tcPr>
            <w:tcW w:w="1646" w:type="dxa"/>
            <w:noWrap/>
            <w:hideMark/>
          </w:tcPr>
          <w:p w14:paraId="69C06688"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0.0229832</w:t>
            </w:r>
          </w:p>
        </w:tc>
        <w:tc>
          <w:tcPr>
            <w:tcW w:w="1324" w:type="dxa"/>
            <w:noWrap/>
            <w:hideMark/>
          </w:tcPr>
          <w:p w14:paraId="152A4D25"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2.66E-13</w:t>
            </w:r>
          </w:p>
        </w:tc>
        <w:tc>
          <w:tcPr>
            <w:tcW w:w="1108" w:type="dxa"/>
            <w:noWrap/>
            <w:hideMark/>
          </w:tcPr>
          <w:p w14:paraId="12DE40D6"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6.38E-12</w:t>
            </w:r>
          </w:p>
        </w:tc>
        <w:tc>
          <w:tcPr>
            <w:tcW w:w="1216" w:type="dxa"/>
            <w:noWrap/>
            <w:hideMark/>
          </w:tcPr>
          <w:p w14:paraId="736A14A6"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360.58</w:t>
            </w:r>
          </w:p>
        </w:tc>
        <w:tc>
          <w:tcPr>
            <w:tcW w:w="1216" w:type="dxa"/>
            <w:noWrap/>
            <w:hideMark/>
          </w:tcPr>
          <w:p w14:paraId="47A72C6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649.05</w:t>
            </w:r>
          </w:p>
        </w:tc>
      </w:tr>
      <w:tr w:rsidR="006402AD" w:rsidRPr="00540281" w14:paraId="09B00824" w14:textId="77777777" w:rsidTr="006402AD">
        <w:trPr>
          <w:trHeight w:val="450"/>
          <w:jc w:val="center"/>
        </w:trPr>
        <w:tc>
          <w:tcPr>
            <w:tcW w:w="1615" w:type="dxa"/>
            <w:noWrap/>
            <w:hideMark/>
          </w:tcPr>
          <w:p w14:paraId="7FE39F76"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C3H8</w:t>
            </w:r>
          </w:p>
        </w:tc>
        <w:tc>
          <w:tcPr>
            <w:tcW w:w="1646" w:type="dxa"/>
            <w:noWrap/>
            <w:hideMark/>
          </w:tcPr>
          <w:p w14:paraId="5A696794"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0.0214257</w:t>
            </w:r>
          </w:p>
        </w:tc>
        <w:tc>
          <w:tcPr>
            <w:tcW w:w="1324" w:type="dxa"/>
            <w:noWrap/>
            <w:hideMark/>
          </w:tcPr>
          <w:p w14:paraId="18B78065"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2.48E-13</w:t>
            </w:r>
          </w:p>
        </w:tc>
        <w:tc>
          <w:tcPr>
            <w:tcW w:w="1108" w:type="dxa"/>
            <w:noWrap/>
            <w:hideMark/>
          </w:tcPr>
          <w:p w14:paraId="52C55E2F"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5.95E-12</w:t>
            </w:r>
          </w:p>
        </w:tc>
        <w:tc>
          <w:tcPr>
            <w:tcW w:w="1216" w:type="dxa"/>
            <w:noWrap/>
            <w:hideMark/>
          </w:tcPr>
          <w:p w14:paraId="78BB1374"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512.72</w:t>
            </w:r>
          </w:p>
        </w:tc>
        <w:tc>
          <w:tcPr>
            <w:tcW w:w="1216" w:type="dxa"/>
            <w:noWrap/>
            <w:hideMark/>
          </w:tcPr>
          <w:p w14:paraId="3BE635F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922.89</w:t>
            </w:r>
          </w:p>
        </w:tc>
      </w:tr>
      <w:tr w:rsidR="006402AD" w:rsidRPr="00540281" w14:paraId="695CA721" w14:textId="77777777" w:rsidTr="006402AD">
        <w:trPr>
          <w:trHeight w:val="450"/>
          <w:jc w:val="center"/>
        </w:trPr>
        <w:tc>
          <w:tcPr>
            <w:tcW w:w="1615" w:type="dxa"/>
            <w:noWrap/>
            <w:hideMark/>
          </w:tcPr>
          <w:p w14:paraId="4134F949"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C4H10</w:t>
            </w:r>
          </w:p>
        </w:tc>
        <w:tc>
          <w:tcPr>
            <w:tcW w:w="1646" w:type="dxa"/>
            <w:noWrap/>
            <w:hideMark/>
          </w:tcPr>
          <w:p w14:paraId="284C45CE"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0.0219066</w:t>
            </w:r>
          </w:p>
        </w:tc>
        <w:tc>
          <w:tcPr>
            <w:tcW w:w="1324" w:type="dxa"/>
            <w:noWrap/>
            <w:hideMark/>
          </w:tcPr>
          <w:p w14:paraId="111EB2FA"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2.54E-13</w:t>
            </w:r>
          </w:p>
        </w:tc>
        <w:tc>
          <w:tcPr>
            <w:tcW w:w="1108" w:type="dxa"/>
            <w:noWrap/>
            <w:hideMark/>
          </w:tcPr>
          <w:p w14:paraId="61C4CAB4"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6.08E-12</w:t>
            </w:r>
          </w:p>
        </w:tc>
        <w:tc>
          <w:tcPr>
            <w:tcW w:w="1216" w:type="dxa"/>
            <w:noWrap/>
            <w:hideMark/>
          </w:tcPr>
          <w:p w14:paraId="55A149D5"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612.12</w:t>
            </w:r>
          </w:p>
        </w:tc>
        <w:tc>
          <w:tcPr>
            <w:tcW w:w="1216" w:type="dxa"/>
            <w:noWrap/>
            <w:hideMark/>
          </w:tcPr>
          <w:p w14:paraId="279A668B"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1101.8</w:t>
            </w:r>
          </w:p>
        </w:tc>
      </w:tr>
      <w:tr w:rsidR="006402AD" w:rsidRPr="00540281" w14:paraId="1356013A" w14:textId="77777777" w:rsidTr="006402AD">
        <w:trPr>
          <w:trHeight w:val="488"/>
          <w:jc w:val="center"/>
        </w:trPr>
        <w:tc>
          <w:tcPr>
            <w:tcW w:w="1615" w:type="dxa"/>
            <w:noWrap/>
            <w:hideMark/>
          </w:tcPr>
          <w:p w14:paraId="22848584"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C5H12</w:t>
            </w:r>
          </w:p>
        </w:tc>
        <w:tc>
          <w:tcPr>
            <w:tcW w:w="1646" w:type="dxa"/>
            <w:noWrap/>
            <w:hideMark/>
          </w:tcPr>
          <w:p w14:paraId="5102DB57"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0.0191041</w:t>
            </w:r>
          </w:p>
        </w:tc>
        <w:tc>
          <w:tcPr>
            <w:tcW w:w="1324" w:type="dxa"/>
            <w:noWrap/>
            <w:hideMark/>
          </w:tcPr>
          <w:p w14:paraId="75A56FE5"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2.21E-13</w:t>
            </w:r>
          </w:p>
        </w:tc>
        <w:tc>
          <w:tcPr>
            <w:tcW w:w="1108" w:type="dxa"/>
            <w:noWrap/>
            <w:hideMark/>
          </w:tcPr>
          <w:p w14:paraId="66C2957B"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5.31E-12</w:t>
            </w:r>
          </w:p>
        </w:tc>
        <w:tc>
          <w:tcPr>
            <w:tcW w:w="1216" w:type="dxa"/>
            <w:noWrap/>
            <w:hideMark/>
          </w:tcPr>
          <w:p w14:paraId="51ED8219"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722.23</w:t>
            </w:r>
          </w:p>
        </w:tc>
        <w:tc>
          <w:tcPr>
            <w:tcW w:w="1216" w:type="dxa"/>
            <w:noWrap/>
            <w:hideMark/>
          </w:tcPr>
          <w:p w14:paraId="1FA4E0EF"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1300</w:t>
            </w:r>
          </w:p>
        </w:tc>
      </w:tr>
      <w:tr w:rsidR="006402AD" w:rsidRPr="00540281" w14:paraId="1A92670B" w14:textId="77777777" w:rsidTr="006402AD">
        <w:trPr>
          <w:trHeight w:val="450"/>
          <w:jc w:val="center"/>
        </w:trPr>
        <w:tc>
          <w:tcPr>
            <w:tcW w:w="1615" w:type="dxa"/>
            <w:noWrap/>
            <w:hideMark/>
          </w:tcPr>
          <w:p w14:paraId="6579BDB9"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C6H14</w:t>
            </w:r>
          </w:p>
        </w:tc>
        <w:tc>
          <w:tcPr>
            <w:tcW w:w="1646" w:type="dxa"/>
            <w:noWrap/>
            <w:hideMark/>
          </w:tcPr>
          <w:p w14:paraId="0A705021"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0.0177073</w:t>
            </w:r>
          </w:p>
        </w:tc>
        <w:tc>
          <w:tcPr>
            <w:tcW w:w="1324" w:type="dxa"/>
            <w:noWrap/>
            <w:hideMark/>
          </w:tcPr>
          <w:p w14:paraId="11BEC76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2.05E-13</w:t>
            </w:r>
          </w:p>
        </w:tc>
        <w:tc>
          <w:tcPr>
            <w:tcW w:w="1108" w:type="dxa"/>
            <w:noWrap/>
            <w:hideMark/>
          </w:tcPr>
          <w:p w14:paraId="5EF368FE"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4.92E-12</w:t>
            </w:r>
          </w:p>
        </w:tc>
        <w:tc>
          <w:tcPr>
            <w:tcW w:w="1216" w:type="dxa"/>
            <w:noWrap/>
            <w:hideMark/>
          </w:tcPr>
          <w:p w14:paraId="3B0FBE2D"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835.35</w:t>
            </w:r>
          </w:p>
        </w:tc>
        <w:tc>
          <w:tcPr>
            <w:tcW w:w="1216" w:type="dxa"/>
            <w:noWrap/>
            <w:hideMark/>
          </w:tcPr>
          <w:p w14:paraId="65FF9F62"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1503.6</w:t>
            </w:r>
          </w:p>
        </w:tc>
      </w:tr>
      <w:tr w:rsidR="006402AD" w:rsidRPr="00540281" w14:paraId="15C41D61" w14:textId="77777777" w:rsidTr="006402AD">
        <w:trPr>
          <w:trHeight w:val="450"/>
          <w:jc w:val="center"/>
        </w:trPr>
        <w:tc>
          <w:tcPr>
            <w:tcW w:w="1615" w:type="dxa"/>
            <w:noWrap/>
            <w:hideMark/>
          </w:tcPr>
          <w:p w14:paraId="7D87CECF"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C7H16</w:t>
            </w:r>
          </w:p>
        </w:tc>
        <w:tc>
          <w:tcPr>
            <w:tcW w:w="1646" w:type="dxa"/>
            <w:noWrap/>
            <w:hideMark/>
          </w:tcPr>
          <w:p w14:paraId="5E15D5C8"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0.0132383</w:t>
            </w:r>
          </w:p>
        </w:tc>
        <w:tc>
          <w:tcPr>
            <w:tcW w:w="1324" w:type="dxa"/>
            <w:noWrap/>
            <w:hideMark/>
          </w:tcPr>
          <w:p w14:paraId="06B739CB"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1.53E-13</w:t>
            </w:r>
          </w:p>
        </w:tc>
        <w:tc>
          <w:tcPr>
            <w:tcW w:w="1108" w:type="dxa"/>
            <w:noWrap/>
            <w:hideMark/>
          </w:tcPr>
          <w:p w14:paraId="3E30D5F2"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3.68E-12</w:t>
            </w:r>
          </w:p>
        </w:tc>
        <w:tc>
          <w:tcPr>
            <w:tcW w:w="1216" w:type="dxa"/>
            <w:noWrap/>
            <w:hideMark/>
          </w:tcPr>
          <w:p w14:paraId="728C7D67"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1005.6</w:t>
            </w:r>
          </w:p>
        </w:tc>
        <w:tc>
          <w:tcPr>
            <w:tcW w:w="1216" w:type="dxa"/>
            <w:noWrap/>
            <w:hideMark/>
          </w:tcPr>
          <w:p w14:paraId="12B3C61E"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1810.1</w:t>
            </w:r>
          </w:p>
        </w:tc>
      </w:tr>
      <w:tr w:rsidR="006402AD" w:rsidRPr="00540281" w14:paraId="7E917BDB" w14:textId="77777777" w:rsidTr="006402AD">
        <w:trPr>
          <w:trHeight w:val="450"/>
          <w:jc w:val="center"/>
        </w:trPr>
        <w:tc>
          <w:tcPr>
            <w:tcW w:w="1615" w:type="dxa"/>
            <w:noWrap/>
            <w:hideMark/>
          </w:tcPr>
          <w:p w14:paraId="1FA7D9B9"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C8H18</w:t>
            </w:r>
          </w:p>
        </w:tc>
        <w:tc>
          <w:tcPr>
            <w:tcW w:w="1646" w:type="dxa"/>
            <w:noWrap/>
            <w:hideMark/>
          </w:tcPr>
          <w:p w14:paraId="05584CA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0.0131242</w:t>
            </w:r>
          </w:p>
        </w:tc>
        <w:tc>
          <w:tcPr>
            <w:tcW w:w="1324" w:type="dxa"/>
            <w:noWrap/>
            <w:hideMark/>
          </w:tcPr>
          <w:p w14:paraId="2780555E"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1.52E-13</w:t>
            </w:r>
          </w:p>
        </w:tc>
        <w:tc>
          <w:tcPr>
            <w:tcW w:w="1108" w:type="dxa"/>
            <w:noWrap/>
            <w:hideMark/>
          </w:tcPr>
          <w:p w14:paraId="0157B651"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3.65E-12</w:t>
            </w:r>
          </w:p>
        </w:tc>
        <w:tc>
          <w:tcPr>
            <w:tcW w:w="1216" w:type="dxa"/>
            <w:noWrap/>
            <w:hideMark/>
          </w:tcPr>
          <w:p w14:paraId="1CF9F9A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1090.7</w:t>
            </w:r>
          </w:p>
        </w:tc>
        <w:tc>
          <w:tcPr>
            <w:tcW w:w="1216" w:type="dxa"/>
            <w:noWrap/>
            <w:hideMark/>
          </w:tcPr>
          <w:p w14:paraId="3CEA2B72"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1963.3</w:t>
            </w:r>
          </w:p>
        </w:tc>
      </w:tr>
      <w:tr w:rsidR="006402AD" w:rsidRPr="00540281" w14:paraId="4800B8DA" w14:textId="77777777" w:rsidTr="006402AD">
        <w:trPr>
          <w:trHeight w:val="450"/>
          <w:jc w:val="center"/>
        </w:trPr>
        <w:tc>
          <w:tcPr>
            <w:tcW w:w="1615" w:type="dxa"/>
            <w:noWrap/>
            <w:hideMark/>
          </w:tcPr>
          <w:p w14:paraId="2E49750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C9H20</w:t>
            </w:r>
          </w:p>
        </w:tc>
        <w:tc>
          <w:tcPr>
            <w:tcW w:w="1646" w:type="dxa"/>
            <w:noWrap/>
            <w:hideMark/>
          </w:tcPr>
          <w:p w14:paraId="531A3EF7"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0.0117124</w:t>
            </w:r>
          </w:p>
        </w:tc>
        <w:tc>
          <w:tcPr>
            <w:tcW w:w="1324" w:type="dxa"/>
            <w:noWrap/>
            <w:hideMark/>
          </w:tcPr>
          <w:p w14:paraId="30EE6BE3"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1.36E-13</w:t>
            </w:r>
          </w:p>
        </w:tc>
        <w:tc>
          <w:tcPr>
            <w:tcW w:w="1108" w:type="dxa"/>
            <w:noWrap/>
            <w:hideMark/>
          </w:tcPr>
          <w:p w14:paraId="45ADBB5B"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3.25E-12</w:t>
            </w:r>
          </w:p>
        </w:tc>
        <w:tc>
          <w:tcPr>
            <w:tcW w:w="1216" w:type="dxa"/>
            <w:noWrap/>
            <w:hideMark/>
          </w:tcPr>
          <w:p w14:paraId="34F96E5F"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1210.1</w:t>
            </w:r>
          </w:p>
        </w:tc>
        <w:tc>
          <w:tcPr>
            <w:tcW w:w="1216" w:type="dxa"/>
            <w:noWrap/>
            <w:hideMark/>
          </w:tcPr>
          <w:p w14:paraId="600C03F5"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2178.3</w:t>
            </w:r>
          </w:p>
        </w:tc>
      </w:tr>
      <w:tr w:rsidR="006402AD" w:rsidRPr="00540281" w14:paraId="08AFEFAC" w14:textId="77777777" w:rsidTr="006402AD">
        <w:trPr>
          <w:trHeight w:val="450"/>
          <w:jc w:val="center"/>
        </w:trPr>
        <w:tc>
          <w:tcPr>
            <w:tcW w:w="1615" w:type="dxa"/>
            <w:noWrap/>
            <w:hideMark/>
          </w:tcPr>
          <w:p w14:paraId="5EC05DC8"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C10H22</w:t>
            </w:r>
          </w:p>
        </w:tc>
        <w:tc>
          <w:tcPr>
            <w:tcW w:w="1646" w:type="dxa"/>
            <w:noWrap/>
            <w:hideMark/>
          </w:tcPr>
          <w:p w14:paraId="14DAB2A7"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0.0115577</w:t>
            </w:r>
          </w:p>
        </w:tc>
        <w:tc>
          <w:tcPr>
            <w:tcW w:w="1324" w:type="dxa"/>
            <w:noWrap/>
            <w:hideMark/>
          </w:tcPr>
          <w:p w14:paraId="250460D9"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1.34E-13</w:t>
            </w:r>
          </w:p>
        </w:tc>
        <w:tc>
          <w:tcPr>
            <w:tcW w:w="1108" w:type="dxa"/>
            <w:noWrap/>
            <w:hideMark/>
          </w:tcPr>
          <w:p w14:paraId="340436CE"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3.21E-12</w:t>
            </w:r>
          </w:p>
        </w:tc>
        <w:tc>
          <w:tcPr>
            <w:tcW w:w="1216" w:type="dxa"/>
            <w:noWrap/>
            <w:hideMark/>
          </w:tcPr>
          <w:p w14:paraId="20B74BBD"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1286.2</w:t>
            </w:r>
          </w:p>
        </w:tc>
        <w:tc>
          <w:tcPr>
            <w:tcW w:w="1216" w:type="dxa"/>
            <w:noWrap/>
            <w:hideMark/>
          </w:tcPr>
          <w:p w14:paraId="32E14F67"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2315.2</w:t>
            </w:r>
          </w:p>
        </w:tc>
      </w:tr>
      <w:tr w:rsidR="006402AD" w:rsidRPr="00540281" w14:paraId="4FEEC1BD" w14:textId="77777777" w:rsidTr="006402AD">
        <w:trPr>
          <w:trHeight w:val="450"/>
          <w:jc w:val="center"/>
        </w:trPr>
        <w:tc>
          <w:tcPr>
            <w:tcW w:w="1615" w:type="dxa"/>
            <w:noWrap/>
            <w:hideMark/>
          </w:tcPr>
          <w:p w14:paraId="608A576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C12H26</w:t>
            </w:r>
          </w:p>
        </w:tc>
        <w:tc>
          <w:tcPr>
            <w:tcW w:w="1646" w:type="dxa"/>
            <w:noWrap/>
            <w:hideMark/>
          </w:tcPr>
          <w:p w14:paraId="3646D91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0.0104376</w:t>
            </w:r>
          </w:p>
        </w:tc>
        <w:tc>
          <w:tcPr>
            <w:tcW w:w="1324" w:type="dxa"/>
            <w:noWrap/>
            <w:hideMark/>
          </w:tcPr>
          <w:p w14:paraId="570216D3"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1.21E-13</w:t>
            </w:r>
          </w:p>
        </w:tc>
        <w:tc>
          <w:tcPr>
            <w:tcW w:w="1108" w:type="dxa"/>
            <w:noWrap/>
            <w:hideMark/>
          </w:tcPr>
          <w:p w14:paraId="06327898"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2.90E-12</w:t>
            </w:r>
          </w:p>
        </w:tc>
        <w:tc>
          <w:tcPr>
            <w:tcW w:w="1216" w:type="dxa"/>
            <w:noWrap/>
            <w:hideMark/>
          </w:tcPr>
          <w:p w14:paraId="59490DD3"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1454.4</w:t>
            </w:r>
          </w:p>
        </w:tc>
        <w:tc>
          <w:tcPr>
            <w:tcW w:w="1216" w:type="dxa"/>
            <w:noWrap/>
            <w:hideMark/>
          </w:tcPr>
          <w:p w14:paraId="62A430BE"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2617.9</w:t>
            </w:r>
          </w:p>
        </w:tc>
      </w:tr>
      <w:tr w:rsidR="006402AD" w:rsidRPr="00540281" w14:paraId="043D3AB1" w14:textId="77777777" w:rsidTr="006402AD">
        <w:trPr>
          <w:trHeight w:val="450"/>
          <w:jc w:val="center"/>
        </w:trPr>
        <w:tc>
          <w:tcPr>
            <w:tcW w:w="1615" w:type="dxa"/>
            <w:noWrap/>
            <w:hideMark/>
          </w:tcPr>
          <w:p w14:paraId="158B4BE6"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C15H32</w:t>
            </w:r>
          </w:p>
        </w:tc>
        <w:tc>
          <w:tcPr>
            <w:tcW w:w="1646" w:type="dxa"/>
            <w:noWrap/>
            <w:hideMark/>
          </w:tcPr>
          <w:p w14:paraId="1BEB8109"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0.0095777</w:t>
            </w:r>
          </w:p>
        </w:tc>
        <w:tc>
          <w:tcPr>
            <w:tcW w:w="1324" w:type="dxa"/>
            <w:noWrap/>
            <w:hideMark/>
          </w:tcPr>
          <w:p w14:paraId="34C1FEE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1.11E-13</w:t>
            </w:r>
          </w:p>
        </w:tc>
        <w:tc>
          <w:tcPr>
            <w:tcW w:w="1108" w:type="dxa"/>
            <w:noWrap/>
            <w:hideMark/>
          </w:tcPr>
          <w:p w14:paraId="115BB198"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2.66E-12</w:t>
            </w:r>
          </w:p>
        </w:tc>
        <w:tc>
          <w:tcPr>
            <w:tcW w:w="1216" w:type="dxa"/>
            <w:noWrap/>
            <w:hideMark/>
          </w:tcPr>
          <w:p w14:paraId="05B8BC02"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1654.4</w:t>
            </w:r>
          </w:p>
        </w:tc>
        <w:tc>
          <w:tcPr>
            <w:tcW w:w="1216" w:type="dxa"/>
            <w:noWrap/>
            <w:hideMark/>
          </w:tcPr>
          <w:p w14:paraId="1B115D83"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2978</w:t>
            </w:r>
          </w:p>
        </w:tc>
      </w:tr>
      <w:tr w:rsidR="006402AD" w:rsidRPr="00540281" w14:paraId="521EEC80" w14:textId="77777777" w:rsidTr="006402AD">
        <w:trPr>
          <w:trHeight w:val="450"/>
          <w:jc w:val="center"/>
        </w:trPr>
        <w:tc>
          <w:tcPr>
            <w:tcW w:w="1615" w:type="dxa"/>
            <w:noWrap/>
            <w:hideMark/>
          </w:tcPr>
          <w:p w14:paraId="3C015272"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C17H36</w:t>
            </w:r>
          </w:p>
        </w:tc>
        <w:tc>
          <w:tcPr>
            <w:tcW w:w="1646" w:type="dxa"/>
            <w:noWrap/>
            <w:hideMark/>
          </w:tcPr>
          <w:p w14:paraId="19C4B775"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0.0096344</w:t>
            </w:r>
          </w:p>
        </w:tc>
        <w:tc>
          <w:tcPr>
            <w:tcW w:w="1324" w:type="dxa"/>
            <w:noWrap/>
            <w:hideMark/>
          </w:tcPr>
          <w:p w14:paraId="2ABEC764"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1.12E-13</w:t>
            </w:r>
          </w:p>
        </w:tc>
        <w:tc>
          <w:tcPr>
            <w:tcW w:w="1108" w:type="dxa"/>
            <w:noWrap/>
            <w:hideMark/>
          </w:tcPr>
          <w:p w14:paraId="73F41088"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2.68E-12</w:t>
            </w:r>
          </w:p>
        </w:tc>
        <w:tc>
          <w:tcPr>
            <w:tcW w:w="1216" w:type="dxa"/>
            <w:noWrap/>
            <w:hideMark/>
          </w:tcPr>
          <w:p w14:paraId="752B1D0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1745.1</w:t>
            </w:r>
          </w:p>
        </w:tc>
        <w:tc>
          <w:tcPr>
            <w:tcW w:w="1216" w:type="dxa"/>
            <w:noWrap/>
            <w:hideMark/>
          </w:tcPr>
          <w:p w14:paraId="120482E9"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3141.1</w:t>
            </w:r>
          </w:p>
        </w:tc>
      </w:tr>
      <w:tr w:rsidR="006402AD" w:rsidRPr="00540281" w14:paraId="62513408" w14:textId="77777777" w:rsidTr="006402AD">
        <w:trPr>
          <w:trHeight w:val="450"/>
          <w:jc w:val="center"/>
        </w:trPr>
        <w:tc>
          <w:tcPr>
            <w:tcW w:w="1615" w:type="dxa"/>
            <w:noWrap/>
            <w:hideMark/>
          </w:tcPr>
          <w:p w14:paraId="0763CBC3"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C18H38</w:t>
            </w:r>
          </w:p>
        </w:tc>
        <w:tc>
          <w:tcPr>
            <w:tcW w:w="1646" w:type="dxa"/>
            <w:noWrap/>
            <w:hideMark/>
          </w:tcPr>
          <w:p w14:paraId="1A8CA27A"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0.0095671</w:t>
            </w:r>
          </w:p>
        </w:tc>
        <w:tc>
          <w:tcPr>
            <w:tcW w:w="1324" w:type="dxa"/>
            <w:noWrap/>
            <w:hideMark/>
          </w:tcPr>
          <w:p w14:paraId="2041E35C"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1.11E-13</w:t>
            </w:r>
          </w:p>
        </w:tc>
        <w:tc>
          <w:tcPr>
            <w:tcW w:w="1108" w:type="dxa"/>
            <w:noWrap/>
            <w:hideMark/>
          </w:tcPr>
          <w:p w14:paraId="1ABC0D6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2.66E-12</w:t>
            </w:r>
          </w:p>
        </w:tc>
        <w:tc>
          <w:tcPr>
            <w:tcW w:w="1216" w:type="dxa"/>
            <w:noWrap/>
            <w:hideMark/>
          </w:tcPr>
          <w:p w14:paraId="3B59E442"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1790</w:t>
            </w:r>
          </w:p>
        </w:tc>
        <w:tc>
          <w:tcPr>
            <w:tcW w:w="1216" w:type="dxa"/>
            <w:noWrap/>
            <w:hideMark/>
          </w:tcPr>
          <w:p w14:paraId="02967D4A"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3222.1</w:t>
            </w:r>
          </w:p>
        </w:tc>
      </w:tr>
      <w:tr w:rsidR="006402AD" w:rsidRPr="00540281" w14:paraId="47E8826E" w14:textId="77777777" w:rsidTr="006402AD">
        <w:trPr>
          <w:trHeight w:val="450"/>
          <w:jc w:val="center"/>
        </w:trPr>
        <w:tc>
          <w:tcPr>
            <w:tcW w:w="1615" w:type="dxa"/>
            <w:noWrap/>
            <w:hideMark/>
          </w:tcPr>
          <w:p w14:paraId="604600EE"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C20H42</w:t>
            </w:r>
          </w:p>
        </w:tc>
        <w:tc>
          <w:tcPr>
            <w:tcW w:w="1646" w:type="dxa"/>
            <w:noWrap/>
            <w:hideMark/>
          </w:tcPr>
          <w:p w14:paraId="789E9C2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0.0095545</w:t>
            </w:r>
          </w:p>
        </w:tc>
        <w:tc>
          <w:tcPr>
            <w:tcW w:w="1324" w:type="dxa"/>
            <w:noWrap/>
            <w:hideMark/>
          </w:tcPr>
          <w:p w14:paraId="77D86684"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1.11E-13</w:t>
            </w:r>
          </w:p>
        </w:tc>
        <w:tc>
          <w:tcPr>
            <w:tcW w:w="1108" w:type="dxa"/>
            <w:noWrap/>
            <w:hideMark/>
          </w:tcPr>
          <w:p w14:paraId="43E1CF90"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2.65E-12</w:t>
            </w:r>
          </w:p>
        </w:tc>
        <w:tc>
          <w:tcPr>
            <w:tcW w:w="1216" w:type="dxa"/>
            <w:noWrap/>
            <w:hideMark/>
          </w:tcPr>
          <w:p w14:paraId="48E499A9"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1868.1</w:t>
            </w:r>
          </w:p>
        </w:tc>
        <w:tc>
          <w:tcPr>
            <w:tcW w:w="1216" w:type="dxa"/>
            <w:noWrap/>
            <w:hideMark/>
          </w:tcPr>
          <w:p w14:paraId="04E7B3C7" w14:textId="77777777" w:rsidR="006402AD" w:rsidRPr="00540281" w:rsidRDefault="006402AD" w:rsidP="009C1328">
            <w:pPr>
              <w:jc w:val="center"/>
              <w:rPr>
                <w:rFonts w:ascii="Times New Roman" w:hAnsi="Times New Roman" w:cs="Times New Roman"/>
                <w:sz w:val="24"/>
                <w:szCs w:val="24"/>
              </w:rPr>
            </w:pPr>
            <w:r w:rsidRPr="00540281">
              <w:rPr>
                <w:rFonts w:ascii="Times New Roman" w:hAnsi="Times New Roman" w:cs="Times New Roman"/>
                <w:sz w:val="24"/>
                <w:szCs w:val="24"/>
              </w:rPr>
              <w:t>3362.5</w:t>
            </w:r>
          </w:p>
        </w:tc>
      </w:tr>
    </w:tbl>
    <w:p w14:paraId="439783C3" w14:textId="77777777" w:rsidR="006402AD" w:rsidRDefault="006402AD" w:rsidP="00857D06"/>
    <w:p w14:paraId="78350A53" w14:textId="77777777" w:rsidR="00857D06" w:rsidRDefault="00857D06" w:rsidP="00857D06"/>
    <w:sectPr w:rsidR="00857D06" w:rsidSect="00C40D4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41205" w14:textId="77777777" w:rsidR="008F599F" w:rsidRDefault="008F599F" w:rsidP="0065048C">
      <w:pPr>
        <w:spacing w:after="0" w:line="240" w:lineRule="auto"/>
      </w:pPr>
      <w:r>
        <w:separator/>
      </w:r>
    </w:p>
  </w:endnote>
  <w:endnote w:type="continuationSeparator" w:id="0">
    <w:p w14:paraId="6F6DBD00" w14:textId="77777777" w:rsidR="008F599F" w:rsidRDefault="008F599F" w:rsidP="0065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3EA30" w14:textId="12455004" w:rsidR="00AA2ED4" w:rsidRPr="00AA2ED4" w:rsidRDefault="00AA2ED4">
    <w:pPr>
      <w:pStyle w:val="Footer"/>
      <w:jc w:val="center"/>
      <w:rPr>
        <w:rFonts w:ascii="Times New Roman" w:hAnsi="Times New Roman" w:cs="Times New Roman"/>
      </w:rPr>
    </w:pPr>
  </w:p>
  <w:p w14:paraId="102BDD40" w14:textId="77777777" w:rsidR="00AA2ED4" w:rsidRDefault="00AA2E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970701"/>
      <w:docPartObj>
        <w:docPartGallery w:val="Page Numbers (Bottom of Page)"/>
        <w:docPartUnique/>
      </w:docPartObj>
    </w:sdtPr>
    <w:sdtEndPr>
      <w:rPr>
        <w:noProof/>
      </w:rPr>
    </w:sdtEndPr>
    <w:sdtContent>
      <w:p w14:paraId="4C5FDB4B" w14:textId="77777777" w:rsidR="00692F0C" w:rsidRDefault="00692F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6C995A" w14:textId="77777777" w:rsidR="00692F0C" w:rsidRDefault="00692F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4325136"/>
      <w:docPartObj>
        <w:docPartGallery w:val="Page Numbers (Bottom of Page)"/>
        <w:docPartUnique/>
      </w:docPartObj>
    </w:sdtPr>
    <w:sdtEndPr>
      <w:rPr>
        <w:rFonts w:ascii="Times New Roman" w:hAnsi="Times New Roman" w:cs="Times New Roman"/>
        <w:noProof/>
      </w:rPr>
    </w:sdtEndPr>
    <w:sdtContent>
      <w:p w14:paraId="3597B018" w14:textId="77777777" w:rsidR="00AA2ED4" w:rsidRPr="00AA2ED4" w:rsidRDefault="00AA2ED4">
        <w:pPr>
          <w:pStyle w:val="Footer"/>
          <w:jc w:val="center"/>
          <w:rPr>
            <w:rFonts w:ascii="Times New Roman" w:hAnsi="Times New Roman" w:cs="Times New Roman"/>
          </w:rPr>
        </w:pPr>
        <w:r w:rsidRPr="00AA2ED4">
          <w:rPr>
            <w:rFonts w:ascii="Times New Roman" w:hAnsi="Times New Roman" w:cs="Times New Roman"/>
          </w:rPr>
          <w:fldChar w:fldCharType="begin"/>
        </w:r>
        <w:r w:rsidRPr="00AA2ED4">
          <w:rPr>
            <w:rFonts w:ascii="Times New Roman" w:hAnsi="Times New Roman" w:cs="Times New Roman"/>
          </w:rPr>
          <w:instrText xml:space="preserve"> PAGE   \* MERGEFORMAT </w:instrText>
        </w:r>
        <w:r w:rsidRPr="00AA2ED4">
          <w:rPr>
            <w:rFonts w:ascii="Times New Roman" w:hAnsi="Times New Roman" w:cs="Times New Roman"/>
          </w:rPr>
          <w:fldChar w:fldCharType="separate"/>
        </w:r>
        <w:r w:rsidRPr="00AA2ED4">
          <w:rPr>
            <w:rFonts w:ascii="Times New Roman" w:hAnsi="Times New Roman" w:cs="Times New Roman"/>
            <w:noProof/>
          </w:rPr>
          <w:t>2</w:t>
        </w:r>
        <w:r w:rsidRPr="00AA2ED4">
          <w:rPr>
            <w:rFonts w:ascii="Times New Roman" w:hAnsi="Times New Roman" w:cs="Times New Roman"/>
            <w:noProof/>
          </w:rPr>
          <w:fldChar w:fldCharType="end"/>
        </w:r>
      </w:p>
    </w:sdtContent>
  </w:sdt>
  <w:p w14:paraId="174B5A2B" w14:textId="77777777" w:rsidR="00AA2ED4" w:rsidRDefault="00AA2E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5C453" w14:textId="77777777" w:rsidR="008F599F" w:rsidRDefault="008F599F" w:rsidP="0065048C">
      <w:pPr>
        <w:spacing w:after="0" w:line="240" w:lineRule="auto"/>
      </w:pPr>
      <w:r>
        <w:separator/>
      </w:r>
    </w:p>
  </w:footnote>
  <w:footnote w:type="continuationSeparator" w:id="0">
    <w:p w14:paraId="55833C4A" w14:textId="77777777" w:rsidR="008F599F" w:rsidRDefault="008F599F" w:rsidP="006504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D503B"/>
    <w:multiLevelType w:val="multilevel"/>
    <w:tmpl w:val="F3D287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076D32"/>
    <w:multiLevelType w:val="hybridMultilevel"/>
    <w:tmpl w:val="B150F61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35325"/>
    <w:multiLevelType w:val="hybridMultilevel"/>
    <w:tmpl w:val="FAE84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9B4262"/>
    <w:multiLevelType w:val="hybridMultilevel"/>
    <w:tmpl w:val="A4E68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9E4CAA"/>
    <w:multiLevelType w:val="hybridMultilevel"/>
    <w:tmpl w:val="BCA23940"/>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B951A8"/>
    <w:multiLevelType w:val="hybridMultilevel"/>
    <w:tmpl w:val="BB96E5E4"/>
    <w:lvl w:ilvl="0" w:tplc="0B644E2C">
      <w:start w:val="1"/>
      <w:numFmt w:val="decimal"/>
      <w:lvlText w:val="%1."/>
      <w:lvlJc w:val="left"/>
      <w:pPr>
        <w:tabs>
          <w:tab w:val="num" w:pos="720"/>
        </w:tabs>
        <w:ind w:left="720" w:hanging="360"/>
      </w:pPr>
    </w:lvl>
    <w:lvl w:ilvl="1" w:tplc="4DB6D450" w:tentative="1">
      <w:start w:val="1"/>
      <w:numFmt w:val="decimal"/>
      <w:lvlText w:val="%2."/>
      <w:lvlJc w:val="left"/>
      <w:pPr>
        <w:tabs>
          <w:tab w:val="num" w:pos="1440"/>
        </w:tabs>
        <w:ind w:left="1440" w:hanging="360"/>
      </w:pPr>
    </w:lvl>
    <w:lvl w:ilvl="2" w:tplc="A9E43678" w:tentative="1">
      <w:start w:val="1"/>
      <w:numFmt w:val="decimal"/>
      <w:lvlText w:val="%3."/>
      <w:lvlJc w:val="left"/>
      <w:pPr>
        <w:tabs>
          <w:tab w:val="num" w:pos="2160"/>
        </w:tabs>
        <w:ind w:left="2160" w:hanging="360"/>
      </w:pPr>
    </w:lvl>
    <w:lvl w:ilvl="3" w:tplc="068C7EE6" w:tentative="1">
      <w:start w:val="1"/>
      <w:numFmt w:val="decimal"/>
      <w:lvlText w:val="%4."/>
      <w:lvlJc w:val="left"/>
      <w:pPr>
        <w:tabs>
          <w:tab w:val="num" w:pos="2880"/>
        </w:tabs>
        <w:ind w:left="2880" w:hanging="360"/>
      </w:pPr>
    </w:lvl>
    <w:lvl w:ilvl="4" w:tplc="D7DCA822" w:tentative="1">
      <w:start w:val="1"/>
      <w:numFmt w:val="decimal"/>
      <w:lvlText w:val="%5."/>
      <w:lvlJc w:val="left"/>
      <w:pPr>
        <w:tabs>
          <w:tab w:val="num" w:pos="3600"/>
        </w:tabs>
        <w:ind w:left="3600" w:hanging="360"/>
      </w:pPr>
    </w:lvl>
    <w:lvl w:ilvl="5" w:tplc="BBE25E78" w:tentative="1">
      <w:start w:val="1"/>
      <w:numFmt w:val="decimal"/>
      <w:lvlText w:val="%6."/>
      <w:lvlJc w:val="left"/>
      <w:pPr>
        <w:tabs>
          <w:tab w:val="num" w:pos="4320"/>
        </w:tabs>
        <w:ind w:left="4320" w:hanging="360"/>
      </w:pPr>
    </w:lvl>
    <w:lvl w:ilvl="6" w:tplc="A188878A" w:tentative="1">
      <w:start w:val="1"/>
      <w:numFmt w:val="decimal"/>
      <w:lvlText w:val="%7."/>
      <w:lvlJc w:val="left"/>
      <w:pPr>
        <w:tabs>
          <w:tab w:val="num" w:pos="5040"/>
        </w:tabs>
        <w:ind w:left="5040" w:hanging="360"/>
      </w:pPr>
    </w:lvl>
    <w:lvl w:ilvl="7" w:tplc="5A20029C" w:tentative="1">
      <w:start w:val="1"/>
      <w:numFmt w:val="decimal"/>
      <w:lvlText w:val="%8."/>
      <w:lvlJc w:val="left"/>
      <w:pPr>
        <w:tabs>
          <w:tab w:val="num" w:pos="5760"/>
        </w:tabs>
        <w:ind w:left="5760" w:hanging="360"/>
      </w:pPr>
    </w:lvl>
    <w:lvl w:ilvl="8" w:tplc="6584F3D2" w:tentative="1">
      <w:start w:val="1"/>
      <w:numFmt w:val="decimal"/>
      <w:lvlText w:val="%9."/>
      <w:lvlJc w:val="left"/>
      <w:pPr>
        <w:tabs>
          <w:tab w:val="num" w:pos="6480"/>
        </w:tabs>
        <w:ind w:left="6480" w:hanging="360"/>
      </w:pPr>
    </w:lvl>
  </w:abstractNum>
  <w:abstractNum w:abstractNumId="6" w15:restartNumberingAfterBreak="0">
    <w:nsid w:val="17EB4FFF"/>
    <w:multiLevelType w:val="hybridMultilevel"/>
    <w:tmpl w:val="0E72982E"/>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4A10FA"/>
    <w:multiLevelType w:val="hybridMultilevel"/>
    <w:tmpl w:val="17B2547E"/>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B07AF"/>
    <w:multiLevelType w:val="hybridMultilevel"/>
    <w:tmpl w:val="B406E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240097"/>
    <w:multiLevelType w:val="hybridMultilevel"/>
    <w:tmpl w:val="1A42D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851487"/>
    <w:multiLevelType w:val="hybridMultilevel"/>
    <w:tmpl w:val="6720A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F0BCC"/>
    <w:multiLevelType w:val="multilevel"/>
    <w:tmpl w:val="73A26C9C"/>
    <w:lvl w:ilvl="0">
      <w:start w:val="1"/>
      <w:numFmt w:val="decimal"/>
      <w:lvlText w:val="%1."/>
      <w:lvlJc w:val="left"/>
      <w:pPr>
        <w:ind w:left="384" w:hanging="384"/>
      </w:pPr>
      <w:rPr>
        <w:rFonts w:hint="default"/>
      </w:rPr>
    </w:lvl>
    <w:lvl w:ilvl="1">
      <w:start w:val="1"/>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12" w15:restartNumberingAfterBreak="0">
    <w:nsid w:val="371E3E6F"/>
    <w:multiLevelType w:val="hybridMultilevel"/>
    <w:tmpl w:val="0E72982E"/>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974094"/>
    <w:multiLevelType w:val="hybridMultilevel"/>
    <w:tmpl w:val="0E72982E"/>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9A15C1"/>
    <w:multiLevelType w:val="hybridMultilevel"/>
    <w:tmpl w:val="9E407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8F12B4"/>
    <w:multiLevelType w:val="multilevel"/>
    <w:tmpl w:val="BB8C65C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E9A42B9"/>
    <w:multiLevelType w:val="hybridMultilevel"/>
    <w:tmpl w:val="FA149D58"/>
    <w:lvl w:ilvl="0" w:tplc="DFC40CF4">
      <w:start w:val="1"/>
      <w:numFmt w:val="decimal"/>
      <w:lvlText w:val="%1."/>
      <w:lvlJc w:val="left"/>
      <w:pPr>
        <w:tabs>
          <w:tab w:val="num" w:pos="720"/>
        </w:tabs>
        <w:ind w:left="720" w:hanging="360"/>
      </w:pPr>
    </w:lvl>
    <w:lvl w:ilvl="1" w:tplc="6FF0D9B8" w:tentative="1">
      <w:start w:val="1"/>
      <w:numFmt w:val="decimal"/>
      <w:lvlText w:val="%2."/>
      <w:lvlJc w:val="left"/>
      <w:pPr>
        <w:tabs>
          <w:tab w:val="num" w:pos="1440"/>
        </w:tabs>
        <w:ind w:left="1440" w:hanging="360"/>
      </w:pPr>
    </w:lvl>
    <w:lvl w:ilvl="2" w:tplc="EDD45EB8" w:tentative="1">
      <w:start w:val="1"/>
      <w:numFmt w:val="decimal"/>
      <w:lvlText w:val="%3."/>
      <w:lvlJc w:val="left"/>
      <w:pPr>
        <w:tabs>
          <w:tab w:val="num" w:pos="2160"/>
        </w:tabs>
        <w:ind w:left="2160" w:hanging="360"/>
      </w:pPr>
    </w:lvl>
    <w:lvl w:ilvl="3" w:tplc="0C50C2CE" w:tentative="1">
      <w:start w:val="1"/>
      <w:numFmt w:val="decimal"/>
      <w:lvlText w:val="%4."/>
      <w:lvlJc w:val="left"/>
      <w:pPr>
        <w:tabs>
          <w:tab w:val="num" w:pos="2880"/>
        </w:tabs>
        <w:ind w:left="2880" w:hanging="360"/>
      </w:pPr>
    </w:lvl>
    <w:lvl w:ilvl="4" w:tplc="E9D2A8E0" w:tentative="1">
      <w:start w:val="1"/>
      <w:numFmt w:val="decimal"/>
      <w:lvlText w:val="%5."/>
      <w:lvlJc w:val="left"/>
      <w:pPr>
        <w:tabs>
          <w:tab w:val="num" w:pos="3600"/>
        </w:tabs>
        <w:ind w:left="3600" w:hanging="360"/>
      </w:pPr>
    </w:lvl>
    <w:lvl w:ilvl="5" w:tplc="0420AC72" w:tentative="1">
      <w:start w:val="1"/>
      <w:numFmt w:val="decimal"/>
      <w:lvlText w:val="%6."/>
      <w:lvlJc w:val="left"/>
      <w:pPr>
        <w:tabs>
          <w:tab w:val="num" w:pos="4320"/>
        </w:tabs>
        <w:ind w:left="4320" w:hanging="360"/>
      </w:pPr>
    </w:lvl>
    <w:lvl w:ilvl="6" w:tplc="0C849888" w:tentative="1">
      <w:start w:val="1"/>
      <w:numFmt w:val="decimal"/>
      <w:lvlText w:val="%7."/>
      <w:lvlJc w:val="left"/>
      <w:pPr>
        <w:tabs>
          <w:tab w:val="num" w:pos="5040"/>
        </w:tabs>
        <w:ind w:left="5040" w:hanging="360"/>
      </w:pPr>
    </w:lvl>
    <w:lvl w:ilvl="7" w:tplc="2090B780" w:tentative="1">
      <w:start w:val="1"/>
      <w:numFmt w:val="decimal"/>
      <w:lvlText w:val="%8."/>
      <w:lvlJc w:val="left"/>
      <w:pPr>
        <w:tabs>
          <w:tab w:val="num" w:pos="5760"/>
        </w:tabs>
        <w:ind w:left="5760" w:hanging="360"/>
      </w:pPr>
    </w:lvl>
    <w:lvl w:ilvl="8" w:tplc="43823F88" w:tentative="1">
      <w:start w:val="1"/>
      <w:numFmt w:val="decimal"/>
      <w:lvlText w:val="%9."/>
      <w:lvlJc w:val="left"/>
      <w:pPr>
        <w:tabs>
          <w:tab w:val="num" w:pos="6480"/>
        </w:tabs>
        <w:ind w:left="6480" w:hanging="360"/>
      </w:pPr>
    </w:lvl>
  </w:abstractNum>
  <w:abstractNum w:abstractNumId="17" w15:restartNumberingAfterBreak="0">
    <w:nsid w:val="52EF4F94"/>
    <w:multiLevelType w:val="hybridMultilevel"/>
    <w:tmpl w:val="44E69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8C5887"/>
    <w:multiLevelType w:val="hybridMultilevel"/>
    <w:tmpl w:val="0E72982E"/>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2F5947"/>
    <w:multiLevelType w:val="multilevel"/>
    <w:tmpl w:val="6EBA46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B674205"/>
    <w:multiLevelType w:val="hybridMultilevel"/>
    <w:tmpl w:val="E408AF9E"/>
    <w:lvl w:ilvl="0" w:tplc="C5B65864">
      <w:start w:val="1"/>
      <w:numFmt w:val="decimal"/>
      <w:lvlText w:val="%1."/>
      <w:lvlJc w:val="left"/>
      <w:pPr>
        <w:tabs>
          <w:tab w:val="num" w:pos="720"/>
        </w:tabs>
        <w:ind w:left="720" w:hanging="360"/>
      </w:pPr>
    </w:lvl>
    <w:lvl w:ilvl="1" w:tplc="7B62D8F6" w:tentative="1">
      <w:start w:val="1"/>
      <w:numFmt w:val="decimal"/>
      <w:lvlText w:val="%2."/>
      <w:lvlJc w:val="left"/>
      <w:pPr>
        <w:tabs>
          <w:tab w:val="num" w:pos="1440"/>
        </w:tabs>
        <w:ind w:left="1440" w:hanging="360"/>
      </w:pPr>
    </w:lvl>
    <w:lvl w:ilvl="2" w:tplc="DD14D51E" w:tentative="1">
      <w:start w:val="1"/>
      <w:numFmt w:val="decimal"/>
      <w:lvlText w:val="%3."/>
      <w:lvlJc w:val="left"/>
      <w:pPr>
        <w:tabs>
          <w:tab w:val="num" w:pos="2160"/>
        </w:tabs>
        <w:ind w:left="2160" w:hanging="360"/>
      </w:pPr>
    </w:lvl>
    <w:lvl w:ilvl="3" w:tplc="82846F4A" w:tentative="1">
      <w:start w:val="1"/>
      <w:numFmt w:val="decimal"/>
      <w:lvlText w:val="%4."/>
      <w:lvlJc w:val="left"/>
      <w:pPr>
        <w:tabs>
          <w:tab w:val="num" w:pos="2880"/>
        </w:tabs>
        <w:ind w:left="2880" w:hanging="360"/>
      </w:pPr>
    </w:lvl>
    <w:lvl w:ilvl="4" w:tplc="DCFEAB78" w:tentative="1">
      <w:start w:val="1"/>
      <w:numFmt w:val="decimal"/>
      <w:lvlText w:val="%5."/>
      <w:lvlJc w:val="left"/>
      <w:pPr>
        <w:tabs>
          <w:tab w:val="num" w:pos="3600"/>
        </w:tabs>
        <w:ind w:left="3600" w:hanging="360"/>
      </w:pPr>
    </w:lvl>
    <w:lvl w:ilvl="5" w:tplc="913C35F2" w:tentative="1">
      <w:start w:val="1"/>
      <w:numFmt w:val="decimal"/>
      <w:lvlText w:val="%6."/>
      <w:lvlJc w:val="left"/>
      <w:pPr>
        <w:tabs>
          <w:tab w:val="num" w:pos="4320"/>
        </w:tabs>
        <w:ind w:left="4320" w:hanging="360"/>
      </w:pPr>
    </w:lvl>
    <w:lvl w:ilvl="6" w:tplc="CE5E9E54" w:tentative="1">
      <w:start w:val="1"/>
      <w:numFmt w:val="decimal"/>
      <w:lvlText w:val="%7."/>
      <w:lvlJc w:val="left"/>
      <w:pPr>
        <w:tabs>
          <w:tab w:val="num" w:pos="5040"/>
        </w:tabs>
        <w:ind w:left="5040" w:hanging="360"/>
      </w:pPr>
    </w:lvl>
    <w:lvl w:ilvl="7" w:tplc="94E6E634" w:tentative="1">
      <w:start w:val="1"/>
      <w:numFmt w:val="decimal"/>
      <w:lvlText w:val="%8."/>
      <w:lvlJc w:val="left"/>
      <w:pPr>
        <w:tabs>
          <w:tab w:val="num" w:pos="5760"/>
        </w:tabs>
        <w:ind w:left="5760" w:hanging="360"/>
      </w:pPr>
    </w:lvl>
    <w:lvl w:ilvl="8" w:tplc="FFC0292E" w:tentative="1">
      <w:start w:val="1"/>
      <w:numFmt w:val="decimal"/>
      <w:lvlText w:val="%9."/>
      <w:lvlJc w:val="left"/>
      <w:pPr>
        <w:tabs>
          <w:tab w:val="num" w:pos="6480"/>
        </w:tabs>
        <w:ind w:left="6480" w:hanging="360"/>
      </w:pPr>
    </w:lvl>
  </w:abstractNum>
  <w:abstractNum w:abstractNumId="21" w15:restartNumberingAfterBreak="0">
    <w:nsid w:val="5CC94EC0"/>
    <w:multiLevelType w:val="hybridMultilevel"/>
    <w:tmpl w:val="AEEAC0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CF14DB"/>
    <w:multiLevelType w:val="hybridMultilevel"/>
    <w:tmpl w:val="998C0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5653E7"/>
    <w:multiLevelType w:val="hybridMultilevel"/>
    <w:tmpl w:val="1E7E2974"/>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A346AC"/>
    <w:multiLevelType w:val="hybridMultilevel"/>
    <w:tmpl w:val="006EF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4D1136"/>
    <w:multiLevelType w:val="hybridMultilevel"/>
    <w:tmpl w:val="DBF04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017E59"/>
    <w:multiLevelType w:val="multilevel"/>
    <w:tmpl w:val="DC543DE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DA57608"/>
    <w:multiLevelType w:val="multilevel"/>
    <w:tmpl w:val="E7901F2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26"/>
  </w:num>
  <w:num w:numId="3">
    <w:abstractNumId w:val="15"/>
  </w:num>
  <w:num w:numId="4">
    <w:abstractNumId w:val="18"/>
  </w:num>
  <w:num w:numId="5">
    <w:abstractNumId w:val="6"/>
  </w:num>
  <w:num w:numId="6">
    <w:abstractNumId w:val="13"/>
  </w:num>
  <w:num w:numId="7">
    <w:abstractNumId w:val="12"/>
  </w:num>
  <w:num w:numId="8">
    <w:abstractNumId w:val="10"/>
  </w:num>
  <w:num w:numId="9">
    <w:abstractNumId w:val="16"/>
  </w:num>
  <w:num w:numId="10">
    <w:abstractNumId w:val="9"/>
  </w:num>
  <w:num w:numId="11">
    <w:abstractNumId w:val="5"/>
  </w:num>
  <w:num w:numId="12">
    <w:abstractNumId w:val="2"/>
  </w:num>
  <w:num w:numId="13">
    <w:abstractNumId w:val="24"/>
  </w:num>
  <w:num w:numId="14">
    <w:abstractNumId w:val="1"/>
  </w:num>
  <w:num w:numId="15">
    <w:abstractNumId w:val="23"/>
  </w:num>
  <w:num w:numId="16">
    <w:abstractNumId w:val="7"/>
  </w:num>
  <w:num w:numId="17">
    <w:abstractNumId w:val="4"/>
  </w:num>
  <w:num w:numId="18">
    <w:abstractNumId w:val="22"/>
  </w:num>
  <w:num w:numId="19">
    <w:abstractNumId w:val="20"/>
  </w:num>
  <w:num w:numId="20">
    <w:abstractNumId w:val="11"/>
  </w:num>
  <w:num w:numId="21">
    <w:abstractNumId w:val="19"/>
  </w:num>
  <w:num w:numId="22">
    <w:abstractNumId w:val="27"/>
  </w:num>
  <w:num w:numId="23">
    <w:abstractNumId w:val="17"/>
  </w:num>
  <w:num w:numId="24">
    <w:abstractNumId w:val="8"/>
  </w:num>
  <w:num w:numId="25">
    <w:abstractNumId w:val="14"/>
  </w:num>
  <w:num w:numId="26">
    <w:abstractNumId w:val="3"/>
  </w:num>
  <w:num w:numId="27">
    <w:abstractNumId w:val="21"/>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5C3"/>
    <w:rsid w:val="00001B95"/>
    <w:rsid w:val="00010CF6"/>
    <w:rsid w:val="00011D64"/>
    <w:rsid w:val="00016168"/>
    <w:rsid w:val="000161B0"/>
    <w:rsid w:val="00017AD6"/>
    <w:rsid w:val="00017B3F"/>
    <w:rsid w:val="000231B4"/>
    <w:rsid w:val="00026655"/>
    <w:rsid w:val="00026ABE"/>
    <w:rsid w:val="00026CC6"/>
    <w:rsid w:val="0003070E"/>
    <w:rsid w:val="0003320E"/>
    <w:rsid w:val="0003400E"/>
    <w:rsid w:val="00034545"/>
    <w:rsid w:val="00036F67"/>
    <w:rsid w:val="00040099"/>
    <w:rsid w:val="00041031"/>
    <w:rsid w:val="00041D65"/>
    <w:rsid w:val="0004231C"/>
    <w:rsid w:val="00042F13"/>
    <w:rsid w:val="00045B55"/>
    <w:rsid w:val="00051F1F"/>
    <w:rsid w:val="00054A06"/>
    <w:rsid w:val="000551A0"/>
    <w:rsid w:val="0005755F"/>
    <w:rsid w:val="00060CAB"/>
    <w:rsid w:val="00060F61"/>
    <w:rsid w:val="00061E58"/>
    <w:rsid w:val="00062DB5"/>
    <w:rsid w:val="000735F2"/>
    <w:rsid w:val="00073BBD"/>
    <w:rsid w:val="00077E52"/>
    <w:rsid w:val="000839A2"/>
    <w:rsid w:val="0008429E"/>
    <w:rsid w:val="00086881"/>
    <w:rsid w:val="00086F95"/>
    <w:rsid w:val="00087438"/>
    <w:rsid w:val="00090307"/>
    <w:rsid w:val="0009122B"/>
    <w:rsid w:val="00092425"/>
    <w:rsid w:val="00097E67"/>
    <w:rsid w:val="000A066D"/>
    <w:rsid w:val="000A320D"/>
    <w:rsid w:val="000B2087"/>
    <w:rsid w:val="000B2179"/>
    <w:rsid w:val="000B271A"/>
    <w:rsid w:val="000B2EFE"/>
    <w:rsid w:val="000B3928"/>
    <w:rsid w:val="000B3A39"/>
    <w:rsid w:val="000B510E"/>
    <w:rsid w:val="000B5756"/>
    <w:rsid w:val="000B7749"/>
    <w:rsid w:val="000C1160"/>
    <w:rsid w:val="000C373B"/>
    <w:rsid w:val="000C5DB2"/>
    <w:rsid w:val="000D03FA"/>
    <w:rsid w:val="000D10F8"/>
    <w:rsid w:val="000D2524"/>
    <w:rsid w:val="000D64D8"/>
    <w:rsid w:val="000E17F2"/>
    <w:rsid w:val="000E23F0"/>
    <w:rsid w:val="000E5D73"/>
    <w:rsid w:val="000E618F"/>
    <w:rsid w:val="000E62D6"/>
    <w:rsid w:val="000E63C4"/>
    <w:rsid w:val="000F1C8B"/>
    <w:rsid w:val="000F2504"/>
    <w:rsid w:val="000F28C6"/>
    <w:rsid w:val="000F2D96"/>
    <w:rsid w:val="000F6057"/>
    <w:rsid w:val="000F6BAB"/>
    <w:rsid w:val="0010095E"/>
    <w:rsid w:val="00103B68"/>
    <w:rsid w:val="00104B72"/>
    <w:rsid w:val="00105596"/>
    <w:rsid w:val="0010588F"/>
    <w:rsid w:val="0011256B"/>
    <w:rsid w:val="0011453D"/>
    <w:rsid w:val="001148B0"/>
    <w:rsid w:val="00115879"/>
    <w:rsid w:val="00115BF8"/>
    <w:rsid w:val="0011764B"/>
    <w:rsid w:val="00117711"/>
    <w:rsid w:val="00120852"/>
    <w:rsid w:val="00124CB3"/>
    <w:rsid w:val="00125963"/>
    <w:rsid w:val="0013096F"/>
    <w:rsid w:val="001309C6"/>
    <w:rsid w:val="00132451"/>
    <w:rsid w:val="001337B5"/>
    <w:rsid w:val="0013571B"/>
    <w:rsid w:val="00135EF1"/>
    <w:rsid w:val="00140E38"/>
    <w:rsid w:val="0014168C"/>
    <w:rsid w:val="00146877"/>
    <w:rsid w:val="001513FC"/>
    <w:rsid w:val="00152D5A"/>
    <w:rsid w:val="00153E2A"/>
    <w:rsid w:val="001576AF"/>
    <w:rsid w:val="0015790D"/>
    <w:rsid w:val="001616C4"/>
    <w:rsid w:val="001635CC"/>
    <w:rsid w:val="00163CB6"/>
    <w:rsid w:val="00165D55"/>
    <w:rsid w:val="001706D1"/>
    <w:rsid w:val="00177B73"/>
    <w:rsid w:val="00181434"/>
    <w:rsid w:val="00182F3D"/>
    <w:rsid w:val="00185BF7"/>
    <w:rsid w:val="00187D9D"/>
    <w:rsid w:val="001901C9"/>
    <w:rsid w:val="0019059C"/>
    <w:rsid w:val="00190AEB"/>
    <w:rsid w:val="001914A9"/>
    <w:rsid w:val="00194E9B"/>
    <w:rsid w:val="001959BA"/>
    <w:rsid w:val="00195C7D"/>
    <w:rsid w:val="00195D72"/>
    <w:rsid w:val="00195FE5"/>
    <w:rsid w:val="001A0E45"/>
    <w:rsid w:val="001A1622"/>
    <w:rsid w:val="001A28E7"/>
    <w:rsid w:val="001A384A"/>
    <w:rsid w:val="001A49A8"/>
    <w:rsid w:val="001B1B5A"/>
    <w:rsid w:val="001B1FCC"/>
    <w:rsid w:val="001D0D71"/>
    <w:rsid w:val="001D251D"/>
    <w:rsid w:val="001D2659"/>
    <w:rsid w:val="001D4F5E"/>
    <w:rsid w:val="001D52C9"/>
    <w:rsid w:val="001D661F"/>
    <w:rsid w:val="001E09B1"/>
    <w:rsid w:val="001E3B6D"/>
    <w:rsid w:val="001E6606"/>
    <w:rsid w:val="001E6664"/>
    <w:rsid w:val="001E7FDE"/>
    <w:rsid w:val="001F179D"/>
    <w:rsid w:val="001F18A3"/>
    <w:rsid w:val="001F21DC"/>
    <w:rsid w:val="001F43ED"/>
    <w:rsid w:val="001F5797"/>
    <w:rsid w:val="001F7DD3"/>
    <w:rsid w:val="002010FB"/>
    <w:rsid w:val="00202876"/>
    <w:rsid w:val="00204D0E"/>
    <w:rsid w:val="00205315"/>
    <w:rsid w:val="00207DAD"/>
    <w:rsid w:val="00211D8E"/>
    <w:rsid w:val="00212954"/>
    <w:rsid w:val="0021311D"/>
    <w:rsid w:val="00214C76"/>
    <w:rsid w:val="00214F8D"/>
    <w:rsid w:val="00216C38"/>
    <w:rsid w:val="0021739D"/>
    <w:rsid w:val="002174C8"/>
    <w:rsid w:val="00222AF2"/>
    <w:rsid w:val="00223250"/>
    <w:rsid w:val="00223B65"/>
    <w:rsid w:val="00226433"/>
    <w:rsid w:val="0022733B"/>
    <w:rsid w:val="0023129F"/>
    <w:rsid w:val="00232EAB"/>
    <w:rsid w:val="00233665"/>
    <w:rsid w:val="0023443B"/>
    <w:rsid w:val="002369D8"/>
    <w:rsid w:val="00236FF7"/>
    <w:rsid w:val="00240503"/>
    <w:rsid w:val="00240C2C"/>
    <w:rsid w:val="00246113"/>
    <w:rsid w:val="0024649F"/>
    <w:rsid w:val="00247BD8"/>
    <w:rsid w:val="0025036C"/>
    <w:rsid w:val="002513E2"/>
    <w:rsid w:val="0025337E"/>
    <w:rsid w:val="002550BB"/>
    <w:rsid w:val="0025633D"/>
    <w:rsid w:val="0025655B"/>
    <w:rsid w:val="00265D17"/>
    <w:rsid w:val="00266390"/>
    <w:rsid w:val="002722E8"/>
    <w:rsid w:val="00274F3A"/>
    <w:rsid w:val="00275093"/>
    <w:rsid w:val="002756FB"/>
    <w:rsid w:val="00276F13"/>
    <w:rsid w:val="00280328"/>
    <w:rsid w:val="002809D7"/>
    <w:rsid w:val="00282B59"/>
    <w:rsid w:val="00291445"/>
    <w:rsid w:val="00292251"/>
    <w:rsid w:val="002950D8"/>
    <w:rsid w:val="002A0353"/>
    <w:rsid w:val="002A16C5"/>
    <w:rsid w:val="002A33FD"/>
    <w:rsid w:val="002A5F33"/>
    <w:rsid w:val="002B2C7B"/>
    <w:rsid w:val="002B3ABD"/>
    <w:rsid w:val="002B6B2D"/>
    <w:rsid w:val="002C75BC"/>
    <w:rsid w:val="002D03DF"/>
    <w:rsid w:val="002D1CE9"/>
    <w:rsid w:val="002D65C9"/>
    <w:rsid w:val="002E0B0B"/>
    <w:rsid w:val="002E1C36"/>
    <w:rsid w:val="002E2410"/>
    <w:rsid w:val="002E314C"/>
    <w:rsid w:val="002E50D2"/>
    <w:rsid w:val="002E74F9"/>
    <w:rsid w:val="002E79C8"/>
    <w:rsid w:val="002E7F79"/>
    <w:rsid w:val="002F1F38"/>
    <w:rsid w:val="002F2458"/>
    <w:rsid w:val="002F31C2"/>
    <w:rsid w:val="002F3D40"/>
    <w:rsid w:val="003003F5"/>
    <w:rsid w:val="00300B2E"/>
    <w:rsid w:val="00301204"/>
    <w:rsid w:val="00305BE4"/>
    <w:rsid w:val="003063AF"/>
    <w:rsid w:val="003127E4"/>
    <w:rsid w:val="003151C4"/>
    <w:rsid w:val="003151C5"/>
    <w:rsid w:val="003154BC"/>
    <w:rsid w:val="003204FA"/>
    <w:rsid w:val="00320F99"/>
    <w:rsid w:val="00321C7A"/>
    <w:rsid w:val="00331400"/>
    <w:rsid w:val="00331938"/>
    <w:rsid w:val="00341AE9"/>
    <w:rsid w:val="00341B0A"/>
    <w:rsid w:val="0034366E"/>
    <w:rsid w:val="00344381"/>
    <w:rsid w:val="00347D46"/>
    <w:rsid w:val="00347E13"/>
    <w:rsid w:val="003500E6"/>
    <w:rsid w:val="00350B45"/>
    <w:rsid w:val="00355764"/>
    <w:rsid w:val="00366C87"/>
    <w:rsid w:val="00375A6E"/>
    <w:rsid w:val="00376486"/>
    <w:rsid w:val="00376FA2"/>
    <w:rsid w:val="003815F9"/>
    <w:rsid w:val="0038782F"/>
    <w:rsid w:val="00390BFF"/>
    <w:rsid w:val="00391048"/>
    <w:rsid w:val="003947AC"/>
    <w:rsid w:val="00396785"/>
    <w:rsid w:val="00397885"/>
    <w:rsid w:val="003A23ED"/>
    <w:rsid w:val="003A35BF"/>
    <w:rsid w:val="003A465F"/>
    <w:rsid w:val="003A64AC"/>
    <w:rsid w:val="003B2D1D"/>
    <w:rsid w:val="003B3BCA"/>
    <w:rsid w:val="003B5DE5"/>
    <w:rsid w:val="003B60BB"/>
    <w:rsid w:val="003B70E3"/>
    <w:rsid w:val="003C08EC"/>
    <w:rsid w:val="003C2700"/>
    <w:rsid w:val="003C4243"/>
    <w:rsid w:val="003D0842"/>
    <w:rsid w:val="003D213B"/>
    <w:rsid w:val="003D70C2"/>
    <w:rsid w:val="003E1AA8"/>
    <w:rsid w:val="003E1EC2"/>
    <w:rsid w:val="003E272F"/>
    <w:rsid w:val="003E2FB6"/>
    <w:rsid w:val="003E4A02"/>
    <w:rsid w:val="003E77AB"/>
    <w:rsid w:val="003F0AAF"/>
    <w:rsid w:val="003F2BEF"/>
    <w:rsid w:val="0040168A"/>
    <w:rsid w:val="0040380D"/>
    <w:rsid w:val="00412432"/>
    <w:rsid w:val="00413668"/>
    <w:rsid w:val="00415568"/>
    <w:rsid w:val="0042030A"/>
    <w:rsid w:val="0042136A"/>
    <w:rsid w:val="00424417"/>
    <w:rsid w:val="00426535"/>
    <w:rsid w:val="00427046"/>
    <w:rsid w:val="0042771A"/>
    <w:rsid w:val="0043057C"/>
    <w:rsid w:val="00430C16"/>
    <w:rsid w:val="004314CC"/>
    <w:rsid w:val="00436B6F"/>
    <w:rsid w:val="00436FAB"/>
    <w:rsid w:val="00440052"/>
    <w:rsid w:val="00444F01"/>
    <w:rsid w:val="00451303"/>
    <w:rsid w:val="00451B96"/>
    <w:rsid w:val="00454BB2"/>
    <w:rsid w:val="00455BAA"/>
    <w:rsid w:val="00455D84"/>
    <w:rsid w:val="0046051E"/>
    <w:rsid w:val="00461190"/>
    <w:rsid w:val="00461DD3"/>
    <w:rsid w:val="0046591A"/>
    <w:rsid w:val="00470D7B"/>
    <w:rsid w:val="0047495B"/>
    <w:rsid w:val="004776DC"/>
    <w:rsid w:val="00477F2D"/>
    <w:rsid w:val="0048057A"/>
    <w:rsid w:val="00482A59"/>
    <w:rsid w:val="00482FD7"/>
    <w:rsid w:val="00483991"/>
    <w:rsid w:val="0048406F"/>
    <w:rsid w:val="004841B8"/>
    <w:rsid w:val="004852B0"/>
    <w:rsid w:val="00487A0F"/>
    <w:rsid w:val="00491643"/>
    <w:rsid w:val="00491742"/>
    <w:rsid w:val="00491D22"/>
    <w:rsid w:val="00492E9F"/>
    <w:rsid w:val="00493A08"/>
    <w:rsid w:val="00495970"/>
    <w:rsid w:val="00496C9F"/>
    <w:rsid w:val="00497EF2"/>
    <w:rsid w:val="004A0242"/>
    <w:rsid w:val="004A0CEF"/>
    <w:rsid w:val="004A36A2"/>
    <w:rsid w:val="004A4611"/>
    <w:rsid w:val="004A5AB6"/>
    <w:rsid w:val="004A7D80"/>
    <w:rsid w:val="004B2854"/>
    <w:rsid w:val="004B2C3D"/>
    <w:rsid w:val="004B7B03"/>
    <w:rsid w:val="004C0163"/>
    <w:rsid w:val="004C0778"/>
    <w:rsid w:val="004C4635"/>
    <w:rsid w:val="004C4D12"/>
    <w:rsid w:val="004C5F5D"/>
    <w:rsid w:val="004D0BA2"/>
    <w:rsid w:val="004D315A"/>
    <w:rsid w:val="004D36BD"/>
    <w:rsid w:val="004D45E3"/>
    <w:rsid w:val="004D4F80"/>
    <w:rsid w:val="004D61A4"/>
    <w:rsid w:val="004D6763"/>
    <w:rsid w:val="004D68F0"/>
    <w:rsid w:val="004E0D44"/>
    <w:rsid w:val="004E261A"/>
    <w:rsid w:val="004E422F"/>
    <w:rsid w:val="004E5487"/>
    <w:rsid w:val="004E7178"/>
    <w:rsid w:val="004E7324"/>
    <w:rsid w:val="004F1851"/>
    <w:rsid w:val="004F6360"/>
    <w:rsid w:val="004F6410"/>
    <w:rsid w:val="004F7438"/>
    <w:rsid w:val="00501FCE"/>
    <w:rsid w:val="00510F4A"/>
    <w:rsid w:val="00514ACA"/>
    <w:rsid w:val="00523898"/>
    <w:rsid w:val="00526739"/>
    <w:rsid w:val="00531CB3"/>
    <w:rsid w:val="00532183"/>
    <w:rsid w:val="00533A30"/>
    <w:rsid w:val="00535E27"/>
    <w:rsid w:val="005364C2"/>
    <w:rsid w:val="005364F0"/>
    <w:rsid w:val="00537955"/>
    <w:rsid w:val="00546FBF"/>
    <w:rsid w:val="00550E63"/>
    <w:rsid w:val="00556E9D"/>
    <w:rsid w:val="00557E74"/>
    <w:rsid w:val="00560C68"/>
    <w:rsid w:val="005616C1"/>
    <w:rsid w:val="00566E7B"/>
    <w:rsid w:val="005702C5"/>
    <w:rsid w:val="005727D7"/>
    <w:rsid w:val="00572D66"/>
    <w:rsid w:val="00573697"/>
    <w:rsid w:val="0057372D"/>
    <w:rsid w:val="00574801"/>
    <w:rsid w:val="00587A78"/>
    <w:rsid w:val="00590CB4"/>
    <w:rsid w:val="0059440B"/>
    <w:rsid w:val="0059509E"/>
    <w:rsid w:val="005A2439"/>
    <w:rsid w:val="005A550B"/>
    <w:rsid w:val="005A5AF1"/>
    <w:rsid w:val="005B1BA4"/>
    <w:rsid w:val="005B67E4"/>
    <w:rsid w:val="005B7799"/>
    <w:rsid w:val="005C0C31"/>
    <w:rsid w:val="005C261E"/>
    <w:rsid w:val="005C2667"/>
    <w:rsid w:val="005C52B2"/>
    <w:rsid w:val="005C5BC9"/>
    <w:rsid w:val="005C6094"/>
    <w:rsid w:val="005D03E2"/>
    <w:rsid w:val="005D125D"/>
    <w:rsid w:val="005D3EAC"/>
    <w:rsid w:val="005D5861"/>
    <w:rsid w:val="005D6FA4"/>
    <w:rsid w:val="005D7651"/>
    <w:rsid w:val="005E182C"/>
    <w:rsid w:val="005E2211"/>
    <w:rsid w:val="005E364A"/>
    <w:rsid w:val="005F396F"/>
    <w:rsid w:val="005F4538"/>
    <w:rsid w:val="005F4C35"/>
    <w:rsid w:val="005F5747"/>
    <w:rsid w:val="00601DE6"/>
    <w:rsid w:val="00602752"/>
    <w:rsid w:val="00605B8A"/>
    <w:rsid w:val="00607DA7"/>
    <w:rsid w:val="0061107C"/>
    <w:rsid w:val="00614F74"/>
    <w:rsid w:val="00615501"/>
    <w:rsid w:val="006158E2"/>
    <w:rsid w:val="00617099"/>
    <w:rsid w:val="00620C60"/>
    <w:rsid w:val="00620F71"/>
    <w:rsid w:val="0062199B"/>
    <w:rsid w:val="006225B2"/>
    <w:rsid w:val="006229D1"/>
    <w:rsid w:val="006261C5"/>
    <w:rsid w:val="00627F05"/>
    <w:rsid w:val="0063324A"/>
    <w:rsid w:val="00634E42"/>
    <w:rsid w:val="00637315"/>
    <w:rsid w:val="006402AD"/>
    <w:rsid w:val="006410BF"/>
    <w:rsid w:val="00641B1D"/>
    <w:rsid w:val="00643A32"/>
    <w:rsid w:val="00643C38"/>
    <w:rsid w:val="00646282"/>
    <w:rsid w:val="00646D1C"/>
    <w:rsid w:val="006477F5"/>
    <w:rsid w:val="0065048C"/>
    <w:rsid w:val="006512A0"/>
    <w:rsid w:val="006523E0"/>
    <w:rsid w:val="0065739E"/>
    <w:rsid w:val="006602E6"/>
    <w:rsid w:val="00664CF6"/>
    <w:rsid w:val="00664DEB"/>
    <w:rsid w:val="00667913"/>
    <w:rsid w:val="00670963"/>
    <w:rsid w:val="00671C63"/>
    <w:rsid w:val="0067613A"/>
    <w:rsid w:val="00676DDE"/>
    <w:rsid w:val="006772C6"/>
    <w:rsid w:val="00680F5B"/>
    <w:rsid w:val="00681C33"/>
    <w:rsid w:val="00682390"/>
    <w:rsid w:val="006830D0"/>
    <w:rsid w:val="0068353A"/>
    <w:rsid w:val="00686CC8"/>
    <w:rsid w:val="006901E3"/>
    <w:rsid w:val="00690F0C"/>
    <w:rsid w:val="00691118"/>
    <w:rsid w:val="00691E11"/>
    <w:rsid w:val="00692F0C"/>
    <w:rsid w:val="00695650"/>
    <w:rsid w:val="00696B95"/>
    <w:rsid w:val="00696EE4"/>
    <w:rsid w:val="006973C9"/>
    <w:rsid w:val="006A1881"/>
    <w:rsid w:val="006A1CBD"/>
    <w:rsid w:val="006A6798"/>
    <w:rsid w:val="006A6A3E"/>
    <w:rsid w:val="006B17EC"/>
    <w:rsid w:val="006B3D0D"/>
    <w:rsid w:val="006B59E2"/>
    <w:rsid w:val="006B7A2C"/>
    <w:rsid w:val="006C3FCD"/>
    <w:rsid w:val="006C62E7"/>
    <w:rsid w:val="006C7018"/>
    <w:rsid w:val="006D236C"/>
    <w:rsid w:val="006D4AA1"/>
    <w:rsid w:val="006E236A"/>
    <w:rsid w:val="006E2FA9"/>
    <w:rsid w:val="006E6EF1"/>
    <w:rsid w:val="006F0D34"/>
    <w:rsid w:val="006F57CA"/>
    <w:rsid w:val="00700A59"/>
    <w:rsid w:val="00701E86"/>
    <w:rsid w:val="00702446"/>
    <w:rsid w:val="0070640A"/>
    <w:rsid w:val="00707E40"/>
    <w:rsid w:val="00714243"/>
    <w:rsid w:val="0072171C"/>
    <w:rsid w:val="007218CA"/>
    <w:rsid w:val="00723DFA"/>
    <w:rsid w:val="007249C0"/>
    <w:rsid w:val="00727B06"/>
    <w:rsid w:val="00731225"/>
    <w:rsid w:val="00731BDF"/>
    <w:rsid w:val="00732E8E"/>
    <w:rsid w:val="007401ED"/>
    <w:rsid w:val="00742302"/>
    <w:rsid w:val="007437F2"/>
    <w:rsid w:val="007451D7"/>
    <w:rsid w:val="00745256"/>
    <w:rsid w:val="00745304"/>
    <w:rsid w:val="00751BAD"/>
    <w:rsid w:val="00753C6F"/>
    <w:rsid w:val="00754BF3"/>
    <w:rsid w:val="00754FA0"/>
    <w:rsid w:val="0075553C"/>
    <w:rsid w:val="0075621A"/>
    <w:rsid w:val="00756D25"/>
    <w:rsid w:val="00757591"/>
    <w:rsid w:val="00760F77"/>
    <w:rsid w:val="00761106"/>
    <w:rsid w:val="00763368"/>
    <w:rsid w:val="00767E3B"/>
    <w:rsid w:val="00770F63"/>
    <w:rsid w:val="00771588"/>
    <w:rsid w:val="00773D04"/>
    <w:rsid w:val="007764E8"/>
    <w:rsid w:val="00777071"/>
    <w:rsid w:val="00780193"/>
    <w:rsid w:val="00780CDC"/>
    <w:rsid w:val="00784CF0"/>
    <w:rsid w:val="007871AB"/>
    <w:rsid w:val="007902C8"/>
    <w:rsid w:val="00790514"/>
    <w:rsid w:val="007906B2"/>
    <w:rsid w:val="00797573"/>
    <w:rsid w:val="007A12F7"/>
    <w:rsid w:val="007A2C4D"/>
    <w:rsid w:val="007A3E52"/>
    <w:rsid w:val="007A4F03"/>
    <w:rsid w:val="007A6C48"/>
    <w:rsid w:val="007B4363"/>
    <w:rsid w:val="007C172E"/>
    <w:rsid w:val="007C2582"/>
    <w:rsid w:val="007C42D7"/>
    <w:rsid w:val="007C5068"/>
    <w:rsid w:val="007D498B"/>
    <w:rsid w:val="007D54B7"/>
    <w:rsid w:val="007D648E"/>
    <w:rsid w:val="007E1CEE"/>
    <w:rsid w:val="007E36D1"/>
    <w:rsid w:val="007E3B31"/>
    <w:rsid w:val="007E5170"/>
    <w:rsid w:val="007F2B0B"/>
    <w:rsid w:val="007F79C8"/>
    <w:rsid w:val="00801570"/>
    <w:rsid w:val="0080243D"/>
    <w:rsid w:val="00802676"/>
    <w:rsid w:val="008032BA"/>
    <w:rsid w:val="008112A0"/>
    <w:rsid w:val="00812525"/>
    <w:rsid w:val="0081282A"/>
    <w:rsid w:val="008140F9"/>
    <w:rsid w:val="00814C6B"/>
    <w:rsid w:val="008158B0"/>
    <w:rsid w:val="00815B58"/>
    <w:rsid w:val="00816CEB"/>
    <w:rsid w:val="00817478"/>
    <w:rsid w:val="008177CD"/>
    <w:rsid w:val="00820098"/>
    <w:rsid w:val="00821BA4"/>
    <w:rsid w:val="00822650"/>
    <w:rsid w:val="00822F70"/>
    <w:rsid w:val="008241C7"/>
    <w:rsid w:val="00827B27"/>
    <w:rsid w:val="00827FEF"/>
    <w:rsid w:val="00831022"/>
    <w:rsid w:val="00847B7D"/>
    <w:rsid w:val="00852FF7"/>
    <w:rsid w:val="008543E7"/>
    <w:rsid w:val="008562F3"/>
    <w:rsid w:val="00857AF0"/>
    <w:rsid w:val="00857C8A"/>
    <w:rsid w:val="00857D06"/>
    <w:rsid w:val="00863A4E"/>
    <w:rsid w:val="00863AAB"/>
    <w:rsid w:val="00866ABC"/>
    <w:rsid w:val="00867308"/>
    <w:rsid w:val="008700C2"/>
    <w:rsid w:val="00871805"/>
    <w:rsid w:val="0087548B"/>
    <w:rsid w:val="00876CF6"/>
    <w:rsid w:val="008808A9"/>
    <w:rsid w:val="008808FD"/>
    <w:rsid w:val="008827A8"/>
    <w:rsid w:val="008839E0"/>
    <w:rsid w:val="00883A53"/>
    <w:rsid w:val="00884B4D"/>
    <w:rsid w:val="00887461"/>
    <w:rsid w:val="008907CE"/>
    <w:rsid w:val="00890CB0"/>
    <w:rsid w:val="00897CD4"/>
    <w:rsid w:val="008A7187"/>
    <w:rsid w:val="008A7391"/>
    <w:rsid w:val="008A7C5D"/>
    <w:rsid w:val="008B0B8B"/>
    <w:rsid w:val="008B205C"/>
    <w:rsid w:val="008B6AA7"/>
    <w:rsid w:val="008C0023"/>
    <w:rsid w:val="008C3E42"/>
    <w:rsid w:val="008C7B53"/>
    <w:rsid w:val="008C7C5D"/>
    <w:rsid w:val="008D002D"/>
    <w:rsid w:val="008D2ECD"/>
    <w:rsid w:val="008E142E"/>
    <w:rsid w:val="008E25E0"/>
    <w:rsid w:val="008E3E54"/>
    <w:rsid w:val="008E6DB3"/>
    <w:rsid w:val="008E71C9"/>
    <w:rsid w:val="008E7EEB"/>
    <w:rsid w:val="008F0267"/>
    <w:rsid w:val="008F06C1"/>
    <w:rsid w:val="008F36B7"/>
    <w:rsid w:val="008F3BE2"/>
    <w:rsid w:val="008F4F3F"/>
    <w:rsid w:val="008F58CD"/>
    <w:rsid w:val="008F599F"/>
    <w:rsid w:val="0090137A"/>
    <w:rsid w:val="00903C59"/>
    <w:rsid w:val="0090427D"/>
    <w:rsid w:val="00904A0B"/>
    <w:rsid w:val="009135B1"/>
    <w:rsid w:val="00916D33"/>
    <w:rsid w:val="00917221"/>
    <w:rsid w:val="009215B2"/>
    <w:rsid w:val="0092594E"/>
    <w:rsid w:val="0092718F"/>
    <w:rsid w:val="0093236F"/>
    <w:rsid w:val="00941799"/>
    <w:rsid w:val="00943BAA"/>
    <w:rsid w:val="00950E09"/>
    <w:rsid w:val="00951956"/>
    <w:rsid w:val="00951FA6"/>
    <w:rsid w:val="009545D7"/>
    <w:rsid w:val="00957B13"/>
    <w:rsid w:val="00957DB0"/>
    <w:rsid w:val="00963360"/>
    <w:rsid w:val="00970A10"/>
    <w:rsid w:val="00970DC8"/>
    <w:rsid w:val="00971E94"/>
    <w:rsid w:val="00972B8C"/>
    <w:rsid w:val="00976DC7"/>
    <w:rsid w:val="009808FC"/>
    <w:rsid w:val="00981D56"/>
    <w:rsid w:val="0098436F"/>
    <w:rsid w:val="0098593A"/>
    <w:rsid w:val="00986574"/>
    <w:rsid w:val="0099618D"/>
    <w:rsid w:val="009A11D6"/>
    <w:rsid w:val="009A147B"/>
    <w:rsid w:val="009A2DBA"/>
    <w:rsid w:val="009A3291"/>
    <w:rsid w:val="009A7C2E"/>
    <w:rsid w:val="009B6CF5"/>
    <w:rsid w:val="009B76E4"/>
    <w:rsid w:val="009C1017"/>
    <w:rsid w:val="009C1328"/>
    <w:rsid w:val="009C3669"/>
    <w:rsid w:val="009C4B35"/>
    <w:rsid w:val="009C6F59"/>
    <w:rsid w:val="009D0D09"/>
    <w:rsid w:val="009D0F79"/>
    <w:rsid w:val="009D77EF"/>
    <w:rsid w:val="009E0B07"/>
    <w:rsid w:val="009E4577"/>
    <w:rsid w:val="009E6354"/>
    <w:rsid w:val="009E74D6"/>
    <w:rsid w:val="009E7631"/>
    <w:rsid w:val="009E7B97"/>
    <w:rsid w:val="009F2FCE"/>
    <w:rsid w:val="009F31DE"/>
    <w:rsid w:val="009F4341"/>
    <w:rsid w:val="009F4C70"/>
    <w:rsid w:val="009F5FAD"/>
    <w:rsid w:val="00A00F4F"/>
    <w:rsid w:val="00A018D5"/>
    <w:rsid w:val="00A026F9"/>
    <w:rsid w:val="00A12341"/>
    <w:rsid w:val="00A14EF4"/>
    <w:rsid w:val="00A1726A"/>
    <w:rsid w:val="00A17C75"/>
    <w:rsid w:val="00A20488"/>
    <w:rsid w:val="00A2268B"/>
    <w:rsid w:val="00A22DA7"/>
    <w:rsid w:val="00A23FC0"/>
    <w:rsid w:val="00A261E3"/>
    <w:rsid w:val="00A27628"/>
    <w:rsid w:val="00A30CEC"/>
    <w:rsid w:val="00A330DC"/>
    <w:rsid w:val="00A33E9F"/>
    <w:rsid w:val="00A3447C"/>
    <w:rsid w:val="00A3487D"/>
    <w:rsid w:val="00A401C1"/>
    <w:rsid w:val="00A415F5"/>
    <w:rsid w:val="00A42596"/>
    <w:rsid w:val="00A449AF"/>
    <w:rsid w:val="00A45EE7"/>
    <w:rsid w:val="00A468F4"/>
    <w:rsid w:val="00A5287E"/>
    <w:rsid w:val="00A558C4"/>
    <w:rsid w:val="00A5741D"/>
    <w:rsid w:val="00A60EF1"/>
    <w:rsid w:val="00A62EF8"/>
    <w:rsid w:val="00A658D0"/>
    <w:rsid w:val="00A73105"/>
    <w:rsid w:val="00A74B91"/>
    <w:rsid w:val="00A75118"/>
    <w:rsid w:val="00A779BB"/>
    <w:rsid w:val="00A80DB0"/>
    <w:rsid w:val="00A83429"/>
    <w:rsid w:val="00A83CBC"/>
    <w:rsid w:val="00A85DDC"/>
    <w:rsid w:val="00A86D46"/>
    <w:rsid w:val="00A93A45"/>
    <w:rsid w:val="00A94E7F"/>
    <w:rsid w:val="00A955E4"/>
    <w:rsid w:val="00A95BCE"/>
    <w:rsid w:val="00A96532"/>
    <w:rsid w:val="00A96C25"/>
    <w:rsid w:val="00AA1A7F"/>
    <w:rsid w:val="00AA2ED4"/>
    <w:rsid w:val="00AA3369"/>
    <w:rsid w:val="00AA3CC7"/>
    <w:rsid w:val="00AA6A8F"/>
    <w:rsid w:val="00AA6EDC"/>
    <w:rsid w:val="00AB0E11"/>
    <w:rsid w:val="00AB297B"/>
    <w:rsid w:val="00AB32D8"/>
    <w:rsid w:val="00AB58C7"/>
    <w:rsid w:val="00AB59DE"/>
    <w:rsid w:val="00AB5E2A"/>
    <w:rsid w:val="00AB6F5D"/>
    <w:rsid w:val="00AC16E5"/>
    <w:rsid w:val="00AC28E6"/>
    <w:rsid w:val="00AD20C6"/>
    <w:rsid w:val="00AD605E"/>
    <w:rsid w:val="00AD651E"/>
    <w:rsid w:val="00AE4804"/>
    <w:rsid w:val="00AE6475"/>
    <w:rsid w:val="00AE7736"/>
    <w:rsid w:val="00AF4F29"/>
    <w:rsid w:val="00B01AD6"/>
    <w:rsid w:val="00B06A0F"/>
    <w:rsid w:val="00B07710"/>
    <w:rsid w:val="00B12CD2"/>
    <w:rsid w:val="00B1412A"/>
    <w:rsid w:val="00B1471C"/>
    <w:rsid w:val="00B2162D"/>
    <w:rsid w:val="00B23765"/>
    <w:rsid w:val="00B2555F"/>
    <w:rsid w:val="00B331DF"/>
    <w:rsid w:val="00B35820"/>
    <w:rsid w:val="00B37B5A"/>
    <w:rsid w:val="00B40380"/>
    <w:rsid w:val="00B420B4"/>
    <w:rsid w:val="00B42543"/>
    <w:rsid w:val="00B45151"/>
    <w:rsid w:val="00B46A6F"/>
    <w:rsid w:val="00B54203"/>
    <w:rsid w:val="00B54AAE"/>
    <w:rsid w:val="00B57A8C"/>
    <w:rsid w:val="00B61DD8"/>
    <w:rsid w:val="00B628B4"/>
    <w:rsid w:val="00B66B8C"/>
    <w:rsid w:val="00B72521"/>
    <w:rsid w:val="00B72B74"/>
    <w:rsid w:val="00B741DD"/>
    <w:rsid w:val="00B74C84"/>
    <w:rsid w:val="00B74D3E"/>
    <w:rsid w:val="00B776B9"/>
    <w:rsid w:val="00B814C6"/>
    <w:rsid w:val="00B815ED"/>
    <w:rsid w:val="00B85AE5"/>
    <w:rsid w:val="00B913F9"/>
    <w:rsid w:val="00B93DCF"/>
    <w:rsid w:val="00B93E58"/>
    <w:rsid w:val="00BA01CA"/>
    <w:rsid w:val="00BA1984"/>
    <w:rsid w:val="00BA1AE7"/>
    <w:rsid w:val="00BA3FDD"/>
    <w:rsid w:val="00BA752C"/>
    <w:rsid w:val="00BA7928"/>
    <w:rsid w:val="00BB0A68"/>
    <w:rsid w:val="00BB1CB3"/>
    <w:rsid w:val="00BB5977"/>
    <w:rsid w:val="00BC1FD5"/>
    <w:rsid w:val="00BC47CA"/>
    <w:rsid w:val="00BD142F"/>
    <w:rsid w:val="00BD3539"/>
    <w:rsid w:val="00BD6859"/>
    <w:rsid w:val="00BD760E"/>
    <w:rsid w:val="00BD797C"/>
    <w:rsid w:val="00BD7FA3"/>
    <w:rsid w:val="00BE0080"/>
    <w:rsid w:val="00BE02EE"/>
    <w:rsid w:val="00BE0BF9"/>
    <w:rsid w:val="00BE4BE6"/>
    <w:rsid w:val="00BE692A"/>
    <w:rsid w:val="00BE6E4F"/>
    <w:rsid w:val="00BE756A"/>
    <w:rsid w:val="00BE78EA"/>
    <w:rsid w:val="00BE7EDB"/>
    <w:rsid w:val="00BF08E2"/>
    <w:rsid w:val="00BF1A61"/>
    <w:rsid w:val="00BF1F42"/>
    <w:rsid w:val="00BF2799"/>
    <w:rsid w:val="00BF6F1F"/>
    <w:rsid w:val="00BF75B6"/>
    <w:rsid w:val="00BF7B69"/>
    <w:rsid w:val="00C004B7"/>
    <w:rsid w:val="00C051C2"/>
    <w:rsid w:val="00C100C0"/>
    <w:rsid w:val="00C10533"/>
    <w:rsid w:val="00C12050"/>
    <w:rsid w:val="00C13D9E"/>
    <w:rsid w:val="00C20559"/>
    <w:rsid w:val="00C24592"/>
    <w:rsid w:val="00C30124"/>
    <w:rsid w:val="00C3291E"/>
    <w:rsid w:val="00C372FE"/>
    <w:rsid w:val="00C40D46"/>
    <w:rsid w:val="00C41DB1"/>
    <w:rsid w:val="00C41FDD"/>
    <w:rsid w:val="00C4338E"/>
    <w:rsid w:val="00C438AF"/>
    <w:rsid w:val="00C43ED0"/>
    <w:rsid w:val="00C457AF"/>
    <w:rsid w:val="00C46D71"/>
    <w:rsid w:val="00C5742C"/>
    <w:rsid w:val="00C617CD"/>
    <w:rsid w:val="00C62D73"/>
    <w:rsid w:val="00C62D8A"/>
    <w:rsid w:val="00C65917"/>
    <w:rsid w:val="00C661D1"/>
    <w:rsid w:val="00C67549"/>
    <w:rsid w:val="00C67C25"/>
    <w:rsid w:val="00C707DC"/>
    <w:rsid w:val="00C7202F"/>
    <w:rsid w:val="00C74D04"/>
    <w:rsid w:val="00C77CBF"/>
    <w:rsid w:val="00C90AD5"/>
    <w:rsid w:val="00C94E94"/>
    <w:rsid w:val="00C95B91"/>
    <w:rsid w:val="00CA1A3D"/>
    <w:rsid w:val="00CA3D3C"/>
    <w:rsid w:val="00CA3DC4"/>
    <w:rsid w:val="00CB08C7"/>
    <w:rsid w:val="00CB35CD"/>
    <w:rsid w:val="00CB74CD"/>
    <w:rsid w:val="00CC0BFC"/>
    <w:rsid w:val="00CC16DE"/>
    <w:rsid w:val="00CC37C8"/>
    <w:rsid w:val="00CC3C97"/>
    <w:rsid w:val="00CC7F6F"/>
    <w:rsid w:val="00CD25E7"/>
    <w:rsid w:val="00CD28C4"/>
    <w:rsid w:val="00CD2B2E"/>
    <w:rsid w:val="00CD33BD"/>
    <w:rsid w:val="00CD343B"/>
    <w:rsid w:val="00CD449D"/>
    <w:rsid w:val="00CD7AEE"/>
    <w:rsid w:val="00CE062C"/>
    <w:rsid w:val="00CE3BF2"/>
    <w:rsid w:val="00CE697F"/>
    <w:rsid w:val="00CF072D"/>
    <w:rsid w:val="00CF1429"/>
    <w:rsid w:val="00CF4021"/>
    <w:rsid w:val="00CF5752"/>
    <w:rsid w:val="00CF6F05"/>
    <w:rsid w:val="00CF7301"/>
    <w:rsid w:val="00CF78C0"/>
    <w:rsid w:val="00D02AA3"/>
    <w:rsid w:val="00D02C85"/>
    <w:rsid w:val="00D0339B"/>
    <w:rsid w:val="00D04768"/>
    <w:rsid w:val="00D05608"/>
    <w:rsid w:val="00D06F1E"/>
    <w:rsid w:val="00D073D2"/>
    <w:rsid w:val="00D10BAB"/>
    <w:rsid w:val="00D10D89"/>
    <w:rsid w:val="00D1289D"/>
    <w:rsid w:val="00D14619"/>
    <w:rsid w:val="00D159BA"/>
    <w:rsid w:val="00D2164A"/>
    <w:rsid w:val="00D24097"/>
    <w:rsid w:val="00D24F32"/>
    <w:rsid w:val="00D25F4F"/>
    <w:rsid w:val="00D30560"/>
    <w:rsid w:val="00D30B08"/>
    <w:rsid w:val="00D3292E"/>
    <w:rsid w:val="00D33F39"/>
    <w:rsid w:val="00D35AEE"/>
    <w:rsid w:val="00D36DBF"/>
    <w:rsid w:val="00D3798F"/>
    <w:rsid w:val="00D40456"/>
    <w:rsid w:val="00D422A8"/>
    <w:rsid w:val="00D425C3"/>
    <w:rsid w:val="00D42ABA"/>
    <w:rsid w:val="00D430B1"/>
    <w:rsid w:val="00D43C86"/>
    <w:rsid w:val="00D44B0A"/>
    <w:rsid w:val="00D4520F"/>
    <w:rsid w:val="00D46ABF"/>
    <w:rsid w:val="00D5129F"/>
    <w:rsid w:val="00D64FBB"/>
    <w:rsid w:val="00D7006D"/>
    <w:rsid w:val="00D707DA"/>
    <w:rsid w:val="00D70B44"/>
    <w:rsid w:val="00D726CC"/>
    <w:rsid w:val="00D748E7"/>
    <w:rsid w:val="00D7602E"/>
    <w:rsid w:val="00D7644A"/>
    <w:rsid w:val="00D77DD6"/>
    <w:rsid w:val="00D8011B"/>
    <w:rsid w:val="00DA0B4E"/>
    <w:rsid w:val="00DB398C"/>
    <w:rsid w:val="00DB4C0C"/>
    <w:rsid w:val="00DB58E0"/>
    <w:rsid w:val="00DB7D58"/>
    <w:rsid w:val="00DB7E10"/>
    <w:rsid w:val="00DB7F9E"/>
    <w:rsid w:val="00DC147C"/>
    <w:rsid w:val="00DC14B4"/>
    <w:rsid w:val="00DC216E"/>
    <w:rsid w:val="00DC2268"/>
    <w:rsid w:val="00DC260B"/>
    <w:rsid w:val="00DC5334"/>
    <w:rsid w:val="00DD2F89"/>
    <w:rsid w:val="00DD3B89"/>
    <w:rsid w:val="00DD3D82"/>
    <w:rsid w:val="00DD4956"/>
    <w:rsid w:val="00DE0382"/>
    <w:rsid w:val="00DE1402"/>
    <w:rsid w:val="00DE275C"/>
    <w:rsid w:val="00DE4C9B"/>
    <w:rsid w:val="00DE4E8B"/>
    <w:rsid w:val="00DE5245"/>
    <w:rsid w:val="00DE5AE6"/>
    <w:rsid w:val="00DF0F90"/>
    <w:rsid w:val="00DF5CAD"/>
    <w:rsid w:val="00DF719D"/>
    <w:rsid w:val="00DF768B"/>
    <w:rsid w:val="00DF7F56"/>
    <w:rsid w:val="00E0168A"/>
    <w:rsid w:val="00E032F5"/>
    <w:rsid w:val="00E10046"/>
    <w:rsid w:val="00E10997"/>
    <w:rsid w:val="00E10FB0"/>
    <w:rsid w:val="00E16D95"/>
    <w:rsid w:val="00E25F20"/>
    <w:rsid w:val="00E26EE7"/>
    <w:rsid w:val="00E271FD"/>
    <w:rsid w:val="00E30599"/>
    <w:rsid w:val="00E313D8"/>
    <w:rsid w:val="00E34BF3"/>
    <w:rsid w:val="00E34C52"/>
    <w:rsid w:val="00E34CB4"/>
    <w:rsid w:val="00E37D04"/>
    <w:rsid w:val="00E44AB9"/>
    <w:rsid w:val="00E44BBD"/>
    <w:rsid w:val="00E473F1"/>
    <w:rsid w:val="00E479D1"/>
    <w:rsid w:val="00E51DAA"/>
    <w:rsid w:val="00E5473C"/>
    <w:rsid w:val="00E55E78"/>
    <w:rsid w:val="00E6134B"/>
    <w:rsid w:val="00E61E05"/>
    <w:rsid w:val="00E62780"/>
    <w:rsid w:val="00E647A0"/>
    <w:rsid w:val="00E670E9"/>
    <w:rsid w:val="00E67F1B"/>
    <w:rsid w:val="00E701E5"/>
    <w:rsid w:val="00E83109"/>
    <w:rsid w:val="00E8394B"/>
    <w:rsid w:val="00E8533F"/>
    <w:rsid w:val="00E8624B"/>
    <w:rsid w:val="00E868DB"/>
    <w:rsid w:val="00E933B4"/>
    <w:rsid w:val="00E94C0E"/>
    <w:rsid w:val="00EA10E8"/>
    <w:rsid w:val="00EA1340"/>
    <w:rsid w:val="00EA2E9D"/>
    <w:rsid w:val="00EA4052"/>
    <w:rsid w:val="00EA77B5"/>
    <w:rsid w:val="00EA7B7A"/>
    <w:rsid w:val="00EB0187"/>
    <w:rsid w:val="00EB1502"/>
    <w:rsid w:val="00EB196D"/>
    <w:rsid w:val="00EB372B"/>
    <w:rsid w:val="00EB48A0"/>
    <w:rsid w:val="00EB6292"/>
    <w:rsid w:val="00EC1A28"/>
    <w:rsid w:val="00EC3672"/>
    <w:rsid w:val="00EC3CF6"/>
    <w:rsid w:val="00EC3E26"/>
    <w:rsid w:val="00EC4B23"/>
    <w:rsid w:val="00EC5681"/>
    <w:rsid w:val="00EC680B"/>
    <w:rsid w:val="00EC7A76"/>
    <w:rsid w:val="00ED50A2"/>
    <w:rsid w:val="00ED50F8"/>
    <w:rsid w:val="00ED6E92"/>
    <w:rsid w:val="00EE1CB8"/>
    <w:rsid w:val="00EE39B9"/>
    <w:rsid w:val="00EE3AD0"/>
    <w:rsid w:val="00EE4499"/>
    <w:rsid w:val="00EE7A1B"/>
    <w:rsid w:val="00EF267D"/>
    <w:rsid w:val="00EF2FBC"/>
    <w:rsid w:val="00EF6DE8"/>
    <w:rsid w:val="00F005CB"/>
    <w:rsid w:val="00F00981"/>
    <w:rsid w:val="00F01F8F"/>
    <w:rsid w:val="00F06970"/>
    <w:rsid w:val="00F06A5A"/>
    <w:rsid w:val="00F1050D"/>
    <w:rsid w:val="00F10842"/>
    <w:rsid w:val="00F13448"/>
    <w:rsid w:val="00F16F44"/>
    <w:rsid w:val="00F17E95"/>
    <w:rsid w:val="00F211D3"/>
    <w:rsid w:val="00F220F6"/>
    <w:rsid w:val="00F27010"/>
    <w:rsid w:val="00F3259B"/>
    <w:rsid w:val="00F348E6"/>
    <w:rsid w:val="00F35F5B"/>
    <w:rsid w:val="00F35F6D"/>
    <w:rsid w:val="00F363D3"/>
    <w:rsid w:val="00F404CB"/>
    <w:rsid w:val="00F40610"/>
    <w:rsid w:val="00F4342F"/>
    <w:rsid w:val="00F44B71"/>
    <w:rsid w:val="00F53007"/>
    <w:rsid w:val="00F54761"/>
    <w:rsid w:val="00F56B80"/>
    <w:rsid w:val="00F61B2C"/>
    <w:rsid w:val="00F63C98"/>
    <w:rsid w:val="00F63E78"/>
    <w:rsid w:val="00F65697"/>
    <w:rsid w:val="00F66715"/>
    <w:rsid w:val="00F67EE4"/>
    <w:rsid w:val="00F705C9"/>
    <w:rsid w:val="00F70D6A"/>
    <w:rsid w:val="00F74407"/>
    <w:rsid w:val="00F74729"/>
    <w:rsid w:val="00F74A6B"/>
    <w:rsid w:val="00F80FC6"/>
    <w:rsid w:val="00F812CB"/>
    <w:rsid w:val="00F840FB"/>
    <w:rsid w:val="00F900E3"/>
    <w:rsid w:val="00F90F25"/>
    <w:rsid w:val="00F937A5"/>
    <w:rsid w:val="00F9644E"/>
    <w:rsid w:val="00F970A1"/>
    <w:rsid w:val="00FA1529"/>
    <w:rsid w:val="00FA31D3"/>
    <w:rsid w:val="00FA4A52"/>
    <w:rsid w:val="00FA5450"/>
    <w:rsid w:val="00FA7017"/>
    <w:rsid w:val="00FB3C1B"/>
    <w:rsid w:val="00FB4926"/>
    <w:rsid w:val="00FB592E"/>
    <w:rsid w:val="00FB6E39"/>
    <w:rsid w:val="00FC15A0"/>
    <w:rsid w:val="00FC2699"/>
    <w:rsid w:val="00FC690B"/>
    <w:rsid w:val="00FD1A0C"/>
    <w:rsid w:val="00FD21CD"/>
    <w:rsid w:val="00FD3DFD"/>
    <w:rsid w:val="00FD51EA"/>
    <w:rsid w:val="00FE0C24"/>
    <w:rsid w:val="00FE10DF"/>
    <w:rsid w:val="00FE16CE"/>
    <w:rsid w:val="00FE3D76"/>
    <w:rsid w:val="00FE58D0"/>
    <w:rsid w:val="00FF10CE"/>
    <w:rsid w:val="00FF5370"/>
    <w:rsid w:val="00FF6517"/>
    <w:rsid w:val="00FF659A"/>
    <w:rsid w:val="00FF65C0"/>
    <w:rsid w:val="00FF7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47BD9B4"/>
  <w15:chartTrackingRefBased/>
  <w15:docId w15:val="{A924B7DD-FC3E-4D4A-97B0-3D1622BDE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68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808F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259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48C"/>
  </w:style>
  <w:style w:type="paragraph" w:styleId="Footer">
    <w:name w:val="footer"/>
    <w:basedOn w:val="Normal"/>
    <w:link w:val="FooterChar"/>
    <w:uiPriority w:val="99"/>
    <w:unhideWhenUsed/>
    <w:rsid w:val="00650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48C"/>
  </w:style>
  <w:style w:type="paragraph" w:styleId="ListParagraph">
    <w:name w:val="List Paragraph"/>
    <w:basedOn w:val="Normal"/>
    <w:uiPriority w:val="34"/>
    <w:qFormat/>
    <w:rsid w:val="00857D06"/>
    <w:pPr>
      <w:ind w:left="720"/>
      <w:contextualSpacing/>
    </w:pPr>
  </w:style>
  <w:style w:type="character" w:styleId="Hyperlink">
    <w:name w:val="Hyperlink"/>
    <w:basedOn w:val="DefaultParagraphFont"/>
    <w:uiPriority w:val="99"/>
    <w:unhideWhenUsed/>
    <w:rsid w:val="00857D06"/>
    <w:rPr>
      <w:color w:val="0563C1" w:themeColor="hyperlink"/>
      <w:u w:val="single"/>
    </w:rPr>
  </w:style>
  <w:style w:type="paragraph" w:styleId="Caption">
    <w:name w:val="caption"/>
    <w:basedOn w:val="Normal"/>
    <w:next w:val="Normal"/>
    <w:uiPriority w:val="35"/>
    <w:unhideWhenUsed/>
    <w:qFormat/>
    <w:rsid w:val="00857D06"/>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4D68F0"/>
    <w:rPr>
      <w:color w:val="808080"/>
    </w:rPr>
  </w:style>
  <w:style w:type="character" w:customStyle="1" w:styleId="UnresolvedMention1">
    <w:name w:val="Unresolved Mention1"/>
    <w:basedOn w:val="DefaultParagraphFont"/>
    <w:uiPriority w:val="99"/>
    <w:semiHidden/>
    <w:unhideWhenUsed/>
    <w:rsid w:val="004D68F0"/>
    <w:rPr>
      <w:color w:val="605E5C"/>
      <w:shd w:val="clear" w:color="auto" w:fill="E1DFDD"/>
    </w:rPr>
  </w:style>
  <w:style w:type="paragraph" w:styleId="BalloonText">
    <w:name w:val="Balloon Text"/>
    <w:basedOn w:val="Normal"/>
    <w:link w:val="BalloonTextChar"/>
    <w:uiPriority w:val="99"/>
    <w:semiHidden/>
    <w:unhideWhenUsed/>
    <w:rsid w:val="004D68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8F0"/>
    <w:rPr>
      <w:rFonts w:ascii="Segoe UI" w:hAnsi="Segoe UI" w:cs="Segoe UI"/>
      <w:sz w:val="18"/>
      <w:szCs w:val="18"/>
    </w:rPr>
  </w:style>
  <w:style w:type="character" w:customStyle="1" w:styleId="Heading1Char">
    <w:name w:val="Heading 1 Char"/>
    <w:basedOn w:val="DefaultParagraphFont"/>
    <w:link w:val="Heading1"/>
    <w:uiPriority w:val="9"/>
    <w:rsid w:val="004D68F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F1A61"/>
    <w:pPr>
      <w:outlineLvl w:val="9"/>
    </w:pPr>
  </w:style>
  <w:style w:type="paragraph" w:styleId="TOC1">
    <w:name w:val="toc 1"/>
    <w:basedOn w:val="Normal"/>
    <w:next w:val="Normal"/>
    <w:autoRedefine/>
    <w:uiPriority w:val="39"/>
    <w:unhideWhenUsed/>
    <w:rsid w:val="00BF1A61"/>
    <w:pPr>
      <w:spacing w:after="100"/>
    </w:pPr>
  </w:style>
  <w:style w:type="character" w:customStyle="1" w:styleId="Heading2Char">
    <w:name w:val="Heading 2 Char"/>
    <w:basedOn w:val="DefaultParagraphFont"/>
    <w:link w:val="Heading2"/>
    <w:uiPriority w:val="9"/>
    <w:rsid w:val="008808FD"/>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DD3B89"/>
    <w:pPr>
      <w:spacing w:after="100"/>
      <w:ind w:left="220"/>
    </w:pPr>
  </w:style>
  <w:style w:type="paragraph" w:styleId="TableofFigures">
    <w:name w:val="table of figures"/>
    <w:basedOn w:val="Normal"/>
    <w:next w:val="Normal"/>
    <w:uiPriority w:val="99"/>
    <w:unhideWhenUsed/>
    <w:rsid w:val="00DD3B89"/>
    <w:pPr>
      <w:spacing w:after="0"/>
    </w:pPr>
  </w:style>
  <w:style w:type="character" w:customStyle="1" w:styleId="Heading3Char">
    <w:name w:val="Heading 3 Char"/>
    <w:basedOn w:val="DefaultParagraphFont"/>
    <w:link w:val="Heading3"/>
    <w:uiPriority w:val="9"/>
    <w:rsid w:val="0092594E"/>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6402A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0C5DB2"/>
    <w:pPr>
      <w:spacing w:after="100"/>
      <w:ind w:left="440"/>
    </w:pPr>
  </w:style>
  <w:style w:type="character" w:styleId="UnresolvedMention">
    <w:name w:val="Unresolved Mention"/>
    <w:basedOn w:val="DefaultParagraphFont"/>
    <w:uiPriority w:val="99"/>
    <w:semiHidden/>
    <w:unhideWhenUsed/>
    <w:rsid w:val="00A40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docs.live.net/73e17caf82f8712e/Desktop/Thesis/Reports/Thesis%20Draft/2021_Hussain_Sadam_Thesis.docx" TargetMode="External"/><Relationship Id="rId21" Type="http://schemas.openxmlformats.org/officeDocument/2006/relationships/hyperlink" Target="https://d.docs.live.net/73e17caf82f8712e/Desktop/Thesis/Reports/Thesis%20Draft/2021_Hussain_Sadam_Thesis.docx" TargetMode="External"/><Relationship Id="rId42" Type="http://schemas.openxmlformats.org/officeDocument/2006/relationships/hyperlink" Target="https://d.docs.live.net/73e17caf82f8712e/Desktop/Thesis/Reports/Thesis%20Draft/2021_Hussain_Sadam_Thesis.docx" TargetMode="External"/><Relationship Id="rId47" Type="http://schemas.openxmlformats.org/officeDocument/2006/relationships/hyperlink" Target="https://d.docs.live.net/73e17caf82f8712e/Desktop/Thesis/Reports/Thesis%20Draft/2021_Hussain_Sadam_Thesis.docx" TargetMode="External"/><Relationship Id="rId63" Type="http://schemas.openxmlformats.org/officeDocument/2006/relationships/chart" Target="charts/chart2.xml"/><Relationship Id="rId68" Type="http://schemas.openxmlformats.org/officeDocument/2006/relationships/image" Target="media/image11.emf"/><Relationship Id="rId84" Type="http://schemas.openxmlformats.org/officeDocument/2006/relationships/chart" Target="charts/chart18.xml"/><Relationship Id="rId89" Type="http://schemas.openxmlformats.org/officeDocument/2006/relationships/chart" Target="charts/chart22.xml"/><Relationship Id="rId112" Type="http://schemas.openxmlformats.org/officeDocument/2006/relationships/hyperlink" Target="https://shareok.org/handle/11244/316321" TargetMode="External"/><Relationship Id="rId16" Type="http://schemas.openxmlformats.org/officeDocument/2006/relationships/hyperlink" Target="https://d.docs.live.net/73e17caf82f8712e/Desktop/Thesis/Reports/Thesis%20Draft/2021_Hussain_Sadam_Thesis.docx" TargetMode="External"/><Relationship Id="rId107" Type="http://schemas.openxmlformats.org/officeDocument/2006/relationships/hyperlink" Target="https://chem.libretexts.org/@go/page/1436" TargetMode="External"/><Relationship Id="rId11" Type="http://schemas.openxmlformats.org/officeDocument/2006/relationships/hyperlink" Target="https://d.docs.live.net/73e17caf82f8712e/Desktop/Thesis/Reports/Thesis%20Draft/2021_Hussain_Sadam_Thesis.docx" TargetMode="External"/><Relationship Id="rId32" Type="http://schemas.openxmlformats.org/officeDocument/2006/relationships/hyperlink" Target="https://d.docs.live.net/73e17caf82f8712e/Desktop/Thesis/Reports/Thesis%20Draft/2021_Hussain_Sadam_Thesis.docx" TargetMode="External"/><Relationship Id="rId37" Type="http://schemas.openxmlformats.org/officeDocument/2006/relationships/hyperlink" Target="https://d.docs.live.net/73e17caf82f8712e/Desktop/Thesis/Reports/Thesis%20Draft/2021_Hussain_Sadam_Thesis.docx" TargetMode="External"/><Relationship Id="rId53" Type="http://schemas.openxmlformats.org/officeDocument/2006/relationships/hyperlink" Target="https://d.docs.live.net/73e17caf82f8712e/Desktop/Thesis/Reports/Thesis%20Draft/2021_Hussain_Sadam_Thesis.docx" TargetMode="External"/><Relationship Id="rId58" Type="http://schemas.openxmlformats.org/officeDocument/2006/relationships/image" Target="media/image3.emf"/><Relationship Id="rId74" Type="http://schemas.openxmlformats.org/officeDocument/2006/relationships/chart" Target="charts/chart9.xml"/><Relationship Id="rId79" Type="http://schemas.openxmlformats.org/officeDocument/2006/relationships/chart" Target="charts/chart14.xml"/><Relationship Id="rId102" Type="http://schemas.openxmlformats.org/officeDocument/2006/relationships/chart" Target="charts/chart35.xml"/><Relationship Id="rId5" Type="http://schemas.openxmlformats.org/officeDocument/2006/relationships/webSettings" Target="webSettings.xml"/><Relationship Id="rId90" Type="http://schemas.openxmlformats.org/officeDocument/2006/relationships/chart" Target="charts/chart23.xml"/><Relationship Id="rId95" Type="http://schemas.openxmlformats.org/officeDocument/2006/relationships/chart" Target="charts/chart28.xml"/><Relationship Id="rId22" Type="http://schemas.openxmlformats.org/officeDocument/2006/relationships/hyperlink" Target="https://d.docs.live.net/73e17caf82f8712e/Desktop/Thesis/Reports/Thesis%20Draft/2021_Hussain_Sadam_Thesis.docx" TargetMode="External"/><Relationship Id="rId27" Type="http://schemas.openxmlformats.org/officeDocument/2006/relationships/hyperlink" Target="https://d.docs.live.net/73e17caf82f8712e/Desktop/Thesis/Reports/Thesis%20Draft/2021_Hussain_Sadam_Thesis.docx" TargetMode="External"/><Relationship Id="rId43" Type="http://schemas.openxmlformats.org/officeDocument/2006/relationships/hyperlink" Target="https://d.docs.live.net/73e17caf82f8712e/Desktop/Thesis/Reports/Thesis%20Draft/2021_Hussain_Sadam_Thesis.docx" TargetMode="External"/><Relationship Id="rId48" Type="http://schemas.openxmlformats.org/officeDocument/2006/relationships/hyperlink" Target="https://d.docs.live.net/73e17caf82f8712e/Desktop/Thesis/Reports/Thesis%20Draft/2021_Hussain_Sadam_Thesis.docx" TargetMode="External"/><Relationship Id="rId64" Type="http://schemas.openxmlformats.org/officeDocument/2006/relationships/image" Target="media/image8.emf"/><Relationship Id="rId69" Type="http://schemas.openxmlformats.org/officeDocument/2006/relationships/chart" Target="charts/chart4.xml"/><Relationship Id="rId113" Type="http://schemas.openxmlformats.org/officeDocument/2006/relationships/hyperlink" Target="https://hdl.handle.net/11244/316311" TargetMode="External"/><Relationship Id="rId80" Type="http://schemas.openxmlformats.org/officeDocument/2006/relationships/image" Target="media/image12.png"/><Relationship Id="rId85" Type="http://schemas.openxmlformats.org/officeDocument/2006/relationships/image" Target="media/image13.png"/><Relationship Id="rId12" Type="http://schemas.openxmlformats.org/officeDocument/2006/relationships/hyperlink" Target="https://d.docs.live.net/73e17caf82f8712e/Desktop/Thesis/Reports/Thesis%20Draft/2021_Hussain_Sadam_Thesis.docx" TargetMode="External"/><Relationship Id="rId17" Type="http://schemas.openxmlformats.org/officeDocument/2006/relationships/hyperlink" Target="https://d.docs.live.net/73e17caf82f8712e/Desktop/Thesis/Reports/Thesis%20Draft/2021_Hussain_Sadam_Thesis.docx" TargetMode="External"/><Relationship Id="rId33" Type="http://schemas.openxmlformats.org/officeDocument/2006/relationships/hyperlink" Target="https://d.docs.live.net/73e17caf82f8712e/Desktop/Thesis/Reports/Thesis%20Draft/2021_Hussain_Sadam_Thesis.docx" TargetMode="External"/><Relationship Id="rId38" Type="http://schemas.openxmlformats.org/officeDocument/2006/relationships/hyperlink" Target="https://d.docs.live.net/73e17caf82f8712e/Desktop/Thesis/Reports/Thesis%20Draft/2021_Hussain_Sadam_Thesis.docx" TargetMode="External"/><Relationship Id="rId59" Type="http://schemas.openxmlformats.org/officeDocument/2006/relationships/image" Target="media/image4.emf"/><Relationship Id="rId103" Type="http://schemas.openxmlformats.org/officeDocument/2006/relationships/image" Target="media/image14.emf"/><Relationship Id="rId108" Type="http://schemas.openxmlformats.org/officeDocument/2006/relationships/hyperlink" Target="https://doi-org.ezproxy.lib.ou.edu/10.2118/917-PA" TargetMode="External"/><Relationship Id="rId54" Type="http://schemas.openxmlformats.org/officeDocument/2006/relationships/footer" Target="footer3.xml"/><Relationship Id="rId70" Type="http://schemas.openxmlformats.org/officeDocument/2006/relationships/chart" Target="charts/chart5.xml"/><Relationship Id="rId75" Type="http://schemas.openxmlformats.org/officeDocument/2006/relationships/chart" Target="charts/chart10.xml"/><Relationship Id="rId91" Type="http://schemas.openxmlformats.org/officeDocument/2006/relationships/chart" Target="charts/chart24.xml"/><Relationship Id="rId96" Type="http://schemas.openxmlformats.org/officeDocument/2006/relationships/chart" Target="charts/chart2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docs.live.net/73e17caf82f8712e/Desktop/Thesis/Reports/Thesis%20Draft/2021_Hussain_Sadam_Thesis.docx" TargetMode="External"/><Relationship Id="rId23" Type="http://schemas.openxmlformats.org/officeDocument/2006/relationships/hyperlink" Target="https://d.docs.live.net/73e17caf82f8712e/Desktop/Thesis/Reports/Thesis%20Draft/2021_Hussain_Sadam_Thesis.docx" TargetMode="External"/><Relationship Id="rId28" Type="http://schemas.openxmlformats.org/officeDocument/2006/relationships/hyperlink" Target="https://d.docs.live.net/73e17caf82f8712e/Desktop/Thesis/Reports/Thesis%20Draft/2021_Hussain_Sadam_Thesis.docx" TargetMode="External"/><Relationship Id="rId36" Type="http://schemas.openxmlformats.org/officeDocument/2006/relationships/hyperlink" Target="https://d.docs.live.net/73e17caf82f8712e/Desktop/Thesis/Reports/Thesis%20Draft/2021_Hussain_Sadam_Thesis.docx" TargetMode="External"/><Relationship Id="rId49" Type="http://schemas.openxmlformats.org/officeDocument/2006/relationships/hyperlink" Target="https://d.docs.live.net/73e17caf82f8712e/Desktop/Thesis/Reports/Thesis%20Draft/2021_Hussain_Sadam_Thesis.docx" TargetMode="External"/><Relationship Id="rId57" Type="http://schemas.openxmlformats.org/officeDocument/2006/relationships/image" Target="media/image2.emf"/><Relationship Id="rId106" Type="http://schemas.openxmlformats.org/officeDocument/2006/relationships/hyperlink" Target="https://shareok.org/handle/11244/316321" TargetMode="External"/><Relationship Id="rId114" Type="http://schemas.openxmlformats.org/officeDocument/2006/relationships/fontTable" Target="fontTable.xml"/><Relationship Id="rId10" Type="http://schemas.openxmlformats.org/officeDocument/2006/relationships/hyperlink" Target="https://d.docs.live.net/73e17caf82f8712e/Desktop/Thesis/Reports/Thesis%20Draft/2021_Hussain_Sadam_Thesis.docx" TargetMode="External"/><Relationship Id="rId31" Type="http://schemas.openxmlformats.org/officeDocument/2006/relationships/hyperlink" Target="https://d.docs.live.net/73e17caf82f8712e/Desktop/Thesis/Reports/Thesis%20Draft/2021_Hussain_Sadam_Thesis.docx" TargetMode="External"/><Relationship Id="rId44" Type="http://schemas.openxmlformats.org/officeDocument/2006/relationships/hyperlink" Target="https://d.docs.live.net/73e17caf82f8712e/Desktop/Thesis/Reports/Thesis%20Draft/2021_Hussain_Sadam_Thesis.docx" TargetMode="External"/><Relationship Id="rId52" Type="http://schemas.openxmlformats.org/officeDocument/2006/relationships/hyperlink" Target="https://d.docs.live.net/73e17caf82f8712e/Desktop/Thesis/Reports/Thesis%20Draft/2021_Hussain_Sadam_Thesis.docx" TargetMode="External"/><Relationship Id="rId60" Type="http://schemas.openxmlformats.org/officeDocument/2006/relationships/image" Target="media/image5.emf"/><Relationship Id="rId65" Type="http://schemas.openxmlformats.org/officeDocument/2006/relationships/chart" Target="charts/chart3.xml"/><Relationship Id="rId73" Type="http://schemas.openxmlformats.org/officeDocument/2006/relationships/chart" Target="charts/chart8.xml"/><Relationship Id="rId78" Type="http://schemas.openxmlformats.org/officeDocument/2006/relationships/chart" Target="charts/chart13.xml"/><Relationship Id="rId81" Type="http://schemas.openxmlformats.org/officeDocument/2006/relationships/chart" Target="charts/chart15.xml"/><Relationship Id="rId86" Type="http://schemas.openxmlformats.org/officeDocument/2006/relationships/chart" Target="charts/chart19.xml"/><Relationship Id="rId94" Type="http://schemas.openxmlformats.org/officeDocument/2006/relationships/chart" Target="charts/chart27.xml"/><Relationship Id="rId99" Type="http://schemas.openxmlformats.org/officeDocument/2006/relationships/chart" Target="charts/chart32.xml"/><Relationship Id="rId101" Type="http://schemas.openxmlformats.org/officeDocument/2006/relationships/chart" Target="charts/chart34.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d.docs.live.net/73e17caf82f8712e/Desktop/Thesis/Reports/Thesis%20Draft/2021_Hussain_Sadam_Thesis.docx" TargetMode="External"/><Relationship Id="rId18" Type="http://schemas.openxmlformats.org/officeDocument/2006/relationships/hyperlink" Target="https://d.docs.live.net/73e17caf82f8712e/Desktop/Thesis/Reports/Thesis%20Draft/2021_Hussain_Sadam_Thesis.docx" TargetMode="External"/><Relationship Id="rId39" Type="http://schemas.openxmlformats.org/officeDocument/2006/relationships/hyperlink" Target="https://d.docs.live.net/73e17caf82f8712e/Desktop/Thesis/Reports/Thesis%20Draft/2021_Hussain_Sadam_Thesis.docx" TargetMode="External"/><Relationship Id="rId109" Type="http://schemas.openxmlformats.org/officeDocument/2006/relationships/hyperlink" Target="https://doi.org/10.2118/179738-PA" TargetMode="External"/><Relationship Id="rId34" Type="http://schemas.openxmlformats.org/officeDocument/2006/relationships/hyperlink" Target="https://d.docs.live.net/73e17caf82f8712e/Desktop/Thesis/Reports/Thesis%20Draft/2021_Hussain_Sadam_Thesis.docx" TargetMode="External"/><Relationship Id="rId50" Type="http://schemas.openxmlformats.org/officeDocument/2006/relationships/hyperlink" Target="https://d.docs.live.net/73e17caf82f8712e/Desktop/Thesis/Reports/Thesis%20Draft/2021_Hussain_Sadam_Thesis.docx" TargetMode="External"/><Relationship Id="rId55" Type="http://schemas.openxmlformats.org/officeDocument/2006/relationships/image" Target="media/image1.jpeg"/><Relationship Id="rId76" Type="http://schemas.openxmlformats.org/officeDocument/2006/relationships/chart" Target="charts/chart11.xml"/><Relationship Id="rId97" Type="http://schemas.openxmlformats.org/officeDocument/2006/relationships/chart" Target="charts/chart30.xml"/><Relationship Id="rId104" Type="http://schemas.openxmlformats.org/officeDocument/2006/relationships/image" Target="media/image15.jpeg"/><Relationship Id="rId7" Type="http://schemas.openxmlformats.org/officeDocument/2006/relationships/endnotes" Target="endnotes.xml"/><Relationship Id="rId71" Type="http://schemas.openxmlformats.org/officeDocument/2006/relationships/chart" Target="charts/chart6.xml"/><Relationship Id="rId92" Type="http://schemas.openxmlformats.org/officeDocument/2006/relationships/chart" Target="charts/chart25.xml"/><Relationship Id="rId2" Type="http://schemas.openxmlformats.org/officeDocument/2006/relationships/numbering" Target="numbering.xml"/><Relationship Id="rId29" Type="http://schemas.openxmlformats.org/officeDocument/2006/relationships/hyperlink" Target="https://d.docs.live.net/73e17caf82f8712e/Desktop/Thesis/Reports/Thesis%20Draft/2021_Hussain_Sadam_Thesis.docx" TargetMode="External"/><Relationship Id="rId24" Type="http://schemas.openxmlformats.org/officeDocument/2006/relationships/hyperlink" Target="https://d.docs.live.net/73e17caf82f8712e/Desktop/Thesis/Reports/Thesis%20Draft/2021_Hussain_Sadam_Thesis.docx" TargetMode="External"/><Relationship Id="rId40" Type="http://schemas.openxmlformats.org/officeDocument/2006/relationships/hyperlink" Target="https://d.docs.live.net/73e17caf82f8712e/Desktop/Thesis/Reports/Thesis%20Draft/2021_Hussain_Sadam_Thesis.docx" TargetMode="External"/><Relationship Id="rId45" Type="http://schemas.openxmlformats.org/officeDocument/2006/relationships/hyperlink" Target="https://d.docs.live.net/73e17caf82f8712e/Desktop/Thesis/Reports/Thesis%20Draft/2021_Hussain_Sadam_Thesis.docx" TargetMode="External"/><Relationship Id="rId66" Type="http://schemas.openxmlformats.org/officeDocument/2006/relationships/image" Target="media/image9.png"/><Relationship Id="rId87" Type="http://schemas.openxmlformats.org/officeDocument/2006/relationships/chart" Target="charts/chart20.xml"/><Relationship Id="rId110" Type="http://schemas.openxmlformats.org/officeDocument/2006/relationships/hyperlink" Target="https://doi-org.ezproxy.lib.ou.edu/10.2118/15080-PA" TargetMode="External"/><Relationship Id="rId115" Type="http://schemas.openxmlformats.org/officeDocument/2006/relationships/theme" Target="theme/theme1.xml"/><Relationship Id="rId61" Type="http://schemas.openxmlformats.org/officeDocument/2006/relationships/image" Target="media/image6.png"/><Relationship Id="rId82" Type="http://schemas.openxmlformats.org/officeDocument/2006/relationships/chart" Target="charts/chart16.xml"/><Relationship Id="rId19" Type="http://schemas.openxmlformats.org/officeDocument/2006/relationships/hyperlink" Target="https://d.docs.live.net/73e17caf82f8712e/Desktop/Thesis/Reports/Thesis%20Draft/2021_Hussain_Sadam_Thesis.docx" TargetMode="External"/><Relationship Id="rId14" Type="http://schemas.openxmlformats.org/officeDocument/2006/relationships/hyperlink" Target="https://d.docs.live.net/73e17caf82f8712e/Desktop/Thesis/Reports/Thesis%20Draft/2021_Hussain_Sadam_Thesis.docx" TargetMode="External"/><Relationship Id="rId30" Type="http://schemas.openxmlformats.org/officeDocument/2006/relationships/hyperlink" Target="https://d.docs.live.net/73e17caf82f8712e/Desktop/Thesis/Reports/Thesis%20Draft/2021_Hussain_Sadam_Thesis.docx" TargetMode="External"/><Relationship Id="rId35" Type="http://schemas.openxmlformats.org/officeDocument/2006/relationships/hyperlink" Target="https://d.docs.live.net/73e17caf82f8712e/Desktop/Thesis/Reports/Thesis%20Draft/2021_Hussain_Sadam_Thesis.docx" TargetMode="External"/><Relationship Id="rId56" Type="http://schemas.openxmlformats.org/officeDocument/2006/relationships/chart" Target="charts/chart1.xml"/><Relationship Id="rId77" Type="http://schemas.openxmlformats.org/officeDocument/2006/relationships/chart" Target="charts/chart12.xml"/><Relationship Id="rId100" Type="http://schemas.openxmlformats.org/officeDocument/2006/relationships/chart" Target="charts/chart33.xml"/><Relationship Id="rId105" Type="http://schemas.openxmlformats.org/officeDocument/2006/relationships/hyperlink" Target="https://doi.org/10.1007/s40089-019-0272-8" TargetMode="External"/><Relationship Id="rId8" Type="http://schemas.openxmlformats.org/officeDocument/2006/relationships/footer" Target="footer1.xml"/><Relationship Id="rId51" Type="http://schemas.openxmlformats.org/officeDocument/2006/relationships/hyperlink" Target="https://d.docs.live.net/73e17caf82f8712e/Desktop/Thesis/Reports/Thesis%20Draft/2021_Hussain_Sadam_Thesis.docx" TargetMode="External"/><Relationship Id="rId72" Type="http://schemas.openxmlformats.org/officeDocument/2006/relationships/chart" Target="charts/chart7.xml"/><Relationship Id="rId93" Type="http://schemas.openxmlformats.org/officeDocument/2006/relationships/chart" Target="charts/chart26.xml"/><Relationship Id="rId98" Type="http://schemas.openxmlformats.org/officeDocument/2006/relationships/chart" Target="charts/chart31.xml"/><Relationship Id="rId3" Type="http://schemas.openxmlformats.org/officeDocument/2006/relationships/styles" Target="styles.xml"/><Relationship Id="rId25" Type="http://schemas.openxmlformats.org/officeDocument/2006/relationships/hyperlink" Target="https://d.docs.live.net/73e17caf82f8712e/Desktop/Thesis/Reports/Thesis%20Draft/2021_Hussain_Sadam_Thesis.docx" TargetMode="External"/><Relationship Id="rId46" Type="http://schemas.openxmlformats.org/officeDocument/2006/relationships/hyperlink" Target="https://d.docs.live.net/73e17caf82f8712e/Desktop/Thesis/Reports/Thesis%20Draft/2021_Hussain_Sadam_Thesis.docx" TargetMode="External"/><Relationship Id="rId67" Type="http://schemas.openxmlformats.org/officeDocument/2006/relationships/image" Target="media/image10.emf"/><Relationship Id="rId20" Type="http://schemas.openxmlformats.org/officeDocument/2006/relationships/hyperlink" Target="https://d.docs.live.net/73e17caf82f8712e/Desktop/Thesis/Reports/Thesis%20Draft/2021_Hussain_Sadam_Thesis.docx" TargetMode="External"/><Relationship Id="rId41" Type="http://schemas.openxmlformats.org/officeDocument/2006/relationships/hyperlink" Target="https://d.docs.live.net/73e17caf82f8712e/Desktop/Thesis/Reports/Thesis%20Draft/2021_Hussain_Sadam_Thesis.docx" TargetMode="External"/><Relationship Id="rId62" Type="http://schemas.openxmlformats.org/officeDocument/2006/relationships/image" Target="media/image7.png"/><Relationship Id="rId83" Type="http://schemas.openxmlformats.org/officeDocument/2006/relationships/chart" Target="charts/chart17.xml"/><Relationship Id="rId88" Type="http://schemas.openxmlformats.org/officeDocument/2006/relationships/chart" Target="charts/chart21.xml"/><Relationship Id="rId111" Type="http://schemas.openxmlformats.org/officeDocument/2006/relationships/hyperlink" Target="https://webbook.nist.gov/cgi/cbook.cgi?Name=urea&amp;Units=SI"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embeddings/oleObject2.bin"/></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sadam\OneDrive\Desktop\Thesis\CMG\Lab%20Case\Lab%20Data.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sadam\OneDrive\Desktop\Thesis\CMG\Simple%20Case\Winprop\Viscosity%20Table_Octane.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1" Type="http://schemas.openxmlformats.org/officeDocument/2006/relationships/oleObject" Target="../embeddings/oleObject4.bin"/></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6.xml"/><Relationship Id="rId1" Type="http://schemas.microsoft.com/office/2011/relationships/chartStyle" Target="style16.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7.xml"/><Relationship Id="rId1" Type="http://schemas.microsoft.com/office/2011/relationships/chartStyle" Target="style17.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chartUserShapes" Target="../drawings/drawing2.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9.xml"/><Relationship Id="rId1" Type="http://schemas.microsoft.com/office/2011/relationships/chartStyle" Target="style19.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20.xml"/><Relationship Id="rId1" Type="http://schemas.microsoft.com/office/2011/relationships/chartStyle" Target="style20.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21.xml"/><Relationship Id="rId1" Type="http://schemas.microsoft.com/office/2011/relationships/chartStyle" Target="style21.xml"/></Relationships>
</file>

<file path=word/charts/_rels/chart24.xml.rels><?xml version="1.0" encoding="UTF-8" standalone="yes"?>
<Relationships xmlns="http://schemas.openxmlformats.org/package/2006/relationships"><Relationship Id="rId3" Type="http://schemas.openxmlformats.org/officeDocument/2006/relationships/oleObject" Target="../embeddings/oleObject5.bin"/><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chartUserShapes" Target="../drawings/drawing3.xml"/></Relationships>
</file>

<file path=word/charts/_rels/chart25.xml.rels><?xml version="1.0" encoding="UTF-8" standalone="yes"?>
<Relationships xmlns="http://schemas.openxmlformats.org/package/2006/relationships"><Relationship Id="rId3" Type="http://schemas.openxmlformats.org/officeDocument/2006/relationships/oleObject" Target="../embeddings/oleObject6.bin"/><Relationship Id="rId2" Type="http://schemas.microsoft.com/office/2011/relationships/chartColorStyle" Target="colors23.xml"/><Relationship Id="rId1" Type="http://schemas.microsoft.com/office/2011/relationships/chartStyle" Target="style23.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24.xml"/><Relationship Id="rId1" Type="http://schemas.microsoft.com/office/2011/relationships/chartStyle" Target="style24.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25.xml"/><Relationship Id="rId1" Type="http://schemas.microsoft.com/office/2011/relationships/chartStyle" Target="style25.xml"/></Relationships>
</file>

<file path=word/charts/_rels/chart28.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19.xlsx"/></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6.xml"/><Relationship Id="rId1" Type="http://schemas.microsoft.com/office/2011/relationships/chartStyle" Target="style26.xml"/></Relationships>
</file>

<file path=word/charts/_rels/chart30.xml.rels><?xml version="1.0" encoding="UTF-8" standalone="yes"?>
<Relationships xmlns="http://schemas.openxmlformats.org/package/2006/relationships"><Relationship Id="rId3" Type="http://schemas.openxmlformats.org/officeDocument/2006/relationships/oleObject" Target="../embeddings/oleObject7.bin"/><Relationship Id="rId2" Type="http://schemas.microsoft.com/office/2011/relationships/chartColorStyle" Target="colors27.xml"/><Relationship Id="rId1" Type="http://schemas.microsoft.com/office/2011/relationships/chartStyle" Target="style27.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8.xml"/><Relationship Id="rId1" Type="http://schemas.microsoft.com/office/2011/relationships/chartStyle" Target="style28.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9.xml"/><Relationship Id="rId1" Type="http://schemas.microsoft.com/office/2011/relationships/chartStyle" Target="style29.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30.xml"/><Relationship Id="rId1" Type="http://schemas.microsoft.com/office/2011/relationships/chartStyle" Target="style30.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chartUserShapes" Target="../drawings/drawing5.xml"/></Relationships>
</file>

<file path=word/charts/_rels/chart35.xml.rels><?xml version="1.0" encoding="UTF-8" standalone="yes"?>
<Relationships xmlns="http://schemas.openxmlformats.org/package/2006/relationships"><Relationship Id="rId3" Type="http://schemas.openxmlformats.org/officeDocument/2006/relationships/oleObject" Target="https://d.docs.live.net/73e17caf82f8712e/Desktop/Thesis/CMG/Lab%20Case/Lab%20Data.xlsx" TargetMode="External"/><Relationship Id="rId2" Type="http://schemas.microsoft.com/office/2011/relationships/chartColorStyle" Target="colors32.xml"/><Relationship Id="rId1" Type="http://schemas.microsoft.com/office/2011/relationships/chartStyle" Target="style3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v>Thermal</c:v>
          </c:tx>
          <c:spPr>
            <a:solidFill>
              <a:srgbClr val="00B0F0"/>
            </a:solidFill>
            <a:ln>
              <a:solidFill>
                <a:srgbClr val="00B0F0"/>
              </a:solidFill>
            </a:ln>
            <a:effectLst/>
          </c:spPr>
          <c:invertIfNegative val="0"/>
          <c:cat>
            <c:strRef>
              <c:f>'number-of-eor-projects-in-opera'!$A$4:$A$13</c:f>
              <c:strCache>
                <c:ptCount val="10"/>
                <c:pt idx="0">
                  <c:v>1971-75</c:v>
                </c:pt>
                <c:pt idx="1">
                  <c:v>1976-80</c:v>
                </c:pt>
                <c:pt idx="2">
                  <c:v>1981-85</c:v>
                </c:pt>
                <c:pt idx="3">
                  <c:v>1986-90</c:v>
                </c:pt>
                <c:pt idx="4">
                  <c:v>1991-95</c:v>
                </c:pt>
                <c:pt idx="5">
                  <c:v>1996-00</c:v>
                </c:pt>
                <c:pt idx="6">
                  <c:v>2001-05</c:v>
                </c:pt>
                <c:pt idx="7">
                  <c:v>2006-10</c:v>
                </c:pt>
                <c:pt idx="8">
                  <c:v>2011-15</c:v>
                </c:pt>
                <c:pt idx="9">
                  <c:v>2017</c:v>
                </c:pt>
              </c:strCache>
            </c:strRef>
          </c:cat>
          <c:val>
            <c:numRef>
              <c:f>'number-of-eor-projects-in-opera'!$B$4:$B$13</c:f>
              <c:numCache>
                <c:formatCode>0</c:formatCode>
                <c:ptCount val="10"/>
                <c:pt idx="0" formatCode="General">
                  <c:v>93</c:v>
                </c:pt>
                <c:pt idx="1">
                  <c:v>121.66666669999999</c:v>
                </c:pt>
                <c:pt idx="2">
                  <c:v>137.5</c:v>
                </c:pt>
                <c:pt idx="3">
                  <c:v>160</c:v>
                </c:pt>
                <c:pt idx="4">
                  <c:v>120</c:v>
                </c:pt>
                <c:pt idx="5">
                  <c:v>103.33333330000001</c:v>
                </c:pt>
                <c:pt idx="6">
                  <c:v>97</c:v>
                </c:pt>
                <c:pt idx="7">
                  <c:v>96.333333330000002</c:v>
                </c:pt>
                <c:pt idx="8">
                  <c:v>95</c:v>
                </c:pt>
                <c:pt idx="9">
                  <c:v>120</c:v>
                </c:pt>
              </c:numCache>
            </c:numRef>
          </c:val>
          <c:extLst>
            <c:ext xmlns:c16="http://schemas.microsoft.com/office/drawing/2014/chart" uri="{C3380CC4-5D6E-409C-BE32-E72D297353CC}">
              <c16:uniqueId val="{00000000-07D4-47F8-BE30-6F925BBED349}"/>
            </c:ext>
          </c:extLst>
        </c:ser>
        <c:ser>
          <c:idx val="1"/>
          <c:order val="1"/>
          <c:tx>
            <c:v>CO2-EOR</c:v>
          </c:tx>
          <c:spPr>
            <a:solidFill>
              <a:srgbClr val="0070C0"/>
            </a:solidFill>
            <a:ln>
              <a:solidFill>
                <a:srgbClr val="0070C0"/>
              </a:solidFill>
            </a:ln>
            <a:effectLst/>
          </c:spPr>
          <c:invertIfNegative val="0"/>
          <c:cat>
            <c:strRef>
              <c:f>'number-of-eor-projects-in-opera'!$A$4:$A$13</c:f>
              <c:strCache>
                <c:ptCount val="10"/>
                <c:pt idx="0">
                  <c:v>1971-75</c:v>
                </c:pt>
                <c:pt idx="1">
                  <c:v>1976-80</c:v>
                </c:pt>
                <c:pt idx="2">
                  <c:v>1981-85</c:v>
                </c:pt>
                <c:pt idx="3">
                  <c:v>1986-90</c:v>
                </c:pt>
                <c:pt idx="4">
                  <c:v>1991-95</c:v>
                </c:pt>
                <c:pt idx="5">
                  <c:v>1996-00</c:v>
                </c:pt>
                <c:pt idx="6">
                  <c:v>2001-05</c:v>
                </c:pt>
                <c:pt idx="7">
                  <c:v>2006-10</c:v>
                </c:pt>
                <c:pt idx="8">
                  <c:v>2011-15</c:v>
                </c:pt>
                <c:pt idx="9">
                  <c:v>2017</c:v>
                </c:pt>
              </c:strCache>
            </c:strRef>
          </c:cat>
          <c:val>
            <c:numRef>
              <c:f>'number-of-eor-projects-in-opera'!$C$4:$C$13</c:f>
              <c:numCache>
                <c:formatCode>0</c:formatCode>
                <c:ptCount val="10"/>
                <c:pt idx="0" formatCode="General">
                  <c:v>0.5</c:v>
                </c:pt>
                <c:pt idx="1">
                  <c:v>8.6666666669999994</c:v>
                </c:pt>
                <c:pt idx="2">
                  <c:v>60</c:v>
                </c:pt>
                <c:pt idx="3">
                  <c:v>93.333333330000002</c:v>
                </c:pt>
                <c:pt idx="4">
                  <c:v>80</c:v>
                </c:pt>
                <c:pt idx="5">
                  <c:v>81.666666669999998</c:v>
                </c:pt>
                <c:pt idx="6">
                  <c:v>77.5</c:v>
                </c:pt>
                <c:pt idx="7">
                  <c:v>115.66666669999999</c:v>
                </c:pt>
                <c:pt idx="8">
                  <c:v>143</c:v>
                </c:pt>
                <c:pt idx="9">
                  <c:v>166</c:v>
                </c:pt>
              </c:numCache>
            </c:numRef>
          </c:val>
          <c:extLst>
            <c:ext xmlns:c16="http://schemas.microsoft.com/office/drawing/2014/chart" uri="{C3380CC4-5D6E-409C-BE32-E72D297353CC}">
              <c16:uniqueId val="{00000001-07D4-47F8-BE30-6F925BBED349}"/>
            </c:ext>
          </c:extLst>
        </c:ser>
        <c:ser>
          <c:idx val="2"/>
          <c:order val="2"/>
          <c:tx>
            <c:v>Chemical</c:v>
          </c:tx>
          <c:spPr>
            <a:solidFill>
              <a:srgbClr val="82F070"/>
            </a:solidFill>
            <a:ln>
              <a:solidFill>
                <a:srgbClr val="82F070"/>
              </a:solidFill>
            </a:ln>
            <a:effectLst/>
          </c:spPr>
          <c:invertIfNegative val="0"/>
          <c:cat>
            <c:strRef>
              <c:f>'number-of-eor-projects-in-opera'!$A$4:$A$13</c:f>
              <c:strCache>
                <c:ptCount val="10"/>
                <c:pt idx="0">
                  <c:v>1971-75</c:v>
                </c:pt>
                <c:pt idx="1">
                  <c:v>1976-80</c:v>
                </c:pt>
                <c:pt idx="2">
                  <c:v>1981-85</c:v>
                </c:pt>
                <c:pt idx="3">
                  <c:v>1986-90</c:v>
                </c:pt>
                <c:pt idx="4">
                  <c:v>1991-95</c:v>
                </c:pt>
                <c:pt idx="5">
                  <c:v>1996-00</c:v>
                </c:pt>
                <c:pt idx="6">
                  <c:v>2001-05</c:v>
                </c:pt>
                <c:pt idx="7">
                  <c:v>2006-10</c:v>
                </c:pt>
                <c:pt idx="8">
                  <c:v>2011-15</c:v>
                </c:pt>
                <c:pt idx="9">
                  <c:v>2017</c:v>
                </c:pt>
              </c:strCache>
            </c:strRef>
          </c:cat>
          <c:val>
            <c:numRef>
              <c:f>'number-of-eor-projects-in-opera'!$D$4:$D$13</c:f>
              <c:numCache>
                <c:formatCode>0</c:formatCode>
                <c:ptCount val="10"/>
                <c:pt idx="0">
                  <c:v>10</c:v>
                </c:pt>
                <c:pt idx="1">
                  <c:v>35</c:v>
                </c:pt>
                <c:pt idx="2">
                  <c:v>110</c:v>
                </c:pt>
                <c:pt idx="3">
                  <c:v>110</c:v>
                </c:pt>
                <c:pt idx="4">
                  <c:v>45</c:v>
                </c:pt>
                <c:pt idx="5">
                  <c:v>31</c:v>
                </c:pt>
                <c:pt idx="6">
                  <c:v>27.5</c:v>
                </c:pt>
                <c:pt idx="7">
                  <c:v>23.333333329999999</c:v>
                </c:pt>
                <c:pt idx="8">
                  <c:v>26.5</c:v>
                </c:pt>
                <c:pt idx="9">
                  <c:v>35</c:v>
                </c:pt>
              </c:numCache>
            </c:numRef>
          </c:val>
          <c:extLst>
            <c:ext xmlns:c16="http://schemas.microsoft.com/office/drawing/2014/chart" uri="{C3380CC4-5D6E-409C-BE32-E72D297353CC}">
              <c16:uniqueId val="{00000002-07D4-47F8-BE30-6F925BBED349}"/>
            </c:ext>
          </c:extLst>
        </c:ser>
        <c:ser>
          <c:idx val="3"/>
          <c:order val="3"/>
          <c:tx>
            <c:v>Other gas injection</c:v>
          </c:tx>
          <c:spPr>
            <a:solidFill>
              <a:srgbClr val="00B050"/>
            </a:solidFill>
            <a:ln>
              <a:solidFill>
                <a:srgbClr val="00B050"/>
              </a:solidFill>
            </a:ln>
            <a:effectLst/>
          </c:spPr>
          <c:invertIfNegative val="0"/>
          <c:cat>
            <c:strRef>
              <c:f>'number-of-eor-projects-in-opera'!$A$4:$A$13</c:f>
              <c:strCache>
                <c:ptCount val="10"/>
                <c:pt idx="0">
                  <c:v>1971-75</c:v>
                </c:pt>
                <c:pt idx="1">
                  <c:v>1976-80</c:v>
                </c:pt>
                <c:pt idx="2">
                  <c:v>1981-85</c:v>
                </c:pt>
                <c:pt idx="3">
                  <c:v>1986-90</c:v>
                </c:pt>
                <c:pt idx="4">
                  <c:v>1991-95</c:v>
                </c:pt>
                <c:pt idx="5">
                  <c:v>1996-00</c:v>
                </c:pt>
                <c:pt idx="6">
                  <c:v>2001-05</c:v>
                </c:pt>
                <c:pt idx="7">
                  <c:v>2006-10</c:v>
                </c:pt>
                <c:pt idx="8">
                  <c:v>2011-15</c:v>
                </c:pt>
                <c:pt idx="9">
                  <c:v>2017</c:v>
                </c:pt>
              </c:strCache>
            </c:strRef>
          </c:cat>
          <c:val>
            <c:numRef>
              <c:f>'number-of-eor-projects-in-opera'!$E$4:$E$13</c:f>
              <c:numCache>
                <c:formatCode>0</c:formatCode>
                <c:ptCount val="10"/>
                <c:pt idx="0">
                  <c:v>0</c:v>
                </c:pt>
                <c:pt idx="1">
                  <c:v>0</c:v>
                </c:pt>
                <c:pt idx="2">
                  <c:v>0</c:v>
                </c:pt>
                <c:pt idx="3">
                  <c:v>0</c:v>
                </c:pt>
                <c:pt idx="4">
                  <c:v>0</c:v>
                </c:pt>
                <c:pt idx="5">
                  <c:v>14.33333333</c:v>
                </c:pt>
                <c:pt idx="6">
                  <c:v>52</c:v>
                </c:pt>
                <c:pt idx="7">
                  <c:v>43.666666669999998</c:v>
                </c:pt>
                <c:pt idx="8">
                  <c:v>43.5</c:v>
                </c:pt>
                <c:pt idx="9">
                  <c:v>45</c:v>
                </c:pt>
              </c:numCache>
            </c:numRef>
          </c:val>
          <c:extLst>
            <c:ext xmlns:c16="http://schemas.microsoft.com/office/drawing/2014/chart" uri="{C3380CC4-5D6E-409C-BE32-E72D297353CC}">
              <c16:uniqueId val="{00000003-07D4-47F8-BE30-6F925BBED349}"/>
            </c:ext>
          </c:extLst>
        </c:ser>
        <c:ser>
          <c:idx val="4"/>
          <c:order val="4"/>
          <c:tx>
            <c:v>Other</c:v>
          </c:tx>
          <c:spPr>
            <a:solidFill>
              <a:srgbClr val="FFFF00"/>
            </a:solidFill>
            <a:ln>
              <a:solidFill>
                <a:srgbClr val="FFFF00"/>
              </a:solidFill>
            </a:ln>
            <a:effectLst/>
          </c:spPr>
          <c:invertIfNegative val="0"/>
          <c:cat>
            <c:strRef>
              <c:f>'number-of-eor-projects-in-opera'!$A$4:$A$13</c:f>
              <c:strCache>
                <c:ptCount val="10"/>
                <c:pt idx="0">
                  <c:v>1971-75</c:v>
                </c:pt>
                <c:pt idx="1">
                  <c:v>1976-80</c:v>
                </c:pt>
                <c:pt idx="2">
                  <c:v>1981-85</c:v>
                </c:pt>
                <c:pt idx="3">
                  <c:v>1986-90</c:v>
                </c:pt>
                <c:pt idx="4">
                  <c:v>1991-95</c:v>
                </c:pt>
                <c:pt idx="5">
                  <c:v>1996-00</c:v>
                </c:pt>
                <c:pt idx="6">
                  <c:v>2001-05</c:v>
                </c:pt>
                <c:pt idx="7">
                  <c:v>2006-10</c:v>
                </c:pt>
                <c:pt idx="8">
                  <c:v>2011-15</c:v>
                </c:pt>
                <c:pt idx="9">
                  <c:v>2017</c:v>
                </c:pt>
              </c:strCache>
            </c:strRef>
          </c:cat>
          <c:val>
            <c:numRef>
              <c:f>'number-of-eor-projects-in-opera'!$F$4:$F$13</c:f>
              <c:numCache>
                <c:formatCode>General</c:formatCode>
                <c:ptCount val="10"/>
                <c:pt idx="0">
                  <c:v>0</c:v>
                </c:pt>
                <c:pt idx="1">
                  <c:v>0</c:v>
                </c:pt>
                <c:pt idx="2">
                  <c:v>0</c:v>
                </c:pt>
                <c:pt idx="3">
                  <c:v>0</c:v>
                </c:pt>
                <c:pt idx="4">
                  <c:v>0</c:v>
                </c:pt>
                <c:pt idx="5">
                  <c:v>7</c:v>
                </c:pt>
                <c:pt idx="6">
                  <c:v>22</c:v>
                </c:pt>
                <c:pt idx="7" formatCode="0">
                  <c:v>22.333333329999999</c:v>
                </c:pt>
                <c:pt idx="8">
                  <c:v>21</c:v>
                </c:pt>
                <c:pt idx="9">
                  <c:v>8</c:v>
                </c:pt>
              </c:numCache>
            </c:numRef>
          </c:val>
          <c:extLst>
            <c:ext xmlns:c16="http://schemas.microsoft.com/office/drawing/2014/chart" uri="{C3380CC4-5D6E-409C-BE32-E72D297353CC}">
              <c16:uniqueId val="{00000004-07D4-47F8-BE30-6F925BBED349}"/>
            </c:ext>
          </c:extLst>
        </c:ser>
        <c:dLbls>
          <c:showLegendKey val="0"/>
          <c:showVal val="0"/>
          <c:showCatName val="0"/>
          <c:showSerName val="0"/>
          <c:showPercent val="0"/>
          <c:showBubbleSize val="0"/>
        </c:dLbls>
        <c:gapWidth val="219"/>
        <c:overlap val="100"/>
        <c:axId val="532444128"/>
        <c:axId val="532448288"/>
      </c:barChart>
      <c:catAx>
        <c:axId val="5324441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2448288"/>
        <c:crosses val="autoZero"/>
        <c:auto val="1"/>
        <c:lblAlgn val="ctr"/>
        <c:lblOffset val="100"/>
        <c:noMultiLvlLbl val="0"/>
      </c:catAx>
      <c:valAx>
        <c:axId val="532448288"/>
        <c:scaling>
          <c:orientation val="minMax"/>
          <c:min val="0"/>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2444128"/>
        <c:crosses val="autoZero"/>
        <c:crossBetween val="between"/>
      </c:valAx>
      <c:spPr>
        <a:noFill/>
        <a:ln>
          <a:solidFill>
            <a:schemeClr val="tx1"/>
          </a:solid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0997375328084"/>
          <c:y val="0.12541666666666668"/>
          <c:w val="0.83338101487314098"/>
          <c:h val="0.73098753280839901"/>
        </c:manualLayout>
      </c:layout>
      <c:scatterChart>
        <c:scatterStyle val="lineMarker"/>
        <c:varyColors val="0"/>
        <c:ser>
          <c:idx val="0"/>
          <c:order val="0"/>
          <c:tx>
            <c:v>Kieke et al</c:v>
          </c:tx>
          <c:spPr>
            <a:ln w="25400" cap="rnd">
              <a:noFill/>
              <a:round/>
            </a:ln>
            <a:effectLst/>
          </c:spPr>
          <c:marker>
            <c:symbol val="triangle"/>
            <c:size val="5"/>
            <c:spPr>
              <a:solidFill>
                <a:schemeClr val="tx1"/>
              </a:solidFill>
              <a:ln w="9525">
                <a:solidFill>
                  <a:schemeClr val="tx1"/>
                </a:solidFill>
              </a:ln>
              <a:effectLst/>
            </c:spPr>
          </c:marker>
          <c:trendline>
            <c:spPr>
              <a:ln w="12700" cap="rnd">
                <a:solidFill>
                  <a:schemeClr val="tx1"/>
                </a:solidFill>
                <a:prstDash val="solid"/>
              </a:ln>
              <a:effectLst/>
            </c:spPr>
            <c:trendlineType val="linear"/>
            <c:dispRSqr val="1"/>
            <c:dispEq val="1"/>
            <c:trendlineLbl>
              <c:layout>
                <c:manualLayout>
                  <c:x val="-4.0154636920384949E-2"/>
                  <c:y val="1.2386993292505104E-2"/>
                </c:manualLayout>
              </c:layout>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y = -10168x + 21.679</a:t>
                    </a:r>
                    <a:br>
                      <a:rPr lang="en-US"/>
                    </a:br>
                    <a:r>
                      <a:rPr lang="en-US"/>
                      <a:t>R² = 0.9948</a:t>
                    </a:r>
                  </a:p>
                </c:rich>
              </c:tx>
              <c:numFmt formatCode="General" sourceLinked="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'Urea (2) Final version (3)'!$C$3:$C$8</c:f>
              <c:numCache>
                <c:formatCode>General</c:formatCode>
                <c:ptCount val="6"/>
                <c:pt idx="0">
                  <c:v>1.74442E-3</c:v>
                </c:pt>
                <c:pt idx="1">
                  <c:v>1.82457E-3</c:v>
                </c:pt>
                <c:pt idx="2">
                  <c:v>1.8747900000000001E-3</c:v>
                </c:pt>
                <c:pt idx="3">
                  <c:v>1.9114800000000001E-3</c:v>
                </c:pt>
                <c:pt idx="4">
                  <c:v>2.0070800000000001E-3</c:v>
                </c:pt>
                <c:pt idx="5">
                  <c:v>2.1142699999999997E-3</c:v>
                </c:pt>
              </c:numCache>
            </c:numRef>
          </c:xVal>
          <c:yVal>
            <c:numRef>
              <c:f>'Urea (2) Final version (3)'!$E$3:$E$8</c:f>
              <c:numCache>
                <c:formatCode>General</c:formatCode>
                <c:ptCount val="6"/>
                <c:pt idx="0">
                  <c:v>4.0700734622221004</c:v>
                </c:pt>
                <c:pt idx="1">
                  <c:v>3.0540145622221009</c:v>
                </c:pt>
                <c:pt idx="2">
                  <c:v>2.5138345622221006</c:v>
                </c:pt>
                <c:pt idx="3">
                  <c:v>2.1774445622221008</c:v>
                </c:pt>
                <c:pt idx="4">
                  <c:v>1.3718345622221007</c:v>
                </c:pt>
                <c:pt idx="5">
                  <c:v>0.18957456222210065</c:v>
                </c:pt>
              </c:numCache>
            </c:numRef>
          </c:yVal>
          <c:smooth val="0"/>
          <c:extLst>
            <c:ext xmlns:c16="http://schemas.microsoft.com/office/drawing/2014/chart" uri="{C3380CC4-5D6E-409C-BE32-E72D297353CC}">
              <c16:uniqueId val="{00000001-645F-4263-8339-5D6FBEBD5F5E}"/>
            </c:ext>
          </c:extLst>
        </c:ser>
        <c:ser>
          <c:idx val="1"/>
          <c:order val="1"/>
          <c:tx>
            <c:v>Sahu et al</c:v>
          </c:tx>
          <c:spPr>
            <a:ln w="25400" cap="rnd">
              <a:noFill/>
              <a:round/>
            </a:ln>
            <a:effectLst/>
          </c:spPr>
          <c:marker>
            <c:symbol val="circle"/>
            <c:size val="5"/>
            <c:spPr>
              <a:noFill/>
              <a:ln w="9525">
                <a:solidFill>
                  <a:schemeClr val="tx1"/>
                </a:solidFill>
              </a:ln>
              <a:effectLst/>
            </c:spPr>
          </c:marker>
          <c:trendline>
            <c:spPr>
              <a:ln w="12700" cap="rnd">
                <a:solidFill>
                  <a:schemeClr val="tx1"/>
                </a:solidFill>
                <a:prstDash val="solid"/>
              </a:ln>
              <a:effectLst/>
            </c:spPr>
            <c:trendlineType val="linear"/>
            <c:dispRSqr val="1"/>
            <c:dispEq val="1"/>
            <c:trendlineLbl>
              <c:layout>
                <c:manualLayout>
                  <c:x val="-4.7185695538057744E-2"/>
                  <c:y val="2.5897127442403033E-2"/>
                </c:manualLayout>
              </c:layout>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y = -7326.2x + 12.953</a:t>
                    </a:r>
                    <a:br>
                      <a:rPr lang="en-US"/>
                    </a:br>
                    <a:r>
                      <a:rPr lang="en-US"/>
                      <a:t>R² = 0.9925</a:t>
                    </a:r>
                  </a:p>
                </c:rich>
              </c:tx>
              <c:numFmt formatCode="General" sourceLinked="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'Urea (2) Final version (3)'!$H$3:$H$6</c:f>
              <c:numCache>
                <c:formatCode>General</c:formatCode>
                <c:ptCount val="4"/>
                <c:pt idx="0">
                  <c:v>2.25728E-3</c:v>
                </c:pt>
                <c:pt idx="1">
                  <c:v>2.30927E-3</c:v>
                </c:pt>
                <c:pt idx="2">
                  <c:v>2.3636999999999998E-3</c:v>
                </c:pt>
                <c:pt idx="3">
                  <c:v>2.4206800000000001E-3</c:v>
                </c:pt>
              </c:numCache>
            </c:numRef>
          </c:xVal>
          <c:yVal>
            <c:numRef>
              <c:f>'Urea (2) Final version (3)'!$I$3:$I$6</c:f>
              <c:numCache>
                <c:formatCode>General</c:formatCode>
                <c:ptCount val="4"/>
                <c:pt idx="0">
                  <c:v>-3.5996899999999998</c:v>
                </c:pt>
                <c:pt idx="1">
                  <c:v>-3.9751400000000001</c:v>
                </c:pt>
                <c:pt idx="2">
                  <c:v>-4.29922</c:v>
                </c:pt>
                <c:pt idx="3">
                  <c:v>-4.82</c:v>
                </c:pt>
              </c:numCache>
            </c:numRef>
          </c:yVal>
          <c:smooth val="0"/>
          <c:extLst>
            <c:ext xmlns:c16="http://schemas.microsoft.com/office/drawing/2014/chart" uri="{C3380CC4-5D6E-409C-BE32-E72D297353CC}">
              <c16:uniqueId val="{00000003-645F-4263-8339-5D6FBEBD5F5E}"/>
            </c:ext>
          </c:extLst>
        </c:ser>
        <c:ser>
          <c:idx val="2"/>
          <c:order val="2"/>
          <c:tx>
            <c:v>Wang et al (Urea+1% NaOH)</c:v>
          </c:tx>
          <c:spPr>
            <a:ln w="25400" cap="rnd">
              <a:noFill/>
              <a:round/>
            </a:ln>
            <a:effectLst/>
          </c:spPr>
          <c:marker>
            <c:symbol val="diamond"/>
            <c:size val="5"/>
            <c:spPr>
              <a:solidFill>
                <a:schemeClr val="tx1"/>
              </a:solidFill>
              <a:ln w="9525">
                <a:solidFill>
                  <a:schemeClr val="tx1"/>
                </a:solidFill>
              </a:ln>
              <a:effectLst/>
            </c:spPr>
          </c:marker>
          <c:trendline>
            <c:spPr>
              <a:ln w="12700" cap="rnd">
                <a:solidFill>
                  <a:schemeClr val="tx1"/>
                </a:solidFill>
                <a:prstDash val="solid"/>
              </a:ln>
              <a:effectLst/>
            </c:spPr>
            <c:trendlineType val="linear"/>
            <c:dispRSqr val="1"/>
            <c:dispEq val="1"/>
            <c:trendlineLbl>
              <c:layout>
                <c:manualLayout>
                  <c:x val="0.10650721784776902"/>
                  <c:y val="-0.14158938466025081"/>
                </c:manualLayout>
              </c:layout>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y = -10445x + 19.611</a:t>
                    </a:r>
                    <a:br>
                      <a:rPr lang="en-US"/>
                    </a:br>
                    <a:r>
                      <a:rPr lang="en-US"/>
                      <a:t>R² = 0.9998</a:t>
                    </a:r>
                  </a:p>
                </c:rich>
              </c:tx>
              <c:numFmt formatCode="General" sourceLinked="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'Urea (2) Final version (3)'!$N$3:$N$5</c:f>
              <c:numCache>
                <c:formatCode>General</c:formatCode>
                <c:ptCount val="3"/>
                <c:pt idx="0">
                  <c:v>2.9141774734081308E-3</c:v>
                </c:pt>
                <c:pt idx="1">
                  <c:v>2.831657935721365E-3</c:v>
                </c:pt>
                <c:pt idx="2">
                  <c:v>2.7536830510808208E-3</c:v>
                </c:pt>
              </c:numCache>
            </c:numRef>
          </c:xVal>
          <c:yVal>
            <c:numRef>
              <c:f>'Urea (2) Final version (3)'!$M$3:$M$5</c:f>
              <c:numCache>
                <c:formatCode>General</c:formatCode>
                <c:ptCount val="3"/>
                <c:pt idx="0">
                  <c:v>-10.832801273054844</c:v>
                </c:pt>
                <c:pt idx="1">
                  <c:v>-9.9519176562408802</c:v>
                </c:pt>
                <c:pt idx="2">
                  <c:v>-9.156833526731031</c:v>
                </c:pt>
              </c:numCache>
            </c:numRef>
          </c:yVal>
          <c:smooth val="0"/>
          <c:extLst>
            <c:ext xmlns:c16="http://schemas.microsoft.com/office/drawing/2014/chart" uri="{C3380CC4-5D6E-409C-BE32-E72D297353CC}">
              <c16:uniqueId val="{00000005-645F-4263-8339-5D6FBEBD5F5E}"/>
            </c:ext>
          </c:extLst>
        </c:ser>
        <c:ser>
          <c:idx val="3"/>
          <c:order val="3"/>
          <c:tx>
            <c:v>Wang et al (Urea only)</c:v>
          </c:tx>
          <c:spPr>
            <a:ln w="25400" cap="rnd">
              <a:noFill/>
              <a:round/>
            </a:ln>
            <a:effectLst/>
          </c:spPr>
          <c:marker>
            <c:symbol val="square"/>
            <c:size val="5"/>
            <c:spPr>
              <a:solidFill>
                <a:schemeClr val="tx1"/>
              </a:solidFill>
              <a:ln w="9525">
                <a:solidFill>
                  <a:schemeClr val="tx1"/>
                </a:solidFill>
              </a:ln>
              <a:effectLst/>
            </c:spPr>
          </c:marker>
          <c:trendline>
            <c:spPr>
              <a:ln w="12700" cap="rnd">
                <a:solidFill>
                  <a:schemeClr val="tx1"/>
                </a:solidFill>
                <a:prstDash val="solid"/>
              </a:ln>
              <a:effectLst/>
            </c:spPr>
            <c:trendlineType val="linear"/>
            <c:dispRSqr val="1"/>
            <c:dispEq val="1"/>
            <c:trendlineLbl>
              <c:layout>
                <c:manualLayout>
                  <c:x val="-9.6714566929133855E-2"/>
                  <c:y val="-2.8295056867891515E-2"/>
                </c:manualLayout>
              </c:layout>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y = -11337x + 21.248</a:t>
                    </a:r>
                    <a:br>
                      <a:rPr lang="en-US"/>
                    </a:br>
                    <a:r>
                      <a:rPr lang="en-US"/>
                      <a:t>R² = 0.9918</a:t>
                    </a:r>
                  </a:p>
                </c:rich>
              </c:tx>
              <c:numFmt formatCode="General" sourceLinked="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'Urea (2) Final version (3)'!$S$4:$S$8</c:f>
              <c:numCache>
                <c:formatCode>General</c:formatCode>
                <c:ptCount val="5"/>
                <c:pt idx="0">
                  <c:v>2.831657935721365E-3</c:v>
                </c:pt>
                <c:pt idx="1">
                  <c:v>2.7536830510808208E-3</c:v>
                </c:pt>
                <c:pt idx="2">
                  <c:v>2.6798874447273215E-3</c:v>
                </c:pt>
                <c:pt idx="3">
                  <c:v>2.6099438862064468E-3</c:v>
                </c:pt>
                <c:pt idx="4">
                  <c:v>2.5435584382551188E-3</c:v>
                </c:pt>
              </c:numCache>
            </c:numRef>
          </c:xVal>
          <c:yVal>
            <c:numRef>
              <c:f>'Urea (2) Final version (3)'!$R$4:$R$8</c:f>
              <c:numCache>
                <c:formatCode>General</c:formatCode>
                <c:ptCount val="5"/>
                <c:pt idx="0">
                  <c:v>-10.789872149216313</c:v>
                </c:pt>
                <c:pt idx="1">
                  <c:v>-10.105259096218273</c:v>
                </c:pt>
                <c:pt idx="2">
                  <c:v>-9.0078794719123714</c:v>
                </c:pt>
                <c:pt idx="3">
                  <c:v>-8.4573491218347048</c:v>
                </c:pt>
                <c:pt idx="4">
                  <c:v>-7.5294539300843697</c:v>
                </c:pt>
              </c:numCache>
            </c:numRef>
          </c:yVal>
          <c:smooth val="0"/>
          <c:extLst>
            <c:ext xmlns:c16="http://schemas.microsoft.com/office/drawing/2014/chart" uri="{C3380CC4-5D6E-409C-BE32-E72D297353CC}">
              <c16:uniqueId val="{00000007-645F-4263-8339-5D6FBEBD5F5E}"/>
            </c:ext>
          </c:extLst>
        </c:ser>
        <c:dLbls>
          <c:showLegendKey val="0"/>
          <c:showVal val="0"/>
          <c:showCatName val="0"/>
          <c:showSerName val="0"/>
          <c:showPercent val="0"/>
          <c:showBubbleSize val="0"/>
        </c:dLbls>
        <c:axId val="70328128"/>
        <c:axId val="70327296"/>
      </c:scatterChart>
      <c:valAx>
        <c:axId val="70328128"/>
        <c:scaling>
          <c:orientation val="minMax"/>
          <c:min val="1.5000000000000005E-3"/>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1/T (1/K)</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0327296"/>
        <c:crossesAt val="-12"/>
        <c:crossBetween val="midCat"/>
      </c:valAx>
      <c:valAx>
        <c:axId val="70327296"/>
        <c:scaling>
          <c:orientation val="minMax"/>
          <c:min val="-12"/>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Ln(k)</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0328128"/>
        <c:crossesAt val="1.5000000000000005E-3"/>
        <c:crossBetween val="midCat"/>
      </c:valAx>
      <c:spPr>
        <a:noFill/>
        <a:ln>
          <a:solidFill>
            <a:schemeClr val="tx1"/>
          </a:solidFill>
        </a:ln>
        <a:effectLst/>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59860564304461938"/>
          <c:y val="0.14488298337707786"/>
          <c:w val="0.33472769028871391"/>
          <c:h val="0.26620589093030034"/>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11096077619307"/>
          <c:y val="8.7691375157989138E-2"/>
          <c:w val="0.79435833022222258"/>
          <c:h val="0.72792657801086347"/>
        </c:manualLayout>
      </c:layout>
      <c:scatterChart>
        <c:scatterStyle val="lineMarker"/>
        <c:varyColors val="0"/>
        <c:ser>
          <c:idx val="0"/>
          <c:order val="0"/>
          <c:tx>
            <c:v>3101 kPa and 88 C</c:v>
          </c:tx>
          <c:spPr>
            <a:ln w="19050" cap="rnd">
              <a:solidFill>
                <a:schemeClr val="tx1"/>
              </a:solidFill>
              <a:prstDash val="dash"/>
              <a:round/>
            </a:ln>
            <a:effectLst/>
          </c:spPr>
          <c:marker>
            <c:symbol val="dash"/>
            <c:size val="5"/>
            <c:spPr>
              <a:solidFill>
                <a:schemeClr val="tx1"/>
              </a:solidFill>
              <a:ln w="9525">
                <a:solidFill>
                  <a:schemeClr val="tx1"/>
                </a:solidFill>
              </a:ln>
              <a:effectLst/>
            </c:spPr>
          </c:marker>
          <c:xVal>
            <c:numRef>
              <c:f>SwelingFactor_Octane!$I$7:$I$12</c:f>
              <c:numCache>
                <c:formatCode>General</c:formatCode>
                <c:ptCount val="6"/>
                <c:pt idx="0">
                  <c:v>0</c:v>
                </c:pt>
                <c:pt idx="1">
                  <c:v>0.05</c:v>
                </c:pt>
                <c:pt idx="2">
                  <c:v>0.1</c:v>
                </c:pt>
                <c:pt idx="3">
                  <c:v>0.15</c:v>
                </c:pt>
                <c:pt idx="4">
                  <c:v>0.2</c:v>
                </c:pt>
                <c:pt idx="5">
                  <c:v>0.25</c:v>
                </c:pt>
              </c:numCache>
            </c:numRef>
          </c:xVal>
          <c:yVal>
            <c:numRef>
              <c:f>SwelingFactor_Octane!$K$7:$K$12</c:f>
              <c:numCache>
                <c:formatCode>0.00</c:formatCode>
                <c:ptCount val="6"/>
                <c:pt idx="0">
                  <c:v>1</c:v>
                </c:pt>
                <c:pt idx="1">
                  <c:v>1.038149898717083</c:v>
                </c:pt>
                <c:pt idx="2">
                  <c:v>1.0700863028953229</c:v>
                </c:pt>
                <c:pt idx="3">
                  <c:v>1.1034161044926081</c:v>
                </c:pt>
                <c:pt idx="4">
                  <c:v>1.1382986599540978</c:v>
                </c:pt>
                <c:pt idx="5">
                  <c:v>1.1386358586980669</c:v>
                </c:pt>
              </c:numCache>
            </c:numRef>
          </c:yVal>
          <c:smooth val="0"/>
          <c:extLst>
            <c:ext xmlns:c16="http://schemas.microsoft.com/office/drawing/2014/chart" uri="{C3380CC4-5D6E-409C-BE32-E72D297353CC}">
              <c16:uniqueId val="{00000000-1FC8-4420-B98D-79C57930067B}"/>
            </c:ext>
          </c:extLst>
        </c:ser>
        <c:ser>
          <c:idx val="1"/>
          <c:order val="1"/>
          <c:tx>
            <c:v>6101 kPa and 88 C</c:v>
          </c:tx>
          <c:spPr>
            <a:ln w="19050" cap="rnd">
              <a:solidFill>
                <a:schemeClr val="tx1"/>
              </a:solidFill>
              <a:prstDash val="sysDash"/>
              <a:round/>
            </a:ln>
            <a:effectLst/>
          </c:spPr>
          <c:marker>
            <c:symbol val="x"/>
            <c:size val="5"/>
            <c:spPr>
              <a:solidFill>
                <a:schemeClr val="tx1"/>
              </a:solidFill>
              <a:ln w="9525">
                <a:solidFill>
                  <a:schemeClr val="tx1"/>
                </a:solidFill>
              </a:ln>
              <a:effectLst/>
            </c:spPr>
          </c:marker>
          <c:xVal>
            <c:numRef>
              <c:f>SwelingFactor_Octane!$P$7:$P$12</c:f>
              <c:numCache>
                <c:formatCode>General</c:formatCode>
                <c:ptCount val="6"/>
                <c:pt idx="0">
                  <c:v>0</c:v>
                </c:pt>
                <c:pt idx="1">
                  <c:v>0.05</c:v>
                </c:pt>
                <c:pt idx="2">
                  <c:v>0.1</c:v>
                </c:pt>
                <c:pt idx="3">
                  <c:v>0.15</c:v>
                </c:pt>
                <c:pt idx="4">
                  <c:v>0.2</c:v>
                </c:pt>
                <c:pt idx="5">
                  <c:v>0.25</c:v>
                </c:pt>
              </c:numCache>
            </c:numRef>
          </c:xVal>
          <c:yVal>
            <c:numRef>
              <c:f>SwelingFactor_Octane!$R$7:$R$12</c:f>
              <c:numCache>
                <c:formatCode>0.00</c:formatCode>
                <c:ptCount val="6"/>
                <c:pt idx="0">
                  <c:v>1</c:v>
                </c:pt>
                <c:pt idx="1">
                  <c:v>1.0460606885290515</c:v>
                </c:pt>
                <c:pt idx="2">
                  <c:v>1.0789473684210527</c:v>
                </c:pt>
                <c:pt idx="3">
                  <c:v>1.1134849362688295</c:v>
                </c:pt>
                <c:pt idx="4">
                  <c:v>1.1497046287295298</c:v>
                </c:pt>
                <c:pt idx="5">
                  <c:v>1.1877172653534183</c:v>
                </c:pt>
              </c:numCache>
            </c:numRef>
          </c:yVal>
          <c:smooth val="0"/>
          <c:extLst>
            <c:ext xmlns:c16="http://schemas.microsoft.com/office/drawing/2014/chart" uri="{C3380CC4-5D6E-409C-BE32-E72D297353CC}">
              <c16:uniqueId val="{00000001-1FC8-4420-B98D-79C57930067B}"/>
            </c:ext>
          </c:extLst>
        </c:ser>
        <c:ser>
          <c:idx val="3"/>
          <c:order val="2"/>
          <c:tx>
            <c:v>12101 kPa and 88 C</c:v>
          </c:tx>
          <c:spPr>
            <a:ln w="19050" cap="rnd">
              <a:solidFill>
                <a:schemeClr val="tx1"/>
              </a:solidFill>
              <a:prstDash val="lgDashDot"/>
              <a:round/>
            </a:ln>
            <a:effectLst/>
          </c:spPr>
          <c:marker>
            <c:symbol val="diamond"/>
            <c:size val="5"/>
            <c:spPr>
              <a:solidFill>
                <a:schemeClr val="tx1"/>
              </a:solidFill>
              <a:ln w="9525">
                <a:solidFill>
                  <a:schemeClr val="tx1"/>
                </a:solidFill>
              </a:ln>
              <a:effectLst/>
            </c:spPr>
          </c:marker>
          <c:xVal>
            <c:numRef>
              <c:f>SwelingFactor_Octane!$AD$7:$AD$12</c:f>
              <c:numCache>
                <c:formatCode>General</c:formatCode>
                <c:ptCount val="6"/>
                <c:pt idx="0">
                  <c:v>0</c:v>
                </c:pt>
                <c:pt idx="1">
                  <c:v>0.05</c:v>
                </c:pt>
                <c:pt idx="2">
                  <c:v>0.1</c:v>
                </c:pt>
                <c:pt idx="3">
                  <c:v>0.15</c:v>
                </c:pt>
                <c:pt idx="4">
                  <c:v>0.2</c:v>
                </c:pt>
                <c:pt idx="5">
                  <c:v>0.25</c:v>
                </c:pt>
              </c:numCache>
            </c:numRef>
          </c:xVal>
          <c:yVal>
            <c:numRef>
              <c:f>SwelingFactor_Octane!$AF$7:$AF$12</c:f>
              <c:numCache>
                <c:formatCode>0.00</c:formatCode>
                <c:ptCount val="6"/>
                <c:pt idx="0">
                  <c:v>1</c:v>
                </c:pt>
                <c:pt idx="1">
                  <c:v>1.0598331839801474</c:v>
                </c:pt>
                <c:pt idx="2">
                  <c:v>1.0943839419175743</c:v>
                </c:pt>
                <c:pt idx="3">
                  <c:v>1.130847308031774</c:v>
                </c:pt>
                <c:pt idx="4">
                  <c:v>1.1694683197687685</c:v>
                </c:pt>
                <c:pt idx="5">
                  <c:v>1.2102487405541562</c:v>
                </c:pt>
              </c:numCache>
            </c:numRef>
          </c:yVal>
          <c:smooth val="0"/>
          <c:extLst>
            <c:ext xmlns:c16="http://schemas.microsoft.com/office/drawing/2014/chart" uri="{C3380CC4-5D6E-409C-BE32-E72D297353CC}">
              <c16:uniqueId val="{00000002-1FC8-4420-B98D-79C57930067B}"/>
            </c:ext>
          </c:extLst>
        </c:ser>
        <c:dLbls>
          <c:showLegendKey val="0"/>
          <c:showVal val="0"/>
          <c:showCatName val="0"/>
          <c:showSerName val="0"/>
          <c:showPercent val="0"/>
          <c:showBubbleSize val="0"/>
        </c:dLbls>
        <c:axId val="1461105872"/>
        <c:axId val="1461109616"/>
      </c:scatterChart>
      <c:valAx>
        <c:axId val="1461105872"/>
        <c:scaling>
          <c:orientation val="minMax"/>
          <c:max val="0.25"/>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CO</a:t>
                </a:r>
                <a:r>
                  <a:rPr lang="en-US" baseline="-25000"/>
                  <a:t>2</a:t>
                </a:r>
                <a:r>
                  <a:rPr lang="en-US"/>
                  <a:t> mole fraction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61109616"/>
        <c:crosses val="autoZero"/>
        <c:crossBetween val="midCat"/>
        <c:majorUnit val="5.000000000000001E-2"/>
      </c:valAx>
      <c:valAx>
        <c:axId val="1461109616"/>
        <c:scaling>
          <c:orientation val="minMax"/>
          <c:max val="1.25"/>
          <c:min val="1"/>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C8 swelling factor</a:t>
                </a:r>
              </a:p>
            </c:rich>
          </c:tx>
          <c:layout>
            <c:manualLayout>
              <c:xMode val="edge"/>
              <c:yMode val="edge"/>
              <c:x val="2.8293468915560647E-2"/>
              <c:y val="0.3561966227240282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61105872"/>
        <c:crosses val="autoZero"/>
        <c:crossBetween val="midCat"/>
      </c:valAx>
      <c:spPr>
        <a:noFill/>
        <a:ln>
          <a:solidFill>
            <a:schemeClr val="tx1"/>
          </a:solidFill>
        </a:ln>
        <a:effectLst/>
      </c:spPr>
    </c:plotArea>
    <c:legend>
      <c:legendPos val="r"/>
      <c:layout>
        <c:manualLayout>
          <c:xMode val="edge"/>
          <c:yMode val="edge"/>
          <c:x val="0.17397858478620076"/>
          <c:y val="0.10192595564063578"/>
          <c:w val="0.33187378926439998"/>
          <c:h val="0.1896609852032215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28008540216876"/>
          <c:y val="7.7991928144660314E-2"/>
          <c:w val="0.77584482964076518"/>
          <c:h val="0.73261266964744987"/>
        </c:manualLayout>
      </c:layout>
      <c:scatterChart>
        <c:scatterStyle val="lineMarker"/>
        <c:varyColors val="0"/>
        <c:ser>
          <c:idx val="0"/>
          <c:order val="0"/>
          <c:tx>
            <c:v>T=25C</c:v>
          </c:tx>
          <c:spPr>
            <a:ln w="19050" cap="rnd">
              <a:solidFill>
                <a:schemeClr val="tx1"/>
              </a:solidFill>
              <a:round/>
            </a:ln>
            <a:effectLst/>
          </c:spPr>
          <c:marker>
            <c:symbol val="circle"/>
            <c:size val="5"/>
            <c:spPr>
              <a:solidFill>
                <a:schemeClr val="tx1"/>
              </a:solidFill>
              <a:ln w="9525">
                <a:solidFill>
                  <a:schemeClr val="tx1"/>
                </a:solidFill>
              </a:ln>
              <a:effectLst/>
            </c:spPr>
          </c:marker>
          <c:xVal>
            <c:numRef>
              <c:f>'Octane Visc'!$D$23:$D$33</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'Octane Visc'!$E$23:$E$33</c:f>
              <c:numCache>
                <c:formatCode>0.000</c:formatCode>
                <c:ptCount val="11"/>
                <c:pt idx="0">
                  <c:v>0.51005826706169966</c:v>
                </c:pt>
                <c:pt idx="1">
                  <c:v>0.41569455324490912</c:v>
                </c:pt>
                <c:pt idx="2">
                  <c:v>0.3387886693670264</c:v>
                </c:pt>
                <c:pt idx="3">
                  <c:v>0.27611081645291191</c:v>
                </c:pt>
                <c:pt idx="4">
                  <c:v>0.22502872691914658</c:v>
                </c:pt>
                <c:pt idx="5">
                  <c:v>0.18339711782891219</c:v>
                </c:pt>
                <c:pt idx="6">
                  <c:v>0.14946759593070474</c:v>
                </c:pt>
                <c:pt idx="7">
                  <c:v>0.12181523078320966</c:v>
                </c:pt>
                <c:pt idx="8">
                  <c:v>9.9278712274506423E-2</c:v>
                </c:pt>
                <c:pt idx="9">
                  <c:v>8.0911579344499898E-2</c:v>
                </c:pt>
                <c:pt idx="10">
                  <c:v>6.5942471674286726E-2</c:v>
                </c:pt>
              </c:numCache>
            </c:numRef>
          </c:yVal>
          <c:smooth val="0"/>
          <c:extLst>
            <c:ext xmlns:c16="http://schemas.microsoft.com/office/drawing/2014/chart" uri="{C3380CC4-5D6E-409C-BE32-E72D297353CC}">
              <c16:uniqueId val="{00000000-FB8A-46F6-882F-261856849540}"/>
            </c:ext>
          </c:extLst>
        </c:ser>
        <c:ser>
          <c:idx val="1"/>
          <c:order val="1"/>
          <c:tx>
            <c:v>T=50C</c:v>
          </c:tx>
          <c:spPr>
            <a:ln w="19050" cap="rnd">
              <a:solidFill>
                <a:schemeClr val="tx1"/>
              </a:solidFill>
              <a:prstDash val="dash"/>
              <a:round/>
            </a:ln>
            <a:effectLst/>
          </c:spPr>
          <c:marker>
            <c:symbol val="diamond"/>
            <c:size val="5"/>
            <c:spPr>
              <a:solidFill>
                <a:schemeClr val="tx1"/>
              </a:solidFill>
              <a:ln w="9525">
                <a:solidFill>
                  <a:schemeClr val="tx1"/>
                </a:solidFill>
              </a:ln>
              <a:effectLst/>
            </c:spPr>
          </c:marker>
          <c:xVal>
            <c:numRef>
              <c:f>'Octane Visc'!$D$37:$D$47</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'Octane Visc'!$E$37:$E$47</c:f>
              <c:numCache>
                <c:formatCode>0.000</c:formatCode>
                <c:ptCount val="11"/>
                <c:pt idx="0">
                  <c:v>0.38422873526310802</c:v>
                </c:pt>
                <c:pt idx="1">
                  <c:v>0.31119506022630888</c:v>
                </c:pt>
                <c:pt idx="2">
                  <c:v>0.25204352673659702</c:v>
                </c:pt>
                <c:pt idx="3">
                  <c:v>0.20413543622326155</c:v>
                </c:pt>
                <c:pt idx="4">
                  <c:v>0.16533365034846001</c:v>
                </c:pt>
                <c:pt idx="5">
                  <c:v>0.1339072551208135</c:v>
                </c:pt>
                <c:pt idx="6">
                  <c:v>0.10845434632453001</c:v>
                </c:pt>
                <c:pt idx="7">
                  <c:v>8.7839491789066235E-2</c:v>
                </c:pt>
                <c:pt idx="8">
                  <c:v>7.1143080745453627E-2</c:v>
                </c:pt>
                <c:pt idx="9">
                  <c:v>5.7620300788035123E-2</c:v>
                </c:pt>
                <c:pt idx="10">
                  <c:v>4.6667912439479389E-2</c:v>
                </c:pt>
              </c:numCache>
            </c:numRef>
          </c:yVal>
          <c:smooth val="0"/>
          <c:extLst>
            <c:ext xmlns:c16="http://schemas.microsoft.com/office/drawing/2014/chart" uri="{C3380CC4-5D6E-409C-BE32-E72D297353CC}">
              <c16:uniqueId val="{00000001-FB8A-46F6-882F-261856849540}"/>
            </c:ext>
          </c:extLst>
        </c:ser>
        <c:ser>
          <c:idx val="2"/>
          <c:order val="2"/>
          <c:tx>
            <c:v>T=120C</c:v>
          </c:tx>
          <c:spPr>
            <a:ln w="19050" cap="rnd">
              <a:solidFill>
                <a:schemeClr val="tx1"/>
              </a:solidFill>
              <a:prstDash val="sysDash"/>
              <a:round/>
            </a:ln>
            <a:effectLst/>
          </c:spPr>
          <c:marker>
            <c:symbol val="triangle"/>
            <c:size val="5"/>
            <c:spPr>
              <a:solidFill>
                <a:schemeClr val="tx1"/>
              </a:solidFill>
              <a:ln w="9525">
                <a:solidFill>
                  <a:schemeClr val="tx1"/>
                </a:solidFill>
              </a:ln>
              <a:effectLst/>
            </c:spPr>
          </c:marker>
          <c:xVal>
            <c:numRef>
              <c:f>'Octane Visc'!$D$52:$D$62</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'Octane Visc'!$E$52:$E$62</c:f>
              <c:numCache>
                <c:formatCode>0.000</c:formatCode>
                <c:ptCount val="11"/>
                <c:pt idx="0">
                  <c:v>0.21056111012996503</c:v>
                </c:pt>
                <c:pt idx="1">
                  <c:v>0.16829207947514946</c:v>
                </c:pt>
                <c:pt idx="2">
                  <c:v>0.13450833345525509</c:v>
                </c:pt>
                <c:pt idx="3">
                  <c:v>0.10750649599990053</c:v>
                </c:pt>
                <c:pt idx="4">
                  <c:v>8.5925134787439295E-2</c:v>
                </c:pt>
                <c:pt idx="5">
                  <c:v>6.867611784358077E-2</c:v>
                </c:pt>
                <c:pt idx="6">
                  <c:v>5.4889749940256673E-2</c:v>
                </c:pt>
                <c:pt idx="7">
                  <c:v>4.3870922572620694E-2</c:v>
                </c:pt>
                <c:pt idx="8">
                  <c:v>3.5064066596545325E-2</c:v>
                </c:pt>
                <c:pt idx="9">
                  <c:v>2.8025140439017701E-2</c:v>
                </c:pt>
                <c:pt idx="10">
                  <c:v>2.2399241527337476E-2</c:v>
                </c:pt>
              </c:numCache>
            </c:numRef>
          </c:yVal>
          <c:smooth val="0"/>
          <c:extLst>
            <c:ext xmlns:c16="http://schemas.microsoft.com/office/drawing/2014/chart" uri="{C3380CC4-5D6E-409C-BE32-E72D297353CC}">
              <c16:uniqueId val="{00000002-FB8A-46F6-882F-261856849540}"/>
            </c:ext>
          </c:extLst>
        </c:ser>
        <c:dLbls>
          <c:showLegendKey val="0"/>
          <c:showVal val="0"/>
          <c:showCatName val="0"/>
          <c:showSerName val="0"/>
          <c:showPercent val="0"/>
          <c:showBubbleSize val="0"/>
        </c:dLbls>
        <c:axId val="2048069087"/>
        <c:axId val="2048065343"/>
      </c:scatterChart>
      <c:valAx>
        <c:axId val="2048069087"/>
        <c:scaling>
          <c:orientation val="minMax"/>
          <c:max val="0.30000000000000004"/>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a:solidFill>
                      <a:sysClr val="windowText" lastClr="000000"/>
                    </a:solidFill>
                    <a:latin typeface="Times New Roman" panose="02020603050405020304" pitchFamily="18" charset="0"/>
                    <a:cs typeface="Times New Roman" panose="02020603050405020304" pitchFamily="18" charset="0"/>
                  </a:rPr>
                  <a:t>CO</a:t>
                </a:r>
                <a:r>
                  <a:rPr lang="en-US" sz="1200" b="0" baseline="-25000">
                    <a:solidFill>
                      <a:sysClr val="windowText" lastClr="000000"/>
                    </a:solidFill>
                    <a:latin typeface="Times New Roman" panose="02020603050405020304" pitchFamily="18" charset="0"/>
                    <a:cs typeface="Times New Roman" panose="02020603050405020304" pitchFamily="18" charset="0"/>
                  </a:rPr>
                  <a:t>2 </a:t>
                </a:r>
                <a:r>
                  <a:rPr lang="en-US" sz="1200" b="0" baseline="0">
                    <a:solidFill>
                      <a:sysClr val="windowText" lastClr="000000"/>
                    </a:solidFill>
                    <a:latin typeface="Times New Roman" panose="02020603050405020304" pitchFamily="18" charset="0"/>
                    <a:cs typeface="Times New Roman" panose="02020603050405020304" pitchFamily="18" charset="0"/>
                  </a:rPr>
                  <a:t>m</a:t>
                </a:r>
                <a:r>
                  <a:rPr lang="en-US" sz="1200" b="0">
                    <a:solidFill>
                      <a:sysClr val="windowText" lastClr="000000"/>
                    </a:solidFill>
                    <a:latin typeface="Times New Roman" panose="02020603050405020304" pitchFamily="18" charset="0"/>
                    <a:cs typeface="Times New Roman" panose="02020603050405020304" pitchFamily="18" charset="0"/>
                  </a:rPr>
                  <a:t>ole fraction</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8065343"/>
        <c:crossesAt val="1.0000000000000002E-2"/>
        <c:crossBetween val="midCat"/>
        <c:majorUnit val="0.1"/>
      </c:valAx>
      <c:valAx>
        <c:axId val="2048065343"/>
        <c:scaling>
          <c:logBase val="10"/>
          <c:orientation val="minMax"/>
          <c:min val="1.0000000000000002E-2"/>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a:solidFill>
                      <a:sysClr val="windowText" lastClr="000000"/>
                    </a:solidFill>
                    <a:latin typeface="Times New Roman" panose="02020603050405020304" pitchFamily="18" charset="0"/>
                    <a:cs typeface="Times New Roman" panose="02020603050405020304" pitchFamily="18" charset="0"/>
                  </a:rPr>
                  <a:t>Mixture viscosity (cp)</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8069087"/>
        <c:crosses val="autoZero"/>
        <c:crossBetween val="midCat"/>
      </c:valAx>
      <c:spPr>
        <a:noFill/>
        <a:ln>
          <a:solidFill>
            <a:schemeClr val="tx1"/>
          </a:solidFill>
        </a:ln>
        <a:effectLst/>
      </c:spPr>
    </c:plotArea>
    <c:legend>
      <c:legendPos val="r"/>
      <c:layout>
        <c:manualLayout>
          <c:xMode val="edge"/>
          <c:yMode val="edge"/>
          <c:x val="0.74446499775420971"/>
          <c:y val="0.50641000276975423"/>
          <c:w val="0.18155042028361126"/>
          <c:h val="0.25148260989989318"/>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99959620432061"/>
          <c:y val="8.7201381998831928E-2"/>
          <c:w val="0.8437995490948248"/>
          <c:h val="0.71254635395776611"/>
        </c:manualLayout>
      </c:layout>
      <c:scatterChart>
        <c:scatterStyle val="smoothMarker"/>
        <c:varyColors val="0"/>
        <c:ser>
          <c:idx val="1"/>
          <c:order val="0"/>
          <c:tx>
            <c:v>Ea=74 KJ/gmole &amp; A=1.69E09</c:v>
          </c:tx>
          <c:spPr>
            <a:ln w="19050" cap="rnd">
              <a:solidFill>
                <a:sysClr val="windowText" lastClr="000000"/>
              </a:solidFill>
              <a:round/>
            </a:ln>
            <a:effectLst/>
          </c:spPr>
          <c:marker>
            <c:symbol val="none"/>
          </c:marker>
          <c:dPt>
            <c:idx val="2"/>
            <c:marker>
              <c:symbol val="none"/>
            </c:marker>
            <c:bubble3D val="0"/>
            <c:spPr>
              <a:ln w="19050" cap="rnd">
                <a:solidFill>
                  <a:sysClr val="windowText" lastClr="000000"/>
                </a:solidFill>
                <a:round/>
              </a:ln>
              <a:effectLst/>
            </c:spPr>
            <c:extLst>
              <c:ext xmlns:c16="http://schemas.microsoft.com/office/drawing/2014/chart" uri="{C3380CC4-5D6E-409C-BE32-E72D297353CC}">
                <c16:uniqueId val="{00000001-2F07-41B5-A210-153012F2A240}"/>
              </c:ext>
            </c:extLst>
          </c:dPt>
          <c:xVal>
            <c:numRef>
              <c:f>Sheet1!$H$17:$H$24</c:f>
              <c:numCache>
                <c:formatCode>0.0000</c:formatCode>
                <c:ptCount val="8"/>
                <c:pt idx="0">
                  <c:v>2.2067747986317999E-3</c:v>
                </c:pt>
                <c:pt idx="1">
                  <c:v>2.3632281696797826E-3</c:v>
                </c:pt>
                <c:pt idx="2">
                  <c:v>2.5435584382551188E-3</c:v>
                </c:pt>
                <c:pt idx="3">
                  <c:v>2.6798874447273215E-3</c:v>
                </c:pt>
                <c:pt idx="4">
                  <c:v>2.831657935721365E-3</c:v>
                </c:pt>
                <c:pt idx="5">
                  <c:v>3.0016509079993999E-3</c:v>
                </c:pt>
                <c:pt idx="6">
                  <c:v>3.1933578157432542E-3</c:v>
                </c:pt>
                <c:pt idx="7">
                  <c:v>3.4112229234180458E-3</c:v>
                </c:pt>
              </c:numCache>
            </c:numRef>
          </c:xVal>
          <c:yVal>
            <c:numRef>
              <c:f>Sheet1!$J$17:$J$24</c:f>
              <c:numCache>
                <c:formatCode>0.0000000</c:formatCode>
                <c:ptCount val="8"/>
                <c:pt idx="0">
                  <c:v>1.7030533971072546</c:v>
                </c:pt>
                <c:pt idx="1">
                  <c:v>0.31737874494318796</c:v>
                </c:pt>
                <c:pt idx="2">
                  <c:v>-1.2797685744721645</c:v>
                </c:pt>
                <c:pt idx="3">
                  <c:v>-2.4872059557051034</c:v>
                </c:pt>
                <c:pt idx="4">
                  <c:v>-3.8314053226362397</c:v>
                </c:pt>
                <c:pt idx="5">
                  <c:v>-5.3369973795786159</c:v>
                </c:pt>
                <c:pt idx="6">
                  <c:v>-7.0349052030153061</c:v>
                </c:pt>
                <c:pt idx="7">
                  <c:v>-8.9644907100183211</c:v>
                </c:pt>
              </c:numCache>
            </c:numRef>
          </c:yVal>
          <c:smooth val="1"/>
          <c:extLst>
            <c:ext xmlns:c16="http://schemas.microsoft.com/office/drawing/2014/chart" uri="{C3380CC4-5D6E-409C-BE32-E72D297353CC}">
              <c16:uniqueId val="{00000002-2F07-41B5-A210-153012F2A240}"/>
            </c:ext>
          </c:extLst>
        </c:ser>
        <c:ser>
          <c:idx val="3"/>
          <c:order val="1"/>
          <c:tx>
            <c:v>Ea=80 KJ/gmole &amp; A=1.69E09</c:v>
          </c:tx>
          <c:spPr>
            <a:ln w="19050" cap="rnd">
              <a:solidFill>
                <a:sysClr val="windowText" lastClr="000000"/>
              </a:solidFill>
              <a:prstDash val="dash"/>
              <a:round/>
            </a:ln>
            <a:effectLst/>
          </c:spPr>
          <c:marker>
            <c:symbol val="none"/>
          </c:marker>
          <c:xVal>
            <c:numRef>
              <c:f>Sheet1!$H$17:$H$24</c:f>
              <c:numCache>
                <c:formatCode>0.0000</c:formatCode>
                <c:ptCount val="8"/>
                <c:pt idx="0">
                  <c:v>2.2067747986317999E-3</c:v>
                </c:pt>
                <c:pt idx="1">
                  <c:v>2.3632281696797826E-3</c:v>
                </c:pt>
                <c:pt idx="2">
                  <c:v>2.5435584382551188E-3</c:v>
                </c:pt>
                <c:pt idx="3">
                  <c:v>2.6798874447273215E-3</c:v>
                </c:pt>
                <c:pt idx="4">
                  <c:v>2.831657935721365E-3</c:v>
                </c:pt>
                <c:pt idx="5">
                  <c:v>3.0016509079993999E-3</c:v>
                </c:pt>
                <c:pt idx="6">
                  <c:v>3.1933578157432542E-3</c:v>
                </c:pt>
                <c:pt idx="7">
                  <c:v>3.4112229234180458E-3</c:v>
                </c:pt>
              </c:numCache>
            </c:numRef>
          </c:xVal>
          <c:yVal>
            <c:numRef>
              <c:f>Sheet1!$L$17:$L$24</c:f>
              <c:numCache>
                <c:formatCode>0.0000000</c:formatCode>
                <c:ptCount val="8"/>
                <c:pt idx="0">
                  <c:v>1.3692719195806231E-2</c:v>
                </c:pt>
                <c:pt idx="1">
                  <c:v>-1.4917522752519472</c:v>
                </c:pt>
                <c:pt idx="2">
                  <c:v>-3.2269485088370931</c:v>
                </c:pt>
                <c:pt idx="3">
                  <c:v>-4.5387503512446266</c:v>
                </c:pt>
                <c:pt idx="4">
                  <c:v>-5.9991351575380421</c:v>
                </c:pt>
                <c:pt idx="5">
                  <c:v>-7.6348625790250253</c:v>
                </c:pt>
                <c:pt idx="6">
                  <c:v>-9.4795285183452513</c:v>
                </c:pt>
                <c:pt idx="7">
                  <c:v>-11.575897127195784</c:v>
                </c:pt>
              </c:numCache>
            </c:numRef>
          </c:yVal>
          <c:smooth val="1"/>
          <c:extLst>
            <c:ext xmlns:c16="http://schemas.microsoft.com/office/drawing/2014/chart" uri="{C3380CC4-5D6E-409C-BE32-E72D297353CC}">
              <c16:uniqueId val="{00000004-2F07-41B5-A210-153012F2A240}"/>
            </c:ext>
          </c:extLst>
        </c:ser>
        <c:ser>
          <c:idx val="5"/>
          <c:order val="2"/>
          <c:tx>
            <c:v>Ea=86 KJ/gmole &amp; A=1.69E09</c:v>
          </c:tx>
          <c:spPr>
            <a:ln w="19050" cap="rnd">
              <a:solidFill>
                <a:sysClr val="windowText" lastClr="000000"/>
              </a:solidFill>
              <a:prstDash val="lgDash"/>
              <a:round/>
            </a:ln>
            <a:effectLst/>
          </c:spPr>
          <c:marker>
            <c:symbol val="none"/>
          </c:marker>
          <c:xVal>
            <c:numRef>
              <c:f>Sheet1!$H$17:$H$24</c:f>
              <c:numCache>
                <c:formatCode>0.0000</c:formatCode>
                <c:ptCount val="8"/>
                <c:pt idx="0">
                  <c:v>2.2067747986317999E-3</c:v>
                </c:pt>
                <c:pt idx="1">
                  <c:v>2.3632281696797826E-3</c:v>
                </c:pt>
                <c:pt idx="2">
                  <c:v>2.5435584382551188E-3</c:v>
                </c:pt>
                <c:pt idx="3">
                  <c:v>2.6798874447273215E-3</c:v>
                </c:pt>
                <c:pt idx="4">
                  <c:v>2.831657935721365E-3</c:v>
                </c:pt>
                <c:pt idx="5">
                  <c:v>3.0016509079993999E-3</c:v>
                </c:pt>
                <c:pt idx="6">
                  <c:v>3.1933578157432542E-3</c:v>
                </c:pt>
                <c:pt idx="7">
                  <c:v>3.4112229234180458E-3</c:v>
                </c:pt>
              </c:numCache>
            </c:numRef>
          </c:xVal>
          <c:yVal>
            <c:numRef>
              <c:f>Sheet1!$M$17:$M$24</c:f>
              <c:numCache>
                <c:formatCode>0.0000000</c:formatCode>
                <c:ptCount val="8"/>
                <c:pt idx="0">
                  <c:v>-1.5788799043056121</c:v>
                </c:pt>
                <c:pt idx="1">
                  <c:v>-3.197233273336948</c:v>
                </c:pt>
                <c:pt idx="2">
                  <c:v>-5.0625692244409812</c:v>
                </c:pt>
                <c:pt idx="3">
                  <c:v>-6.472756205029075</c:v>
                </c:pt>
                <c:pt idx="4">
                  <c:v>-8.042669871794498</c:v>
                </c:pt>
                <c:pt idx="5">
                  <c:v>-9.8010768498930076</c:v>
                </c:pt>
                <c:pt idx="6">
                  <c:v>-11.784092734662249</c:v>
                </c:pt>
                <c:pt idx="7">
                  <c:v>-14.037688989176569</c:v>
                </c:pt>
              </c:numCache>
            </c:numRef>
          </c:yVal>
          <c:smooth val="1"/>
          <c:extLst>
            <c:ext xmlns:c16="http://schemas.microsoft.com/office/drawing/2014/chart" uri="{C3380CC4-5D6E-409C-BE32-E72D297353CC}">
              <c16:uniqueId val="{00000006-2F07-41B5-A210-153012F2A240}"/>
            </c:ext>
          </c:extLst>
        </c:ser>
        <c:ser>
          <c:idx val="6"/>
          <c:order val="3"/>
          <c:tx>
            <c:v>Ea=90 KJ/gmole &amp; A=1.69E09</c:v>
          </c:tx>
          <c:spPr>
            <a:ln w="19050" cap="rnd">
              <a:solidFill>
                <a:sysClr val="windowText" lastClr="000000"/>
              </a:solidFill>
              <a:prstDash val="lgDashDot"/>
              <a:round/>
            </a:ln>
            <a:effectLst/>
          </c:spPr>
          <c:marker>
            <c:symbol val="none"/>
          </c:marker>
          <c:xVal>
            <c:numRef>
              <c:f>Sheet1!$H$17:$H$24</c:f>
              <c:numCache>
                <c:formatCode>0.0000</c:formatCode>
                <c:ptCount val="8"/>
                <c:pt idx="0">
                  <c:v>2.2067747986317999E-3</c:v>
                </c:pt>
                <c:pt idx="1">
                  <c:v>2.3632281696797826E-3</c:v>
                </c:pt>
                <c:pt idx="2">
                  <c:v>2.5435584382551188E-3</c:v>
                </c:pt>
                <c:pt idx="3">
                  <c:v>2.6798874447273215E-3</c:v>
                </c:pt>
                <c:pt idx="4">
                  <c:v>2.831657935721365E-3</c:v>
                </c:pt>
                <c:pt idx="5">
                  <c:v>3.0016509079993999E-3</c:v>
                </c:pt>
                <c:pt idx="6">
                  <c:v>3.1933578157432542E-3</c:v>
                </c:pt>
                <c:pt idx="7">
                  <c:v>3.4112229234180458E-3</c:v>
                </c:pt>
              </c:numCache>
            </c:numRef>
          </c:xVal>
          <c:yVal>
            <c:numRef>
              <c:f>Sheet1!$N$17:$N$24</c:f>
              <c:numCache>
                <c:formatCode>0.0000000</c:formatCode>
                <c:ptCount val="8"/>
                <c:pt idx="0">
                  <c:v>-2.6405949866398934</c:v>
                </c:pt>
                <c:pt idx="1">
                  <c:v>-4.3342206053936181</c:v>
                </c:pt>
                <c:pt idx="2">
                  <c:v>-6.2863163681769088</c:v>
                </c:pt>
                <c:pt idx="3">
                  <c:v>-7.7620934408853799</c:v>
                </c:pt>
                <c:pt idx="4">
                  <c:v>-9.4050263479654745</c:v>
                </c:pt>
                <c:pt idx="5">
                  <c:v>-11.245219697138335</c:v>
                </c:pt>
                <c:pt idx="6">
                  <c:v>-13.320468878873587</c:v>
                </c:pt>
                <c:pt idx="7">
                  <c:v>-15.678883563830428</c:v>
                </c:pt>
              </c:numCache>
            </c:numRef>
          </c:yVal>
          <c:smooth val="1"/>
          <c:extLst>
            <c:ext xmlns:c16="http://schemas.microsoft.com/office/drawing/2014/chart" uri="{C3380CC4-5D6E-409C-BE32-E72D297353CC}">
              <c16:uniqueId val="{00000007-2F07-41B5-A210-153012F2A240}"/>
            </c:ext>
          </c:extLst>
        </c:ser>
        <c:ser>
          <c:idx val="0"/>
          <c:order val="4"/>
          <c:tx>
            <c:v>Ea=94 KJ/gmole &amp; A=1.69E09</c:v>
          </c:tx>
          <c:spPr>
            <a:ln w="19050" cap="rnd" cmpd="dbl">
              <a:solidFill>
                <a:sysClr val="windowText" lastClr="000000"/>
              </a:solidFill>
              <a:prstDash val="sysDot"/>
              <a:round/>
            </a:ln>
            <a:effectLst/>
          </c:spPr>
          <c:marker>
            <c:symbol val="none"/>
          </c:marker>
          <c:xVal>
            <c:numRef>
              <c:f>Sheet1!$H$17:$H$24</c:f>
              <c:numCache>
                <c:formatCode>0.0000</c:formatCode>
                <c:ptCount val="8"/>
                <c:pt idx="0">
                  <c:v>2.2067747986317999E-3</c:v>
                </c:pt>
                <c:pt idx="1">
                  <c:v>2.3632281696797826E-3</c:v>
                </c:pt>
                <c:pt idx="2">
                  <c:v>2.5435584382551188E-3</c:v>
                </c:pt>
                <c:pt idx="3">
                  <c:v>2.6798874447273215E-3</c:v>
                </c:pt>
                <c:pt idx="4">
                  <c:v>2.831657935721365E-3</c:v>
                </c:pt>
                <c:pt idx="5">
                  <c:v>3.0016509079993999E-3</c:v>
                </c:pt>
                <c:pt idx="6">
                  <c:v>3.1933578157432542E-3</c:v>
                </c:pt>
                <c:pt idx="7">
                  <c:v>3.4112229234180458E-3</c:v>
                </c:pt>
              </c:numCache>
            </c:numRef>
          </c:xVal>
          <c:yVal>
            <c:numRef>
              <c:f>Sheet1!$I$17:$I$24</c:f>
              <c:numCache>
                <c:formatCode>0.0000000</c:formatCode>
                <c:ptCount val="8"/>
                <c:pt idx="0">
                  <c:v>-3.7713215493259007</c:v>
                </c:pt>
                <c:pt idx="1">
                  <c:v>-5.5451121140339694</c:v>
                </c:pt>
                <c:pt idx="2">
                  <c:v>-7.5896070762556676</c:v>
                </c:pt>
                <c:pt idx="3">
                  <c:v>-9.1352375970723401</c:v>
                </c:pt>
                <c:pt idx="4">
                  <c:v>-10.85593599508756</c:v>
                </c:pt>
                <c:pt idx="5">
                  <c:v>-12.783231829454596</c:v>
                </c:pt>
                <c:pt idx="6">
                  <c:v>-14.956709472458652</c:v>
                </c:pt>
                <c:pt idx="7">
                  <c:v>-17.426755785836793</c:v>
                </c:pt>
              </c:numCache>
            </c:numRef>
          </c:yVal>
          <c:smooth val="1"/>
          <c:extLst>
            <c:ext xmlns:c16="http://schemas.microsoft.com/office/drawing/2014/chart" uri="{C3380CC4-5D6E-409C-BE32-E72D297353CC}">
              <c16:uniqueId val="{00000008-2F07-41B5-A210-153012F2A240}"/>
            </c:ext>
          </c:extLst>
        </c:ser>
        <c:dLbls>
          <c:showLegendKey val="0"/>
          <c:showVal val="0"/>
          <c:showCatName val="0"/>
          <c:showSerName val="0"/>
          <c:showPercent val="0"/>
          <c:showBubbleSize val="0"/>
        </c:dLbls>
        <c:axId val="988659471"/>
        <c:axId val="988674447"/>
      </c:scatterChart>
      <c:valAx>
        <c:axId val="988659471"/>
        <c:scaling>
          <c:orientation val="minMax"/>
          <c:max val="3.5000000000000009E-3"/>
          <c:min val="2.0000000000000005E-3"/>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1/Temp (1/K)</a:t>
                </a:r>
              </a:p>
            </c:rich>
          </c:tx>
          <c:layout>
            <c:manualLayout>
              <c:xMode val="edge"/>
              <c:yMode val="edge"/>
              <c:x val="0.47678170400354891"/>
              <c:y val="0.89377134138572489"/>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00"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88674447"/>
        <c:crossesAt val="-23"/>
        <c:crossBetween val="midCat"/>
      </c:valAx>
      <c:valAx>
        <c:axId val="988674447"/>
        <c:scaling>
          <c:orientation val="minMax"/>
          <c:max val="3"/>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Ln(k)</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88659471"/>
        <c:crossesAt val="2.0000000000000005E-3"/>
        <c:crossBetween val="midCat"/>
      </c:valAx>
      <c:spPr>
        <a:noFill/>
        <a:ln>
          <a:solidFill>
            <a:schemeClr val="tx1">
              <a:lumMod val="15000"/>
              <a:lumOff val="85000"/>
            </a:schemeClr>
          </a:solidFill>
        </a:ln>
        <a:effectLst/>
      </c:spPr>
    </c:plotArea>
    <c:legend>
      <c:legendPos val="r"/>
      <c:layout>
        <c:manualLayout>
          <c:xMode val="edge"/>
          <c:yMode val="edge"/>
          <c:x val="0.11566794535298472"/>
          <c:y val="0.44102791440614159"/>
          <c:w val="0.34234992260582814"/>
          <c:h val="0.3391449610789319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2"/>
      </a:solidFill>
      <a:prstDash val="solid"/>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40699453738484"/>
          <c:y val="9.9936355258187462E-2"/>
          <c:w val="0.82766444121876959"/>
          <c:h val="0.70257151214321112"/>
        </c:manualLayout>
      </c:layout>
      <c:scatterChart>
        <c:scatterStyle val="smoothMarker"/>
        <c:varyColors val="0"/>
        <c:ser>
          <c:idx val="1"/>
          <c:order val="0"/>
          <c:tx>
            <c:v>Free Energy (kJ/mol)</c:v>
          </c:tx>
          <c:spPr>
            <a:ln>
              <a:solidFill>
                <a:sysClr val="windowText" lastClr="000000"/>
              </a:solidFill>
            </a:ln>
          </c:spPr>
          <c:marker>
            <c:symbol val="none"/>
          </c:marker>
          <c:xVal>
            <c:numRef>
              <c:f>'[Lab Data.xlsx]Gibbs Free Energy'!$T$4:$T$12</c:f>
              <c:numCache>
                <c:formatCode>General</c:formatCode>
                <c:ptCount val="9"/>
                <c:pt idx="0">
                  <c:v>298.14999999999998</c:v>
                </c:pt>
                <c:pt idx="1">
                  <c:v>323.14999999999998</c:v>
                </c:pt>
                <c:pt idx="2">
                  <c:v>336.09999999999997</c:v>
                </c:pt>
                <c:pt idx="3">
                  <c:v>348.15</c:v>
                </c:pt>
                <c:pt idx="4">
                  <c:v>373.15</c:v>
                </c:pt>
                <c:pt idx="5">
                  <c:v>398.15</c:v>
                </c:pt>
                <c:pt idx="6">
                  <c:v>423.15</c:v>
                </c:pt>
                <c:pt idx="7">
                  <c:v>448.15</c:v>
                </c:pt>
                <c:pt idx="8">
                  <c:v>473.15</c:v>
                </c:pt>
              </c:numCache>
            </c:numRef>
          </c:xVal>
          <c:yVal>
            <c:numRef>
              <c:f>'[Lab Data.xlsx]Gibbs Free Energy'!$U$4:$U$12</c:f>
              <c:numCache>
                <c:formatCode>0.00</c:formatCode>
                <c:ptCount val="9"/>
                <c:pt idx="0">
                  <c:v>13.466194999999914</c:v>
                </c:pt>
                <c:pt idx="1">
                  <c:v>4.5986949999999212</c:v>
                </c:pt>
                <c:pt idx="2">
                  <c:v>5.3299999999154579E-3</c:v>
                </c:pt>
                <c:pt idx="3">
                  <c:v>-4.2688050000000857</c:v>
                </c:pt>
                <c:pt idx="4">
                  <c:v>-13.136305000000078</c:v>
                </c:pt>
                <c:pt idx="5">
                  <c:v>-22.003805000000085</c:v>
                </c:pt>
                <c:pt idx="6">
                  <c:v>-30.871305000000092</c:v>
                </c:pt>
                <c:pt idx="7">
                  <c:v>-39.738805000000099</c:v>
                </c:pt>
                <c:pt idx="8">
                  <c:v>-48.606305000000077</c:v>
                </c:pt>
              </c:numCache>
            </c:numRef>
          </c:yVal>
          <c:smooth val="1"/>
          <c:extLst>
            <c:ext xmlns:c16="http://schemas.microsoft.com/office/drawing/2014/chart" uri="{C3380CC4-5D6E-409C-BE32-E72D297353CC}">
              <c16:uniqueId val="{00000000-2EE5-48E5-AE8E-096A1CDC0021}"/>
            </c:ext>
          </c:extLst>
        </c:ser>
        <c:ser>
          <c:idx val="2"/>
          <c:order val="1"/>
          <c:tx>
            <c:v>Free Energy (kJ/mol)</c:v>
          </c:tx>
          <c:spPr>
            <a:ln w="19050" cap="rnd">
              <a:solidFill>
                <a:sysClr val="windowText" lastClr="000000"/>
              </a:solidFill>
              <a:round/>
            </a:ln>
            <a:effectLst/>
          </c:spPr>
          <c:marker>
            <c:symbol val="none"/>
          </c:marker>
          <c:xVal>
            <c:numRef>
              <c:f>'[Lab Data.xlsx]Gibbs Free Energy'!$T$4:$T$12</c:f>
              <c:numCache>
                <c:formatCode>General</c:formatCode>
                <c:ptCount val="9"/>
                <c:pt idx="0">
                  <c:v>298.14999999999998</c:v>
                </c:pt>
                <c:pt idx="1">
                  <c:v>323.14999999999998</c:v>
                </c:pt>
                <c:pt idx="2">
                  <c:v>336.09999999999997</c:v>
                </c:pt>
                <c:pt idx="3">
                  <c:v>348.15</c:v>
                </c:pt>
                <c:pt idx="4">
                  <c:v>373.15</c:v>
                </c:pt>
                <c:pt idx="5">
                  <c:v>398.15</c:v>
                </c:pt>
                <c:pt idx="6">
                  <c:v>423.15</c:v>
                </c:pt>
                <c:pt idx="7">
                  <c:v>448.15</c:v>
                </c:pt>
                <c:pt idx="8">
                  <c:v>473.15</c:v>
                </c:pt>
              </c:numCache>
            </c:numRef>
          </c:xVal>
          <c:yVal>
            <c:numRef>
              <c:f>'[Lab Data.xlsx]Gibbs Free Energy'!$U$4:$U$12</c:f>
              <c:numCache>
                <c:formatCode>0.00</c:formatCode>
                <c:ptCount val="9"/>
                <c:pt idx="0">
                  <c:v>13.466194999999914</c:v>
                </c:pt>
                <c:pt idx="1">
                  <c:v>4.5986949999999212</c:v>
                </c:pt>
                <c:pt idx="2">
                  <c:v>5.3299999999154579E-3</c:v>
                </c:pt>
                <c:pt idx="3">
                  <c:v>-4.2688050000000857</c:v>
                </c:pt>
                <c:pt idx="4">
                  <c:v>-13.136305000000078</c:v>
                </c:pt>
                <c:pt idx="5">
                  <c:v>-22.003805000000085</c:v>
                </c:pt>
                <c:pt idx="6">
                  <c:v>-30.871305000000092</c:v>
                </c:pt>
                <c:pt idx="7">
                  <c:v>-39.738805000000099</c:v>
                </c:pt>
                <c:pt idx="8">
                  <c:v>-48.606305000000077</c:v>
                </c:pt>
              </c:numCache>
            </c:numRef>
          </c:yVal>
          <c:smooth val="1"/>
          <c:extLst>
            <c:ext xmlns:c16="http://schemas.microsoft.com/office/drawing/2014/chart" uri="{C3380CC4-5D6E-409C-BE32-E72D297353CC}">
              <c16:uniqueId val="{00000001-2EE5-48E5-AE8E-096A1CDC0021}"/>
            </c:ext>
          </c:extLst>
        </c:ser>
        <c:ser>
          <c:idx val="0"/>
          <c:order val="2"/>
          <c:tx>
            <c:v>Free Energy (kJ/mol)</c:v>
          </c:tx>
          <c:spPr>
            <a:ln w="19050" cap="rnd">
              <a:solidFill>
                <a:sysClr val="windowText" lastClr="000000"/>
              </a:solidFill>
              <a:round/>
            </a:ln>
            <a:effectLst/>
          </c:spPr>
          <c:marker>
            <c:symbol val="none"/>
          </c:marker>
          <c:xVal>
            <c:numRef>
              <c:f>'[Lab Data.xlsx]Gibbs Free Energy'!$T$4:$T$12</c:f>
              <c:numCache>
                <c:formatCode>General</c:formatCode>
                <c:ptCount val="9"/>
                <c:pt idx="0">
                  <c:v>298.14999999999998</c:v>
                </c:pt>
                <c:pt idx="1">
                  <c:v>323.14999999999998</c:v>
                </c:pt>
                <c:pt idx="2">
                  <c:v>336.09999999999997</c:v>
                </c:pt>
                <c:pt idx="3">
                  <c:v>348.15</c:v>
                </c:pt>
                <c:pt idx="4">
                  <c:v>373.15</c:v>
                </c:pt>
                <c:pt idx="5">
                  <c:v>398.15</c:v>
                </c:pt>
                <c:pt idx="6">
                  <c:v>423.15</c:v>
                </c:pt>
                <c:pt idx="7">
                  <c:v>448.15</c:v>
                </c:pt>
                <c:pt idx="8">
                  <c:v>473.15</c:v>
                </c:pt>
              </c:numCache>
            </c:numRef>
          </c:xVal>
          <c:yVal>
            <c:numRef>
              <c:f>'[Lab Data.xlsx]Gibbs Free Energy'!$U$4:$U$12</c:f>
              <c:numCache>
                <c:formatCode>0.00</c:formatCode>
                <c:ptCount val="9"/>
                <c:pt idx="0">
                  <c:v>13.466194999999914</c:v>
                </c:pt>
                <c:pt idx="1">
                  <c:v>4.5986949999999212</c:v>
                </c:pt>
                <c:pt idx="2">
                  <c:v>5.3299999999154579E-3</c:v>
                </c:pt>
                <c:pt idx="3">
                  <c:v>-4.2688050000000857</c:v>
                </c:pt>
                <c:pt idx="4">
                  <c:v>-13.136305000000078</c:v>
                </c:pt>
                <c:pt idx="5">
                  <c:v>-22.003805000000085</c:v>
                </c:pt>
                <c:pt idx="6">
                  <c:v>-30.871305000000092</c:v>
                </c:pt>
                <c:pt idx="7">
                  <c:v>-39.738805000000099</c:v>
                </c:pt>
                <c:pt idx="8">
                  <c:v>-48.606305000000077</c:v>
                </c:pt>
              </c:numCache>
            </c:numRef>
          </c:yVal>
          <c:smooth val="1"/>
          <c:extLst>
            <c:ext xmlns:c16="http://schemas.microsoft.com/office/drawing/2014/chart" uri="{C3380CC4-5D6E-409C-BE32-E72D297353CC}">
              <c16:uniqueId val="{00000002-2EE5-48E5-AE8E-096A1CDC0021}"/>
            </c:ext>
          </c:extLst>
        </c:ser>
        <c:dLbls>
          <c:showLegendKey val="0"/>
          <c:showVal val="0"/>
          <c:showCatName val="0"/>
          <c:showSerName val="0"/>
          <c:showPercent val="0"/>
          <c:showBubbleSize val="0"/>
        </c:dLbls>
        <c:axId val="1618718527"/>
        <c:axId val="1618718943"/>
      </c:scatterChart>
      <c:valAx>
        <c:axId val="1618718527"/>
        <c:scaling>
          <c:orientation val="minMax"/>
          <c:min val="300"/>
        </c:scaling>
        <c:delete val="0"/>
        <c:axPos val="b"/>
        <c:majorGridlines>
          <c:spPr>
            <a:ln w="9525" cap="flat" cmpd="sng" algn="ctr">
              <a:noFill/>
              <a:round/>
            </a:ln>
            <a:effectLst/>
          </c:spPr>
        </c:majorGridlines>
        <c:title>
          <c:tx>
            <c:rich>
              <a:bodyPr rot="0" vert="horz"/>
              <a:lstStyle/>
              <a:p>
                <a:pPr>
                  <a:defRPr/>
                </a:pPr>
                <a:r>
                  <a:rPr lang="en-US"/>
                  <a:t>Temperature (K)</a:t>
                </a:r>
              </a:p>
            </c:rich>
          </c:tx>
          <c:overlay val="0"/>
          <c:spPr>
            <a:noFill/>
            <a:ln>
              <a:noFill/>
            </a:ln>
            <a:effectLst/>
          </c:sp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1618718943"/>
        <c:crossesAt val="-50"/>
        <c:crossBetween val="midCat"/>
      </c:valAx>
      <c:valAx>
        <c:axId val="1618718943"/>
        <c:scaling>
          <c:orientation val="minMax"/>
          <c:max val="30"/>
          <c:min val="-50"/>
        </c:scaling>
        <c:delete val="0"/>
        <c:axPos val="l"/>
        <c:majorGridlines>
          <c:spPr>
            <a:ln w="9525" cap="flat" cmpd="sng" algn="ctr">
              <a:noFill/>
              <a:round/>
            </a:ln>
            <a:effectLst/>
          </c:spPr>
        </c:majorGridlines>
        <c:title>
          <c:tx>
            <c:rich>
              <a:bodyPr rot="-5400000" vert="horz"/>
              <a:lstStyle/>
              <a:p>
                <a:pPr>
                  <a:defRPr/>
                </a:pPr>
                <a:r>
                  <a:rPr lang="en-US"/>
                  <a:t>Free Energy (kJ/mol)</a:t>
                </a:r>
              </a:p>
            </c:rich>
          </c:tx>
          <c:layout>
            <c:manualLayout>
              <c:xMode val="edge"/>
              <c:yMode val="edge"/>
              <c:x val="1.9620011185011416E-2"/>
              <c:y val="0.29210120254648636"/>
            </c:manualLayout>
          </c:layout>
          <c:overlay val="0"/>
          <c:spPr>
            <a:noFill/>
            <a:ln>
              <a:noFill/>
            </a:ln>
            <a:effectLst/>
          </c:spPr>
        </c:title>
        <c:numFmt formatCode="0" sourceLinked="0"/>
        <c:majorTickMark val="in"/>
        <c:minorTickMark val="in"/>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1618718527"/>
        <c:crossesAt val="-50"/>
        <c:crossBetween val="midCat"/>
      </c:valAx>
      <c:spPr>
        <a:noFill/>
        <a:ln>
          <a:solidFill>
            <a:schemeClr val="tx1"/>
          </a:solidFill>
        </a:ln>
        <a:effectLst/>
      </c:spPr>
    </c:plotArea>
    <c:legend>
      <c:legendPos val="r"/>
      <c:legendEntry>
        <c:idx val="1"/>
        <c:delete val="1"/>
      </c:legendEntry>
      <c:legendEntry>
        <c:idx val="2"/>
        <c:delete val="1"/>
      </c:legendEntry>
      <c:layout>
        <c:manualLayout>
          <c:xMode val="edge"/>
          <c:yMode val="edge"/>
          <c:x val="0.61958863315162538"/>
          <c:y val="0.12599571684116301"/>
          <c:w val="0.31204337438589413"/>
          <c:h val="6.8983000883196477E-2"/>
        </c:manualLayout>
      </c:layout>
      <c:overlay val="0"/>
      <c:spPr>
        <a:noFill/>
        <a:ln>
          <a:noFill/>
        </a:ln>
        <a:effectLst/>
      </c:spPr>
      <c:txPr>
        <a:bodyPr rot="0" vert="horz"/>
        <a:lstStyle/>
        <a:p>
          <a:pPr>
            <a:defRPr/>
          </a:pPr>
          <a:endParaRPr lang="en-US"/>
        </a:p>
      </c:txPr>
    </c:legend>
    <c:plotVisOnly val="1"/>
    <c:dispBlanksAs val="gap"/>
    <c:showDLblsOverMax val="0"/>
    <c:extLst/>
  </c:chart>
  <c:txPr>
    <a:bodyPr/>
    <a:lstStyle/>
    <a:p>
      <a:pPr>
        <a:defRPr sz="1200" b="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6875917485047"/>
          <c:y val="7.6810866769143893E-2"/>
          <c:w val="0.79999265115762197"/>
          <c:h val="0.76548608714747313"/>
        </c:manualLayout>
      </c:layout>
      <c:scatterChart>
        <c:scatterStyle val="lineMarker"/>
        <c:varyColors val="0"/>
        <c:ser>
          <c:idx val="0"/>
          <c:order val="0"/>
          <c:tx>
            <c:v>T=25C</c:v>
          </c:tx>
          <c:spPr>
            <a:ln w="19050" cap="rnd">
              <a:solidFill>
                <a:schemeClr val="tx1"/>
              </a:solidFill>
              <a:round/>
            </a:ln>
            <a:effectLst/>
          </c:spPr>
          <c:marker>
            <c:symbol val="circle"/>
            <c:size val="5"/>
            <c:spPr>
              <a:solidFill>
                <a:schemeClr val="tx1"/>
              </a:solidFill>
              <a:ln w="9525">
                <a:solidFill>
                  <a:schemeClr val="tx1"/>
                </a:solidFill>
              </a:ln>
              <a:effectLst/>
            </c:spPr>
          </c:marker>
          <c:xVal>
            <c:numRef>
              <c:f>'Octane Visc'!$D$23:$D$33</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'Octane Visc'!$E$23:$E$33</c:f>
              <c:numCache>
                <c:formatCode>0.000</c:formatCode>
                <c:ptCount val="11"/>
                <c:pt idx="0">
                  <c:v>0.51005826706169966</c:v>
                </c:pt>
                <c:pt idx="1">
                  <c:v>0.41569455324490912</c:v>
                </c:pt>
                <c:pt idx="2">
                  <c:v>0.3387886693670264</c:v>
                </c:pt>
                <c:pt idx="3">
                  <c:v>0.27611081645291191</c:v>
                </c:pt>
                <c:pt idx="4">
                  <c:v>0.22502872691914658</c:v>
                </c:pt>
                <c:pt idx="5">
                  <c:v>0.18339711782891219</c:v>
                </c:pt>
                <c:pt idx="6">
                  <c:v>0.14946759593070474</c:v>
                </c:pt>
                <c:pt idx="7">
                  <c:v>0.12181523078320966</c:v>
                </c:pt>
                <c:pt idx="8">
                  <c:v>9.9278712274506423E-2</c:v>
                </c:pt>
                <c:pt idx="9">
                  <c:v>8.0911579344499898E-2</c:v>
                </c:pt>
                <c:pt idx="10">
                  <c:v>6.5942471674286726E-2</c:v>
                </c:pt>
              </c:numCache>
            </c:numRef>
          </c:yVal>
          <c:smooth val="0"/>
          <c:extLst>
            <c:ext xmlns:c16="http://schemas.microsoft.com/office/drawing/2014/chart" uri="{C3380CC4-5D6E-409C-BE32-E72D297353CC}">
              <c16:uniqueId val="{00000000-8319-4C82-8DE5-E4272D6D7416}"/>
            </c:ext>
          </c:extLst>
        </c:ser>
        <c:ser>
          <c:idx val="1"/>
          <c:order val="1"/>
          <c:tx>
            <c:v>T=50C</c:v>
          </c:tx>
          <c:spPr>
            <a:ln w="19050" cap="rnd">
              <a:solidFill>
                <a:schemeClr val="tx1"/>
              </a:solidFill>
              <a:prstDash val="dash"/>
              <a:round/>
            </a:ln>
            <a:effectLst/>
          </c:spPr>
          <c:marker>
            <c:symbol val="diamond"/>
            <c:size val="5"/>
            <c:spPr>
              <a:solidFill>
                <a:schemeClr val="tx1"/>
              </a:solidFill>
              <a:ln w="9525">
                <a:solidFill>
                  <a:schemeClr val="tx1"/>
                </a:solidFill>
              </a:ln>
              <a:effectLst/>
            </c:spPr>
          </c:marker>
          <c:xVal>
            <c:numRef>
              <c:f>'Octane Visc'!$D$37:$D$47</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'Octane Visc'!$E$37:$E$47</c:f>
              <c:numCache>
                <c:formatCode>0.000</c:formatCode>
                <c:ptCount val="11"/>
                <c:pt idx="0">
                  <c:v>0.38422873526310802</c:v>
                </c:pt>
                <c:pt idx="1">
                  <c:v>0.31119506022630888</c:v>
                </c:pt>
                <c:pt idx="2">
                  <c:v>0.25204352673659702</c:v>
                </c:pt>
                <c:pt idx="3">
                  <c:v>0.20413543622326155</c:v>
                </c:pt>
                <c:pt idx="4">
                  <c:v>0.16533365034846001</c:v>
                </c:pt>
                <c:pt idx="5">
                  <c:v>0.1339072551208135</c:v>
                </c:pt>
                <c:pt idx="6">
                  <c:v>0.10845434632453001</c:v>
                </c:pt>
                <c:pt idx="7">
                  <c:v>8.7839491789066235E-2</c:v>
                </c:pt>
                <c:pt idx="8">
                  <c:v>7.1143080745453627E-2</c:v>
                </c:pt>
                <c:pt idx="9">
                  <c:v>5.7620300788035123E-2</c:v>
                </c:pt>
                <c:pt idx="10">
                  <c:v>4.6667912439479389E-2</c:v>
                </c:pt>
              </c:numCache>
            </c:numRef>
          </c:yVal>
          <c:smooth val="0"/>
          <c:extLst>
            <c:ext xmlns:c16="http://schemas.microsoft.com/office/drawing/2014/chart" uri="{C3380CC4-5D6E-409C-BE32-E72D297353CC}">
              <c16:uniqueId val="{00000001-8319-4C82-8DE5-E4272D6D7416}"/>
            </c:ext>
          </c:extLst>
        </c:ser>
        <c:ser>
          <c:idx val="2"/>
          <c:order val="2"/>
          <c:tx>
            <c:v>T=120C</c:v>
          </c:tx>
          <c:spPr>
            <a:ln w="19050" cap="rnd">
              <a:solidFill>
                <a:schemeClr val="tx1"/>
              </a:solidFill>
              <a:prstDash val="sysDash"/>
              <a:round/>
            </a:ln>
            <a:effectLst/>
          </c:spPr>
          <c:marker>
            <c:symbol val="triangle"/>
            <c:size val="5"/>
            <c:spPr>
              <a:solidFill>
                <a:schemeClr val="tx1"/>
              </a:solidFill>
              <a:ln w="9525">
                <a:solidFill>
                  <a:schemeClr val="tx1"/>
                </a:solidFill>
              </a:ln>
              <a:effectLst/>
            </c:spPr>
          </c:marker>
          <c:xVal>
            <c:numRef>
              <c:f>'Octane Visc'!$D$52:$D$62</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'Octane Visc'!$E$52:$E$62</c:f>
              <c:numCache>
                <c:formatCode>0.000</c:formatCode>
                <c:ptCount val="11"/>
                <c:pt idx="0">
                  <c:v>0.21056111012996503</c:v>
                </c:pt>
                <c:pt idx="1">
                  <c:v>0.16829207947514946</c:v>
                </c:pt>
                <c:pt idx="2">
                  <c:v>0.13450833345525509</c:v>
                </c:pt>
                <c:pt idx="3">
                  <c:v>0.10750649599990053</c:v>
                </c:pt>
                <c:pt idx="4">
                  <c:v>8.5925134787439295E-2</c:v>
                </c:pt>
                <c:pt idx="5">
                  <c:v>6.867611784358077E-2</c:v>
                </c:pt>
                <c:pt idx="6">
                  <c:v>5.4889749940256673E-2</c:v>
                </c:pt>
                <c:pt idx="7">
                  <c:v>4.3870922572620694E-2</c:v>
                </c:pt>
                <c:pt idx="8">
                  <c:v>3.5064066596545325E-2</c:v>
                </c:pt>
                <c:pt idx="9">
                  <c:v>2.8025140439017701E-2</c:v>
                </c:pt>
                <c:pt idx="10">
                  <c:v>2.2399241527337476E-2</c:v>
                </c:pt>
              </c:numCache>
            </c:numRef>
          </c:yVal>
          <c:smooth val="0"/>
          <c:extLst>
            <c:ext xmlns:c16="http://schemas.microsoft.com/office/drawing/2014/chart" uri="{C3380CC4-5D6E-409C-BE32-E72D297353CC}">
              <c16:uniqueId val="{00000002-8319-4C82-8DE5-E4272D6D7416}"/>
            </c:ext>
          </c:extLst>
        </c:ser>
        <c:dLbls>
          <c:showLegendKey val="0"/>
          <c:showVal val="0"/>
          <c:showCatName val="0"/>
          <c:showSerName val="0"/>
          <c:showPercent val="0"/>
          <c:showBubbleSize val="0"/>
        </c:dLbls>
        <c:axId val="2048069087"/>
        <c:axId val="2048065343"/>
      </c:scatterChart>
      <c:valAx>
        <c:axId val="2048069087"/>
        <c:scaling>
          <c:orientation val="minMax"/>
          <c:max val="0.30000000000000004"/>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a:solidFill>
                      <a:sysClr val="windowText" lastClr="000000"/>
                    </a:solidFill>
                    <a:latin typeface="Times New Roman" panose="02020603050405020304" pitchFamily="18" charset="0"/>
                    <a:cs typeface="Times New Roman" panose="02020603050405020304" pitchFamily="18" charset="0"/>
                  </a:rPr>
                  <a:t>CO</a:t>
                </a:r>
                <a:r>
                  <a:rPr lang="en-US" sz="1200" b="0" baseline="-25000">
                    <a:solidFill>
                      <a:sysClr val="windowText" lastClr="000000"/>
                    </a:solidFill>
                    <a:latin typeface="Times New Roman" panose="02020603050405020304" pitchFamily="18" charset="0"/>
                    <a:cs typeface="Times New Roman" panose="02020603050405020304" pitchFamily="18" charset="0"/>
                  </a:rPr>
                  <a:t>2</a:t>
                </a:r>
                <a:r>
                  <a:rPr lang="en-US" sz="1200" b="0">
                    <a:solidFill>
                      <a:sysClr val="windowText" lastClr="000000"/>
                    </a:solidFill>
                    <a:latin typeface="Times New Roman" panose="02020603050405020304" pitchFamily="18" charset="0"/>
                    <a:cs typeface="Times New Roman" panose="02020603050405020304" pitchFamily="18" charset="0"/>
                  </a:rPr>
                  <a:t> </a:t>
                </a:r>
                <a:r>
                  <a:rPr lang="en-US" sz="1200" b="0" baseline="0">
                    <a:solidFill>
                      <a:sysClr val="windowText" lastClr="000000"/>
                    </a:solidFill>
                    <a:latin typeface="Times New Roman" panose="02020603050405020304" pitchFamily="18" charset="0"/>
                    <a:cs typeface="Times New Roman" panose="02020603050405020304" pitchFamily="18" charset="0"/>
                  </a:rPr>
                  <a:t>m</a:t>
                </a:r>
                <a:r>
                  <a:rPr lang="en-US" sz="1200" b="0">
                    <a:solidFill>
                      <a:sysClr val="windowText" lastClr="000000"/>
                    </a:solidFill>
                    <a:latin typeface="Times New Roman" panose="02020603050405020304" pitchFamily="18" charset="0"/>
                    <a:cs typeface="Times New Roman" panose="02020603050405020304" pitchFamily="18" charset="0"/>
                  </a:rPr>
                  <a:t>ole fraction</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8065343"/>
        <c:crossesAt val="1.0000000000000002E-2"/>
        <c:crossBetween val="midCat"/>
        <c:majorUnit val="0.1"/>
      </c:valAx>
      <c:valAx>
        <c:axId val="2048065343"/>
        <c:scaling>
          <c:logBase val="10"/>
          <c:orientation val="minMax"/>
          <c:min val="1.0000000000000002E-2"/>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a:solidFill>
                      <a:sysClr val="windowText" lastClr="000000"/>
                    </a:solidFill>
                    <a:latin typeface="Times New Roman" panose="02020603050405020304" pitchFamily="18" charset="0"/>
                    <a:cs typeface="Times New Roman" panose="02020603050405020304" pitchFamily="18" charset="0"/>
                  </a:rPr>
                  <a:t>(CO</a:t>
                </a:r>
                <a:r>
                  <a:rPr lang="en-US" sz="1200" b="0" baseline="-25000">
                    <a:solidFill>
                      <a:sysClr val="windowText" lastClr="000000"/>
                    </a:solidFill>
                    <a:latin typeface="Times New Roman" panose="02020603050405020304" pitchFamily="18" charset="0"/>
                    <a:cs typeface="Times New Roman" panose="02020603050405020304" pitchFamily="18" charset="0"/>
                  </a:rPr>
                  <a:t>2</a:t>
                </a:r>
                <a:r>
                  <a:rPr lang="en-US" sz="1200" b="0">
                    <a:solidFill>
                      <a:sysClr val="windowText" lastClr="000000"/>
                    </a:solidFill>
                    <a:latin typeface="Times New Roman" panose="02020603050405020304" pitchFamily="18" charset="0"/>
                    <a:cs typeface="Times New Roman" panose="02020603050405020304" pitchFamily="18" charset="0"/>
                  </a:rPr>
                  <a:t>+</a:t>
                </a:r>
                <a:r>
                  <a:rPr lang="en-US" sz="1200" b="0" baseline="0">
                    <a:solidFill>
                      <a:sysClr val="windowText" lastClr="000000"/>
                    </a:solidFill>
                    <a:latin typeface="Times New Roman" panose="02020603050405020304" pitchFamily="18" charset="0"/>
                    <a:cs typeface="Times New Roman" panose="02020603050405020304" pitchFamily="18" charset="0"/>
                  </a:rPr>
                  <a:t>C8) m</a:t>
                </a:r>
                <a:r>
                  <a:rPr lang="en-US" sz="1200" b="0">
                    <a:solidFill>
                      <a:sysClr val="windowText" lastClr="000000"/>
                    </a:solidFill>
                    <a:latin typeface="Times New Roman" panose="02020603050405020304" pitchFamily="18" charset="0"/>
                    <a:cs typeface="Times New Roman" panose="02020603050405020304" pitchFamily="18" charset="0"/>
                  </a:rPr>
                  <a:t>ixture viscosity (cp)</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8069087"/>
        <c:crosses val="autoZero"/>
        <c:crossBetween val="midCat"/>
      </c:valAx>
      <c:spPr>
        <a:noFill/>
        <a:ln>
          <a:solidFill>
            <a:schemeClr val="tx1"/>
          </a:solidFill>
        </a:ln>
        <a:effectLst/>
      </c:spPr>
    </c:plotArea>
    <c:legend>
      <c:legendPos val="r"/>
      <c:layout>
        <c:manualLayout>
          <c:xMode val="edge"/>
          <c:yMode val="edge"/>
          <c:x val="0.75042004907592785"/>
          <c:y val="0.51443830975311355"/>
          <c:w val="0.16525239390947688"/>
          <c:h val="0.2307412868212191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62800697602307"/>
          <c:y val="0.10642147442751525"/>
          <c:w val="0.79984137254866816"/>
          <c:h val="0.70919647874133729"/>
        </c:manualLayout>
      </c:layout>
      <c:scatterChart>
        <c:scatterStyle val="lineMarker"/>
        <c:varyColors val="0"/>
        <c:ser>
          <c:idx val="0"/>
          <c:order val="0"/>
          <c:tx>
            <c:v>3101 kPa and 88 C</c:v>
          </c:tx>
          <c:spPr>
            <a:ln w="19050" cap="rnd">
              <a:solidFill>
                <a:schemeClr val="tx1"/>
              </a:solidFill>
              <a:prstDash val="dash"/>
              <a:round/>
            </a:ln>
            <a:effectLst/>
          </c:spPr>
          <c:marker>
            <c:symbol val="dash"/>
            <c:size val="5"/>
            <c:spPr>
              <a:solidFill>
                <a:schemeClr val="tx1"/>
              </a:solidFill>
              <a:ln w="9525">
                <a:solidFill>
                  <a:schemeClr val="tx1"/>
                </a:solidFill>
              </a:ln>
              <a:effectLst/>
            </c:spPr>
          </c:marker>
          <c:xVal>
            <c:numRef>
              <c:f>SwelingFactor_Octane!$I$7:$I$12</c:f>
              <c:numCache>
                <c:formatCode>General</c:formatCode>
                <c:ptCount val="6"/>
                <c:pt idx="0">
                  <c:v>0</c:v>
                </c:pt>
                <c:pt idx="1">
                  <c:v>0.05</c:v>
                </c:pt>
                <c:pt idx="2">
                  <c:v>0.1</c:v>
                </c:pt>
                <c:pt idx="3">
                  <c:v>0.15</c:v>
                </c:pt>
                <c:pt idx="4">
                  <c:v>0.2</c:v>
                </c:pt>
                <c:pt idx="5">
                  <c:v>0.25</c:v>
                </c:pt>
              </c:numCache>
            </c:numRef>
          </c:xVal>
          <c:yVal>
            <c:numRef>
              <c:f>SwelingFactor_Octane!$K$7:$K$12</c:f>
              <c:numCache>
                <c:formatCode>0.00</c:formatCode>
                <c:ptCount val="6"/>
                <c:pt idx="0">
                  <c:v>1</c:v>
                </c:pt>
                <c:pt idx="1">
                  <c:v>1.038149898717083</c:v>
                </c:pt>
                <c:pt idx="2">
                  <c:v>1.0700863028953229</c:v>
                </c:pt>
                <c:pt idx="3">
                  <c:v>1.1034161044926081</c:v>
                </c:pt>
                <c:pt idx="4">
                  <c:v>1.1382986599540978</c:v>
                </c:pt>
                <c:pt idx="5">
                  <c:v>1.1386358586980669</c:v>
                </c:pt>
              </c:numCache>
            </c:numRef>
          </c:yVal>
          <c:smooth val="0"/>
          <c:extLst>
            <c:ext xmlns:c16="http://schemas.microsoft.com/office/drawing/2014/chart" uri="{C3380CC4-5D6E-409C-BE32-E72D297353CC}">
              <c16:uniqueId val="{00000000-AE28-405C-9244-7018D4EF67B3}"/>
            </c:ext>
          </c:extLst>
        </c:ser>
        <c:ser>
          <c:idx val="1"/>
          <c:order val="1"/>
          <c:tx>
            <c:v>6101 kPa and 88 C</c:v>
          </c:tx>
          <c:spPr>
            <a:ln w="19050" cap="rnd">
              <a:solidFill>
                <a:schemeClr val="tx1"/>
              </a:solidFill>
              <a:prstDash val="sysDash"/>
              <a:round/>
            </a:ln>
            <a:effectLst/>
          </c:spPr>
          <c:marker>
            <c:symbol val="x"/>
            <c:size val="5"/>
            <c:spPr>
              <a:solidFill>
                <a:schemeClr val="tx1"/>
              </a:solidFill>
              <a:ln w="9525">
                <a:solidFill>
                  <a:schemeClr val="tx1"/>
                </a:solidFill>
              </a:ln>
              <a:effectLst/>
            </c:spPr>
          </c:marker>
          <c:xVal>
            <c:numRef>
              <c:f>SwelingFactor_Octane!$P$7:$P$12</c:f>
              <c:numCache>
                <c:formatCode>General</c:formatCode>
                <c:ptCount val="6"/>
                <c:pt idx="0">
                  <c:v>0</c:v>
                </c:pt>
                <c:pt idx="1">
                  <c:v>0.05</c:v>
                </c:pt>
                <c:pt idx="2">
                  <c:v>0.1</c:v>
                </c:pt>
                <c:pt idx="3">
                  <c:v>0.15</c:v>
                </c:pt>
                <c:pt idx="4">
                  <c:v>0.2</c:v>
                </c:pt>
                <c:pt idx="5">
                  <c:v>0.25</c:v>
                </c:pt>
              </c:numCache>
            </c:numRef>
          </c:xVal>
          <c:yVal>
            <c:numRef>
              <c:f>SwelingFactor_Octane!$R$7:$R$12</c:f>
              <c:numCache>
                <c:formatCode>0.00</c:formatCode>
                <c:ptCount val="6"/>
                <c:pt idx="0">
                  <c:v>1</c:v>
                </c:pt>
                <c:pt idx="1">
                  <c:v>1.0460606885290515</c:v>
                </c:pt>
                <c:pt idx="2">
                  <c:v>1.0789473684210527</c:v>
                </c:pt>
                <c:pt idx="3">
                  <c:v>1.1134849362688295</c:v>
                </c:pt>
                <c:pt idx="4">
                  <c:v>1.1497046287295298</c:v>
                </c:pt>
                <c:pt idx="5">
                  <c:v>1.1877172653534183</c:v>
                </c:pt>
              </c:numCache>
            </c:numRef>
          </c:yVal>
          <c:smooth val="0"/>
          <c:extLst>
            <c:ext xmlns:c16="http://schemas.microsoft.com/office/drawing/2014/chart" uri="{C3380CC4-5D6E-409C-BE32-E72D297353CC}">
              <c16:uniqueId val="{00000001-AE28-405C-9244-7018D4EF67B3}"/>
            </c:ext>
          </c:extLst>
        </c:ser>
        <c:ser>
          <c:idx val="3"/>
          <c:order val="2"/>
          <c:tx>
            <c:v>12101 kPa and 88 C</c:v>
          </c:tx>
          <c:spPr>
            <a:ln w="19050" cap="rnd">
              <a:solidFill>
                <a:schemeClr val="tx1"/>
              </a:solidFill>
              <a:prstDash val="lgDashDot"/>
              <a:round/>
            </a:ln>
            <a:effectLst/>
          </c:spPr>
          <c:marker>
            <c:symbol val="diamond"/>
            <c:size val="5"/>
            <c:spPr>
              <a:solidFill>
                <a:schemeClr val="tx1"/>
              </a:solidFill>
              <a:ln w="9525">
                <a:solidFill>
                  <a:schemeClr val="tx1"/>
                </a:solidFill>
              </a:ln>
              <a:effectLst/>
            </c:spPr>
          </c:marker>
          <c:xVal>
            <c:numRef>
              <c:f>SwelingFactor_Octane!$AD$7:$AD$12</c:f>
              <c:numCache>
                <c:formatCode>General</c:formatCode>
                <c:ptCount val="6"/>
                <c:pt idx="0">
                  <c:v>0</c:v>
                </c:pt>
                <c:pt idx="1">
                  <c:v>0.05</c:v>
                </c:pt>
                <c:pt idx="2">
                  <c:v>0.1</c:v>
                </c:pt>
                <c:pt idx="3">
                  <c:v>0.15</c:v>
                </c:pt>
                <c:pt idx="4">
                  <c:v>0.2</c:v>
                </c:pt>
                <c:pt idx="5">
                  <c:v>0.25</c:v>
                </c:pt>
              </c:numCache>
            </c:numRef>
          </c:xVal>
          <c:yVal>
            <c:numRef>
              <c:f>SwelingFactor_Octane!$AF$7:$AF$12</c:f>
              <c:numCache>
                <c:formatCode>0.00</c:formatCode>
                <c:ptCount val="6"/>
                <c:pt idx="0">
                  <c:v>1</c:v>
                </c:pt>
                <c:pt idx="1">
                  <c:v>1.0598331839801474</c:v>
                </c:pt>
                <c:pt idx="2">
                  <c:v>1.0943839419175743</c:v>
                </c:pt>
                <c:pt idx="3">
                  <c:v>1.130847308031774</c:v>
                </c:pt>
                <c:pt idx="4">
                  <c:v>1.1694683197687685</c:v>
                </c:pt>
                <c:pt idx="5">
                  <c:v>1.2102487405541562</c:v>
                </c:pt>
              </c:numCache>
            </c:numRef>
          </c:yVal>
          <c:smooth val="0"/>
          <c:extLst>
            <c:ext xmlns:c16="http://schemas.microsoft.com/office/drawing/2014/chart" uri="{C3380CC4-5D6E-409C-BE32-E72D297353CC}">
              <c16:uniqueId val="{00000002-AE28-405C-9244-7018D4EF67B3}"/>
            </c:ext>
          </c:extLst>
        </c:ser>
        <c:dLbls>
          <c:showLegendKey val="0"/>
          <c:showVal val="0"/>
          <c:showCatName val="0"/>
          <c:showSerName val="0"/>
          <c:showPercent val="0"/>
          <c:showBubbleSize val="0"/>
        </c:dLbls>
        <c:axId val="1461105872"/>
        <c:axId val="1461109616"/>
      </c:scatterChart>
      <c:valAx>
        <c:axId val="1461105872"/>
        <c:scaling>
          <c:orientation val="minMax"/>
          <c:max val="0.25"/>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CO</a:t>
                </a:r>
                <a:r>
                  <a:rPr lang="en-US" baseline="-25000"/>
                  <a:t>2</a:t>
                </a:r>
                <a:r>
                  <a:rPr lang="en-US"/>
                  <a:t> mole fraction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61109616"/>
        <c:crosses val="autoZero"/>
        <c:crossBetween val="midCat"/>
        <c:majorUnit val="5.000000000000001E-2"/>
      </c:valAx>
      <c:valAx>
        <c:axId val="1461109616"/>
        <c:scaling>
          <c:orientation val="minMax"/>
          <c:max val="1.25"/>
          <c:min val="1"/>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C8 swelling factor</a:t>
                </a:r>
              </a:p>
            </c:rich>
          </c:tx>
          <c:layout>
            <c:manualLayout>
              <c:xMode val="edge"/>
              <c:yMode val="edge"/>
              <c:x val="2.6017052899118317E-2"/>
              <c:y val="0.2812762424176281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61105872"/>
        <c:crosses val="autoZero"/>
        <c:crossBetween val="midCat"/>
      </c:valAx>
      <c:spPr>
        <a:noFill/>
        <a:ln>
          <a:solidFill>
            <a:schemeClr val="tx1"/>
          </a:solidFill>
        </a:ln>
        <a:effectLst/>
      </c:spPr>
    </c:plotArea>
    <c:legend>
      <c:legendPos val="r"/>
      <c:layout>
        <c:manualLayout>
          <c:xMode val="edge"/>
          <c:yMode val="edge"/>
          <c:x val="0.15792787738546113"/>
          <c:y val="0.11691003505625666"/>
          <c:w val="0.33187378926439998"/>
          <c:h val="0.19715302491103198"/>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48381452318461"/>
          <c:y val="0.17171296296296296"/>
          <c:w val="0.82334886264216967"/>
          <c:h val="0.62271617089530473"/>
        </c:manualLayout>
      </c:layout>
      <c:scatterChart>
        <c:scatterStyle val="lineMarker"/>
        <c:varyColors val="0"/>
        <c:ser>
          <c:idx val="0"/>
          <c:order val="0"/>
          <c:tx>
            <c:v>Urea and Dodecane</c:v>
          </c:tx>
          <c:spPr>
            <a:ln w="19050" cap="rnd">
              <a:solidFill>
                <a:schemeClr val="tx1"/>
              </a:solidFill>
              <a:prstDash val="sysDash"/>
              <a:round/>
            </a:ln>
            <a:effectLst/>
          </c:spPr>
          <c:marker>
            <c:symbol val="circle"/>
            <c:size val="5"/>
            <c:spPr>
              <a:solidFill>
                <a:schemeClr val="tx1"/>
              </a:solidFill>
              <a:ln w="9525">
                <a:solidFill>
                  <a:schemeClr val="tx1"/>
                </a:solidFill>
              </a:ln>
              <a:effectLst/>
            </c:spPr>
          </c:marker>
          <c:xVal>
            <c:numRef>
              <c:f>Sheet1!$C$6:$C$12</c:f>
              <c:numCache>
                <c:formatCode>General</c:formatCode>
                <c:ptCount val="7"/>
                <c:pt idx="0">
                  <c:v>0</c:v>
                </c:pt>
                <c:pt idx="1">
                  <c:v>1</c:v>
                </c:pt>
                <c:pt idx="2">
                  <c:v>2</c:v>
                </c:pt>
                <c:pt idx="3">
                  <c:v>5</c:v>
                </c:pt>
                <c:pt idx="4">
                  <c:v>10</c:v>
                </c:pt>
                <c:pt idx="5">
                  <c:v>20</c:v>
                </c:pt>
                <c:pt idx="6">
                  <c:v>30</c:v>
                </c:pt>
              </c:numCache>
            </c:numRef>
          </c:xVal>
          <c:yVal>
            <c:numRef>
              <c:f>Sheet1!$B$6:$B$12</c:f>
              <c:numCache>
                <c:formatCode>General</c:formatCode>
                <c:ptCount val="7"/>
                <c:pt idx="0">
                  <c:v>50</c:v>
                </c:pt>
                <c:pt idx="1">
                  <c:v>41</c:v>
                </c:pt>
                <c:pt idx="2">
                  <c:v>40</c:v>
                </c:pt>
                <c:pt idx="3">
                  <c:v>39</c:v>
                </c:pt>
                <c:pt idx="4">
                  <c:v>35</c:v>
                </c:pt>
                <c:pt idx="5">
                  <c:v>34</c:v>
                </c:pt>
                <c:pt idx="6">
                  <c:v>32</c:v>
                </c:pt>
              </c:numCache>
            </c:numRef>
          </c:yVal>
          <c:smooth val="0"/>
          <c:extLst>
            <c:ext xmlns:c16="http://schemas.microsoft.com/office/drawing/2014/chart" uri="{C3380CC4-5D6E-409C-BE32-E72D297353CC}">
              <c16:uniqueId val="{00000000-507B-4338-AA90-466942ABEBE5}"/>
            </c:ext>
          </c:extLst>
        </c:ser>
        <c:ser>
          <c:idx val="1"/>
          <c:order val="1"/>
          <c:tx>
            <c:v>Urea and Middle Eastern Oil</c:v>
          </c:tx>
          <c:spPr>
            <a:ln w="19050" cap="rnd">
              <a:solidFill>
                <a:schemeClr val="tx1"/>
              </a:solidFill>
              <a:prstDash val="dash"/>
              <a:round/>
            </a:ln>
            <a:effectLst/>
          </c:spPr>
          <c:marker>
            <c:symbol val="diamond"/>
            <c:size val="5"/>
            <c:spPr>
              <a:solidFill>
                <a:schemeClr val="tx1"/>
              </a:solidFill>
              <a:ln w="9525">
                <a:solidFill>
                  <a:schemeClr val="tx1"/>
                </a:solidFill>
              </a:ln>
              <a:effectLst/>
            </c:spPr>
          </c:marker>
          <c:xVal>
            <c:numRef>
              <c:f>Sheet1!$F$6:$F$11</c:f>
              <c:numCache>
                <c:formatCode>General</c:formatCode>
                <c:ptCount val="6"/>
                <c:pt idx="0">
                  <c:v>0</c:v>
                </c:pt>
                <c:pt idx="1">
                  <c:v>2</c:v>
                </c:pt>
                <c:pt idx="2">
                  <c:v>5</c:v>
                </c:pt>
                <c:pt idx="3">
                  <c:v>10</c:v>
                </c:pt>
                <c:pt idx="4">
                  <c:v>20</c:v>
                </c:pt>
                <c:pt idx="5">
                  <c:v>30</c:v>
                </c:pt>
              </c:numCache>
            </c:numRef>
          </c:xVal>
          <c:yVal>
            <c:numRef>
              <c:f>Sheet1!$E$6:$E$11</c:f>
              <c:numCache>
                <c:formatCode>General</c:formatCode>
                <c:ptCount val="6"/>
                <c:pt idx="0">
                  <c:v>21</c:v>
                </c:pt>
                <c:pt idx="1">
                  <c:v>15</c:v>
                </c:pt>
                <c:pt idx="2">
                  <c:v>14.5</c:v>
                </c:pt>
                <c:pt idx="3">
                  <c:v>14</c:v>
                </c:pt>
                <c:pt idx="4">
                  <c:v>15.5</c:v>
                </c:pt>
                <c:pt idx="5">
                  <c:v>15.5</c:v>
                </c:pt>
              </c:numCache>
            </c:numRef>
          </c:yVal>
          <c:smooth val="0"/>
          <c:extLst>
            <c:ext xmlns:c16="http://schemas.microsoft.com/office/drawing/2014/chart" uri="{C3380CC4-5D6E-409C-BE32-E72D297353CC}">
              <c16:uniqueId val="{00000001-507B-4338-AA90-466942ABEBE5}"/>
            </c:ext>
          </c:extLst>
        </c:ser>
        <c:dLbls>
          <c:showLegendKey val="0"/>
          <c:showVal val="0"/>
          <c:showCatName val="0"/>
          <c:showSerName val="0"/>
          <c:showPercent val="0"/>
          <c:showBubbleSize val="0"/>
        </c:dLbls>
        <c:axId val="1215812255"/>
        <c:axId val="1215812671"/>
      </c:scatterChart>
      <c:valAx>
        <c:axId val="1215812255"/>
        <c:scaling>
          <c:orientation val="minMax"/>
          <c:max val="3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Urea concentration</a:t>
                </a:r>
                <a:r>
                  <a:rPr lang="en-US" sz="1200" baseline="0">
                    <a:solidFill>
                      <a:sysClr val="windowText" lastClr="000000"/>
                    </a:solidFill>
                    <a:latin typeface="Times New Roman" panose="02020603050405020304" pitchFamily="18" charset="0"/>
                    <a:cs typeface="Times New Roman" panose="02020603050405020304" pitchFamily="18" charset="0"/>
                  </a:rPr>
                  <a:t> (%)</a:t>
                </a:r>
                <a:endParaRPr lang="en-US"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5812671"/>
        <c:crosses val="autoZero"/>
        <c:crossBetween val="midCat"/>
      </c:valAx>
      <c:valAx>
        <c:axId val="1215812671"/>
        <c:scaling>
          <c:orientation val="minMax"/>
          <c:max val="5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IFT (mN/m)</a:t>
                </a:r>
              </a:p>
            </c:rich>
          </c:tx>
          <c:layout>
            <c:manualLayout>
              <c:xMode val="edge"/>
              <c:yMode val="edge"/>
              <c:x val="2.6103539942122618E-2"/>
              <c:y val="0.3408373432487605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5812255"/>
        <c:crosses val="autoZero"/>
        <c:crossBetween val="midCat"/>
        <c:majorUnit val="10"/>
      </c:valAx>
      <c:spPr>
        <a:noFill/>
        <a:ln>
          <a:solidFill>
            <a:schemeClr val="tx1"/>
          </a:solidFill>
        </a:ln>
        <a:effectLst/>
      </c:spPr>
    </c:plotArea>
    <c:legend>
      <c:legendPos val="r"/>
      <c:layout>
        <c:manualLayout>
          <c:xMode val="edge"/>
          <c:yMode val="edge"/>
          <c:x val="0.59355071000740289"/>
          <c:y val="0.19580890930300379"/>
          <c:w val="0.34775691500100947"/>
          <c:h val="0.1458355205599300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97462817147857"/>
          <c:y val="8.1401031767580789E-2"/>
          <c:w val="0.84018678915135603"/>
          <c:h val="0.71944778454417335"/>
        </c:manualLayout>
      </c:layout>
      <c:barChart>
        <c:barDir val="col"/>
        <c:grouping val="clustered"/>
        <c:varyColors val="0"/>
        <c:ser>
          <c:idx val="0"/>
          <c:order val="0"/>
          <c:tx>
            <c:v>Oil Mole Frac</c:v>
          </c:tx>
          <c:spPr>
            <a:solidFill>
              <a:schemeClr val="tx1"/>
            </a:solidFill>
            <a:ln w="25400">
              <a:noFill/>
            </a:ln>
            <a:effectLst/>
          </c:spPr>
          <c:invertIfNegative val="0"/>
          <c:cat>
            <c:numRef>
              <c:f>DeepStar!$AA$5:$AA$30</c:f>
              <c:numCache>
                <c:formatCode>General</c:formatCode>
                <c:ptCount val="26"/>
                <c:pt idx="0">
                  <c:v>5</c:v>
                </c:pt>
                <c:pt idx="1">
                  <c:v>6</c:v>
                </c:pt>
                <c:pt idx="2">
                  <c:v>7</c:v>
                </c:pt>
                <c:pt idx="3">
                  <c:v>8</c:v>
                </c:pt>
                <c:pt idx="4">
                  <c:v>9</c:v>
                </c:pt>
                <c:pt idx="5">
                  <c:v>10</c:v>
                </c:pt>
                <c:pt idx="6">
                  <c:v>11</c:v>
                </c:pt>
                <c:pt idx="7">
                  <c:v>12</c:v>
                </c:pt>
                <c:pt idx="8">
                  <c:v>13</c:v>
                </c:pt>
                <c:pt idx="9">
                  <c:v>14</c:v>
                </c:pt>
                <c:pt idx="10">
                  <c:v>15</c:v>
                </c:pt>
                <c:pt idx="11">
                  <c:v>16</c:v>
                </c:pt>
                <c:pt idx="12">
                  <c:v>17</c:v>
                </c:pt>
                <c:pt idx="13">
                  <c:v>18</c:v>
                </c:pt>
                <c:pt idx="14">
                  <c:v>19</c:v>
                </c:pt>
                <c:pt idx="15">
                  <c:v>20</c:v>
                </c:pt>
                <c:pt idx="16">
                  <c:v>21</c:v>
                </c:pt>
                <c:pt idx="17">
                  <c:v>22</c:v>
                </c:pt>
                <c:pt idx="18">
                  <c:v>23</c:v>
                </c:pt>
                <c:pt idx="19">
                  <c:v>24</c:v>
                </c:pt>
                <c:pt idx="20">
                  <c:v>25</c:v>
                </c:pt>
                <c:pt idx="21">
                  <c:v>26</c:v>
                </c:pt>
                <c:pt idx="22">
                  <c:v>27</c:v>
                </c:pt>
                <c:pt idx="23">
                  <c:v>28</c:v>
                </c:pt>
                <c:pt idx="24">
                  <c:v>29</c:v>
                </c:pt>
                <c:pt idx="25">
                  <c:v>30</c:v>
                </c:pt>
              </c:numCache>
            </c:numRef>
          </c:cat>
          <c:val>
            <c:numRef>
              <c:f>DeepStar!$AB$5:$AB$30</c:f>
              <c:numCache>
                <c:formatCode>0.0000</c:formatCode>
                <c:ptCount val="26"/>
                <c:pt idx="0">
                  <c:v>2.7E-2</c:v>
                </c:pt>
                <c:pt idx="1">
                  <c:v>6.5000000000000002E-2</c:v>
                </c:pt>
                <c:pt idx="2">
                  <c:v>8.5999999999999993E-2</c:v>
                </c:pt>
                <c:pt idx="3">
                  <c:v>9.1499999999999998E-2</c:v>
                </c:pt>
                <c:pt idx="4">
                  <c:v>7.5499999999999998E-2</c:v>
                </c:pt>
                <c:pt idx="5">
                  <c:v>7.0000000000000007E-2</c:v>
                </c:pt>
                <c:pt idx="6">
                  <c:v>6.4000000000000001E-2</c:v>
                </c:pt>
                <c:pt idx="7">
                  <c:v>5.8000000000000003E-2</c:v>
                </c:pt>
                <c:pt idx="8">
                  <c:v>5.6000000000000001E-2</c:v>
                </c:pt>
                <c:pt idx="9">
                  <c:v>0.05</c:v>
                </c:pt>
                <c:pt idx="10">
                  <c:v>4.9500000000000002E-2</c:v>
                </c:pt>
                <c:pt idx="11">
                  <c:v>4.3999999999999997E-2</c:v>
                </c:pt>
                <c:pt idx="12">
                  <c:v>3.7999999999999999E-2</c:v>
                </c:pt>
                <c:pt idx="13">
                  <c:v>3.1E-2</c:v>
                </c:pt>
                <c:pt idx="14">
                  <c:v>3.15E-2</c:v>
                </c:pt>
                <c:pt idx="15">
                  <c:v>0.03</c:v>
                </c:pt>
                <c:pt idx="16">
                  <c:v>2.0500000000000001E-2</c:v>
                </c:pt>
                <c:pt idx="17">
                  <c:v>1.9E-2</c:v>
                </c:pt>
                <c:pt idx="18">
                  <c:v>1.95E-2</c:v>
                </c:pt>
                <c:pt idx="19">
                  <c:v>1.7000000000000001E-2</c:v>
                </c:pt>
                <c:pt idx="20">
                  <c:v>1.2999999999999999E-2</c:v>
                </c:pt>
                <c:pt idx="21">
                  <c:v>1.2E-2</c:v>
                </c:pt>
                <c:pt idx="22">
                  <c:v>8.9999999999999993E-3</c:v>
                </c:pt>
                <c:pt idx="23">
                  <c:v>7.4999999999999997E-3</c:v>
                </c:pt>
                <c:pt idx="24">
                  <c:v>7.0000000000000001E-3</c:v>
                </c:pt>
                <c:pt idx="25">
                  <c:v>6.0000000000000001E-3</c:v>
                </c:pt>
              </c:numCache>
            </c:numRef>
          </c:val>
          <c:extLst>
            <c:ext xmlns:c16="http://schemas.microsoft.com/office/drawing/2014/chart" uri="{C3380CC4-5D6E-409C-BE32-E72D297353CC}">
              <c16:uniqueId val="{00000000-6D30-4291-AB8C-212DDC71F51B}"/>
            </c:ext>
          </c:extLst>
        </c:ser>
        <c:dLbls>
          <c:showLegendKey val="0"/>
          <c:showVal val="0"/>
          <c:showCatName val="0"/>
          <c:showSerName val="0"/>
          <c:showPercent val="0"/>
          <c:showBubbleSize val="0"/>
        </c:dLbls>
        <c:gapWidth val="150"/>
        <c:axId val="89578832"/>
        <c:axId val="89568432"/>
      </c:barChart>
      <c:catAx>
        <c:axId val="89578832"/>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Carbon</a:t>
                </a:r>
                <a:r>
                  <a:rPr lang="en-US" sz="1200" baseline="0">
                    <a:solidFill>
                      <a:sysClr val="windowText" lastClr="000000"/>
                    </a:solidFill>
                    <a:latin typeface="Times New Roman" panose="02020603050405020304" pitchFamily="18" charset="0"/>
                    <a:cs typeface="Times New Roman" panose="02020603050405020304" pitchFamily="18" charset="0"/>
                  </a:rPr>
                  <a:t> number</a:t>
                </a:r>
                <a:endParaRPr lang="en-US" sz="12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4748403324584427"/>
              <c:y val="0.90270289489675859"/>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568432"/>
        <c:crosses val="autoZero"/>
        <c:auto val="1"/>
        <c:lblAlgn val="ctr"/>
        <c:lblOffset val="100"/>
        <c:noMultiLvlLbl val="0"/>
      </c:catAx>
      <c:valAx>
        <c:axId val="8956843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Component</a:t>
                </a:r>
                <a:r>
                  <a:rPr lang="en-US" sz="1200" baseline="0">
                    <a:solidFill>
                      <a:sysClr val="windowText" lastClr="000000"/>
                    </a:solidFill>
                    <a:latin typeface="Times New Roman" panose="02020603050405020304" pitchFamily="18" charset="0"/>
                    <a:cs typeface="Times New Roman" panose="02020603050405020304" pitchFamily="18" charset="0"/>
                  </a:rPr>
                  <a:t> mole fraction</a:t>
                </a:r>
                <a:endParaRPr lang="en-US" sz="12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5722794266101353E-2"/>
              <c:y val="0.1587405477661017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578832"/>
        <c:crosses val="autoZero"/>
        <c:crossBetween val="between"/>
      </c:valAx>
      <c:spPr>
        <a:noFill/>
        <a:ln>
          <a:solidFill>
            <a:schemeClr val="tx1"/>
          </a:solidFill>
        </a:ln>
        <a:effectLst/>
      </c:spPr>
    </c:plotArea>
    <c:legend>
      <c:legendPos val="r"/>
      <c:layout>
        <c:manualLayout>
          <c:xMode val="edge"/>
          <c:yMode val="edge"/>
          <c:x val="0.78216148462211454"/>
          <c:y val="0.19262699921130549"/>
          <c:w val="0.17894969378827646"/>
          <c:h val="7.8125546806649182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332819884001"/>
          <c:y val="8.6560533645084758E-2"/>
          <c:w val="0.84100281383745956"/>
          <c:h val="0.75274948710013856"/>
        </c:manualLayout>
      </c:layout>
      <c:barChart>
        <c:barDir val="col"/>
        <c:grouping val="clustered"/>
        <c:varyColors val="0"/>
        <c:ser>
          <c:idx val="0"/>
          <c:order val="0"/>
          <c:tx>
            <c:v>Oil Mole Frac</c:v>
          </c:tx>
          <c:spPr>
            <a:solidFill>
              <a:schemeClr val="tx1"/>
            </a:solidFill>
            <a:ln w="25400">
              <a:noFill/>
            </a:ln>
            <a:effectLst/>
          </c:spPr>
          <c:invertIfNegative val="0"/>
          <c:cat>
            <c:numRef>
              <c:f>Earlsboro!$AK$21:$AK$46</c:f>
              <c:numCache>
                <c:formatCode>General</c:formatCode>
                <c:ptCount val="26"/>
                <c:pt idx="0">
                  <c:v>5</c:v>
                </c:pt>
                <c:pt idx="1">
                  <c:v>6</c:v>
                </c:pt>
                <c:pt idx="2">
                  <c:v>7</c:v>
                </c:pt>
                <c:pt idx="3">
                  <c:v>8</c:v>
                </c:pt>
                <c:pt idx="4">
                  <c:v>9</c:v>
                </c:pt>
                <c:pt idx="5">
                  <c:v>10</c:v>
                </c:pt>
                <c:pt idx="6">
                  <c:v>11</c:v>
                </c:pt>
                <c:pt idx="7">
                  <c:v>12</c:v>
                </c:pt>
                <c:pt idx="8">
                  <c:v>13</c:v>
                </c:pt>
                <c:pt idx="9">
                  <c:v>14</c:v>
                </c:pt>
                <c:pt idx="10">
                  <c:v>15</c:v>
                </c:pt>
                <c:pt idx="11">
                  <c:v>16</c:v>
                </c:pt>
                <c:pt idx="12">
                  <c:v>17</c:v>
                </c:pt>
                <c:pt idx="13">
                  <c:v>18</c:v>
                </c:pt>
                <c:pt idx="14">
                  <c:v>19</c:v>
                </c:pt>
                <c:pt idx="15">
                  <c:v>20</c:v>
                </c:pt>
                <c:pt idx="16">
                  <c:v>21</c:v>
                </c:pt>
                <c:pt idx="17">
                  <c:v>22</c:v>
                </c:pt>
                <c:pt idx="18">
                  <c:v>23</c:v>
                </c:pt>
                <c:pt idx="19">
                  <c:v>24</c:v>
                </c:pt>
                <c:pt idx="20">
                  <c:v>25</c:v>
                </c:pt>
                <c:pt idx="21">
                  <c:v>26</c:v>
                </c:pt>
                <c:pt idx="22">
                  <c:v>27</c:v>
                </c:pt>
                <c:pt idx="23">
                  <c:v>28</c:v>
                </c:pt>
                <c:pt idx="24">
                  <c:v>29</c:v>
                </c:pt>
                <c:pt idx="25">
                  <c:v>30</c:v>
                </c:pt>
              </c:numCache>
            </c:numRef>
          </c:cat>
          <c:val>
            <c:numRef>
              <c:f>Earlsboro!$AL$21:$AL$46</c:f>
              <c:numCache>
                <c:formatCode>0.0000</c:formatCode>
                <c:ptCount val="26"/>
                <c:pt idx="0">
                  <c:v>4.4999999999999998E-2</c:v>
                </c:pt>
                <c:pt idx="1">
                  <c:v>7.9000000000000001E-2</c:v>
                </c:pt>
                <c:pt idx="2">
                  <c:v>0.105</c:v>
                </c:pt>
                <c:pt idx="3">
                  <c:v>0.11</c:v>
                </c:pt>
                <c:pt idx="4">
                  <c:v>8.3000000000000004E-2</c:v>
                </c:pt>
                <c:pt idx="5">
                  <c:v>7.3999999999999996E-2</c:v>
                </c:pt>
                <c:pt idx="6">
                  <c:v>7.1999999999999995E-2</c:v>
                </c:pt>
                <c:pt idx="7">
                  <c:v>5.8999999999999997E-2</c:v>
                </c:pt>
                <c:pt idx="8">
                  <c:v>5.0999999999999997E-2</c:v>
                </c:pt>
                <c:pt idx="9">
                  <c:v>4.5999999999999999E-2</c:v>
                </c:pt>
                <c:pt idx="10">
                  <c:v>4.2000000000000003E-2</c:v>
                </c:pt>
                <c:pt idx="11">
                  <c:v>3.4000000000000002E-2</c:v>
                </c:pt>
                <c:pt idx="12">
                  <c:v>3.1E-2</c:v>
                </c:pt>
                <c:pt idx="13">
                  <c:v>2.4E-2</c:v>
                </c:pt>
                <c:pt idx="14">
                  <c:v>2.5499999999999998E-2</c:v>
                </c:pt>
                <c:pt idx="15">
                  <c:v>2.0500000000000001E-2</c:v>
                </c:pt>
                <c:pt idx="16">
                  <c:v>1.7500000000000002E-2</c:v>
                </c:pt>
                <c:pt idx="17">
                  <c:v>1.4999999999999999E-2</c:v>
                </c:pt>
                <c:pt idx="18">
                  <c:v>1.2E-2</c:v>
                </c:pt>
                <c:pt idx="19">
                  <c:v>1.0999999999999999E-2</c:v>
                </c:pt>
                <c:pt idx="20">
                  <c:v>8.9999999999999993E-3</c:v>
                </c:pt>
                <c:pt idx="21">
                  <c:v>8.0000000000000002E-3</c:v>
                </c:pt>
                <c:pt idx="22">
                  <c:v>6.0000000000000001E-3</c:v>
                </c:pt>
                <c:pt idx="23">
                  <c:v>5.0000000000000001E-3</c:v>
                </c:pt>
                <c:pt idx="24">
                  <c:v>4.0000000000000001E-3</c:v>
                </c:pt>
                <c:pt idx="25">
                  <c:v>2E-3</c:v>
                </c:pt>
              </c:numCache>
            </c:numRef>
          </c:val>
          <c:extLst>
            <c:ext xmlns:c16="http://schemas.microsoft.com/office/drawing/2014/chart" uri="{C3380CC4-5D6E-409C-BE32-E72D297353CC}">
              <c16:uniqueId val="{00000000-2E75-4DC2-AC11-BBBDB471D9C8}"/>
            </c:ext>
          </c:extLst>
        </c:ser>
        <c:dLbls>
          <c:showLegendKey val="0"/>
          <c:showVal val="0"/>
          <c:showCatName val="0"/>
          <c:showSerName val="0"/>
          <c:showPercent val="0"/>
          <c:showBubbleSize val="0"/>
        </c:dLbls>
        <c:gapWidth val="150"/>
        <c:axId val="92170208"/>
        <c:axId val="92172704"/>
      </c:barChart>
      <c:catAx>
        <c:axId val="92170208"/>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solidFill>
                      <a:sysClr val="windowText" lastClr="000000"/>
                    </a:solidFill>
                    <a:latin typeface="Times New Roman" panose="02020603050405020304" pitchFamily="18" charset="0"/>
                    <a:cs typeface="Times New Roman" panose="02020603050405020304" pitchFamily="18" charset="0"/>
                  </a:rPr>
                  <a:t>Carbon number</a:t>
                </a:r>
              </a:p>
            </c:rich>
          </c:tx>
          <c:layout>
            <c:manualLayout>
              <c:xMode val="edge"/>
              <c:yMode val="edge"/>
              <c:x val="0.47399767596617992"/>
              <c:y val="0.91970186419005318"/>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172704"/>
        <c:crosses val="autoZero"/>
        <c:auto val="1"/>
        <c:lblAlgn val="ctr"/>
        <c:lblOffset val="100"/>
        <c:noMultiLvlLbl val="0"/>
      </c:catAx>
      <c:valAx>
        <c:axId val="92172704"/>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Component mole</a:t>
                </a:r>
                <a:r>
                  <a:rPr lang="en-US" sz="1200" baseline="0">
                    <a:solidFill>
                      <a:sysClr val="windowText" lastClr="000000"/>
                    </a:solidFill>
                    <a:latin typeface="Times New Roman" panose="02020603050405020304" pitchFamily="18" charset="0"/>
                    <a:cs typeface="Times New Roman" panose="02020603050405020304" pitchFamily="18" charset="0"/>
                  </a:rPr>
                  <a:t> fraction</a:t>
                </a:r>
                <a:endParaRPr lang="en-US" sz="12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3914260717410325E-2"/>
              <c:y val="0.2359914566960277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170208"/>
        <c:crosses val="autoZero"/>
        <c:crossBetween val="between"/>
      </c:valAx>
      <c:spPr>
        <a:noFill/>
        <a:ln>
          <a:solidFill>
            <a:schemeClr val="tx1"/>
          </a:solidFill>
        </a:ln>
        <a:effectLst/>
      </c:spPr>
    </c:plotArea>
    <c:legend>
      <c:legendPos val="r"/>
      <c:layout>
        <c:manualLayout>
          <c:xMode val="edge"/>
          <c:yMode val="edge"/>
          <c:x val="0.76988542297597395"/>
          <c:y val="0.12348748982796362"/>
          <c:w val="0.18320472440944882"/>
          <c:h val="7.3450687718471963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49013642229253"/>
          <c:y val="8.0060446989580841E-2"/>
          <c:w val="0.8395892506376369"/>
          <c:h val="0.71044367560115596"/>
        </c:manualLayout>
      </c:layout>
      <c:scatterChart>
        <c:scatterStyle val="lineMarker"/>
        <c:varyColors val="0"/>
        <c:ser>
          <c:idx val="0"/>
          <c:order val="0"/>
          <c:tx>
            <c:v>T=25C</c:v>
          </c:tx>
          <c:spPr>
            <a:ln w="19050" cap="rnd">
              <a:solidFill>
                <a:schemeClr val="tx1"/>
              </a:solidFill>
              <a:round/>
            </a:ln>
            <a:effectLst/>
          </c:spPr>
          <c:marker>
            <c:symbol val="circle"/>
            <c:size val="5"/>
            <c:spPr>
              <a:solidFill>
                <a:schemeClr val="tx1"/>
              </a:solidFill>
              <a:ln w="9525">
                <a:solidFill>
                  <a:schemeClr val="tx1"/>
                </a:solidFill>
              </a:ln>
              <a:effectLst/>
            </c:spPr>
          </c:marker>
          <c:xVal>
            <c:numRef>
              <c:f>'Dodecane Visc'!$D$23:$D$33</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'Dodecane Visc'!$E$23:$E$33</c:f>
              <c:numCache>
                <c:formatCode>0.000</c:formatCode>
                <c:ptCount val="11"/>
                <c:pt idx="0">
                  <c:v>1.3400312693605432</c:v>
                </c:pt>
                <c:pt idx="1">
                  <c:v>0.99156219806925028</c:v>
                </c:pt>
                <c:pt idx="2">
                  <c:v>0.73371093281211264</c:v>
                </c:pt>
                <c:pt idx="3">
                  <c:v>0.54291272294995596</c:v>
                </c:pt>
                <c:pt idx="4">
                  <c:v>0.40173072467548443</c:v>
                </c:pt>
                <c:pt idx="5">
                  <c:v>0.29726246655517424</c:v>
                </c:pt>
                <c:pt idx="6">
                  <c:v>0.21996070650022292</c:v>
                </c:pt>
                <c:pt idx="7">
                  <c:v>0.16276091954951541</c:v>
                </c:pt>
                <c:pt idx="8">
                  <c:v>0.12043567850868381</c:v>
                </c:pt>
                <c:pt idx="9">
                  <c:v>8.911692498415992E-2</c:v>
                </c:pt>
                <c:pt idx="10">
                  <c:v>6.5942471674286726E-2</c:v>
                </c:pt>
              </c:numCache>
            </c:numRef>
          </c:yVal>
          <c:smooth val="0"/>
          <c:extLst>
            <c:ext xmlns:c16="http://schemas.microsoft.com/office/drawing/2014/chart" uri="{C3380CC4-5D6E-409C-BE32-E72D297353CC}">
              <c16:uniqueId val="{00000000-E315-4A3B-89E9-4A6C59CD3035}"/>
            </c:ext>
          </c:extLst>
        </c:ser>
        <c:ser>
          <c:idx val="1"/>
          <c:order val="1"/>
          <c:tx>
            <c:v>T=50C</c:v>
          </c:tx>
          <c:spPr>
            <a:ln w="19050" cap="rnd">
              <a:solidFill>
                <a:schemeClr val="tx1"/>
              </a:solidFill>
              <a:prstDash val="dash"/>
              <a:round/>
            </a:ln>
            <a:effectLst/>
          </c:spPr>
          <c:marker>
            <c:symbol val="diamond"/>
            <c:size val="5"/>
            <c:spPr>
              <a:solidFill>
                <a:schemeClr val="tx1"/>
              </a:solidFill>
              <a:ln w="9525">
                <a:solidFill>
                  <a:schemeClr val="tx1"/>
                </a:solidFill>
              </a:ln>
              <a:effectLst/>
            </c:spPr>
          </c:marker>
          <c:xVal>
            <c:numRef>
              <c:f>'Dodecane Visc'!$D$37:$D$47</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'Dodecane Visc'!$E$37:$E$47</c:f>
              <c:numCache>
                <c:formatCode>0.000</c:formatCode>
                <c:ptCount val="11"/>
                <c:pt idx="0">
                  <c:v>0.92027417036575521</c:v>
                </c:pt>
                <c:pt idx="1">
                  <c:v>0.68301044760523433</c:v>
                </c:pt>
                <c:pt idx="2">
                  <c:v>0.50691770622280397</c:v>
                </c:pt>
                <c:pt idx="3">
                  <c:v>0.37622493445475047</c:v>
                </c:pt>
                <c:pt idx="4">
                  <c:v>0.27922717941769487</c:v>
                </c:pt>
                <c:pt idx="5">
                  <c:v>0.20723724183395126</c:v>
                </c:pt>
                <c:pt idx="6">
                  <c:v>0.15380764326920676</c:v>
                </c:pt>
                <c:pt idx="7">
                  <c:v>0.11415318462394203</c:v>
                </c:pt>
                <c:pt idx="8">
                  <c:v>8.4722379738827056E-2</c:v>
                </c:pt>
                <c:pt idx="9">
                  <c:v>6.2879381352840158E-2</c:v>
                </c:pt>
                <c:pt idx="10">
                  <c:v>4.6667912439479389E-2</c:v>
                </c:pt>
              </c:numCache>
            </c:numRef>
          </c:yVal>
          <c:smooth val="0"/>
          <c:extLst>
            <c:ext xmlns:c16="http://schemas.microsoft.com/office/drawing/2014/chart" uri="{C3380CC4-5D6E-409C-BE32-E72D297353CC}">
              <c16:uniqueId val="{00000001-E315-4A3B-89E9-4A6C59CD3035}"/>
            </c:ext>
          </c:extLst>
        </c:ser>
        <c:ser>
          <c:idx val="2"/>
          <c:order val="2"/>
          <c:tx>
            <c:v>T=120C</c:v>
          </c:tx>
          <c:spPr>
            <a:ln w="19050" cap="rnd">
              <a:solidFill>
                <a:schemeClr val="tx1"/>
              </a:solidFill>
              <a:prstDash val="sysDash"/>
              <a:round/>
            </a:ln>
            <a:effectLst/>
          </c:spPr>
          <c:marker>
            <c:symbol val="triangle"/>
            <c:size val="5"/>
            <c:spPr>
              <a:solidFill>
                <a:schemeClr val="tx1"/>
              </a:solidFill>
              <a:ln w="9525">
                <a:solidFill>
                  <a:schemeClr val="tx1"/>
                </a:solidFill>
              </a:ln>
              <a:effectLst/>
            </c:spPr>
          </c:marker>
          <c:xVal>
            <c:numRef>
              <c:f>'Dodecane Visc'!$I$37:$I$47</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'Dodecane Visc'!$J$37:$J$47</c:f>
              <c:numCache>
                <c:formatCode>0.000</c:formatCode>
                <c:ptCount val="11"/>
                <c:pt idx="0">
                  <c:v>0.4144032805736606</c:v>
                </c:pt>
                <c:pt idx="1">
                  <c:v>0.30953103335225995</c:v>
                </c:pt>
                <c:pt idx="2">
                  <c:v>0.23119860555999541</c:v>
                </c:pt>
                <c:pt idx="3">
                  <c:v>0.17268961575188727</c:v>
                </c:pt>
                <c:pt idx="4">
                  <c:v>0.12898738431532533</c:v>
                </c:pt>
                <c:pt idx="5">
                  <c:v>9.6344793171662502E-2</c:v>
                </c:pt>
                <c:pt idx="6">
                  <c:v>7.1963000262092805E-2</c:v>
                </c:pt>
                <c:pt idx="7">
                  <c:v>5.3751461145335147E-2</c:v>
                </c:pt>
                <c:pt idx="8">
                  <c:v>4.0148681471531104E-2</c:v>
                </c:pt>
                <c:pt idx="9">
                  <c:v>2.9988331285434416E-2</c:v>
                </c:pt>
                <c:pt idx="10">
                  <c:v>2.2399241527337476E-2</c:v>
                </c:pt>
              </c:numCache>
            </c:numRef>
          </c:yVal>
          <c:smooth val="0"/>
          <c:extLst>
            <c:ext xmlns:c16="http://schemas.microsoft.com/office/drawing/2014/chart" uri="{C3380CC4-5D6E-409C-BE32-E72D297353CC}">
              <c16:uniqueId val="{00000002-E315-4A3B-89E9-4A6C59CD3035}"/>
            </c:ext>
          </c:extLst>
        </c:ser>
        <c:dLbls>
          <c:showLegendKey val="0"/>
          <c:showVal val="0"/>
          <c:showCatName val="0"/>
          <c:showSerName val="0"/>
          <c:showPercent val="0"/>
          <c:showBubbleSize val="0"/>
        </c:dLbls>
        <c:axId val="2048069087"/>
        <c:axId val="2048065343"/>
      </c:scatterChart>
      <c:valAx>
        <c:axId val="2048069087"/>
        <c:scaling>
          <c:orientation val="minMax"/>
          <c:max val="0.30000000000000004"/>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solidFill>
                      <a:sysClr val="windowText" lastClr="000000"/>
                    </a:solidFill>
                  </a:rPr>
                  <a:t>CO</a:t>
                </a:r>
                <a:r>
                  <a:rPr lang="en-US" sz="1100" baseline="-25000">
                    <a:solidFill>
                      <a:sysClr val="windowText" lastClr="000000"/>
                    </a:solidFill>
                  </a:rPr>
                  <a:t>2</a:t>
                </a:r>
                <a:r>
                  <a:rPr lang="en-US" sz="1100">
                    <a:solidFill>
                      <a:sysClr val="windowText" lastClr="000000"/>
                    </a:solidFill>
                  </a:rPr>
                  <a:t> mole fraction</a:t>
                </a:r>
              </a:p>
            </c:rich>
          </c:tx>
          <c:layout>
            <c:manualLayout>
              <c:xMode val="edge"/>
              <c:yMode val="edge"/>
              <c:x val="0.41106422191449427"/>
              <c:y val="0.90722659667541561"/>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8065343"/>
        <c:crossesAt val="1.0000000000000002E-2"/>
        <c:crossBetween val="midCat"/>
        <c:majorUnit val="0.1"/>
      </c:valAx>
      <c:valAx>
        <c:axId val="2048065343"/>
        <c:scaling>
          <c:logBase val="10"/>
          <c:orientation val="minMax"/>
          <c:min val="0.1"/>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solidFill>
                      <a:sysClr val="windowText" lastClr="000000"/>
                    </a:solidFill>
                  </a:rPr>
                  <a:t>(CO</a:t>
                </a:r>
                <a:r>
                  <a:rPr lang="en-US" sz="1100" baseline="-25000">
                    <a:solidFill>
                      <a:sysClr val="windowText" lastClr="000000"/>
                    </a:solidFill>
                  </a:rPr>
                  <a:t>2</a:t>
                </a:r>
                <a:r>
                  <a:rPr lang="en-US" sz="1100">
                    <a:solidFill>
                      <a:sysClr val="windowText" lastClr="000000"/>
                    </a:solidFill>
                  </a:rPr>
                  <a:t>+C12) mixture viscosity (cp)</a:t>
                </a:r>
              </a:p>
            </c:rich>
          </c:tx>
          <c:layout>
            <c:manualLayout>
              <c:xMode val="edge"/>
              <c:yMode val="edge"/>
              <c:x val="7.4154562515372354E-3"/>
              <c:y val="6.0647030232332068E-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8069087"/>
        <c:crosses val="autoZero"/>
        <c:crossBetween val="midCat"/>
      </c:valAx>
      <c:spPr>
        <a:noFill/>
        <a:ln>
          <a:solidFill>
            <a:schemeClr val="tx1"/>
          </a:solidFill>
        </a:ln>
        <a:effectLst/>
      </c:spPr>
    </c:plotArea>
    <c:legend>
      <c:legendPos val="r"/>
      <c:layout>
        <c:manualLayout>
          <c:xMode val="edge"/>
          <c:yMode val="edge"/>
          <c:x val="0.7832280432211699"/>
          <c:y val="9.9810440361621441E-2"/>
          <c:w val="0.16525239390947688"/>
          <c:h val="0.23926664722465246"/>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74559213474439"/>
          <c:y val="0.1684443826315189"/>
          <c:w val="0.8203337949251851"/>
          <c:h val="0.62205972555061051"/>
        </c:manualLayout>
      </c:layout>
      <c:scatterChart>
        <c:scatterStyle val="lineMarker"/>
        <c:varyColors val="0"/>
        <c:ser>
          <c:idx val="0"/>
          <c:order val="0"/>
          <c:tx>
            <c:v>T=25C</c:v>
          </c:tx>
          <c:spPr>
            <a:ln w="19050" cap="rnd">
              <a:solidFill>
                <a:schemeClr val="tx1"/>
              </a:solidFill>
              <a:round/>
            </a:ln>
            <a:effectLst/>
          </c:spPr>
          <c:marker>
            <c:symbol val="circle"/>
            <c:size val="5"/>
            <c:spPr>
              <a:solidFill>
                <a:schemeClr val="tx1"/>
              </a:solidFill>
              <a:ln w="9525">
                <a:solidFill>
                  <a:schemeClr val="tx1"/>
                </a:solidFill>
              </a:ln>
              <a:effectLst/>
            </c:spPr>
          </c:marker>
          <c:xVal>
            <c:numRef>
              <c:f>'Earlsboro Visc'!$D$23:$D$33</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'Earlsboro Visc'!$E$23:$E$33</c:f>
              <c:numCache>
                <c:formatCode>0.000</c:formatCode>
                <c:ptCount val="11"/>
                <c:pt idx="0">
                  <c:v>4.5997729063776038</c:v>
                </c:pt>
                <c:pt idx="1">
                  <c:v>3.008702686987724</c:v>
                </c:pt>
                <c:pt idx="2">
                  <c:v>1.9679866904159802</c:v>
                </c:pt>
                <c:pt idx="3">
                  <c:v>1.2872563415469982</c:v>
                </c:pt>
                <c:pt idx="4">
                  <c:v>0.84199191840200416</c:v>
                </c:pt>
                <c:pt idx="5">
                  <c:v>0.55074530827502888</c:v>
                </c:pt>
                <c:pt idx="6">
                  <c:v>0.36024145595437657</c:v>
                </c:pt>
                <c:pt idx="7">
                  <c:v>0.23563324941358033</c:v>
                </c:pt>
                <c:pt idx="8">
                  <c:v>0.15412725912431999</c:v>
                </c:pt>
                <c:pt idx="9">
                  <c:v>0.10081434629575753</c:v>
                </c:pt>
                <c:pt idx="10">
                  <c:v>6.5942471674286726E-2</c:v>
                </c:pt>
              </c:numCache>
            </c:numRef>
          </c:yVal>
          <c:smooth val="0"/>
          <c:extLst>
            <c:ext xmlns:c16="http://schemas.microsoft.com/office/drawing/2014/chart" uri="{C3380CC4-5D6E-409C-BE32-E72D297353CC}">
              <c16:uniqueId val="{00000000-7945-44FD-87F2-3A9A47012DEE}"/>
            </c:ext>
          </c:extLst>
        </c:ser>
        <c:ser>
          <c:idx val="1"/>
          <c:order val="1"/>
          <c:tx>
            <c:v>T=50C</c:v>
          </c:tx>
          <c:spPr>
            <a:ln w="19050" cap="rnd">
              <a:solidFill>
                <a:schemeClr val="tx1"/>
              </a:solidFill>
              <a:prstDash val="dash"/>
              <a:round/>
            </a:ln>
            <a:effectLst/>
          </c:spPr>
          <c:marker>
            <c:symbol val="diamond"/>
            <c:size val="5"/>
            <c:spPr>
              <a:solidFill>
                <a:schemeClr val="tx1"/>
              </a:solidFill>
              <a:ln w="9525">
                <a:solidFill>
                  <a:schemeClr val="tx1"/>
                </a:solidFill>
              </a:ln>
              <a:effectLst/>
            </c:spPr>
          </c:marker>
          <c:xVal>
            <c:numRef>
              <c:f>'Earlsboro Visc'!$D$37:$D$47</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'Earlsboro Visc'!$E$37:$E$47</c:f>
              <c:numCache>
                <c:formatCode>0.000</c:formatCode>
                <c:ptCount val="11"/>
                <c:pt idx="0">
                  <c:v>2.850758952965454</c:v>
                </c:pt>
                <c:pt idx="1">
                  <c:v>1.8895843557191927</c:v>
                </c:pt>
                <c:pt idx="2">
                  <c:v>1.2524836705904348</c:v>
                </c:pt>
                <c:pt idx="3">
                  <c:v>0.83019069265030065</c:v>
                </c:pt>
                <c:pt idx="4">
                  <c:v>0.55027989773174568</c:v>
                </c:pt>
                <c:pt idx="5">
                  <c:v>0.36474507426839053</c:v>
                </c:pt>
                <c:pt idx="6">
                  <c:v>0.24176599899694781</c:v>
                </c:pt>
                <c:pt idx="7">
                  <c:v>0.16025109698392331</c:v>
                </c:pt>
                <c:pt idx="8">
                  <c:v>0.10622012272650042</c:v>
                </c:pt>
                <c:pt idx="9">
                  <c:v>7.0406472619433752E-2</c:v>
                </c:pt>
                <c:pt idx="10">
                  <c:v>4.6667912439479389E-2</c:v>
                </c:pt>
              </c:numCache>
            </c:numRef>
          </c:yVal>
          <c:smooth val="0"/>
          <c:extLst>
            <c:ext xmlns:c16="http://schemas.microsoft.com/office/drawing/2014/chart" uri="{C3380CC4-5D6E-409C-BE32-E72D297353CC}">
              <c16:uniqueId val="{00000001-7945-44FD-87F2-3A9A47012DEE}"/>
            </c:ext>
          </c:extLst>
        </c:ser>
        <c:ser>
          <c:idx val="2"/>
          <c:order val="2"/>
          <c:tx>
            <c:v>T=125C</c:v>
          </c:tx>
          <c:spPr>
            <a:ln w="19050" cap="rnd">
              <a:solidFill>
                <a:schemeClr val="tx1"/>
              </a:solidFill>
              <a:prstDash val="sysDash"/>
              <a:round/>
            </a:ln>
            <a:effectLst/>
          </c:spPr>
          <c:marker>
            <c:symbol val="triangle"/>
            <c:size val="5"/>
            <c:spPr>
              <a:solidFill>
                <a:schemeClr val="tx1"/>
              </a:solidFill>
              <a:ln w="9525">
                <a:solidFill>
                  <a:schemeClr val="tx1"/>
                </a:solidFill>
              </a:ln>
              <a:effectLst/>
            </c:spPr>
          </c:marker>
          <c:xVal>
            <c:numRef>
              <c:f>'Earlsboro Visc'!$I$37:$I$47</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'Earlsboro Visc'!$J$37:$J$47</c:f>
              <c:numCache>
                <c:formatCode>0.000</c:formatCode>
                <c:ptCount val="11"/>
                <c:pt idx="0">
                  <c:v>0.97330243663392546</c:v>
                </c:pt>
                <c:pt idx="1">
                  <c:v>0.66465827241599862</c:v>
                </c:pt>
                <c:pt idx="2">
                  <c:v>0.45388833158462205</c:v>
                </c:pt>
                <c:pt idx="3">
                  <c:v>0.30995569618026325</c:v>
                </c:pt>
                <c:pt idx="4">
                  <c:v>0.21166557258518112</c:v>
                </c:pt>
                <c:pt idx="5">
                  <c:v>0.14454425316241518</c:v>
                </c:pt>
                <c:pt idx="6">
                  <c:v>9.8707791102269724E-2</c:v>
                </c:pt>
                <c:pt idx="7">
                  <c:v>6.7406540288678721E-2</c:v>
                </c:pt>
                <c:pt idx="8">
                  <c:v>4.6031236470297103E-2</c:v>
                </c:pt>
                <c:pt idx="9">
                  <c:v>3.1434260264805315E-2</c:v>
                </c:pt>
                <c:pt idx="10">
                  <c:v>2.1466134611289971E-2</c:v>
                </c:pt>
              </c:numCache>
            </c:numRef>
          </c:yVal>
          <c:smooth val="0"/>
          <c:extLst>
            <c:ext xmlns:c16="http://schemas.microsoft.com/office/drawing/2014/chart" uri="{C3380CC4-5D6E-409C-BE32-E72D297353CC}">
              <c16:uniqueId val="{00000002-7945-44FD-87F2-3A9A47012DEE}"/>
            </c:ext>
          </c:extLst>
        </c:ser>
        <c:dLbls>
          <c:showLegendKey val="0"/>
          <c:showVal val="0"/>
          <c:showCatName val="0"/>
          <c:showSerName val="0"/>
          <c:showPercent val="0"/>
          <c:showBubbleSize val="0"/>
        </c:dLbls>
        <c:axId val="2048069087"/>
        <c:axId val="2048065343"/>
      </c:scatterChart>
      <c:valAx>
        <c:axId val="2048069087"/>
        <c:scaling>
          <c:orientation val="minMax"/>
          <c:max val="0.30000000000000004"/>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CO</a:t>
                </a:r>
                <a:r>
                  <a:rPr lang="en-US" sz="1100" baseline="-25000"/>
                  <a:t>2</a:t>
                </a:r>
                <a:r>
                  <a:rPr lang="en-US" sz="1100"/>
                  <a:t> mole fraction</a:t>
                </a:r>
              </a:p>
            </c:rich>
          </c:tx>
          <c:layout>
            <c:manualLayout>
              <c:xMode val="edge"/>
              <c:yMode val="edge"/>
              <c:x val="0.38111129080623585"/>
              <c:y val="0.89451287983331984"/>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8065343"/>
        <c:crossesAt val="1.0000000000000002E-2"/>
        <c:crossBetween val="midCat"/>
        <c:majorUnit val="0.1"/>
      </c:valAx>
      <c:valAx>
        <c:axId val="2048065343"/>
        <c:scaling>
          <c:logBase val="10"/>
          <c:orientation val="minMax"/>
          <c:min val="0.1"/>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(CO</a:t>
                </a:r>
                <a:r>
                  <a:rPr lang="en-US" sz="1100" baseline="-25000"/>
                  <a:t>2</a:t>
                </a:r>
                <a:r>
                  <a:rPr lang="en-US" sz="1100"/>
                  <a:t>+Earlsboro</a:t>
                </a:r>
                <a:r>
                  <a:rPr lang="en-US" sz="1100" baseline="0"/>
                  <a:t> oil</a:t>
                </a:r>
                <a:r>
                  <a:rPr lang="en-US" sz="1100"/>
                  <a:t>) mixture viscosity (cp)</a:t>
                </a:r>
              </a:p>
            </c:rich>
          </c:tx>
          <c:layout>
            <c:manualLayout>
              <c:xMode val="edge"/>
              <c:yMode val="edge"/>
              <c:x val="1.6476302143875146E-2"/>
              <c:y val="0.12058937460403657"/>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8069087"/>
        <c:crosses val="autoZero"/>
        <c:crossBetween val="midCat"/>
      </c:valAx>
      <c:spPr>
        <a:noFill/>
        <a:ln>
          <a:solidFill>
            <a:schemeClr val="tx1"/>
          </a:solidFill>
        </a:ln>
        <a:effectLst/>
      </c:spPr>
    </c:plotArea>
    <c:legend>
      <c:legendPos val="r"/>
      <c:layout>
        <c:manualLayout>
          <c:xMode val="edge"/>
          <c:yMode val="edge"/>
          <c:x val="0.78760183646768911"/>
          <c:y val="0.17977683156453267"/>
          <c:w val="0.16525239390947688"/>
          <c:h val="0.21375472893474523"/>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15320531946993"/>
          <c:y val="0.1684443826315189"/>
          <c:w val="0.81392643838595324"/>
          <c:h val="0.66207585396363267"/>
        </c:manualLayout>
      </c:layout>
      <c:scatterChart>
        <c:scatterStyle val="lineMarker"/>
        <c:varyColors val="0"/>
        <c:ser>
          <c:idx val="0"/>
          <c:order val="0"/>
          <c:tx>
            <c:v>T=25C</c:v>
          </c:tx>
          <c:spPr>
            <a:ln w="19050" cap="rnd">
              <a:solidFill>
                <a:schemeClr val="tx1"/>
              </a:solidFill>
              <a:round/>
            </a:ln>
            <a:effectLst/>
          </c:spPr>
          <c:marker>
            <c:symbol val="circle"/>
            <c:size val="5"/>
            <c:spPr>
              <a:solidFill>
                <a:schemeClr val="tx1"/>
              </a:solidFill>
              <a:ln w="9525">
                <a:solidFill>
                  <a:schemeClr val="tx1"/>
                </a:solidFill>
              </a:ln>
              <a:effectLst/>
            </c:spPr>
          </c:marker>
          <c:xVal>
            <c:numRef>
              <c:f>'DeepStar Visc'!$D$23:$D$33</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'DeepStar Visc'!$E$23:$E$33</c:f>
              <c:numCache>
                <c:formatCode>0.000</c:formatCode>
                <c:ptCount val="11"/>
                <c:pt idx="0">
                  <c:v>22.000131462735776</c:v>
                </c:pt>
                <c:pt idx="1">
                  <c:v>12.305500163488665</c:v>
                </c:pt>
                <c:pt idx="2">
                  <c:v>6.8829286102270135</c:v>
                </c:pt>
                <c:pt idx="3">
                  <c:v>3.8498805919361025</c:v>
                </c:pt>
                <c:pt idx="4">
                  <c:v>2.1533828710853697</c:v>
                </c:pt>
                <c:pt idx="5">
                  <c:v>1.2044679513428482</c:v>
                </c:pt>
                <c:pt idx="6">
                  <c:v>0.67370418205324545</c:v>
                </c:pt>
                <c:pt idx="7">
                  <c:v>0.37682806288868842</c:v>
                </c:pt>
                <c:pt idx="8">
                  <c:v>0.21077409457021665</c:v>
                </c:pt>
                <c:pt idx="9">
                  <c:v>0.11789387075191798</c:v>
                </c:pt>
                <c:pt idx="10">
                  <c:v>6.5942471674286726E-2</c:v>
                </c:pt>
              </c:numCache>
            </c:numRef>
          </c:yVal>
          <c:smooth val="0"/>
          <c:extLst>
            <c:ext xmlns:c16="http://schemas.microsoft.com/office/drawing/2014/chart" uri="{C3380CC4-5D6E-409C-BE32-E72D297353CC}">
              <c16:uniqueId val="{00000000-67CA-4049-A107-890BA6BF18A7}"/>
            </c:ext>
          </c:extLst>
        </c:ser>
        <c:ser>
          <c:idx val="1"/>
          <c:order val="1"/>
          <c:tx>
            <c:v>T=50C</c:v>
          </c:tx>
          <c:spPr>
            <a:ln w="19050" cap="rnd">
              <a:solidFill>
                <a:schemeClr val="tx1"/>
              </a:solidFill>
              <a:prstDash val="dash"/>
              <a:round/>
            </a:ln>
            <a:effectLst/>
          </c:spPr>
          <c:marker>
            <c:symbol val="diamond"/>
            <c:size val="5"/>
            <c:spPr>
              <a:solidFill>
                <a:schemeClr val="tx1"/>
              </a:solidFill>
              <a:ln w="9525">
                <a:solidFill>
                  <a:schemeClr val="tx1"/>
                </a:solidFill>
              </a:ln>
              <a:effectLst/>
            </c:spPr>
          </c:marker>
          <c:xVal>
            <c:numRef>
              <c:f>'DeepStar Visc'!$D$37:$D$47</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'DeepStar Visc'!$E$37:$E$47</c:f>
              <c:numCache>
                <c:formatCode>0.000</c:formatCode>
                <c:ptCount val="11"/>
                <c:pt idx="0">
                  <c:v>11.720105301452358</c:v>
                </c:pt>
                <c:pt idx="1">
                  <c:v>6.7443515486635137</c:v>
                </c:pt>
                <c:pt idx="2">
                  <c:v>3.8810468542738481</c:v>
                </c:pt>
                <c:pt idx="3">
                  <c:v>2.2333540261633869</c:v>
                </c:pt>
                <c:pt idx="4">
                  <c:v>1.2851868048661965</c:v>
                </c:pt>
                <c:pt idx="5">
                  <c:v>0.73956260586217903</c:v>
                </c:pt>
                <c:pt idx="6">
                  <c:v>0.42558237130873844</c:v>
                </c:pt>
                <c:pt idx="7">
                  <c:v>0.24490199116763012</c:v>
                </c:pt>
                <c:pt idx="8">
                  <c:v>0.14092920506418172</c:v>
                </c:pt>
                <c:pt idx="9">
                  <c:v>8.1097914905999074E-2</c:v>
                </c:pt>
                <c:pt idx="10">
                  <c:v>4.6667912439479389E-2</c:v>
                </c:pt>
              </c:numCache>
            </c:numRef>
          </c:yVal>
          <c:smooth val="0"/>
          <c:extLst>
            <c:ext xmlns:c16="http://schemas.microsoft.com/office/drawing/2014/chart" uri="{C3380CC4-5D6E-409C-BE32-E72D297353CC}">
              <c16:uniqueId val="{00000001-67CA-4049-A107-890BA6BF18A7}"/>
            </c:ext>
          </c:extLst>
        </c:ser>
        <c:ser>
          <c:idx val="2"/>
          <c:order val="2"/>
          <c:tx>
            <c:v>T=133C</c:v>
          </c:tx>
          <c:spPr>
            <a:ln w="19050" cap="rnd">
              <a:solidFill>
                <a:schemeClr val="tx1"/>
              </a:solidFill>
              <a:prstDash val="sysDash"/>
              <a:round/>
            </a:ln>
            <a:effectLst/>
          </c:spPr>
          <c:marker>
            <c:symbol val="triangle"/>
            <c:size val="5"/>
            <c:spPr>
              <a:solidFill>
                <a:schemeClr val="tx1"/>
              </a:solidFill>
              <a:ln w="9525">
                <a:solidFill>
                  <a:schemeClr val="tx1"/>
                </a:solidFill>
              </a:ln>
              <a:effectLst/>
            </c:spPr>
          </c:marker>
          <c:xVal>
            <c:numRef>
              <c:f>'DeepStar Visc'!$I$37:$I$47</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'DeepStar Visc'!$J$37:$J$47</c:f>
              <c:numCache>
                <c:formatCode>0.000</c:formatCode>
                <c:ptCount val="11"/>
                <c:pt idx="0">
                  <c:v>2.5262072668376341</c:v>
                </c:pt>
                <c:pt idx="1">
                  <c:v>1.5681856192478605</c:v>
                </c:pt>
                <c:pt idx="2">
                  <c:v>0.97347757988769001</c:v>
                </c:pt>
                <c:pt idx="3">
                  <c:v>0.60430256910436009</c:v>
                </c:pt>
                <c:pt idx="4">
                  <c:v>0.37513097637878901</c:v>
                </c:pt>
                <c:pt idx="5">
                  <c:v>0.23286885847179217</c:v>
                </c:pt>
                <c:pt idx="6">
                  <c:v>0.14455725775948419</c:v>
                </c:pt>
                <c:pt idx="7">
                  <c:v>8.9736347350511933E-2</c:v>
                </c:pt>
                <c:pt idx="8">
                  <c:v>5.5705345830575584E-2</c:v>
                </c:pt>
                <c:pt idx="9">
                  <c:v>3.4580029672740258E-2</c:v>
                </c:pt>
                <c:pt idx="10">
                  <c:v>2.1466134611289971E-2</c:v>
                </c:pt>
              </c:numCache>
            </c:numRef>
          </c:yVal>
          <c:smooth val="0"/>
          <c:extLst>
            <c:ext xmlns:c16="http://schemas.microsoft.com/office/drawing/2014/chart" uri="{C3380CC4-5D6E-409C-BE32-E72D297353CC}">
              <c16:uniqueId val="{00000002-67CA-4049-A107-890BA6BF18A7}"/>
            </c:ext>
          </c:extLst>
        </c:ser>
        <c:dLbls>
          <c:showLegendKey val="0"/>
          <c:showVal val="0"/>
          <c:showCatName val="0"/>
          <c:showSerName val="0"/>
          <c:showPercent val="0"/>
          <c:showBubbleSize val="0"/>
        </c:dLbls>
        <c:axId val="2048069087"/>
        <c:axId val="2048065343"/>
      </c:scatterChart>
      <c:valAx>
        <c:axId val="2048069087"/>
        <c:scaling>
          <c:orientation val="minMax"/>
          <c:max val="0.30000000000000004"/>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CO</a:t>
                </a:r>
                <a:r>
                  <a:rPr lang="en-US" sz="1100" baseline="-25000"/>
                  <a:t>2</a:t>
                </a:r>
                <a:r>
                  <a:rPr lang="en-US" sz="1100"/>
                  <a:t> mole fraction</a:t>
                </a:r>
              </a:p>
            </c:rich>
          </c:tx>
          <c:layout>
            <c:manualLayout>
              <c:xMode val="edge"/>
              <c:yMode val="edge"/>
              <c:x val="0.4097192089909763"/>
              <c:y val="0.92000296181464714"/>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8065343"/>
        <c:crossesAt val="1.0000000000000002E-2"/>
        <c:crossBetween val="midCat"/>
        <c:majorUnit val="0.1"/>
      </c:valAx>
      <c:valAx>
        <c:axId val="2048065343"/>
        <c:scaling>
          <c:logBase val="10"/>
          <c:orientation val="minMax"/>
          <c:min val="0.1"/>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(CO</a:t>
                </a:r>
                <a:r>
                  <a:rPr lang="en-US" sz="1100" baseline="-25000"/>
                  <a:t>2</a:t>
                </a:r>
                <a:r>
                  <a:rPr lang="en-US" sz="1100"/>
                  <a:t>+DeepStar</a:t>
                </a:r>
                <a:r>
                  <a:rPr lang="en-US" sz="1100" baseline="0"/>
                  <a:t> oil</a:t>
                </a:r>
                <a:r>
                  <a:rPr lang="en-US" sz="1100"/>
                  <a:t>) mixture viscosity (cp)</a:t>
                </a:r>
              </a:p>
            </c:rich>
          </c:tx>
          <c:layout>
            <c:manualLayout>
              <c:xMode val="edge"/>
              <c:yMode val="edge"/>
              <c:x val="2.2803459779473612E-2"/>
              <c:y val="0.15643958370749875"/>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8069087"/>
        <c:crosses val="autoZero"/>
        <c:crossBetween val="midCat"/>
      </c:valAx>
      <c:spPr>
        <a:noFill/>
        <a:ln>
          <a:solidFill>
            <a:schemeClr val="tx1"/>
          </a:solidFill>
        </a:ln>
        <a:effectLst/>
      </c:spPr>
    </c:plotArea>
    <c:legend>
      <c:legendPos val="r"/>
      <c:layout>
        <c:manualLayout>
          <c:xMode val="edge"/>
          <c:yMode val="edge"/>
          <c:x val="0.78250499650846383"/>
          <c:y val="0.17977683156453267"/>
          <c:w val="0.16525239390947688"/>
          <c:h val="0.2176735261033547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67884194311096"/>
          <c:y val="0.14762761081700493"/>
          <c:w val="0.79379062781079679"/>
          <c:h val="0.64231532345586939"/>
        </c:manualLayout>
      </c:layout>
      <c:scatterChart>
        <c:scatterStyle val="lineMarker"/>
        <c:varyColors val="0"/>
        <c:ser>
          <c:idx val="0"/>
          <c:order val="0"/>
          <c:tx>
            <c:v>3101 kPa and 120 C</c:v>
          </c:tx>
          <c:spPr>
            <a:ln w="19050" cap="rnd">
              <a:solidFill>
                <a:schemeClr val="tx1"/>
              </a:solidFill>
              <a:prstDash val="solid"/>
              <a:round/>
            </a:ln>
            <a:effectLst/>
          </c:spPr>
          <c:marker>
            <c:symbol val="dash"/>
            <c:size val="5"/>
            <c:spPr>
              <a:solidFill>
                <a:schemeClr val="tx1"/>
              </a:solidFill>
              <a:ln w="9525">
                <a:solidFill>
                  <a:schemeClr val="tx1"/>
                </a:solidFill>
                <a:prstDash val="solid"/>
              </a:ln>
              <a:effectLst/>
            </c:spPr>
          </c:marker>
          <c:xVal>
            <c:numRef>
              <c:f>SwelingFactor_Dodecane!$I$7:$I$12</c:f>
              <c:numCache>
                <c:formatCode>General</c:formatCode>
                <c:ptCount val="6"/>
                <c:pt idx="0">
                  <c:v>0</c:v>
                </c:pt>
                <c:pt idx="1">
                  <c:v>0.05</c:v>
                </c:pt>
                <c:pt idx="2">
                  <c:v>0.1</c:v>
                </c:pt>
                <c:pt idx="3">
                  <c:v>0.15</c:v>
                </c:pt>
                <c:pt idx="4">
                  <c:v>0.2</c:v>
                </c:pt>
                <c:pt idx="5">
                  <c:v>0.25</c:v>
                </c:pt>
              </c:numCache>
            </c:numRef>
          </c:xVal>
          <c:yVal>
            <c:numRef>
              <c:f>SwelingFactor_Dodecane!$K$7:$K$12</c:f>
              <c:numCache>
                <c:formatCode>0.00</c:formatCode>
                <c:ptCount val="6"/>
                <c:pt idx="0">
                  <c:v>1</c:v>
                </c:pt>
                <c:pt idx="1">
                  <c:v>1.0428020856948539</c:v>
                </c:pt>
                <c:pt idx="2">
                  <c:v>1.0820003763643207</c:v>
                </c:pt>
                <c:pt idx="3">
                  <c:v>1.1238760750586396</c:v>
                </c:pt>
                <c:pt idx="4">
                  <c:v>1.1349684168969603</c:v>
                </c:pt>
                <c:pt idx="5">
                  <c:v>1.1349684168969603</c:v>
                </c:pt>
              </c:numCache>
            </c:numRef>
          </c:yVal>
          <c:smooth val="0"/>
          <c:extLst>
            <c:ext xmlns:c16="http://schemas.microsoft.com/office/drawing/2014/chart" uri="{C3380CC4-5D6E-409C-BE32-E72D297353CC}">
              <c16:uniqueId val="{00000000-6FE6-4C9E-93AE-E5A09C1883D4}"/>
            </c:ext>
          </c:extLst>
        </c:ser>
        <c:ser>
          <c:idx val="1"/>
          <c:order val="1"/>
          <c:tx>
            <c:v>6101 kPa and 120 C</c:v>
          </c:tx>
          <c:spPr>
            <a:ln w="19050" cap="rnd">
              <a:solidFill>
                <a:schemeClr val="tx1"/>
              </a:solidFill>
              <a:prstDash val="sysDash"/>
              <a:round/>
            </a:ln>
            <a:effectLst/>
          </c:spPr>
          <c:marker>
            <c:symbol val="square"/>
            <c:size val="5"/>
            <c:spPr>
              <a:solidFill>
                <a:schemeClr val="tx1"/>
              </a:solidFill>
              <a:ln w="9525">
                <a:solidFill>
                  <a:schemeClr val="tx1"/>
                </a:solidFill>
              </a:ln>
              <a:effectLst/>
            </c:spPr>
          </c:marker>
          <c:xVal>
            <c:numRef>
              <c:f>SwelingFactor_Dodecane!$P$7:$P$12</c:f>
              <c:numCache>
                <c:formatCode>General</c:formatCode>
                <c:ptCount val="6"/>
                <c:pt idx="0">
                  <c:v>0</c:v>
                </c:pt>
                <c:pt idx="1">
                  <c:v>0.05</c:v>
                </c:pt>
                <c:pt idx="2">
                  <c:v>0.1</c:v>
                </c:pt>
                <c:pt idx="3">
                  <c:v>0.15</c:v>
                </c:pt>
                <c:pt idx="4">
                  <c:v>0.2</c:v>
                </c:pt>
                <c:pt idx="5">
                  <c:v>0.25</c:v>
                </c:pt>
              </c:numCache>
            </c:numRef>
          </c:xVal>
          <c:yVal>
            <c:numRef>
              <c:f>SwelingFactor_Dodecane!$R$7:$R$12</c:f>
              <c:numCache>
                <c:formatCode>0.00</c:formatCode>
                <c:ptCount val="6"/>
                <c:pt idx="0">
                  <c:v>1</c:v>
                </c:pt>
                <c:pt idx="1">
                  <c:v>1.0490330231709541</c:v>
                </c:pt>
                <c:pt idx="2">
                  <c:v>1.0889678030303029</c:v>
                </c:pt>
                <c:pt idx="3">
                  <c:v>1.1318405511811025</c:v>
                </c:pt>
                <c:pt idx="4">
                  <c:v>1.1778050903876685</c:v>
                </c:pt>
                <c:pt idx="5">
                  <c:v>1.227136911749013</c:v>
                </c:pt>
              </c:numCache>
            </c:numRef>
          </c:yVal>
          <c:smooth val="0"/>
          <c:extLst>
            <c:ext xmlns:c16="http://schemas.microsoft.com/office/drawing/2014/chart" uri="{C3380CC4-5D6E-409C-BE32-E72D297353CC}">
              <c16:uniqueId val="{00000001-6FE6-4C9E-93AE-E5A09C1883D4}"/>
            </c:ext>
          </c:extLst>
        </c:ser>
        <c:ser>
          <c:idx val="3"/>
          <c:order val="2"/>
          <c:tx>
            <c:v>12101 kPa and 120 C</c:v>
          </c:tx>
          <c:spPr>
            <a:ln w="19050" cap="rnd">
              <a:solidFill>
                <a:schemeClr val="tx1"/>
              </a:solidFill>
              <a:prstDash val="lgDashDot"/>
              <a:round/>
            </a:ln>
            <a:effectLst/>
          </c:spPr>
          <c:marker>
            <c:symbol val="diamond"/>
            <c:size val="5"/>
            <c:spPr>
              <a:solidFill>
                <a:schemeClr val="tx1"/>
              </a:solidFill>
              <a:ln w="9525">
                <a:solidFill>
                  <a:schemeClr val="tx1"/>
                </a:solidFill>
              </a:ln>
              <a:effectLst/>
            </c:spPr>
          </c:marker>
          <c:xVal>
            <c:numRef>
              <c:f>SwelingFactor_Dodecane!$AD$7:$AD$12</c:f>
              <c:numCache>
                <c:formatCode>General</c:formatCode>
                <c:ptCount val="6"/>
                <c:pt idx="0">
                  <c:v>0</c:v>
                </c:pt>
                <c:pt idx="1">
                  <c:v>0.05</c:v>
                </c:pt>
                <c:pt idx="2">
                  <c:v>0.1</c:v>
                </c:pt>
                <c:pt idx="3">
                  <c:v>0.15</c:v>
                </c:pt>
                <c:pt idx="4">
                  <c:v>0.2</c:v>
                </c:pt>
                <c:pt idx="5">
                  <c:v>0.25</c:v>
                </c:pt>
              </c:numCache>
            </c:numRef>
          </c:xVal>
          <c:yVal>
            <c:numRef>
              <c:f>SwelingFactor_Dodecane!$AF$7:$AF$12</c:f>
              <c:numCache>
                <c:formatCode>0.00</c:formatCode>
                <c:ptCount val="6"/>
                <c:pt idx="0">
                  <c:v>1</c:v>
                </c:pt>
                <c:pt idx="1">
                  <c:v>1.0599594432666606</c:v>
                </c:pt>
                <c:pt idx="2">
                  <c:v>1.1012737023558705</c:v>
                </c:pt>
                <c:pt idx="3">
                  <c:v>1.1457108697818073</c:v>
                </c:pt>
                <c:pt idx="4">
                  <c:v>1.1935751725569568</c:v>
                </c:pt>
                <c:pt idx="5">
                  <c:v>1.2452758676701501</c:v>
                </c:pt>
              </c:numCache>
            </c:numRef>
          </c:yVal>
          <c:smooth val="0"/>
          <c:extLst>
            <c:ext xmlns:c16="http://schemas.microsoft.com/office/drawing/2014/chart" uri="{C3380CC4-5D6E-409C-BE32-E72D297353CC}">
              <c16:uniqueId val="{00000002-6FE6-4C9E-93AE-E5A09C1883D4}"/>
            </c:ext>
          </c:extLst>
        </c:ser>
        <c:dLbls>
          <c:showLegendKey val="0"/>
          <c:showVal val="0"/>
          <c:showCatName val="0"/>
          <c:showSerName val="0"/>
          <c:showPercent val="0"/>
          <c:showBubbleSize val="0"/>
        </c:dLbls>
        <c:axId val="1461105872"/>
        <c:axId val="1461109616"/>
      </c:scatterChart>
      <c:valAx>
        <c:axId val="1461105872"/>
        <c:scaling>
          <c:orientation val="minMax"/>
          <c:max val="0.25"/>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CO</a:t>
                </a:r>
                <a:r>
                  <a:rPr lang="en-US" baseline="-25000"/>
                  <a:t>2</a:t>
                </a:r>
                <a:r>
                  <a:rPr lang="en-US"/>
                  <a:t> mole fraction</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61109616"/>
        <c:crosses val="autoZero"/>
        <c:crossBetween val="midCat"/>
        <c:majorUnit val="5.000000000000001E-2"/>
      </c:valAx>
      <c:valAx>
        <c:axId val="1461109616"/>
        <c:scaling>
          <c:orientation val="minMax"/>
          <c:max val="1.3"/>
          <c:min val="1"/>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C12 swelling factor</a:t>
                </a:r>
              </a:p>
            </c:rich>
          </c:tx>
          <c:layout>
            <c:manualLayout>
              <c:xMode val="edge"/>
              <c:yMode val="edge"/>
              <c:x val="2.1722458802770801E-2"/>
              <c:y val="0.2671431690436007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61105872"/>
        <c:crosses val="autoZero"/>
        <c:crossBetween val="midCat"/>
      </c:valAx>
      <c:spPr>
        <a:noFill/>
        <a:ln>
          <a:solidFill>
            <a:schemeClr val="tx1"/>
          </a:solidFill>
        </a:ln>
        <a:effectLst/>
      </c:spPr>
    </c:plotArea>
    <c:legend>
      <c:legendPos val="r"/>
      <c:layout>
        <c:manualLayout>
          <c:xMode val="edge"/>
          <c:yMode val="edge"/>
          <c:x val="0.15931302442751774"/>
          <c:y val="0.16935404445336891"/>
          <c:w val="0.31507657048486915"/>
          <c:h val="0.20880168319041095"/>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45603674540683"/>
          <c:y val="0.1015046846044235"/>
          <c:w val="0.79634930008748905"/>
          <c:h val="0.72251899433623423"/>
        </c:manualLayout>
      </c:layout>
      <c:scatterChart>
        <c:scatterStyle val="lineMarker"/>
        <c:varyColors val="0"/>
        <c:ser>
          <c:idx val="0"/>
          <c:order val="0"/>
          <c:tx>
            <c:v>3101 kPa and 120 C</c:v>
          </c:tx>
          <c:spPr>
            <a:ln w="19050" cap="rnd">
              <a:solidFill>
                <a:schemeClr val="tx1"/>
              </a:solidFill>
              <a:prstDash val="solid"/>
              <a:round/>
            </a:ln>
            <a:effectLst/>
          </c:spPr>
          <c:marker>
            <c:symbol val="star"/>
            <c:size val="5"/>
            <c:spPr>
              <a:solidFill>
                <a:schemeClr val="tx1"/>
              </a:solidFill>
              <a:ln w="9525">
                <a:solidFill>
                  <a:schemeClr val="tx1"/>
                </a:solidFill>
                <a:prstDash val="solid"/>
              </a:ln>
              <a:effectLst/>
            </c:spPr>
          </c:marker>
          <c:xVal>
            <c:numRef>
              <c:f>'SwellingFactor_Oil-A'!$G$6:$G$12</c:f>
              <c:numCache>
                <c:formatCode>General</c:formatCode>
                <c:ptCount val="7"/>
                <c:pt idx="0">
                  <c:v>0</c:v>
                </c:pt>
                <c:pt idx="1">
                  <c:v>0.05</c:v>
                </c:pt>
                <c:pt idx="2">
                  <c:v>0.1</c:v>
                </c:pt>
                <c:pt idx="3">
                  <c:v>0.15</c:v>
                </c:pt>
                <c:pt idx="4">
                  <c:v>0.2</c:v>
                </c:pt>
                <c:pt idx="5">
                  <c:v>0.25</c:v>
                </c:pt>
                <c:pt idx="6">
                  <c:v>0.3</c:v>
                </c:pt>
              </c:numCache>
            </c:numRef>
          </c:xVal>
          <c:yVal>
            <c:numRef>
              <c:f>'SwellingFactor_Oil-A'!$I$6:$I$12</c:f>
              <c:numCache>
                <c:formatCode>0.00</c:formatCode>
                <c:ptCount val="7"/>
                <c:pt idx="0">
                  <c:v>1</c:v>
                </c:pt>
                <c:pt idx="1">
                  <c:v>1.0428335301062575</c:v>
                </c:pt>
                <c:pt idx="2">
                  <c:v>1.0818676204007642</c:v>
                </c:pt>
                <c:pt idx="3">
                  <c:v>1.1236515367392632</c:v>
                </c:pt>
                <c:pt idx="4">
                  <c:v>1.1684216096089741</c:v>
                </c:pt>
                <c:pt idx="5">
                  <c:v>1.192847882454624</c:v>
                </c:pt>
                <c:pt idx="6">
                  <c:v>1.192847882454624</c:v>
                </c:pt>
              </c:numCache>
            </c:numRef>
          </c:yVal>
          <c:smooth val="0"/>
          <c:extLst>
            <c:ext xmlns:c16="http://schemas.microsoft.com/office/drawing/2014/chart" uri="{C3380CC4-5D6E-409C-BE32-E72D297353CC}">
              <c16:uniqueId val="{00000000-C6FC-4A53-A7CC-652A096E0914}"/>
            </c:ext>
          </c:extLst>
        </c:ser>
        <c:ser>
          <c:idx val="1"/>
          <c:order val="1"/>
          <c:tx>
            <c:v>6101 kPa and 120 C</c:v>
          </c:tx>
          <c:spPr>
            <a:ln w="19050" cap="rnd">
              <a:solidFill>
                <a:schemeClr val="tx1"/>
              </a:solidFill>
              <a:prstDash val="dash"/>
              <a:round/>
            </a:ln>
            <a:effectLst/>
          </c:spPr>
          <c:marker>
            <c:symbol val="x"/>
            <c:size val="5"/>
            <c:spPr>
              <a:noFill/>
              <a:ln w="9525">
                <a:solidFill>
                  <a:schemeClr val="tx1"/>
                </a:solidFill>
              </a:ln>
              <a:effectLst/>
            </c:spPr>
          </c:marker>
          <c:xVal>
            <c:numRef>
              <c:f>'SwellingFactor_Oil-A'!$L$6:$L$12</c:f>
              <c:numCache>
                <c:formatCode>General</c:formatCode>
                <c:ptCount val="7"/>
                <c:pt idx="0">
                  <c:v>0</c:v>
                </c:pt>
                <c:pt idx="1">
                  <c:v>0.05</c:v>
                </c:pt>
                <c:pt idx="2">
                  <c:v>0.1</c:v>
                </c:pt>
                <c:pt idx="3">
                  <c:v>0.15</c:v>
                </c:pt>
                <c:pt idx="4">
                  <c:v>0.2</c:v>
                </c:pt>
                <c:pt idx="5">
                  <c:v>0.25</c:v>
                </c:pt>
                <c:pt idx="6">
                  <c:v>0.3</c:v>
                </c:pt>
              </c:numCache>
            </c:numRef>
          </c:xVal>
          <c:yVal>
            <c:numRef>
              <c:f>'SwellingFactor_Oil-A'!$N$6:$N$12</c:f>
              <c:numCache>
                <c:formatCode>0.00</c:formatCode>
                <c:ptCount val="7"/>
                <c:pt idx="0">
                  <c:v>1</c:v>
                </c:pt>
                <c:pt idx="1">
                  <c:v>1.0491756544875754</c:v>
                </c:pt>
                <c:pt idx="2">
                  <c:v>1.0890171129851556</c:v>
                </c:pt>
                <c:pt idx="3">
                  <c:v>1.1317138171381713</c:v>
                </c:pt>
                <c:pt idx="4">
                  <c:v>1.1775810580204777</c:v>
                </c:pt>
                <c:pt idx="5">
                  <c:v>1.2275961752279296</c:v>
                </c:pt>
                <c:pt idx="6">
                  <c:v>1.2799675399953627</c:v>
                </c:pt>
              </c:numCache>
            </c:numRef>
          </c:yVal>
          <c:smooth val="0"/>
          <c:extLst>
            <c:ext xmlns:c16="http://schemas.microsoft.com/office/drawing/2014/chart" uri="{C3380CC4-5D6E-409C-BE32-E72D297353CC}">
              <c16:uniqueId val="{00000001-C6FC-4A53-A7CC-652A096E0914}"/>
            </c:ext>
          </c:extLst>
        </c:ser>
        <c:ser>
          <c:idx val="3"/>
          <c:order val="2"/>
          <c:tx>
            <c:v>12101 kPa and 120 C</c:v>
          </c:tx>
          <c:spPr>
            <a:ln w="19050" cap="rnd">
              <a:solidFill>
                <a:schemeClr val="tx1"/>
              </a:solidFill>
              <a:prstDash val="sysDot"/>
              <a:round/>
            </a:ln>
            <a:effectLst/>
          </c:spPr>
          <c:marker>
            <c:symbol val="diamond"/>
            <c:size val="5"/>
            <c:spPr>
              <a:solidFill>
                <a:schemeClr val="tx1"/>
              </a:solidFill>
              <a:ln w="9525">
                <a:solidFill>
                  <a:schemeClr val="tx1"/>
                </a:solidFill>
              </a:ln>
              <a:effectLst/>
            </c:spPr>
          </c:marker>
          <c:xVal>
            <c:numRef>
              <c:f>'SwellingFactor_Oil-A'!$V$6:$V$12</c:f>
              <c:numCache>
                <c:formatCode>General</c:formatCode>
                <c:ptCount val="7"/>
                <c:pt idx="0">
                  <c:v>0</c:v>
                </c:pt>
                <c:pt idx="1">
                  <c:v>0.05</c:v>
                </c:pt>
                <c:pt idx="2">
                  <c:v>0.1</c:v>
                </c:pt>
                <c:pt idx="3">
                  <c:v>0.15</c:v>
                </c:pt>
                <c:pt idx="4">
                  <c:v>0.2</c:v>
                </c:pt>
                <c:pt idx="5">
                  <c:v>0.25</c:v>
                </c:pt>
                <c:pt idx="6">
                  <c:v>0.3</c:v>
                </c:pt>
              </c:numCache>
            </c:numRef>
          </c:xVal>
          <c:yVal>
            <c:numRef>
              <c:f>'SwellingFactor_Oil-A'!$X$6:$X$12</c:f>
              <c:numCache>
                <c:formatCode>0.00</c:formatCode>
                <c:ptCount val="7"/>
                <c:pt idx="0">
                  <c:v>1</c:v>
                </c:pt>
                <c:pt idx="1">
                  <c:v>1.0604110641567421</c:v>
                </c:pt>
                <c:pt idx="2">
                  <c:v>1.1015114480969721</c:v>
                </c:pt>
                <c:pt idx="3">
                  <c:v>1.1457479375291857</c:v>
                </c:pt>
                <c:pt idx="4">
                  <c:v>1.1934925953950923</c:v>
                </c:pt>
                <c:pt idx="5">
                  <c:v>1.2450383400992333</c:v>
                </c:pt>
                <c:pt idx="6">
                  <c:v>1.3007775683317624</c:v>
                </c:pt>
              </c:numCache>
            </c:numRef>
          </c:yVal>
          <c:smooth val="0"/>
          <c:extLst>
            <c:ext xmlns:c16="http://schemas.microsoft.com/office/drawing/2014/chart" uri="{C3380CC4-5D6E-409C-BE32-E72D297353CC}">
              <c16:uniqueId val="{00000002-C6FC-4A53-A7CC-652A096E0914}"/>
            </c:ext>
          </c:extLst>
        </c:ser>
        <c:dLbls>
          <c:showLegendKey val="0"/>
          <c:showVal val="0"/>
          <c:showCatName val="0"/>
          <c:showSerName val="0"/>
          <c:showPercent val="0"/>
          <c:showBubbleSize val="0"/>
        </c:dLbls>
        <c:axId val="1461098800"/>
        <c:axId val="1461100464"/>
      </c:scatterChart>
      <c:valAx>
        <c:axId val="1461098800"/>
        <c:scaling>
          <c:orientation val="minMax"/>
          <c:max val="0.30000000000000004"/>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CO</a:t>
                </a:r>
                <a:r>
                  <a:rPr lang="en-US" baseline="-25000"/>
                  <a:t>2</a:t>
                </a:r>
                <a:r>
                  <a:rPr lang="en-US"/>
                  <a:t> mole fraction</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61100464"/>
        <c:crosses val="autoZero"/>
        <c:crossBetween val="midCat"/>
      </c:valAx>
      <c:valAx>
        <c:axId val="1461100464"/>
        <c:scaling>
          <c:orientation val="minMax"/>
          <c:max val="1.35"/>
          <c:min val="1"/>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Earlsboro oil swelling factor</a:t>
                </a:r>
              </a:p>
            </c:rich>
          </c:tx>
          <c:layout>
            <c:manualLayout>
              <c:xMode val="edge"/>
              <c:yMode val="edge"/>
              <c:x val="2.3428925316919653E-2"/>
              <c:y val="0.2634067744686488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61098800"/>
        <c:crosses val="autoZero"/>
        <c:crossBetween val="midCat"/>
      </c:valAx>
      <c:spPr>
        <a:noFill/>
        <a:ln>
          <a:solidFill>
            <a:schemeClr val="tx1"/>
          </a:solidFill>
        </a:ln>
        <a:effectLst/>
      </c:spPr>
    </c:plotArea>
    <c:legend>
      <c:legendPos val="r"/>
      <c:layout>
        <c:manualLayout>
          <c:xMode val="edge"/>
          <c:yMode val="edge"/>
          <c:x val="0.15132949418298777"/>
          <c:y val="0.12295476676240143"/>
          <c:w val="0.33148643919510062"/>
          <c:h val="0.23082297278629646"/>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86980163336157"/>
          <c:y val="0.14765596160944999"/>
          <c:w val="0.83757651807468281"/>
          <c:h val="0.68986696430388061"/>
        </c:manualLayout>
      </c:layout>
      <c:scatterChart>
        <c:scatterStyle val="lineMarker"/>
        <c:varyColors val="0"/>
        <c:ser>
          <c:idx val="0"/>
          <c:order val="0"/>
          <c:tx>
            <c:v>NaOH ME oil</c:v>
          </c:tx>
          <c:spPr>
            <a:ln w="19050" cap="rnd">
              <a:solidFill>
                <a:schemeClr val="tx1"/>
              </a:solidFill>
              <a:prstDash val="sysDash"/>
              <a:round/>
            </a:ln>
            <a:effectLst/>
          </c:spPr>
          <c:marker>
            <c:spPr>
              <a:solidFill>
                <a:schemeClr val="tx1"/>
              </a:solidFill>
              <a:ln>
                <a:solidFill>
                  <a:schemeClr val="tx1"/>
                </a:solidFill>
                <a:prstDash val="sysDash"/>
              </a:ln>
            </c:spPr>
          </c:marker>
          <c:xVal>
            <c:numRef>
              <c:f>Sheet1!$A$3:$A$8</c:f>
              <c:numCache>
                <c:formatCode>0%</c:formatCode>
                <c:ptCount val="6"/>
                <c:pt idx="0">
                  <c:v>0</c:v>
                </c:pt>
                <c:pt idx="1">
                  <c:v>0.01</c:v>
                </c:pt>
                <c:pt idx="2">
                  <c:v>0.02</c:v>
                </c:pt>
                <c:pt idx="3">
                  <c:v>0.1</c:v>
                </c:pt>
                <c:pt idx="4">
                  <c:v>0.2</c:v>
                </c:pt>
                <c:pt idx="5">
                  <c:v>0.3</c:v>
                </c:pt>
              </c:numCache>
            </c:numRef>
          </c:xVal>
          <c:yVal>
            <c:numRef>
              <c:f>Sheet1!$B$3:$B$8</c:f>
              <c:numCache>
                <c:formatCode>General</c:formatCode>
                <c:ptCount val="6"/>
                <c:pt idx="0">
                  <c:v>21.539402985074624</c:v>
                </c:pt>
                <c:pt idx="1">
                  <c:v>3.4340000000000002</c:v>
                </c:pt>
                <c:pt idx="2">
                  <c:v>3.1930000000000001</c:v>
                </c:pt>
                <c:pt idx="3">
                  <c:v>2.5711666666666679</c:v>
                </c:pt>
                <c:pt idx="4">
                  <c:v>2.2713461538461539</c:v>
                </c:pt>
                <c:pt idx="5">
                  <c:v>1.7379545454545444</c:v>
                </c:pt>
              </c:numCache>
            </c:numRef>
          </c:yVal>
          <c:smooth val="0"/>
          <c:extLst>
            <c:ext xmlns:c16="http://schemas.microsoft.com/office/drawing/2014/chart" uri="{C3380CC4-5D6E-409C-BE32-E72D297353CC}">
              <c16:uniqueId val="{00000000-CD30-4020-817E-70DD88E81117}"/>
            </c:ext>
          </c:extLst>
        </c:ser>
        <c:ser>
          <c:idx val="1"/>
          <c:order val="2"/>
          <c:tx>
            <c:v>NaOH Earlsboro</c:v>
          </c:tx>
          <c:spPr>
            <a:ln w="19050" cap="rnd">
              <a:solidFill>
                <a:schemeClr val="tx1"/>
              </a:solidFill>
              <a:prstDash val="lgDash"/>
              <a:round/>
            </a:ln>
            <a:effectLst/>
          </c:spPr>
          <c:marker>
            <c:symbol val="circle"/>
            <c:size val="5"/>
            <c:spPr>
              <a:solidFill>
                <a:schemeClr val="tx1"/>
              </a:solidFill>
              <a:ln w="9525">
                <a:solidFill>
                  <a:schemeClr val="tx1"/>
                </a:solidFill>
                <a:prstDash val="lgDash"/>
              </a:ln>
              <a:effectLst/>
            </c:spPr>
          </c:marker>
          <c:xVal>
            <c:numRef>
              <c:f>Sheet1!$E$3:$E$8</c:f>
              <c:numCache>
                <c:formatCode>0%</c:formatCode>
                <c:ptCount val="6"/>
                <c:pt idx="0">
                  <c:v>0</c:v>
                </c:pt>
                <c:pt idx="1">
                  <c:v>0.01</c:v>
                </c:pt>
                <c:pt idx="2">
                  <c:v>0.02</c:v>
                </c:pt>
                <c:pt idx="3">
                  <c:v>0.1</c:v>
                </c:pt>
                <c:pt idx="4">
                  <c:v>0.2</c:v>
                </c:pt>
                <c:pt idx="5">
                  <c:v>0.3</c:v>
                </c:pt>
              </c:numCache>
            </c:numRef>
          </c:xVal>
          <c:yVal>
            <c:numRef>
              <c:f>Sheet1!$F$3:$F$8</c:f>
              <c:numCache>
                <c:formatCode>General</c:formatCode>
                <c:ptCount val="6"/>
                <c:pt idx="0">
                  <c:v>18.347000000000001</c:v>
                </c:pt>
                <c:pt idx="1">
                  <c:v>1.2668989547038345</c:v>
                </c:pt>
                <c:pt idx="2">
                  <c:v>0.76917647058823546</c:v>
                </c:pt>
                <c:pt idx="3">
                  <c:v>0.39938271604938275</c:v>
                </c:pt>
                <c:pt idx="4">
                  <c:v>0.626616915422885</c:v>
                </c:pt>
                <c:pt idx="5">
                  <c:v>1.47633879781421</c:v>
                </c:pt>
              </c:numCache>
            </c:numRef>
          </c:yVal>
          <c:smooth val="0"/>
          <c:extLst>
            <c:ext xmlns:c16="http://schemas.microsoft.com/office/drawing/2014/chart" uri="{C3380CC4-5D6E-409C-BE32-E72D297353CC}">
              <c16:uniqueId val="{00000001-CD30-4020-817E-70DD88E81117}"/>
            </c:ext>
          </c:extLst>
        </c:ser>
        <c:dLbls>
          <c:showLegendKey val="0"/>
          <c:showVal val="0"/>
          <c:showCatName val="0"/>
          <c:showSerName val="0"/>
          <c:showPercent val="0"/>
          <c:showBubbleSize val="0"/>
        </c:dLbls>
        <c:axId val="217441408"/>
        <c:axId val="217443328"/>
        <c:extLst>
          <c:ext xmlns:c15="http://schemas.microsoft.com/office/drawing/2012/chart" uri="{02D57815-91ED-43cb-92C2-25804820EDAC}">
            <c15:filteredScatterSeries>
              <c15:ser>
                <c:idx val="3"/>
                <c:order val="1"/>
                <c:tx>
                  <c:v>NaOH earlsboro</c:v>
                </c:tx>
                <c:spPr>
                  <a:ln w="19050" cap="rnd">
                    <a:solidFill>
                      <a:schemeClr val="accent2"/>
                    </a:solidFill>
                    <a:round/>
                  </a:ln>
                  <a:effectLst/>
                </c:spPr>
                <c:xVal>
                  <c:numRef>
                    <c:extLst>
                      <c:ext uri="{02D57815-91ED-43cb-92C2-25804820EDAC}">
                        <c15:formulaRef>
                          <c15:sqref>Sheet1!$E$4:$E$8</c15:sqref>
                        </c15:formulaRef>
                      </c:ext>
                    </c:extLst>
                    <c:numCache>
                      <c:formatCode>0%</c:formatCode>
                      <c:ptCount val="5"/>
                      <c:pt idx="0">
                        <c:v>0.01</c:v>
                      </c:pt>
                      <c:pt idx="1">
                        <c:v>0.02</c:v>
                      </c:pt>
                      <c:pt idx="2">
                        <c:v>0.1</c:v>
                      </c:pt>
                      <c:pt idx="3">
                        <c:v>0.2</c:v>
                      </c:pt>
                      <c:pt idx="4">
                        <c:v>0.3</c:v>
                      </c:pt>
                    </c:numCache>
                  </c:numRef>
                </c:xVal>
                <c:yVal>
                  <c:numRef>
                    <c:extLst>
                      <c:ext uri="{02D57815-91ED-43cb-92C2-25804820EDAC}">
                        <c15:formulaRef>
                          <c15:sqref>Sheet1!$F$4:$F$8</c15:sqref>
                        </c15:formulaRef>
                      </c:ext>
                    </c:extLst>
                    <c:numCache>
                      <c:formatCode>General</c:formatCode>
                      <c:ptCount val="5"/>
                      <c:pt idx="0">
                        <c:v>1.2668989547038345</c:v>
                      </c:pt>
                      <c:pt idx="1">
                        <c:v>0.76917647058823546</c:v>
                      </c:pt>
                      <c:pt idx="2">
                        <c:v>0.39938271604938275</c:v>
                      </c:pt>
                      <c:pt idx="3">
                        <c:v>0.626616915422885</c:v>
                      </c:pt>
                      <c:pt idx="4">
                        <c:v>1.47633879781421</c:v>
                      </c:pt>
                    </c:numCache>
                  </c:numRef>
                </c:yVal>
                <c:smooth val="0"/>
                <c:extLst>
                  <c:ext xmlns:c16="http://schemas.microsoft.com/office/drawing/2014/chart" uri="{C3380CC4-5D6E-409C-BE32-E72D297353CC}">
                    <c16:uniqueId val="{00000002-CD30-4020-817E-70DD88E81117}"/>
                  </c:ext>
                </c:extLst>
              </c15:ser>
            </c15:filteredScatterSeries>
          </c:ext>
        </c:extLst>
      </c:scatterChart>
      <c:valAx>
        <c:axId val="217441408"/>
        <c:scaling>
          <c:orientation val="minMax"/>
          <c:max val="0.30000000000000004"/>
        </c:scaling>
        <c:delete val="0"/>
        <c:axPos val="b"/>
        <c:majorGridlines>
          <c:spPr>
            <a:ln w="9525" cap="flat" cmpd="sng" algn="ctr">
              <a:noFill/>
              <a:round/>
            </a:ln>
            <a:effectLst/>
          </c:spPr>
        </c:majorGridlines>
        <c:title>
          <c:tx>
            <c:rich>
              <a:bodyPr rot="0" vert="horz"/>
              <a:lstStyle/>
              <a:p>
                <a:pPr>
                  <a:defRPr sz="1100" b="0">
                    <a:solidFill>
                      <a:sysClr val="windowText" lastClr="000000"/>
                    </a:solidFill>
                  </a:defRPr>
                </a:pPr>
                <a:r>
                  <a:rPr lang="en-US" sz="1100" b="0">
                    <a:solidFill>
                      <a:sysClr val="windowText" lastClr="000000"/>
                    </a:solidFill>
                  </a:rPr>
                  <a:t>NaOH Concentration, %</a:t>
                </a:r>
              </a:p>
            </c:rich>
          </c:tx>
          <c:overlay val="0"/>
          <c:spPr>
            <a:noFill/>
            <a:ln>
              <a:noFill/>
            </a:ln>
            <a:effectLst/>
          </c:spPr>
        </c:title>
        <c:numFmt formatCode="0%" sourceLinked="1"/>
        <c:majorTickMark val="in"/>
        <c:minorTickMark val="none"/>
        <c:tickLblPos val="nextTo"/>
        <c:spPr>
          <a:noFill/>
          <a:ln w="9525" cap="flat" cmpd="sng" algn="ctr">
            <a:solidFill>
              <a:schemeClr val="tx1">
                <a:lumMod val="25000"/>
                <a:lumOff val="75000"/>
              </a:schemeClr>
            </a:solidFill>
            <a:round/>
          </a:ln>
          <a:effectLst/>
        </c:spPr>
        <c:txPr>
          <a:bodyPr rot="-60000000" vert="horz"/>
          <a:lstStyle/>
          <a:p>
            <a:pPr>
              <a:defRPr sz="1100"/>
            </a:pPr>
            <a:endParaRPr lang="en-US"/>
          </a:p>
        </c:txPr>
        <c:crossAx val="217443328"/>
        <c:crosses val="autoZero"/>
        <c:crossBetween val="midCat"/>
      </c:valAx>
      <c:valAx>
        <c:axId val="217443328"/>
        <c:scaling>
          <c:orientation val="minMax"/>
          <c:max val="22"/>
          <c:min val="0"/>
        </c:scaling>
        <c:delete val="0"/>
        <c:axPos val="l"/>
        <c:majorGridlines>
          <c:spPr>
            <a:ln w="9525" cap="flat" cmpd="sng" algn="ctr">
              <a:noFill/>
              <a:round/>
            </a:ln>
            <a:effectLst/>
          </c:spPr>
        </c:majorGridlines>
        <c:title>
          <c:tx>
            <c:rich>
              <a:bodyPr rot="-5400000" vert="horz"/>
              <a:lstStyle/>
              <a:p>
                <a:pPr>
                  <a:defRPr sz="1100" b="0"/>
                </a:pPr>
                <a:r>
                  <a:rPr lang="en-US" sz="1100" b="0"/>
                  <a:t>IFT, mN/m</a:t>
                </a:r>
              </a:p>
            </c:rich>
          </c:tx>
          <c:layout>
            <c:manualLayout>
              <c:xMode val="edge"/>
              <c:yMode val="edge"/>
              <c:x val="1.2133513191329172E-2"/>
              <c:y val="0.33549265644120069"/>
            </c:manualLayout>
          </c:layout>
          <c:overlay val="0"/>
          <c:spPr>
            <a:noFill/>
            <a:ln>
              <a:noFill/>
            </a:ln>
            <a:effectLst/>
          </c:sp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vert="horz"/>
          <a:lstStyle/>
          <a:p>
            <a:pPr>
              <a:defRPr sz="1100"/>
            </a:pPr>
            <a:endParaRPr lang="en-US"/>
          </a:p>
        </c:txPr>
        <c:crossAx val="217441408"/>
        <c:crosses val="autoZero"/>
        <c:crossBetween val="midCat"/>
        <c:majorUnit val="2"/>
      </c:valAx>
      <c:spPr>
        <a:noFill/>
        <a:ln>
          <a:solidFill>
            <a:schemeClr val="tx1"/>
          </a:solidFill>
        </a:ln>
        <a:effectLst/>
      </c:spPr>
    </c:plotArea>
    <c:legend>
      <c:legendPos val="r"/>
      <c:layout>
        <c:manualLayout>
          <c:xMode val="edge"/>
          <c:yMode val="edge"/>
          <c:x val="0.66671978751660022"/>
          <c:y val="0.15314074112828921"/>
          <c:w val="0.22489288774635818"/>
          <c:h val="0.16879774356563637"/>
        </c:manualLayout>
      </c:layout>
      <c:overlay val="0"/>
      <c:spPr>
        <a:noFill/>
        <a:ln>
          <a:noFill/>
        </a:ln>
        <a:effectLst/>
      </c:spPr>
      <c:txPr>
        <a:bodyPr rot="0" vert="horz"/>
        <a:lstStyle/>
        <a:p>
          <a:pPr>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45603674540683"/>
          <c:y val="8.929369338466607E-2"/>
          <c:w val="0.80190485564304459"/>
          <c:h val="0.72450280740223916"/>
        </c:manualLayout>
      </c:layout>
      <c:scatterChart>
        <c:scatterStyle val="lineMarker"/>
        <c:varyColors val="0"/>
        <c:ser>
          <c:idx val="0"/>
          <c:order val="0"/>
          <c:tx>
            <c:v>3101 kPa and 120 C</c:v>
          </c:tx>
          <c:spPr>
            <a:ln w="19050" cap="rnd">
              <a:solidFill>
                <a:schemeClr val="tx1"/>
              </a:solidFill>
              <a:prstDash val="solid"/>
              <a:round/>
            </a:ln>
            <a:effectLst/>
          </c:spPr>
          <c:marker>
            <c:symbol val="star"/>
            <c:size val="5"/>
            <c:spPr>
              <a:noFill/>
              <a:ln w="9525">
                <a:solidFill>
                  <a:schemeClr val="tx1"/>
                </a:solidFill>
                <a:prstDash val="solid"/>
              </a:ln>
              <a:effectLst/>
            </c:spPr>
          </c:marker>
          <c:xVal>
            <c:numRef>
              <c:f>'SwellingFactor_Oil-B'!$G$6:$G$12</c:f>
              <c:numCache>
                <c:formatCode>General</c:formatCode>
                <c:ptCount val="7"/>
                <c:pt idx="0">
                  <c:v>0</c:v>
                </c:pt>
                <c:pt idx="1">
                  <c:v>0.05</c:v>
                </c:pt>
                <c:pt idx="2">
                  <c:v>0.1</c:v>
                </c:pt>
                <c:pt idx="3">
                  <c:v>0.15</c:v>
                </c:pt>
                <c:pt idx="4">
                  <c:v>0.2</c:v>
                </c:pt>
                <c:pt idx="5">
                  <c:v>0.25</c:v>
                </c:pt>
                <c:pt idx="6">
                  <c:v>0.3</c:v>
                </c:pt>
              </c:numCache>
            </c:numRef>
          </c:xVal>
          <c:yVal>
            <c:numRef>
              <c:f>'SwellingFactor_Oil-B'!$I$6:$I$12</c:f>
              <c:numCache>
                <c:formatCode>0.00</c:formatCode>
                <c:ptCount val="7"/>
                <c:pt idx="0">
                  <c:v>1</c:v>
                </c:pt>
                <c:pt idx="1">
                  <c:v>1.0435855263157894</c:v>
                </c:pt>
                <c:pt idx="2">
                  <c:v>1.0844690325192281</c:v>
                </c:pt>
                <c:pt idx="3">
                  <c:v>1.128475147430497</c:v>
                </c:pt>
                <c:pt idx="4">
                  <c:v>1.1758595464520847</c:v>
                </c:pt>
                <c:pt idx="5">
                  <c:v>1.2008068130883012</c:v>
                </c:pt>
                <c:pt idx="6">
                  <c:v>1.2008068130883012</c:v>
                </c:pt>
              </c:numCache>
            </c:numRef>
          </c:yVal>
          <c:smooth val="0"/>
          <c:extLst>
            <c:ext xmlns:c16="http://schemas.microsoft.com/office/drawing/2014/chart" uri="{C3380CC4-5D6E-409C-BE32-E72D297353CC}">
              <c16:uniqueId val="{00000000-1ACA-45AB-8D25-0CE384FB56D3}"/>
            </c:ext>
          </c:extLst>
        </c:ser>
        <c:ser>
          <c:idx val="1"/>
          <c:order val="1"/>
          <c:tx>
            <c:v>6101 kPa and 120 C</c:v>
          </c:tx>
          <c:spPr>
            <a:ln w="19050" cap="rnd">
              <a:solidFill>
                <a:schemeClr val="tx1"/>
              </a:solidFill>
              <a:prstDash val="dash"/>
              <a:round/>
            </a:ln>
            <a:effectLst/>
          </c:spPr>
          <c:marker>
            <c:symbol val="x"/>
            <c:size val="5"/>
            <c:spPr>
              <a:noFill/>
              <a:ln w="9525">
                <a:solidFill>
                  <a:schemeClr val="tx1"/>
                </a:solidFill>
              </a:ln>
              <a:effectLst/>
            </c:spPr>
          </c:marker>
          <c:xVal>
            <c:numRef>
              <c:f>'SwellingFactor_Oil-B'!$L$6:$L$12</c:f>
              <c:numCache>
                <c:formatCode>General</c:formatCode>
                <c:ptCount val="7"/>
                <c:pt idx="0">
                  <c:v>0</c:v>
                </c:pt>
                <c:pt idx="1">
                  <c:v>0.05</c:v>
                </c:pt>
                <c:pt idx="2">
                  <c:v>0.1</c:v>
                </c:pt>
                <c:pt idx="3">
                  <c:v>0.15</c:v>
                </c:pt>
                <c:pt idx="4">
                  <c:v>0.2</c:v>
                </c:pt>
                <c:pt idx="5">
                  <c:v>0.25</c:v>
                </c:pt>
                <c:pt idx="6">
                  <c:v>0.3</c:v>
                </c:pt>
              </c:numCache>
            </c:numRef>
          </c:xVal>
          <c:yVal>
            <c:numRef>
              <c:f>'SwellingFactor_Oil-B'!$N$6:$N$12</c:f>
              <c:numCache>
                <c:formatCode>0.00</c:formatCode>
                <c:ptCount val="7"/>
                <c:pt idx="0">
                  <c:v>1</c:v>
                </c:pt>
                <c:pt idx="1">
                  <c:v>1.049171054349245</c:v>
                </c:pt>
                <c:pt idx="2">
                  <c:v>1.0907486993892783</c:v>
                </c:pt>
                <c:pt idx="3">
                  <c:v>1.1355437291009278</c:v>
                </c:pt>
                <c:pt idx="4">
                  <c:v>1.1838849062162426</c:v>
                </c:pt>
                <c:pt idx="5">
                  <c:v>1.2362079573420837</c:v>
                </c:pt>
                <c:pt idx="6">
                  <c:v>1.2928843369617675</c:v>
                </c:pt>
              </c:numCache>
            </c:numRef>
          </c:yVal>
          <c:smooth val="0"/>
          <c:extLst>
            <c:ext xmlns:c16="http://schemas.microsoft.com/office/drawing/2014/chart" uri="{C3380CC4-5D6E-409C-BE32-E72D297353CC}">
              <c16:uniqueId val="{00000001-1ACA-45AB-8D25-0CE384FB56D3}"/>
            </c:ext>
          </c:extLst>
        </c:ser>
        <c:ser>
          <c:idx val="3"/>
          <c:order val="2"/>
          <c:tx>
            <c:v>12101 kPa and 120 C</c:v>
          </c:tx>
          <c:spPr>
            <a:ln w="19050" cap="rnd">
              <a:solidFill>
                <a:schemeClr val="tx1"/>
              </a:solidFill>
              <a:prstDash val="sysDot"/>
              <a:round/>
            </a:ln>
            <a:effectLst/>
          </c:spPr>
          <c:marker>
            <c:symbol val="diamond"/>
            <c:size val="5"/>
            <c:spPr>
              <a:solidFill>
                <a:schemeClr val="tx1"/>
              </a:solidFill>
              <a:ln w="9525">
                <a:solidFill>
                  <a:schemeClr val="tx1"/>
                </a:solidFill>
              </a:ln>
              <a:effectLst/>
            </c:spPr>
          </c:marker>
          <c:xVal>
            <c:numRef>
              <c:f>'SwellingFactor_Oil-B'!$V$6:$V$12</c:f>
              <c:numCache>
                <c:formatCode>General</c:formatCode>
                <c:ptCount val="7"/>
                <c:pt idx="0">
                  <c:v>0</c:v>
                </c:pt>
                <c:pt idx="1">
                  <c:v>0.05</c:v>
                </c:pt>
                <c:pt idx="2">
                  <c:v>0.1</c:v>
                </c:pt>
                <c:pt idx="3">
                  <c:v>0.15</c:v>
                </c:pt>
                <c:pt idx="4">
                  <c:v>0.2</c:v>
                </c:pt>
                <c:pt idx="5">
                  <c:v>0.25</c:v>
                </c:pt>
                <c:pt idx="6">
                  <c:v>0.3</c:v>
                </c:pt>
              </c:numCache>
            </c:numRef>
          </c:xVal>
          <c:yVal>
            <c:numRef>
              <c:f>'SwellingFactor_Oil-B'!$X$6:$X$12</c:f>
              <c:numCache>
                <c:formatCode>0.00</c:formatCode>
                <c:ptCount val="7"/>
                <c:pt idx="0">
                  <c:v>1</c:v>
                </c:pt>
                <c:pt idx="1">
                  <c:v>1.0591258510871953</c:v>
                </c:pt>
                <c:pt idx="2">
                  <c:v>1.1018141936663164</c:v>
                </c:pt>
                <c:pt idx="3">
                  <c:v>1.1479788601628338</c:v>
                </c:pt>
                <c:pt idx="4">
                  <c:v>1.1979430615590996</c:v>
                </c:pt>
                <c:pt idx="5">
                  <c:v>1.2521942352635678</c:v>
                </c:pt>
                <c:pt idx="6">
                  <c:v>1.3113069016152716</c:v>
                </c:pt>
              </c:numCache>
            </c:numRef>
          </c:yVal>
          <c:smooth val="0"/>
          <c:extLst>
            <c:ext xmlns:c16="http://schemas.microsoft.com/office/drawing/2014/chart" uri="{C3380CC4-5D6E-409C-BE32-E72D297353CC}">
              <c16:uniqueId val="{00000002-1ACA-45AB-8D25-0CE384FB56D3}"/>
            </c:ext>
          </c:extLst>
        </c:ser>
        <c:dLbls>
          <c:showLegendKey val="0"/>
          <c:showVal val="0"/>
          <c:showCatName val="0"/>
          <c:showSerName val="0"/>
          <c:showPercent val="0"/>
          <c:showBubbleSize val="0"/>
        </c:dLbls>
        <c:axId val="1461098800"/>
        <c:axId val="1461100464"/>
      </c:scatterChart>
      <c:valAx>
        <c:axId val="1461098800"/>
        <c:scaling>
          <c:orientation val="minMax"/>
          <c:max val="0.30000000000000004"/>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CO</a:t>
                </a:r>
                <a:r>
                  <a:rPr lang="en-US" baseline="-25000"/>
                  <a:t>2</a:t>
                </a:r>
                <a:r>
                  <a:rPr lang="en-US"/>
                  <a:t> mole fraction</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61100464"/>
        <c:crosses val="autoZero"/>
        <c:crossBetween val="midCat"/>
      </c:valAx>
      <c:valAx>
        <c:axId val="1461100464"/>
        <c:scaling>
          <c:orientation val="minMax"/>
          <c:max val="1.4"/>
          <c:min val="1"/>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DeepStar oil swelling factor</a:t>
                </a:r>
              </a:p>
            </c:rich>
          </c:tx>
          <c:layout>
            <c:manualLayout>
              <c:xMode val="edge"/>
              <c:yMode val="edge"/>
              <c:x val="2.26642102429504E-2"/>
              <c:y val="0.2697429388490617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61098800"/>
        <c:crosses val="autoZero"/>
        <c:crossBetween val="midCat"/>
      </c:valAx>
      <c:spPr>
        <a:noFill/>
        <a:ln>
          <a:solidFill>
            <a:schemeClr val="tx1"/>
          </a:solidFill>
        </a:ln>
        <a:effectLst/>
      </c:spPr>
    </c:plotArea>
    <c:legend>
      <c:legendPos val="r"/>
      <c:layout>
        <c:manualLayout>
          <c:xMode val="edge"/>
          <c:yMode val="edge"/>
          <c:x val="0.14678638204068076"/>
          <c:y val="9.3789479687719918E-2"/>
          <c:w val="0.3475776234511036"/>
          <c:h val="0.22672119716378736"/>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340096910963053"/>
          <c:y val="5.1342592592592592E-2"/>
          <c:w val="0.82150262467191582"/>
          <c:h val="0.76875801983085446"/>
        </c:manualLayout>
      </c:layout>
      <c:scatterChart>
        <c:scatterStyle val="smoothMarker"/>
        <c:varyColors val="0"/>
        <c:ser>
          <c:idx val="2"/>
          <c:order val="1"/>
          <c:tx>
            <c:v>2 PV Inj</c:v>
          </c:tx>
          <c:spPr>
            <a:ln w="19050" cap="rnd">
              <a:solidFill>
                <a:schemeClr val="tx1"/>
              </a:solidFill>
              <a:prstDash val="sysDot"/>
              <a:round/>
            </a:ln>
            <a:effectLst/>
          </c:spPr>
          <c:marker>
            <c:symbol val="none"/>
          </c:marker>
          <c:xVal>
            <c:numRef>
              <c:f>'Plot Data'!$A$218:$A$317</c:f>
              <c:numCache>
                <c:formatCode>General</c:formatCode>
                <c:ptCount val="100"/>
                <c:pt idx="0">
                  <c:v>0</c:v>
                </c:pt>
                <c:pt idx="1">
                  <c:v>0.30480027198999998</c:v>
                </c:pt>
                <c:pt idx="2">
                  <c:v>0.60960054397999996</c:v>
                </c:pt>
                <c:pt idx="3">
                  <c:v>0.91440081596</c:v>
                </c:pt>
                <c:pt idx="4">
                  <c:v>1.2192003727</c:v>
                </c:pt>
                <c:pt idx="5">
                  <c:v>1.5239999294</c:v>
                </c:pt>
                <c:pt idx="6">
                  <c:v>1.8288002014</c:v>
                </c:pt>
                <c:pt idx="7">
                  <c:v>2.1335997580999999</c:v>
                </c:pt>
                <c:pt idx="8">
                  <c:v>2.4383993148999998</c:v>
                </c:pt>
                <c:pt idx="9">
                  <c:v>2.7431993484000001</c:v>
                </c:pt>
                <c:pt idx="10">
                  <c:v>3.0479998588999999</c:v>
                </c:pt>
                <c:pt idx="11">
                  <c:v>3.352799654</c:v>
                </c:pt>
                <c:pt idx="12">
                  <c:v>3.6575994492000001</c:v>
                </c:pt>
                <c:pt idx="13">
                  <c:v>3.9623997211000002</c:v>
                </c:pt>
                <c:pt idx="14">
                  <c:v>4.2671995162999998</c:v>
                </c:pt>
                <c:pt idx="15">
                  <c:v>4.5719995499000001</c:v>
                </c:pt>
                <c:pt idx="16">
                  <c:v>4.8768000602999999</c:v>
                </c:pt>
                <c:pt idx="17">
                  <c:v>5.1816000938000002</c:v>
                </c:pt>
                <c:pt idx="18">
                  <c:v>5.4864001273999996</c:v>
                </c:pt>
                <c:pt idx="19">
                  <c:v>5.7912001609999999</c:v>
                </c:pt>
                <c:pt idx="20">
                  <c:v>6.0960001945000002</c:v>
                </c:pt>
                <c:pt idx="21">
                  <c:v>6.400800705</c:v>
                </c:pt>
                <c:pt idx="22">
                  <c:v>6.7055997849000004</c:v>
                </c:pt>
                <c:pt idx="23">
                  <c:v>7.0104002953000002</c:v>
                </c:pt>
                <c:pt idx="24">
                  <c:v>7.3151998520000001</c:v>
                </c:pt>
                <c:pt idx="25">
                  <c:v>7.6199998856000004</c:v>
                </c:pt>
                <c:pt idx="26">
                  <c:v>7.9248003960000002</c:v>
                </c:pt>
                <c:pt idx="27">
                  <c:v>8.2295999526999992</c:v>
                </c:pt>
                <c:pt idx="28">
                  <c:v>8.5343999863000004</c:v>
                </c:pt>
                <c:pt idx="29">
                  <c:v>8.8392000197999998</c:v>
                </c:pt>
                <c:pt idx="30">
                  <c:v>9.1440000533999992</c:v>
                </c:pt>
                <c:pt idx="31">
                  <c:v>9.4487991332999997</c:v>
                </c:pt>
                <c:pt idx="32">
                  <c:v>9.7536001204999998</c:v>
                </c:pt>
                <c:pt idx="33">
                  <c:v>10.058400153999999</c:v>
                </c:pt>
                <c:pt idx="34">
                  <c:v>10.363200188</c:v>
                </c:pt>
                <c:pt idx="35">
                  <c:v>10.668000221</c:v>
                </c:pt>
                <c:pt idx="36">
                  <c:v>10.972800254999999</c:v>
                </c:pt>
                <c:pt idx="37">
                  <c:v>11.277600288</c:v>
                </c:pt>
                <c:pt idx="38">
                  <c:v>11.582400322</c:v>
                </c:pt>
                <c:pt idx="39">
                  <c:v>11.887200355999999</c:v>
                </c:pt>
                <c:pt idx="40">
                  <c:v>12.191999435</c:v>
                </c:pt>
                <c:pt idx="41">
                  <c:v>12.496800423</c:v>
                </c:pt>
                <c:pt idx="42">
                  <c:v>12.801599503</c:v>
                </c:pt>
                <c:pt idx="43">
                  <c:v>13.106399536</c:v>
                </c:pt>
                <c:pt idx="44">
                  <c:v>13.411199570000001</c:v>
                </c:pt>
                <c:pt idx="45">
                  <c:v>13.716000556999999</c:v>
                </c:pt>
                <c:pt idx="46">
                  <c:v>14.020800591</c:v>
                </c:pt>
                <c:pt idx="47">
                  <c:v>14.325599670000001</c:v>
                </c:pt>
                <c:pt idx="48">
                  <c:v>14.630399704</c:v>
                </c:pt>
                <c:pt idx="49">
                  <c:v>14.935199738</c:v>
                </c:pt>
                <c:pt idx="50">
                  <c:v>15.239999771000001</c:v>
                </c:pt>
                <c:pt idx="51">
                  <c:v>15.544800757999999</c:v>
                </c:pt>
                <c:pt idx="52">
                  <c:v>15.849600792</c:v>
                </c:pt>
                <c:pt idx="53">
                  <c:v>16.154399871999999</c:v>
                </c:pt>
                <c:pt idx="54">
                  <c:v>16.459199904999998</c:v>
                </c:pt>
                <c:pt idx="55">
                  <c:v>16.763999939000001</c:v>
                </c:pt>
                <c:pt idx="56">
                  <c:v>17.068799973000001</c:v>
                </c:pt>
                <c:pt idx="57">
                  <c:v>17.373600006</c:v>
                </c:pt>
                <c:pt idx="58">
                  <c:v>17.67840004</c:v>
                </c:pt>
                <c:pt idx="59">
                  <c:v>17.983200072999999</c:v>
                </c:pt>
                <c:pt idx="60">
                  <c:v>18.288000106999998</c:v>
                </c:pt>
                <c:pt idx="61">
                  <c:v>18.592800140000001</c:v>
                </c:pt>
                <c:pt idx="62">
                  <c:v>18.897600174000001</c:v>
                </c:pt>
                <c:pt idx="63">
                  <c:v>19.202400208</c:v>
                </c:pt>
                <c:pt idx="64">
                  <c:v>19.507200241</c:v>
                </c:pt>
                <c:pt idx="65">
                  <c:v>19.812000274999999</c:v>
                </c:pt>
                <c:pt idx="66">
                  <c:v>20.116800307999998</c:v>
                </c:pt>
                <c:pt idx="67">
                  <c:v>20.421600342000001</c:v>
                </c:pt>
                <c:pt idx="68">
                  <c:v>20.726400375000001</c:v>
                </c:pt>
                <c:pt idx="69">
                  <c:v>21.031200409</c:v>
                </c:pt>
                <c:pt idx="70">
                  <c:v>21.336000443</c:v>
                </c:pt>
                <c:pt idx="71">
                  <c:v>21.640800475999999</c:v>
                </c:pt>
                <c:pt idx="72">
                  <c:v>21.945600509999998</c:v>
                </c:pt>
                <c:pt idx="73">
                  <c:v>22.250398636</c:v>
                </c:pt>
                <c:pt idx="74">
                  <c:v>22.555198668999999</c:v>
                </c:pt>
                <c:pt idx="75">
                  <c:v>22.859998702999999</c:v>
                </c:pt>
                <c:pt idx="76">
                  <c:v>23.164800644</c:v>
                </c:pt>
                <c:pt idx="77">
                  <c:v>23.469600676999999</c:v>
                </c:pt>
                <c:pt idx="78">
                  <c:v>23.774400710999998</c:v>
                </c:pt>
                <c:pt idx="79">
                  <c:v>24.079200745000001</c:v>
                </c:pt>
                <c:pt idx="80">
                  <c:v>24.384000778000001</c:v>
                </c:pt>
                <c:pt idx="81">
                  <c:v>24.688798903999999</c:v>
                </c:pt>
                <c:pt idx="82">
                  <c:v>24.993600845</c:v>
                </c:pt>
                <c:pt idx="83">
                  <c:v>25.298398972000001</c:v>
                </c:pt>
                <c:pt idx="84">
                  <c:v>25.603199005</c:v>
                </c:pt>
                <c:pt idx="85">
                  <c:v>25.907999039</c:v>
                </c:pt>
                <c:pt idx="86">
                  <c:v>26.212799071999999</c:v>
                </c:pt>
                <c:pt idx="87">
                  <c:v>26.517599105999999</c:v>
                </c:pt>
                <c:pt idx="88">
                  <c:v>26.822399139000002</c:v>
                </c:pt>
                <c:pt idx="89">
                  <c:v>27.127201079999999</c:v>
                </c:pt>
                <c:pt idx="90">
                  <c:v>27.432001113999998</c:v>
                </c:pt>
                <c:pt idx="91">
                  <c:v>27.736801147000001</c:v>
                </c:pt>
                <c:pt idx="92">
                  <c:v>28.041601181000001</c:v>
                </c:pt>
                <c:pt idx="93">
                  <c:v>28.346401215</c:v>
                </c:pt>
                <c:pt idx="94">
                  <c:v>28.651201248</c:v>
                </c:pt>
                <c:pt idx="95">
                  <c:v>28.955999374000001</c:v>
                </c:pt>
                <c:pt idx="96">
                  <c:v>29.260799408</c:v>
                </c:pt>
                <c:pt idx="97">
                  <c:v>29.565599442</c:v>
                </c:pt>
                <c:pt idx="98">
                  <c:v>29.870399474999999</c:v>
                </c:pt>
                <c:pt idx="99">
                  <c:v>30.175199508999999</c:v>
                </c:pt>
              </c:numCache>
            </c:numRef>
          </c:xVal>
          <c:yVal>
            <c:numRef>
              <c:f>'Plot Data'!$B$218:$B$317</c:f>
              <c:numCache>
                <c:formatCode>General</c:formatCode>
                <c:ptCount val="100"/>
                <c:pt idx="0">
                  <c:v>4.3624293059000001E-2</c:v>
                </c:pt>
                <c:pt idx="1">
                  <c:v>4.3531518429999999E-2</c:v>
                </c:pt>
                <c:pt idx="2">
                  <c:v>4.3445557356000003E-2</c:v>
                </c:pt>
                <c:pt idx="3">
                  <c:v>4.3353665620000002E-2</c:v>
                </c:pt>
                <c:pt idx="4">
                  <c:v>4.3251689523E-2</c:v>
                </c:pt>
                <c:pt idx="5">
                  <c:v>4.3160438538000001E-2</c:v>
                </c:pt>
                <c:pt idx="6">
                  <c:v>4.3067257850999997E-2</c:v>
                </c:pt>
                <c:pt idx="7">
                  <c:v>4.2972963303000003E-2</c:v>
                </c:pt>
                <c:pt idx="8">
                  <c:v>4.2877990752000002E-2</c:v>
                </c:pt>
                <c:pt idx="9">
                  <c:v>4.2772367596999997E-2</c:v>
                </c:pt>
                <c:pt idx="10">
                  <c:v>4.2679853736999999E-2</c:v>
                </c:pt>
                <c:pt idx="11">
                  <c:v>4.2586963624000003E-2</c:v>
                </c:pt>
                <c:pt idx="12">
                  <c:v>4.2493209242999999E-2</c:v>
                </c:pt>
                <c:pt idx="13">
                  <c:v>4.2398851364999997E-2</c:v>
                </c:pt>
                <c:pt idx="14">
                  <c:v>4.2303998023E-2</c:v>
                </c:pt>
                <c:pt idx="15">
                  <c:v>4.2209003120999997E-2</c:v>
                </c:pt>
                <c:pt idx="16">
                  <c:v>4.2113762349000002E-2</c:v>
                </c:pt>
                <c:pt idx="17">
                  <c:v>4.2018376290999998E-2</c:v>
                </c:pt>
                <c:pt idx="18">
                  <c:v>4.1922900825999997E-2</c:v>
                </c:pt>
                <c:pt idx="19">
                  <c:v>4.1827358304999999E-2</c:v>
                </c:pt>
                <c:pt idx="20">
                  <c:v>4.1720062494000003E-2</c:v>
                </c:pt>
                <c:pt idx="21">
                  <c:v>4.1625268756999997E-2</c:v>
                </c:pt>
                <c:pt idx="22">
                  <c:v>4.1531722993000002E-2</c:v>
                </c:pt>
                <c:pt idx="23">
                  <c:v>4.1437853128000003E-2</c:v>
                </c:pt>
                <c:pt idx="24">
                  <c:v>4.1343621910000003E-2</c:v>
                </c:pt>
                <c:pt idx="25">
                  <c:v>4.1249096393999998E-2</c:v>
                </c:pt>
                <c:pt idx="26">
                  <c:v>4.1154332459E-2</c:v>
                </c:pt>
                <c:pt idx="27">
                  <c:v>4.1059371083999999E-2</c:v>
                </c:pt>
                <c:pt idx="28">
                  <c:v>4.0963798761000002E-2</c:v>
                </c:pt>
                <c:pt idx="29">
                  <c:v>4.0872897952999997E-2</c:v>
                </c:pt>
                <c:pt idx="30">
                  <c:v>4.0771000086999999E-2</c:v>
                </c:pt>
                <c:pt idx="31">
                  <c:v>4.0677610784999998E-2</c:v>
                </c:pt>
                <c:pt idx="32">
                  <c:v>4.0582560003E-2</c:v>
                </c:pt>
                <c:pt idx="33">
                  <c:v>4.0486983955E-2</c:v>
                </c:pt>
                <c:pt idx="34">
                  <c:v>4.0391281246999998E-2</c:v>
                </c:pt>
                <c:pt idx="35">
                  <c:v>4.0295496583000003E-2</c:v>
                </c:pt>
                <c:pt idx="36">
                  <c:v>4.0199644864000003E-2</c:v>
                </c:pt>
                <c:pt idx="37">
                  <c:v>4.0103722363999998E-2</c:v>
                </c:pt>
                <c:pt idx="38">
                  <c:v>4.0007725357999999E-2</c:v>
                </c:pt>
                <c:pt idx="39">
                  <c:v>3.9911661297000002E-2</c:v>
                </c:pt>
                <c:pt idx="40">
                  <c:v>3.9815519005000001E-2</c:v>
                </c:pt>
                <c:pt idx="41">
                  <c:v>3.9711207151000003E-2</c:v>
                </c:pt>
                <c:pt idx="42">
                  <c:v>3.9729718119000001E-2</c:v>
                </c:pt>
                <c:pt idx="43">
                  <c:v>3.9453774690999997E-2</c:v>
                </c:pt>
                <c:pt idx="44">
                  <c:v>3.9409153162999998E-2</c:v>
                </c:pt>
                <c:pt idx="45">
                  <c:v>3.9320949464999998E-2</c:v>
                </c:pt>
                <c:pt idx="46">
                  <c:v>3.9225600659999998E-2</c:v>
                </c:pt>
                <c:pt idx="47">
                  <c:v>3.9130102843000003E-2</c:v>
                </c:pt>
                <c:pt idx="48">
                  <c:v>3.9034489541999999E-2</c:v>
                </c:pt>
                <c:pt idx="49">
                  <c:v>3.8938663900000003E-2</c:v>
                </c:pt>
                <c:pt idx="50">
                  <c:v>3.8842633367000001E-2</c:v>
                </c:pt>
                <c:pt idx="51">
                  <c:v>3.8746401668000002E-2</c:v>
                </c:pt>
                <c:pt idx="52">
                  <c:v>3.8649987428999999E-2</c:v>
                </c:pt>
                <c:pt idx="53">
                  <c:v>3.8553394376999998E-2</c:v>
                </c:pt>
                <c:pt idx="54">
                  <c:v>3.8456633687000003E-2</c:v>
                </c:pt>
                <c:pt idx="55">
                  <c:v>3.8359716534999998E-2</c:v>
                </c:pt>
                <c:pt idx="56">
                  <c:v>3.8262646645000002E-2</c:v>
                </c:pt>
                <c:pt idx="57">
                  <c:v>3.8165431469999997E-2</c:v>
                </c:pt>
                <c:pt idx="58">
                  <c:v>3.8068082183999999E-2</c:v>
                </c:pt>
                <c:pt idx="59">
                  <c:v>3.7970598787000001E-2</c:v>
                </c:pt>
                <c:pt idx="60">
                  <c:v>3.7872992456000003E-2</c:v>
                </c:pt>
                <c:pt idx="61">
                  <c:v>3.7724256515999997E-2</c:v>
                </c:pt>
                <c:pt idx="62">
                  <c:v>3.7886787206E-2</c:v>
                </c:pt>
                <c:pt idx="63">
                  <c:v>3.7343408911999998E-2</c:v>
                </c:pt>
                <c:pt idx="64">
                  <c:v>3.7393033504000001E-2</c:v>
                </c:pt>
                <c:pt idx="65">
                  <c:v>3.7366405128999997E-2</c:v>
                </c:pt>
                <c:pt idx="66">
                  <c:v>3.7282653153E-2</c:v>
                </c:pt>
                <c:pt idx="67">
                  <c:v>3.7186380476000001E-2</c:v>
                </c:pt>
                <c:pt idx="68">
                  <c:v>3.7088211625999998E-2</c:v>
                </c:pt>
                <c:pt idx="69">
                  <c:v>3.6989744753000001E-2</c:v>
                </c:pt>
                <c:pt idx="70">
                  <c:v>3.6891169846000001E-2</c:v>
                </c:pt>
                <c:pt idx="71">
                  <c:v>3.6792505533000001E-2</c:v>
                </c:pt>
                <c:pt idx="72">
                  <c:v>3.6693755537000002E-2</c:v>
                </c:pt>
                <c:pt idx="73">
                  <c:v>3.6531992256999997E-2</c:v>
                </c:pt>
                <c:pt idx="74">
                  <c:v>3.6478128284000003E-2</c:v>
                </c:pt>
                <c:pt idx="75">
                  <c:v>3.6389194429000002E-2</c:v>
                </c:pt>
                <c:pt idx="76">
                  <c:v>3.6296062171000003E-2</c:v>
                </c:pt>
                <c:pt idx="77">
                  <c:v>3.6198962479999999E-2</c:v>
                </c:pt>
                <c:pt idx="78">
                  <c:v>3.6100283264999998E-2</c:v>
                </c:pt>
                <c:pt idx="79">
                  <c:v>3.6001205443999998E-2</c:v>
                </c:pt>
                <c:pt idx="80">
                  <c:v>3.5902008414E-2</c:v>
                </c:pt>
                <c:pt idx="81">
                  <c:v>3.5802736878000001E-2</c:v>
                </c:pt>
                <c:pt idx="82">
                  <c:v>3.5703398286999997E-2</c:v>
                </c:pt>
                <c:pt idx="83">
                  <c:v>3.5603996366E-2</c:v>
                </c:pt>
                <c:pt idx="84">
                  <c:v>3.5504344851E-2</c:v>
                </c:pt>
                <c:pt idx="85">
                  <c:v>3.5302232950999997E-2</c:v>
                </c:pt>
                <c:pt idx="86">
                  <c:v>3.5186752676999999E-2</c:v>
                </c:pt>
                <c:pt idx="87">
                  <c:v>3.5165607929000003E-2</c:v>
                </c:pt>
                <c:pt idx="88">
                  <c:v>3.5098310559999998E-2</c:v>
                </c:pt>
                <c:pt idx="89">
                  <c:v>3.5006064922000001E-2</c:v>
                </c:pt>
                <c:pt idx="90">
                  <c:v>3.4907676280000001E-2</c:v>
                </c:pt>
                <c:pt idx="91">
                  <c:v>3.4808173775999998E-2</c:v>
                </c:pt>
                <c:pt idx="92">
                  <c:v>3.4708473831000002E-2</c:v>
                </c:pt>
                <c:pt idx="93">
                  <c:v>3.4599632025E-2</c:v>
                </c:pt>
                <c:pt idx="94">
                  <c:v>3.4496575593999997E-2</c:v>
                </c:pt>
                <c:pt idx="95">
                  <c:v>3.4396603703000003E-2</c:v>
                </c:pt>
                <c:pt idx="96">
                  <c:v>3.4297313540999998E-2</c:v>
                </c:pt>
                <c:pt idx="97">
                  <c:v>3.4196406603000003E-2</c:v>
                </c:pt>
                <c:pt idx="98">
                  <c:v>3.4066896886000002E-2</c:v>
                </c:pt>
                <c:pt idx="99">
                  <c:v>3.3962577580999999E-2</c:v>
                </c:pt>
              </c:numCache>
            </c:numRef>
          </c:yVal>
          <c:smooth val="1"/>
          <c:extLst>
            <c:ext xmlns:c16="http://schemas.microsoft.com/office/drawing/2014/chart" uri="{C3380CC4-5D6E-409C-BE32-E72D297353CC}">
              <c16:uniqueId val="{00000001-22A5-4DA1-8E6C-568D79348A67}"/>
            </c:ext>
          </c:extLst>
        </c:ser>
        <c:ser>
          <c:idx val="4"/>
          <c:order val="3"/>
          <c:tx>
            <c:v>6 PV Inj</c:v>
          </c:tx>
          <c:spPr>
            <a:ln w="19050" cap="rnd">
              <a:solidFill>
                <a:schemeClr val="tx1"/>
              </a:solidFill>
              <a:prstDash val="sysDash"/>
              <a:round/>
            </a:ln>
            <a:effectLst/>
          </c:spPr>
          <c:marker>
            <c:symbol val="none"/>
          </c:marker>
          <c:xVal>
            <c:numRef>
              <c:f>'Plot Data'!$A$430:$A$529</c:f>
              <c:numCache>
                <c:formatCode>General</c:formatCode>
                <c:ptCount val="100"/>
                <c:pt idx="0">
                  <c:v>0</c:v>
                </c:pt>
                <c:pt idx="1">
                  <c:v>0.30480027198999998</c:v>
                </c:pt>
                <c:pt idx="2">
                  <c:v>0.60960054397999996</c:v>
                </c:pt>
                <c:pt idx="3">
                  <c:v>0.91440081596</c:v>
                </c:pt>
                <c:pt idx="4">
                  <c:v>1.2192003727</c:v>
                </c:pt>
                <c:pt idx="5">
                  <c:v>1.5239999294</c:v>
                </c:pt>
                <c:pt idx="6">
                  <c:v>1.8288002014</c:v>
                </c:pt>
                <c:pt idx="7">
                  <c:v>2.1335997580999999</c:v>
                </c:pt>
                <c:pt idx="8">
                  <c:v>2.4383993148999998</c:v>
                </c:pt>
                <c:pt idx="9">
                  <c:v>2.7431993484000001</c:v>
                </c:pt>
                <c:pt idx="10">
                  <c:v>3.0479998588999999</c:v>
                </c:pt>
                <c:pt idx="11">
                  <c:v>3.352799654</c:v>
                </c:pt>
                <c:pt idx="12">
                  <c:v>3.6575994492000001</c:v>
                </c:pt>
                <c:pt idx="13">
                  <c:v>3.9623997211000002</c:v>
                </c:pt>
                <c:pt idx="14">
                  <c:v>4.2671995162999998</c:v>
                </c:pt>
                <c:pt idx="15">
                  <c:v>4.5719995499000001</c:v>
                </c:pt>
                <c:pt idx="16">
                  <c:v>4.8768000602999999</c:v>
                </c:pt>
                <c:pt idx="17">
                  <c:v>5.1816000938000002</c:v>
                </c:pt>
                <c:pt idx="18">
                  <c:v>5.4864001273999996</c:v>
                </c:pt>
                <c:pt idx="19">
                  <c:v>5.7912001609999999</c:v>
                </c:pt>
                <c:pt idx="20">
                  <c:v>6.0960001945000002</c:v>
                </c:pt>
                <c:pt idx="21">
                  <c:v>6.400800705</c:v>
                </c:pt>
                <c:pt idx="22">
                  <c:v>6.7055997849000004</c:v>
                </c:pt>
                <c:pt idx="23">
                  <c:v>7.0104002953000002</c:v>
                </c:pt>
                <c:pt idx="24">
                  <c:v>7.3151998520000001</c:v>
                </c:pt>
                <c:pt idx="25">
                  <c:v>7.6199998856000004</c:v>
                </c:pt>
                <c:pt idx="26">
                  <c:v>7.9248003960000002</c:v>
                </c:pt>
                <c:pt idx="27">
                  <c:v>8.2295999526999992</c:v>
                </c:pt>
                <c:pt idx="28">
                  <c:v>8.5343999863000004</c:v>
                </c:pt>
                <c:pt idx="29">
                  <c:v>8.8392000197999998</c:v>
                </c:pt>
                <c:pt idx="30">
                  <c:v>9.1440000533999992</c:v>
                </c:pt>
                <c:pt idx="31">
                  <c:v>9.4487991332999997</c:v>
                </c:pt>
                <c:pt idx="32">
                  <c:v>9.7536001204999998</c:v>
                </c:pt>
                <c:pt idx="33">
                  <c:v>10.058400153999999</c:v>
                </c:pt>
                <c:pt idx="34">
                  <c:v>10.363200188</c:v>
                </c:pt>
                <c:pt idx="35">
                  <c:v>10.668000221</c:v>
                </c:pt>
                <c:pt idx="36">
                  <c:v>10.972800254999999</c:v>
                </c:pt>
                <c:pt idx="37">
                  <c:v>11.277600288</c:v>
                </c:pt>
                <c:pt idx="38">
                  <c:v>11.582400322</c:v>
                </c:pt>
                <c:pt idx="39">
                  <c:v>11.887200355999999</c:v>
                </c:pt>
                <c:pt idx="40">
                  <c:v>12.191999435</c:v>
                </c:pt>
                <c:pt idx="41">
                  <c:v>12.496800423</c:v>
                </c:pt>
                <c:pt idx="42">
                  <c:v>12.801599503</c:v>
                </c:pt>
                <c:pt idx="43">
                  <c:v>13.106399536</c:v>
                </c:pt>
                <c:pt idx="44">
                  <c:v>13.411199570000001</c:v>
                </c:pt>
                <c:pt idx="45">
                  <c:v>13.716000556999999</c:v>
                </c:pt>
                <c:pt idx="46">
                  <c:v>14.020800591</c:v>
                </c:pt>
                <c:pt idx="47">
                  <c:v>14.325599670000001</c:v>
                </c:pt>
                <c:pt idx="48">
                  <c:v>14.630399704</c:v>
                </c:pt>
                <c:pt idx="49">
                  <c:v>14.935199738</c:v>
                </c:pt>
                <c:pt idx="50">
                  <c:v>15.239999771000001</c:v>
                </c:pt>
                <c:pt idx="51">
                  <c:v>15.544800757999999</c:v>
                </c:pt>
                <c:pt idx="52">
                  <c:v>15.849600792</c:v>
                </c:pt>
                <c:pt idx="53">
                  <c:v>16.154399871999999</c:v>
                </c:pt>
                <c:pt idx="54">
                  <c:v>16.459199904999998</c:v>
                </c:pt>
                <c:pt idx="55">
                  <c:v>16.763999939000001</c:v>
                </c:pt>
                <c:pt idx="56">
                  <c:v>17.068799973000001</c:v>
                </c:pt>
                <c:pt idx="57">
                  <c:v>17.373600006</c:v>
                </c:pt>
                <c:pt idx="58">
                  <c:v>17.67840004</c:v>
                </c:pt>
                <c:pt idx="59">
                  <c:v>17.983200072999999</c:v>
                </c:pt>
                <c:pt idx="60">
                  <c:v>18.288000106999998</c:v>
                </c:pt>
                <c:pt idx="61">
                  <c:v>18.592800140000001</c:v>
                </c:pt>
                <c:pt idx="62">
                  <c:v>18.897600174000001</c:v>
                </c:pt>
                <c:pt idx="63">
                  <c:v>19.202400208</c:v>
                </c:pt>
                <c:pt idx="64">
                  <c:v>19.507200241</c:v>
                </c:pt>
                <c:pt idx="65">
                  <c:v>19.812000274999999</c:v>
                </c:pt>
                <c:pt idx="66">
                  <c:v>20.116800307999998</c:v>
                </c:pt>
                <c:pt idx="67">
                  <c:v>20.421600342000001</c:v>
                </c:pt>
                <c:pt idx="68">
                  <c:v>20.726400375000001</c:v>
                </c:pt>
                <c:pt idx="69">
                  <c:v>21.031200409</c:v>
                </c:pt>
                <c:pt idx="70">
                  <c:v>21.336000443</c:v>
                </c:pt>
                <c:pt idx="71">
                  <c:v>21.640800475999999</c:v>
                </c:pt>
                <c:pt idx="72">
                  <c:v>21.945600509999998</c:v>
                </c:pt>
                <c:pt idx="73">
                  <c:v>22.250398636</c:v>
                </c:pt>
                <c:pt idx="74">
                  <c:v>22.555198668999999</c:v>
                </c:pt>
                <c:pt idx="75">
                  <c:v>22.859998702999999</c:v>
                </c:pt>
                <c:pt idx="76">
                  <c:v>23.164800644</c:v>
                </c:pt>
                <c:pt idx="77">
                  <c:v>23.469600676999999</c:v>
                </c:pt>
                <c:pt idx="78">
                  <c:v>23.774400710999998</c:v>
                </c:pt>
                <c:pt idx="79">
                  <c:v>24.079200745000001</c:v>
                </c:pt>
                <c:pt idx="80">
                  <c:v>24.384000778000001</c:v>
                </c:pt>
                <c:pt idx="81">
                  <c:v>24.688798903999999</c:v>
                </c:pt>
                <c:pt idx="82">
                  <c:v>24.993600845</c:v>
                </c:pt>
                <c:pt idx="83">
                  <c:v>25.298398972000001</c:v>
                </c:pt>
                <c:pt idx="84">
                  <c:v>25.603199005</c:v>
                </c:pt>
                <c:pt idx="85">
                  <c:v>25.907999039</c:v>
                </c:pt>
                <c:pt idx="86">
                  <c:v>26.212799071999999</c:v>
                </c:pt>
                <c:pt idx="87">
                  <c:v>26.517599105999999</c:v>
                </c:pt>
                <c:pt idx="88">
                  <c:v>26.822399139000002</c:v>
                </c:pt>
                <c:pt idx="89">
                  <c:v>27.127201079999999</c:v>
                </c:pt>
                <c:pt idx="90">
                  <c:v>27.432001113999998</c:v>
                </c:pt>
                <c:pt idx="91">
                  <c:v>27.736801147000001</c:v>
                </c:pt>
                <c:pt idx="92">
                  <c:v>28.041601181000001</c:v>
                </c:pt>
                <c:pt idx="93">
                  <c:v>28.346401215</c:v>
                </c:pt>
                <c:pt idx="94">
                  <c:v>28.651201248</c:v>
                </c:pt>
                <c:pt idx="95">
                  <c:v>28.955999374000001</c:v>
                </c:pt>
                <c:pt idx="96">
                  <c:v>29.260799408</c:v>
                </c:pt>
                <c:pt idx="97">
                  <c:v>29.565599442</c:v>
                </c:pt>
                <c:pt idx="98">
                  <c:v>29.870399474999999</c:v>
                </c:pt>
                <c:pt idx="99">
                  <c:v>30.175199508999999</c:v>
                </c:pt>
              </c:numCache>
            </c:numRef>
          </c:xVal>
          <c:yVal>
            <c:numRef>
              <c:f>'Plot Data'!$B$430:$B$529</c:f>
              <c:numCache>
                <c:formatCode>General</c:formatCode>
                <c:ptCount val="100"/>
                <c:pt idx="0">
                  <c:v>0.11927142739</c:v>
                </c:pt>
                <c:pt idx="1">
                  <c:v>0.1191996038</c:v>
                </c:pt>
                <c:pt idx="2">
                  <c:v>0.11911355704</c:v>
                </c:pt>
                <c:pt idx="3">
                  <c:v>0.1190226227</c:v>
                </c:pt>
                <c:pt idx="4">
                  <c:v>0.11892352253000001</c:v>
                </c:pt>
                <c:pt idx="5">
                  <c:v>0.11883187294</c:v>
                </c:pt>
                <c:pt idx="6">
                  <c:v>0.11873965710000001</c:v>
                </c:pt>
                <c:pt idx="7">
                  <c:v>0.11864648759</c:v>
                </c:pt>
                <c:pt idx="8">
                  <c:v>0.11855268478</c:v>
                </c:pt>
                <c:pt idx="9">
                  <c:v>0.11845154315</c:v>
                </c:pt>
                <c:pt idx="10">
                  <c:v>0.11835738271</c:v>
                </c:pt>
                <c:pt idx="11">
                  <c:v>0.11826492846</c:v>
                </c:pt>
                <c:pt idx="12">
                  <c:v>0.11817214638</c:v>
                </c:pt>
                <c:pt idx="13">
                  <c:v>0.11807883531</c:v>
                </c:pt>
                <c:pt idx="14">
                  <c:v>0.11798506975</c:v>
                </c:pt>
                <c:pt idx="15">
                  <c:v>0.11789107323</c:v>
                </c:pt>
                <c:pt idx="16">
                  <c:v>0.11779686064</c:v>
                </c:pt>
                <c:pt idx="17">
                  <c:v>0.11770249158</c:v>
                </c:pt>
                <c:pt idx="18">
                  <c:v>0.11760799587</c:v>
                </c:pt>
                <c:pt idx="19">
                  <c:v>0.11751342565</c:v>
                </c:pt>
                <c:pt idx="20">
                  <c:v>0.11741294712</c:v>
                </c:pt>
                <c:pt idx="21">
                  <c:v>0.11731544882</c:v>
                </c:pt>
                <c:pt idx="22">
                  <c:v>0.11722096801</c:v>
                </c:pt>
                <c:pt idx="23">
                  <c:v>0.11712747812</c:v>
                </c:pt>
                <c:pt idx="24">
                  <c:v>0.11703401059</c:v>
                </c:pt>
                <c:pt idx="25">
                  <c:v>0.11694031954</c:v>
                </c:pt>
                <c:pt idx="26">
                  <c:v>0.11684639007</c:v>
                </c:pt>
                <c:pt idx="27">
                  <c:v>0.11675225198</c:v>
                </c:pt>
                <c:pt idx="28">
                  <c:v>0.11665776372</c:v>
                </c:pt>
                <c:pt idx="29">
                  <c:v>0.11656486243</c:v>
                </c:pt>
                <c:pt idx="30">
                  <c:v>0.11646907777</c:v>
                </c:pt>
                <c:pt idx="31">
                  <c:v>0.11637367308</c:v>
                </c:pt>
                <c:pt idx="32">
                  <c:v>0.11627898365</c:v>
                </c:pt>
                <c:pt idx="33">
                  <c:v>0.11618432402999999</c:v>
                </c:pt>
                <c:pt idx="34">
                  <c:v>0.11608946323</c:v>
                </c:pt>
                <c:pt idx="35">
                  <c:v>0.11599443852999999</c:v>
                </c:pt>
                <c:pt idx="36">
                  <c:v>0.11589930207</c:v>
                </c:pt>
                <c:pt idx="37">
                  <c:v>0.11580406874</c:v>
                </c:pt>
                <c:pt idx="38">
                  <c:v>0.11570876092</c:v>
                </c:pt>
                <c:pt idx="39">
                  <c:v>0.11561337113</c:v>
                </c:pt>
                <c:pt idx="40">
                  <c:v>0.11551789939</c:v>
                </c:pt>
                <c:pt idx="41">
                  <c:v>0.11542005092</c:v>
                </c:pt>
                <c:pt idx="42">
                  <c:v>0.11535350233</c:v>
                </c:pt>
                <c:pt idx="43">
                  <c:v>0.11524350195999999</c:v>
                </c:pt>
                <c:pt idx="44">
                  <c:v>0.1151266098</c:v>
                </c:pt>
                <c:pt idx="45">
                  <c:v>0.11502387375000001</c:v>
                </c:pt>
                <c:pt idx="46">
                  <c:v>0.11492908746</c:v>
                </c:pt>
                <c:pt idx="47">
                  <c:v>0.11483550072</c:v>
                </c:pt>
                <c:pt idx="48">
                  <c:v>0.11474121362</c:v>
                </c:pt>
                <c:pt idx="49">
                  <c:v>0.11464626342000001</c:v>
                </c:pt>
                <c:pt idx="50">
                  <c:v>0.11455091834</c:v>
                </c:pt>
                <c:pt idx="51">
                  <c:v>0.11445531993999999</c:v>
                </c:pt>
                <c:pt idx="52">
                  <c:v>0.11435951293</c:v>
                </c:pt>
                <c:pt idx="53">
                  <c:v>0.11426351964000001</c:v>
                </c:pt>
                <c:pt idx="54">
                  <c:v>0.114167355</c:v>
                </c:pt>
                <c:pt idx="55">
                  <c:v>0.11407102644</c:v>
                </c:pt>
                <c:pt idx="56">
                  <c:v>0.11397453398</c:v>
                </c:pt>
                <c:pt idx="57">
                  <c:v>0.11387789248999999</c:v>
                </c:pt>
                <c:pt idx="58">
                  <c:v>0.113781102</c:v>
                </c:pt>
                <c:pt idx="59">
                  <c:v>0.11368416995</c:v>
                </c:pt>
                <c:pt idx="60">
                  <c:v>0.11358710378</c:v>
                </c:pt>
                <c:pt idx="61">
                  <c:v>0.11348132789</c:v>
                </c:pt>
                <c:pt idx="62">
                  <c:v>0.11341315507999999</c:v>
                </c:pt>
                <c:pt idx="63">
                  <c:v>0.11330161989</c:v>
                </c:pt>
                <c:pt idx="64">
                  <c:v>0.1131625399</c:v>
                </c:pt>
                <c:pt idx="65">
                  <c:v>0.11304573715000001</c:v>
                </c:pt>
                <c:pt idx="66">
                  <c:v>0.11295643448999999</c:v>
                </c:pt>
                <c:pt idx="67">
                  <c:v>0.11287619919</c:v>
                </c:pt>
                <c:pt idx="68">
                  <c:v>0.11279233545</c:v>
                </c:pt>
                <c:pt idx="69">
                  <c:v>0.11270224303</c:v>
                </c:pt>
                <c:pt idx="70">
                  <c:v>0.11260771006</c:v>
                </c:pt>
                <c:pt idx="71">
                  <c:v>0.11251086741999999</c:v>
                </c:pt>
                <c:pt idx="72">
                  <c:v>0.11241299658999999</c:v>
                </c:pt>
                <c:pt idx="73">
                  <c:v>0.11230685562000001</c:v>
                </c:pt>
                <c:pt idx="74">
                  <c:v>0.11219926924</c:v>
                </c:pt>
                <c:pt idx="75">
                  <c:v>0.11209788173</c:v>
                </c:pt>
                <c:pt idx="76">
                  <c:v>0.11200251429999999</c:v>
                </c:pt>
                <c:pt idx="77">
                  <c:v>0.11190927773999999</c:v>
                </c:pt>
                <c:pt idx="78">
                  <c:v>0.11181522905999999</c:v>
                </c:pt>
                <c:pt idx="79">
                  <c:v>0.11171942948999999</c:v>
                </c:pt>
                <c:pt idx="80">
                  <c:v>0.11162211746</c:v>
                </c:pt>
                <c:pt idx="81">
                  <c:v>0.1115238294</c:v>
                </c:pt>
                <c:pt idx="82">
                  <c:v>0.11142499744999999</c:v>
                </c:pt>
                <c:pt idx="83">
                  <c:v>0.11132588238</c:v>
                </c:pt>
                <c:pt idx="84">
                  <c:v>0.11122658103999999</c:v>
                </c:pt>
                <c:pt idx="85">
                  <c:v>0.11111764609999999</c:v>
                </c:pt>
                <c:pt idx="86">
                  <c:v>0.11099649221000001</c:v>
                </c:pt>
                <c:pt idx="87">
                  <c:v>0.11087821423999999</c:v>
                </c:pt>
                <c:pt idx="88">
                  <c:v>0.11077530682</c:v>
                </c:pt>
                <c:pt idx="89">
                  <c:v>0.1106859073</c:v>
                </c:pt>
                <c:pt idx="90">
                  <c:v>0.11060103029</c:v>
                </c:pt>
                <c:pt idx="91">
                  <c:v>0.1105138734</c:v>
                </c:pt>
                <c:pt idx="92">
                  <c:v>0.11042225361000001</c:v>
                </c:pt>
                <c:pt idx="93">
                  <c:v>0.11032614857</c:v>
                </c:pt>
                <c:pt idx="94">
                  <c:v>0.1102264896</c:v>
                </c:pt>
                <c:pt idx="95">
                  <c:v>0.11012489349</c:v>
                </c:pt>
                <c:pt idx="96">
                  <c:v>0.11002289504</c:v>
                </c:pt>
                <c:pt idx="97">
                  <c:v>0.10992124676999999</c:v>
                </c:pt>
                <c:pt idx="98">
                  <c:v>0.10981804878</c:v>
                </c:pt>
                <c:pt idx="99">
                  <c:v>0.10971208662</c:v>
                </c:pt>
              </c:numCache>
            </c:numRef>
          </c:yVal>
          <c:smooth val="1"/>
          <c:extLst>
            <c:ext xmlns:c16="http://schemas.microsoft.com/office/drawing/2014/chart" uri="{C3380CC4-5D6E-409C-BE32-E72D297353CC}">
              <c16:uniqueId val="{00000002-22A5-4DA1-8E6C-568D79348A67}"/>
            </c:ext>
          </c:extLst>
        </c:ser>
        <c:ser>
          <c:idx val="6"/>
          <c:order val="5"/>
          <c:tx>
            <c:v>14 PV Inj</c:v>
          </c:tx>
          <c:spPr>
            <a:ln w="19050" cap="rnd">
              <a:solidFill>
                <a:schemeClr val="tx1"/>
              </a:solidFill>
              <a:prstDash val="dash"/>
              <a:round/>
            </a:ln>
            <a:effectLst/>
          </c:spPr>
          <c:marker>
            <c:symbol val="none"/>
          </c:marker>
          <c:xVal>
            <c:numRef>
              <c:f>'Plot Data'!$A$642:$A$741</c:f>
              <c:numCache>
                <c:formatCode>General</c:formatCode>
                <c:ptCount val="100"/>
                <c:pt idx="0">
                  <c:v>0</c:v>
                </c:pt>
                <c:pt idx="1">
                  <c:v>0.30480027198999998</c:v>
                </c:pt>
                <c:pt idx="2">
                  <c:v>0.60960054397999996</c:v>
                </c:pt>
                <c:pt idx="3">
                  <c:v>0.91440081596</c:v>
                </c:pt>
                <c:pt idx="4">
                  <c:v>1.2192003727</c:v>
                </c:pt>
                <c:pt idx="5">
                  <c:v>1.5239999294</c:v>
                </c:pt>
                <c:pt idx="6">
                  <c:v>1.8288002014</c:v>
                </c:pt>
                <c:pt idx="7">
                  <c:v>2.1335997580999999</c:v>
                </c:pt>
                <c:pt idx="8">
                  <c:v>2.4383993148999998</c:v>
                </c:pt>
                <c:pt idx="9">
                  <c:v>2.7431993484000001</c:v>
                </c:pt>
                <c:pt idx="10">
                  <c:v>3.0479998588999999</c:v>
                </c:pt>
                <c:pt idx="11">
                  <c:v>3.352799654</c:v>
                </c:pt>
                <c:pt idx="12">
                  <c:v>3.6575994492000001</c:v>
                </c:pt>
                <c:pt idx="13">
                  <c:v>3.9623997211000002</c:v>
                </c:pt>
                <c:pt idx="14">
                  <c:v>4.2671995162999998</c:v>
                </c:pt>
                <c:pt idx="15">
                  <c:v>4.5719995499000001</c:v>
                </c:pt>
                <c:pt idx="16">
                  <c:v>4.8768000602999999</c:v>
                </c:pt>
                <c:pt idx="17">
                  <c:v>5.1816000938000002</c:v>
                </c:pt>
                <c:pt idx="18">
                  <c:v>5.4864001273999996</c:v>
                </c:pt>
                <c:pt idx="19">
                  <c:v>5.7912001609999999</c:v>
                </c:pt>
                <c:pt idx="20">
                  <c:v>6.0960001945000002</c:v>
                </c:pt>
                <c:pt idx="21">
                  <c:v>6.400800705</c:v>
                </c:pt>
                <c:pt idx="22">
                  <c:v>6.7055997849000004</c:v>
                </c:pt>
                <c:pt idx="23">
                  <c:v>7.0104002953000002</c:v>
                </c:pt>
                <c:pt idx="24">
                  <c:v>7.3151998520000001</c:v>
                </c:pt>
                <c:pt idx="25">
                  <c:v>7.6199998856000004</c:v>
                </c:pt>
                <c:pt idx="26">
                  <c:v>7.9248003960000002</c:v>
                </c:pt>
                <c:pt idx="27">
                  <c:v>8.2295999526999992</c:v>
                </c:pt>
                <c:pt idx="28">
                  <c:v>8.5343999863000004</c:v>
                </c:pt>
                <c:pt idx="29">
                  <c:v>8.8392000197999998</c:v>
                </c:pt>
                <c:pt idx="30">
                  <c:v>9.1440000533999992</c:v>
                </c:pt>
                <c:pt idx="31">
                  <c:v>9.4487991332999997</c:v>
                </c:pt>
                <c:pt idx="32">
                  <c:v>9.7536001204999998</c:v>
                </c:pt>
                <c:pt idx="33">
                  <c:v>10.058400153999999</c:v>
                </c:pt>
                <c:pt idx="34">
                  <c:v>10.363200188</c:v>
                </c:pt>
                <c:pt idx="35">
                  <c:v>10.668000221</c:v>
                </c:pt>
                <c:pt idx="36">
                  <c:v>10.972800254999999</c:v>
                </c:pt>
                <c:pt idx="37">
                  <c:v>11.277600288</c:v>
                </c:pt>
                <c:pt idx="38">
                  <c:v>11.582400322</c:v>
                </c:pt>
                <c:pt idx="39">
                  <c:v>11.887200355999999</c:v>
                </c:pt>
                <c:pt idx="40">
                  <c:v>12.191999435</c:v>
                </c:pt>
                <c:pt idx="41">
                  <c:v>12.496800423</c:v>
                </c:pt>
                <c:pt idx="42">
                  <c:v>12.801599503</c:v>
                </c:pt>
                <c:pt idx="43">
                  <c:v>13.106399536</c:v>
                </c:pt>
                <c:pt idx="44">
                  <c:v>13.411199570000001</c:v>
                </c:pt>
                <c:pt idx="45">
                  <c:v>13.716000556999999</c:v>
                </c:pt>
                <c:pt idx="46">
                  <c:v>14.020800591</c:v>
                </c:pt>
                <c:pt idx="47">
                  <c:v>14.325599670000001</c:v>
                </c:pt>
                <c:pt idx="48">
                  <c:v>14.630399704</c:v>
                </c:pt>
                <c:pt idx="49">
                  <c:v>14.935199738</c:v>
                </c:pt>
                <c:pt idx="50">
                  <c:v>15.239999771000001</c:v>
                </c:pt>
                <c:pt idx="51">
                  <c:v>15.544800757999999</c:v>
                </c:pt>
                <c:pt idx="52">
                  <c:v>15.849600792</c:v>
                </c:pt>
                <c:pt idx="53">
                  <c:v>16.154399871999999</c:v>
                </c:pt>
                <c:pt idx="54">
                  <c:v>16.459199904999998</c:v>
                </c:pt>
                <c:pt idx="55">
                  <c:v>16.763999939000001</c:v>
                </c:pt>
                <c:pt idx="56">
                  <c:v>17.068799973000001</c:v>
                </c:pt>
                <c:pt idx="57">
                  <c:v>17.373600006</c:v>
                </c:pt>
                <c:pt idx="58">
                  <c:v>17.67840004</c:v>
                </c:pt>
                <c:pt idx="59">
                  <c:v>17.983200072999999</c:v>
                </c:pt>
                <c:pt idx="60">
                  <c:v>18.288000106999998</c:v>
                </c:pt>
                <c:pt idx="61">
                  <c:v>18.592800140000001</c:v>
                </c:pt>
                <c:pt idx="62">
                  <c:v>18.897600174000001</c:v>
                </c:pt>
                <c:pt idx="63">
                  <c:v>19.202400208</c:v>
                </c:pt>
                <c:pt idx="64">
                  <c:v>19.507200241</c:v>
                </c:pt>
                <c:pt idx="65">
                  <c:v>19.812000274999999</c:v>
                </c:pt>
                <c:pt idx="66">
                  <c:v>20.116800307999998</c:v>
                </c:pt>
                <c:pt idx="67">
                  <c:v>20.421600342000001</c:v>
                </c:pt>
                <c:pt idx="68">
                  <c:v>20.726400375000001</c:v>
                </c:pt>
                <c:pt idx="69">
                  <c:v>21.031200409</c:v>
                </c:pt>
                <c:pt idx="70">
                  <c:v>21.336000443</c:v>
                </c:pt>
                <c:pt idx="71">
                  <c:v>21.640800475999999</c:v>
                </c:pt>
                <c:pt idx="72">
                  <c:v>21.945600509999998</c:v>
                </c:pt>
                <c:pt idx="73">
                  <c:v>22.250398636</c:v>
                </c:pt>
                <c:pt idx="74">
                  <c:v>22.555198668999999</c:v>
                </c:pt>
                <c:pt idx="75">
                  <c:v>22.859998702999999</c:v>
                </c:pt>
                <c:pt idx="76">
                  <c:v>23.164800644</c:v>
                </c:pt>
                <c:pt idx="77">
                  <c:v>23.469600676999999</c:v>
                </c:pt>
                <c:pt idx="78">
                  <c:v>23.774400710999998</c:v>
                </c:pt>
                <c:pt idx="79">
                  <c:v>24.079200745000001</c:v>
                </c:pt>
                <c:pt idx="80">
                  <c:v>24.384000778000001</c:v>
                </c:pt>
                <c:pt idx="81">
                  <c:v>24.688798903999999</c:v>
                </c:pt>
                <c:pt idx="82">
                  <c:v>24.993600845</c:v>
                </c:pt>
                <c:pt idx="83">
                  <c:v>25.298398972000001</c:v>
                </c:pt>
                <c:pt idx="84">
                  <c:v>25.603199005</c:v>
                </c:pt>
                <c:pt idx="85">
                  <c:v>25.907999039</c:v>
                </c:pt>
                <c:pt idx="86">
                  <c:v>26.212799071999999</c:v>
                </c:pt>
                <c:pt idx="87">
                  <c:v>26.517599105999999</c:v>
                </c:pt>
                <c:pt idx="88">
                  <c:v>26.822399139000002</c:v>
                </c:pt>
                <c:pt idx="89">
                  <c:v>27.127201079999999</c:v>
                </c:pt>
                <c:pt idx="90">
                  <c:v>27.432001113999998</c:v>
                </c:pt>
                <c:pt idx="91">
                  <c:v>27.736801147000001</c:v>
                </c:pt>
                <c:pt idx="92">
                  <c:v>28.041601181000001</c:v>
                </c:pt>
                <c:pt idx="93">
                  <c:v>28.346401215</c:v>
                </c:pt>
                <c:pt idx="94">
                  <c:v>28.651201248</c:v>
                </c:pt>
                <c:pt idx="95">
                  <c:v>28.955999374000001</c:v>
                </c:pt>
                <c:pt idx="96">
                  <c:v>29.260799408</c:v>
                </c:pt>
                <c:pt idx="97">
                  <c:v>29.565599442</c:v>
                </c:pt>
                <c:pt idx="98">
                  <c:v>29.870399474999999</c:v>
                </c:pt>
                <c:pt idx="99">
                  <c:v>30.175199508999999</c:v>
                </c:pt>
              </c:numCache>
            </c:numRef>
          </c:xVal>
          <c:yVal>
            <c:numRef>
              <c:f>'Plot Data'!$B$642:$B$741</c:f>
              <c:numCache>
                <c:formatCode>General</c:formatCode>
                <c:ptCount val="100"/>
                <c:pt idx="0">
                  <c:v>0.24524912237999999</c:v>
                </c:pt>
                <c:pt idx="1">
                  <c:v>0.24524496496000001</c:v>
                </c:pt>
                <c:pt idx="2">
                  <c:v>0.24516320228999999</c:v>
                </c:pt>
                <c:pt idx="3">
                  <c:v>0.24507577717000001</c:v>
                </c:pt>
                <c:pt idx="4">
                  <c:v>0.24498289824</c:v>
                </c:pt>
                <c:pt idx="5">
                  <c:v>0.24489326775</c:v>
                </c:pt>
                <c:pt idx="6">
                  <c:v>0.24480424820999999</c:v>
                </c:pt>
                <c:pt idx="7">
                  <c:v>0.24471479654</c:v>
                </c:pt>
                <c:pt idx="8">
                  <c:v>0.24462486804</c:v>
                </c:pt>
                <c:pt idx="9">
                  <c:v>0.24453154206</c:v>
                </c:pt>
                <c:pt idx="10">
                  <c:v>0.24443943799000001</c:v>
                </c:pt>
                <c:pt idx="11">
                  <c:v>0.24434912205000001</c:v>
                </c:pt>
                <c:pt idx="12">
                  <c:v>0.24425949156000001</c:v>
                </c:pt>
                <c:pt idx="13">
                  <c:v>0.24416983128</c:v>
                </c:pt>
                <c:pt idx="14">
                  <c:v>0.24407988787000001</c:v>
                </c:pt>
                <c:pt idx="15">
                  <c:v>0.24398970604</c:v>
                </c:pt>
                <c:pt idx="16">
                  <c:v>0.2438993156</c:v>
                </c:pt>
                <c:pt idx="17">
                  <c:v>0.24380877613999999</c:v>
                </c:pt>
                <c:pt idx="18">
                  <c:v>0.24371810257000001</c:v>
                </c:pt>
                <c:pt idx="19">
                  <c:v>0.24362733959999999</c:v>
                </c:pt>
                <c:pt idx="20">
                  <c:v>0.24353520572000001</c:v>
                </c:pt>
                <c:pt idx="21">
                  <c:v>0.24344214796999999</c:v>
                </c:pt>
                <c:pt idx="22">
                  <c:v>0.24334947765000001</c:v>
                </c:pt>
                <c:pt idx="23">
                  <c:v>0.2432577759</c:v>
                </c:pt>
                <c:pt idx="24">
                  <c:v>0.24316690862000001</c:v>
                </c:pt>
                <c:pt idx="25">
                  <c:v>0.24307644367</c:v>
                </c:pt>
                <c:pt idx="26">
                  <c:v>0.24298606813000001</c:v>
                </c:pt>
                <c:pt idx="27">
                  <c:v>0.24289561807999999</c:v>
                </c:pt>
                <c:pt idx="28">
                  <c:v>0.24280503392</c:v>
                </c:pt>
                <c:pt idx="29">
                  <c:v>0.24271447957</c:v>
                </c:pt>
                <c:pt idx="30">
                  <c:v>0.242623806</c:v>
                </c:pt>
                <c:pt idx="31">
                  <c:v>0.24253280461000001</c:v>
                </c:pt>
                <c:pt idx="32">
                  <c:v>0.24244156480000001</c:v>
                </c:pt>
                <c:pt idx="33">
                  <c:v>0.24235025048</c:v>
                </c:pt>
                <c:pt idx="34">
                  <c:v>0.24225895107000001</c:v>
                </c:pt>
                <c:pt idx="35">
                  <c:v>0.24216763675</c:v>
                </c:pt>
                <c:pt idx="36">
                  <c:v>0.24207626283</c:v>
                </c:pt>
                <c:pt idx="37">
                  <c:v>0.24198481441</c:v>
                </c:pt>
                <c:pt idx="38">
                  <c:v>0.24189329146999999</c:v>
                </c:pt>
                <c:pt idx="39">
                  <c:v>0.24180166422999999</c:v>
                </c:pt>
                <c:pt idx="40">
                  <c:v>0.24170996249000001</c:v>
                </c:pt>
                <c:pt idx="41">
                  <c:v>0.24161805212000001</c:v>
                </c:pt>
                <c:pt idx="42">
                  <c:v>0.24152749776999999</c:v>
                </c:pt>
                <c:pt idx="43">
                  <c:v>0.24143847823</c:v>
                </c:pt>
                <c:pt idx="44">
                  <c:v>0.24134840070999999</c:v>
                </c:pt>
                <c:pt idx="45">
                  <c:v>0.24125520885000001</c:v>
                </c:pt>
                <c:pt idx="46">
                  <c:v>0.24115937947999999</c:v>
                </c:pt>
                <c:pt idx="47">
                  <c:v>0.24106292427000001</c:v>
                </c:pt>
                <c:pt idx="48">
                  <c:v>0.24096745252999999</c:v>
                </c:pt>
                <c:pt idx="49">
                  <c:v>0.2408734411</c:v>
                </c:pt>
                <c:pt idx="50">
                  <c:v>0.24078060687</c:v>
                </c:pt>
                <c:pt idx="51">
                  <c:v>0.24068841337999999</c:v>
                </c:pt>
                <c:pt idx="52">
                  <c:v>0.24059642850999999</c:v>
                </c:pt>
                <c:pt idx="53">
                  <c:v>0.24050442874</c:v>
                </c:pt>
                <c:pt idx="54">
                  <c:v>0.24041229485999999</c:v>
                </c:pt>
                <c:pt idx="55">
                  <c:v>0.24031999707000001</c:v>
                </c:pt>
                <c:pt idx="56">
                  <c:v>0.24022753536999999</c:v>
                </c:pt>
                <c:pt idx="57">
                  <c:v>0.24013492465</c:v>
                </c:pt>
                <c:pt idx="58">
                  <c:v>0.24004216492</c:v>
                </c:pt>
                <c:pt idx="59">
                  <c:v>0.23994927108</c:v>
                </c:pt>
                <c:pt idx="60">
                  <c:v>0.23985625802999999</c:v>
                </c:pt>
                <c:pt idx="61">
                  <c:v>0.23976294696</c:v>
                </c:pt>
                <c:pt idx="62">
                  <c:v>0.23966963589000001</c:v>
                </c:pt>
                <c:pt idx="63">
                  <c:v>0.23957678675999999</c:v>
                </c:pt>
                <c:pt idx="64">
                  <c:v>0.23948387802000001</c:v>
                </c:pt>
                <c:pt idx="65">
                  <c:v>0.23938910662999999</c:v>
                </c:pt>
                <c:pt idx="66">
                  <c:v>0.23929122089999999</c:v>
                </c:pt>
                <c:pt idx="67">
                  <c:v>0.23919098079000001</c:v>
                </c:pt>
                <c:pt idx="68">
                  <c:v>0.23909068108000001</c:v>
                </c:pt>
                <c:pt idx="69">
                  <c:v>0.23899263143999999</c:v>
                </c:pt>
                <c:pt idx="70">
                  <c:v>0.23889781534999999</c:v>
                </c:pt>
                <c:pt idx="71">
                  <c:v>0.23880578578</c:v>
                </c:pt>
                <c:pt idx="72">
                  <c:v>0.23871532082999999</c:v>
                </c:pt>
                <c:pt idx="73">
                  <c:v>0.23862504959</c:v>
                </c:pt>
                <c:pt idx="74">
                  <c:v>0.23853391408999999</c:v>
                </c:pt>
                <c:pt idx="75">
                  <c:v>0.23844121397000001</c:v>
                </c:pt>
                <c:pt idx="76">
                  <c:v>0.23834681511</c:v>
                </c:pt>
                <c:pt idx="77">
                  <c:v>0.23825113475000001</c:v>
                </c:pt>
                <c:pt idx="78">
                  <c:v>0.23815493286</c:v>
                </c:pt>
                <c:pt idx="79">
                  <c:v>0.23805898428</c:v>
                </c:pt>
                <c:pt idx="80">
                  <c:v>0.23796376586000001</c:v>
                </c:pt>
                <c:pt idx="81">
                  <c:v>0.23786930740000001</c:v>
                </c:pt>
                <c:pt idx="82">
                  <c:v>0.23777543007999999</c:v>
                </c:pt>
                <c:pt idx="83">
                  <c:v>0.23768174648000001</c:v>
                </c:pt>
                <c:pt idx="84">
                  <c:v>0.23758797347999999</c:v>
                </c:pt>
                <c:pt idx="85">
                  <c:v>0.23749385774000001</c:v>
                </c:pt>
                <c:pt idx="86">
                  <c:v>0.23739911616000001</c:v>
                </c:pt>
                <c:pt idx="87">
                  <c:v>0.23730325698999999</c:v>
                </c:pt>
                <c:pt idx="88">
                  <c:v>0.23720577359</c:v>
                </c:pt>
                <c:pt idx="89">
                  <c:v>0.23710642755</c:v>
                </c:pt>
                <c:pt idx="90">
                  <c:v>0.23700565100000001</c:v>
                </c:pt>
                <c:pt idx="91">
                  <c:v>0.23690448701</c:v>
                </c:pt>
                <c:pt idx="92">
                  <c:v>0.23680421709999999</c:v>
                </c:pt>
                <c:pt idx="93">
                  <c:v>0.23670588434000001</c:v>
                </c:pt>
                <c:pt idx="94">
                  <c:v>0.23660983145</c:v>
                </c:pt>
                <c:pt idx="95">
                  <c:v>0.23651576042</c:v>
                </c:pt>
                <c:pt idx="96">
                  <c:v>0.23642289639</c:v>
                </c:pt>
                <c:pt idx="97">
                  <c:v>0.23633034526999999</c:v>
                </c:pt>
                <c:pt idx="98">
                  <c:v>0.23623739183</c:v>
                </c:pt>
                <c:pt idx="99">
                  <c:v>0.23614357412</c:v>
                </c:pt>
              </c:numCache>
            </c:numRef>
          </c:yVal>
          <c:smooth val="1"/>
          <c:extLst>
            <c:ext xmlns:c16="http://schemas.microsoft.com/office/drawing/2014/chart" uri="{C3380CC4-5D6E-409C-BE32-E72D297353CC}">
              <c16:uniqueId val="{00000003-22A5-4DA1-8E6C-568D79348A67}"/>
            </c:ext>
          </c:extLst>
        </c:ser>
        <c:dLbls>
          <c:showLegendKey val="0"/>
          <c:showVal val="0"/>
          <c:showCatName val="0"/>
          <c:showSerName val="0"/>
          <c:showPercent val="0"/>
          <c:showBubbleSize val="0"/>
        </c:dLbls>
        <c:axId val="1120969231"/>
        <c:axId val="1120962159"/>
        <c:extLst>
          <c:ext xmlns:c15="http://schemas.microsoft.com/office/drawing/2012/chart" uri="{02D57815-91ED-43cb-92C2-25804820EDAC}">
            <c15:filteredScatterSeries>
              <c15:ser>
                <c:idx val="1"/>
                <c:order val="0"/>
                <c:tx>
                  <c:v>1 PV Inj</c:v>
                </c:tx>
                <c:spPr>
                  <a:ln w="19050" cap="rnd">
                    <a:solidFill>
                      <a:schemeClr val="tx1"/>
                    </a:solidFill>
                    <a:prstDash val="sysDot"/>
                    <a:round/>
                  </a:ln>
                  <a:effectLst/>
                </c:spPr>
                <c:marker>
                  <c:symbol val="none"/>
                </c:marker>
                <c:xVal>
                  <c:numRef>
                    <c:extLst>
                      <c:ext uri="{02D57815-91ED-43cb-92C2-25804820EDAC}">
                        <c15:formulaRef>
                          <c15:sqref>'Plot Data'!$A$112:$A$211</c15:sqref>
                        </c15:formulaRef>
                      </c:ext>
                    </c:extLst>
                    <c:numCache>
                      <c:formatCode>General</c:formatCode>
                      <c:ptCount val="100"/>
                      <c:pt idx="0">
                        <c:v>0</c:v>
                      </c:pt>
                      <c:pt idx="1">
                        <c:v>0.30480027198999998</c:v>
                      </c:pt>
                      <c:pt idx="2">
                        <c:v>0.60960054397999996</c:v>
                      </c:pt>
                      <c:pt idx="3">
                        <c:v>0.91440081596</c:v>
                      </c:pt>
                      <c:pt idx="4">
                        <c:v>1.2192003727</c:v>
                      </c:pt>
                      <c:pt idx="5">
                        <c:v>1.5239999294</c:v>
                      </c:pt>
                      <c:pt idx="6">
                        <c:v>1.8288002014</c:v>
                      </c:pt>
                      <c:pt idx="7">
                        <c:v>2.1335997580999999</c:v>
                      </c:pt>
                      <c:pt idx="8">
                        <c:v>2.4383993148999998</c:v>
                      </c:pt>
                      <c:pt idx="9">
                        <c:v>2.7431993484000001</c:v>
                      </c:pt>
                      <c:pt idx="10">
                        <c:v>3.0479998588999999</c:v>
                      </c:pt>
                      <c:pt idx="11">
                        <c:v>3.352799654</c:v>
                      </c:pt>
                      <c:pt idx="12">
                        <c:v>3.6575994492000001</c:v>
                      </c:pt>
                      <c:pt idx="13">
                        <c:v>3.9623997211000002</c:v>
                      </c:pt>
                      <c:pt idx="14">
                        <c:v>4.2671995162999998</c:v>
                      </c:pt>
                      <c:pt idx="15">
                        <c:v>4.5719995499000001</c:v>
                      </c:pt>
                      <c:pt idx="16">
                        <c:v>4.8768000602999999</c:v>
                      </c:pt>
                      <c:pt idx="17">
                        <c:v>5.1816000938000002</c:v>
                      </c:pt>
                      <c:pt idx="18">
                        <c:v>5.4864001273999996</c:v>
                      </c:pt>
                      <c:pt idx="19">
                        <c:v>5.7912001609999999</c:v>
                      </c:pt>
                      <c:pt idx="20">
                        <c:v>6.0960001945000002</c:v>
                      </c:pt>
                      <c:pt idx="21">
                        <c:v>6.400800705</c:v>
                      </c:pt>
                      <c:pt idx="22">
                        <c:v>6.7055997849000004</c:v>
                      </c:pt>
                      <c:pt idx="23">
                        <c:v>7.0104002953000002</c:v>
                      </c:pt>
                      <c:pt idx="24">
                        <c:v>7.3151998520000001</c:v>
                      </c:pt>
                      <c:pt idx="25">
                        <c:v>7.6199998856000004</c:v>
                      </c:pt>
                      <c:pt idx="26">
                        <c:v>7.9248003960000002</c:v>
                      </c:pt>
                      <c:pt idx="27">
                        <c:v>8.2295999526999992</c:v>
                      </c:pt>
                      <c:pt idx="28">
                        <c:v>8.5343999863000004</c:v>
                      </c:pt>
                      <c:pt idx="29">
                        <c:v>8.8392000197999998</c:v>
                      </c:pt>
                      <c:pt idx="30">
                        <c:v>9.1440000533999992</c:v>
                      </c:pt>
                      <c:pt idx="31">
                        <c:v>9.4487991332999997</c:v>
                      </c:pt>
                      <c:pt idx="32">
                        <c:v>9.7536001204999998</c:v>
                      </c:pt>
                      <c:pt idx="33">
                        <c:v>10.058400153999999</c:v>
                      </c:pt>
                      <c:pt idx="34">
                        <c:v>10.363200188</c:v>
                      </c:pt>
                      <c:pt idx="35">
                        <c:v>10.668000221</c:v>
                      </c:pt>
                      <c:pt idx="36">
                        <c:v>10.972800254999999</c:v>
                      </c:pt>
                      <c:pt idx="37">
                        <c:v>11.277600288</c:v>
                      </c:pt>
                      <c:pt idx="38">
                        <c:v>11.582400322</c:v>
                      </c:pt>
                      <c:pt idx="39">
                        <c:v>11.887200355999999</c:v>
                      </c:pt>
                      <c:pt idx="40">
                        <c:v>12.191999435</c:v>
                      </c:pt>
                      <c:pt idx="41">
                        <c:v>12.496800423</c:v>
                      </c:pt>
                      <c:pt idx="42">
                        <c:v>12.801599503</c:v>
                      </c:pt>
                      <c:pt idx="43">
                        <c:v>13.106399536</c:v>
                      </c:pt>
                      <c:pt idx="44">
                        <c:v>13.411199570000001</c:v>
                      </c:pt>
                      <c:pt idx="45">
                        <c:v>13.716000556999999</c:v>
                      </c:pt>
                      <c:pt idx="46">
                        <c:v>14.020800591</c:v>
                      </c:pt>
                      <c:pt idx="47">
                        <c:v>14.325599670000001</c:v>
                      </c:pt>
                      <c:pt idx="48">
                        <c:v>14.630399704</c:v>
                      </c:pt>
                      <c:pt idx="49">
                        <c:v>14.935199738</c:v>
                      </c:pt>
                      <c:pt idx="50">
                        <c:v>15.239999771000001</c:v>
                      </c:pt>
                      <c:pt idx="51">
                        <c:v>15.544800757999999</c:v>
                      </c:pt>
                      <c:pt idx="52">
                        <c:v>15.849600792</c:v>
                      </c:pt>
                      <c:pt idx="53">
                        <c:v>16.154399871999999</c:v>
                      </c:pt>
                      <c:pt idx="54">
                        <c:v>16.459199904999998</c:v>
                      </c:pt>
                      <c:pt idx="55">
                        <c:v>16.763999939000001</c:v>
                      </c:pt>
                      <c:pt idx="56">
                        <c:v>17.068799973000001</c:v>
                      </c:pt>
                      <c:pt idx="57">
                        <c:v>17.373600006</c:v>
                      </c:pt>
                      <c:pt idx="58">
                        <c:v>17.67840004</c:v>
                      </c:pt>
                      <c:pt idx="59">
                        <c:v>17.983200072999999</c:v>
                      </c:pt>
                      <c:pt idx="60">
                        <c:v>18.288000106999998</c:v>
                      </c:pt>
                      <c:pt idx="61">
                        <c:v>18.592800140000001</c:v>
                      </c:pt>
                      <c:pt idx="62">
                        <c:v>18.897600174000001</c:v>
                      </c:pt>
                      <c:pt idx="63">
                        <c:v>19.202400208</c:v>
                      </c:pt>
                      <c:pt idx="64">
                        <c:v>19.507200241</c:v>
                      </c:pt>
                      <c:pt idx="65">
                        <c:v>19.812000274999999</c:v>
                      </c:pt>
                      <c:pt idx="66">
                        <c:v>20.116800307999998</c:v>
                      </c:pt>
                      <c:pt idx="67">
                        <c:v>20.421600342000001</c:v>
                      </c:pt>
                      <c:pt idx="68">
                        <c:v>20.726400375000001</c:v>
                      </c:pt>
                      <c:pt idx="69">
                        <c:v>21.031200409</c:v>
                      </c:pt>
                      <c:pt idx="70">
                        <c:v>21.336000443</c:v>
                      </c:pt>
                      <c:pt idx="71">
                        <c:v>21.640800475999999</c:v>
                      </c:pt>
                      <c:pt idx="72">
                        <c:v>21.945600509999998</c:v>
                      </c:pt>
                      <c:pt idx="73">
                        <c:v>22.250398636</c:v>
                      </c:pt>
                      <c:pt idx="74">
                        <c:v>22.555198668999999</c:v>
                      </c:pt>
                      <c:pt idx="75">
                        <c:v>22.859998702999999</c:v>
                      </c:pt>
                      <c:pt idx="76">
                        <c:v>23.164800644</c:v>
                      </c:pt>
                      <c:pt idx="77">
                        <c:v>23.469600676999999</c:v>
                      </c:pt>
                      <c:pt idx="78">
                        <c:v>23.774400710999998</c:v>
                      </c:pt>
                      <c:pt idx="79">
                        <c:v>24.079200745000001</c:v>
                      </c:pt>
                      <c:pt idx="80">
                        <c:v>24.384000778000001</c:v>
                      </c:pt>
                      <c:pt idx="81">
                        <c:v>24.688798903999999</c:v>
                      </c:pt>
                      <c:pt idx="82">
                        <c:v>24.993600845</c:v>
                      </c:pt>
                      <c:pt idx="83">
                        <c:v>25.298398972000001</c:v>
                      </c:pt>
                      <c:pt idx="84">
                        <c:v>25.603199005</c:v>
                      </c:pt>
                      <c:pt idx="85">
                        <c:v>25.907999039</c:v>
                      </c:pt>
                      <c:pt idx="86">
                        <c:v>26.212799071999999</c:v>
                      </c:pt>
                      <c:pt idx="87">
                        <c:v>26.517599105999999</c:v>
                      </c:pt>
                      <c:pt idx="88">
                        <c:v>26.822399139000002</c:v>
                      </c:pt>
                      <c:pt idx="89">
                        <c:v>27.127201079999999</c:v>
                      </c:pt>
                      <c:pt idx="90">
                        <c:v>27.432001113999998</c:v>
                      </c:pt>
                      <c:pt idx="91">
                        <c:v>27.736801147000001</c:v>
                      </c:pt>
                      <c:pt idx="92">
                        <c:v>28.041601181000001</c:v>
                      </c:pt>
                      <c:pt idx="93">
                        <c:v>28.346401215</c:v>
                      </c:pt>
                      <c:pt idx="94">
                        <c:v>28.651201248</c:v>
                      </c:pt>
                      <c:pt idx="95">
                        <c:v>28.955999374000001</c:v>
                      </c:pt>
                      <c:pt idx="96">
                        <c:v>29.260799408</c:v>
                      </c:pt>
                      <c:pt idx="97">
                        <c:v>29.565599442</c:v>
                      </c:pt>
                      <c:pt idx="98">
                        <c:v>29.870399474999999</c:v>
                      </c:pt>
                      <c:pt idx="99">
                        <c:v>30.175199508999999</c:v>
                      </c:pt>
                    </c:numCache>
                  </c:numRef>
                </c:xVal>
                <c:yVal>
                  <c:numRef>
                    <c:extLst>
                      <c:ext uri="{02D57815-91ED-43cb-92C2-25804820EDAC}">
                        <c15:formulaRef>
                          <c15:sqref>'Plot Data'!$B$112:$B$211</c15:sqref>
                        </c15:formulaRef>
                      </c:ext>
                    </c:extLst>
                    <c:numCache>
                      <c:formatCode>General</c:formatCode>
                      <c:ptCount val="100"/>
                      <c:pt idx="0">
                        <c:v>2.2184193134E-2</c:v>
                      </c:pt>
                      <c:pt idx="1">
                        <c:v>2.2088237106999999E-2</c:v>
                      </c:pt>
                      <c:pt idx="2">
                        <c:v>2.2002017124999999E-2</c:v>
                      </c:pt>
                      <c:pt idx="3">
                        <c:v>2.1909577772000002E-2</c:v>
                      </c:pt>
                      <c:pt idx="4">
                        <c:v>2.1806607023E-2</c:v>
                      </c:pt>
                      <c:pt idx="5">
                        <c:v>2.1715031937000001E-2</c:v>
                      </c:pt>
                      <c:pt idx="6">
                        <c:v>2.1621292457000001E-2</c:v>
                      </c:pt>
                      <c:pt idx="7">
                        <c:v>2.1526418626E-2</c:v>
                      </c:pt>
                      <c:pt idx="8">
                        <c:v>2.1430855616999998E-2</c:v>
                      </c:pt>
                      <c:pt idx="9">
                        <c:v>2.1323967725E-2</c:v>
                      </c:pt>
                      <c:pt idx="10">
                        <c:v>2.1231377496999999E-2</c:v>
                      </c:pt>
                      <c:pt idx="11">
                        <c:v>2.1138006821000001E-2</c:v>
                      </c:pt>
                      <c:pt idx="12">
                        <c:v>2.1043736487999998E-2</c:v>
                      </c:pt>
                      <c:pt idx="13">
                        <c:v>2.0948853343999999E-2</c:v>
                      </c:pt>
                      <c:pt idx="14">
                        <c:v>2.0853471011000001E-2</c:v>
                      </c:pt>
                      <c:pt idx="15">
                        <c:v>2.0757963880999999E-2</c:v>
                      </c:pt>
                      <c:pt idx="16">
                        <c:v>2.0662201567999999E-2</c:v>
                      </c:pt>
                      <c:pt idx="17">
                        <c:v>2.0566307007999999E-2</c:v>
                      </c:pt>
                      <c:pt idx="18">
                        <c:v>2.0470328629000001E-2</c:v>
                      </c:pt>
                      <c:pt idx="19">
                        <c:v>2.0374294370000001E-2</c:v>
                      </c:pt>
                      <c:pt idx="20">
                        <c:v>2.0265325904000001E-2</c:v>
                      </c:pt>
                      <c:pt idx="21">
                        <c:v>2.0170921460000001E-2</c:v>
                      </c:pt>
                      <c:pt idx="22">
                        <c:v>2.0077051594999999E-2</c:v>
                      </c:pt>
                      <c:pt idx="23">
                        <c:v>1.9982770085E-2</c:v>
                      </c:pt>
                      <c:pt idx="24">
                        <c:v>1.9888121634999999E-2</c:v>
                      </c:pt>
                      <c:pt idx="25">
                        <c:v>1.9793177023999999E-2</c:v>
                      </c:pt>
                      <c:pt idx="26">
                        <c:v>1.9697997719E-2</c:v>
                      </c:pt>
                      <c:pt idx="27">
                        <c:v>1.9602624698999999E-2</c:v>
                      </c:pt>
                      <c:pt idx="28">
                        <c:v>1.9506586716000002E-2</c:v>
                      </c:pt>
                      <c:pt idx="29">
                        <c:v>1.9415900111000001E-2</c:v>
                      </c:pt>
                      <c:pt idx="30">
                        <c:v>1.9312297924999999E-2</c:v>
                      </c:pt>
                      <c:pt idx="31">
                        <c:v>1.9219486043E-2</c:v>
                      </c:pt>
                      <c:pt idx="32">
                        <c:v>1.9123880193000001E-2</c:v>
                      </c:pt>
                      <c:pt idx="33">
                        <c:v>1.9027886912000001E-2</c:v>
                      </c:pt>
                      <c:pt idx="34">
                        <c:v>1.8931806087E-2</c:v>
                      </c:pt>
                      <c:pt idx="35">
                        <c:v>1.8835658208000001E-2</c:v>
                      </c:pt>
                      <c:pt idx="36">
                        <c:v>1.8739445135000001E-2</c:v>
                      </c:pt>
                      <c:pt idx="37">
                        <c:v>1.8643166869999998E-2</c:v>
                      </c:pt>
                      <c:pt idx="38">
                        <c:v>1.8546825275000001E-2</c:v>
                      </c:pt>
                      <c:pt idx="39">
                        <c:v>1.8450418486999999E-2</c:v>
                      </c:pt>
                      <c:pt idx="40">
                        <c:v>1.8353944644E-2</c:v>
                      </c:pt>
                      <c:pt idx="41">
                        <c:v>1.8247904256000001E-2</c:v>
                      </c:pt>
                      <c:pt idx="42">
                        <c:v>1.8287492916E-2</c:v>
                      </c:pt>
                      <c:pt idx="43">
                        <c:v>1.7961945385000001E-2</c:v>
                      </c:pt>
                      <c:pt idx="44">
                        <c:v>1.7954664305E-2</c:v>
                      </c:pt>
                      <c:pt idx="45">
                        <c:v>1.7858101054999999E-2</c:v>
                      </c:pt>
                      <c:pt idx="46">
                        <c:v>1.7761891708000001E-2</c:v>
                      </c:pt>
                      <c:pt idx="47">
                        <c:v>1.7666203900999999E-2</c:v>
                      </c:pt>
                      <c:pt idx="48">
                        <c:v>1.757035777E-2</c:v>
                      </c:pt>
                      <c:pt idx="49">
                        <c:v>1.7474297433999999E-2</c:v>
                      </c:pt>
                      <c:pt idx="50">
                        <c:v>1.7378034069999999E-2</c:v>
                      </c:pt>
                      <c:pt idx="51">
                        <c:v>1.7281584442000002E-2</c:v>
                      </c:pt>
                      <c:pt idx="52">
                        <c:v>1.7184955998999999E-2</c:v>
                      </c:pt>
                      <c:pt idx="53">
                        <c:v>1.7088163643999999E-2</c:v>
                      </c:pt>
                      <c:pt idx="54">
                        <c:v>1.6991218552E-2</c:v>
                      </c:pt>
                      <c:pt idx="55">
                        <c:v>1.6894128174E-2</c:v>
                      </c:pt>
                      <c:pt idx="56">
                        <c:v>1.6796903685E-2</c:v>
                      </c:pt>
                      <c:pt idx="57">
                        <c:v>1.6699550673E-2</c:v>
                      </c:pt>
                      <c:pt idx="58">
                        <c:v>1.6602080315E-2</c:v>
                      </c:pt>
                      <c:pt idx="59">
                        <c:v>1.6504500060999999E-2</c:v>
                      </c:pt>
                      <c:pt idx="60">
                        <c:v>1.6406813635999998E-2</c:v>
                      </c:pt>
                      <c:pt idx="61">
                        <c:v>1.6245547682000001E-2</c:v>
                      </c:pt>
                      <c:pt idx="62">
                        <c:v>1.6484176739999998E-2</c:v>
                      </c:pt>
                      <c:pt idx="63">
                        <c:v>1.5767877921000002E-2</c:v>
                      </c:pt>
                      <c:pt idx="64">
                        <c:v>1.5964269638E-2</c:v>
                      </c:pt>
                      <c:pt idx="65">
                        <c:v>1.5912426636E-2</c:v>
                      </c:pt>
                      <c:pt idx="66">
                        <c:v>1.5818541870000001E-2</c:v>
                      </c:pt>
                      <c:pt idx="67">
                        <c:v>1.5720682218999998E-2</c:v>
                      </c:pt>
                      <c:pt idx="68">
                        <c:v>1.5622476115999999E-2</c:v>
                      </c:pt>
                      <c:pt idx="69">
                        <c:v>1.5524200163999999E-2</c:v>
                      </c:pt>
                      <c:pt idx="70">
                        <c:v>1.5425876714E-2</c:v>
                      </c:pt>
                      <c:pt idx="71">
                        <c:v>1.5327512287E-2</c:v>
                      </c:pt>
                      <c:pt idx="72">
                        <c:v>1.5229112469E-2</c:v>
                      </c:pt>
                      <c:pt idx="73">
                        <c:v>1.5049516222999999E-2</c:v>
                      </c:pt>
                      <c:pt idx="74">
                        <c:v>1.5026823618E-2</c:v>
                      </c:pt>
                      <c:pt idx="75">
                        <c:v>1.4927024022E-2</c:v>
                      </c:pt>
                      <c:pt idx="76">
                        <c:v>1.4834654516999999E-2</c:v>
                      </c:pt>
                      <c:pt idx="77">
                        <c:v>1.4737289399E-2</c:v>
                      </c:pt>
                      <c:pt idx="78">
                        <c:v>1.4639026485E-2</c:v>
                      </c:pt>
                      <c:pt idx="79">
                        <c:v>1.454067044E-2</c:v>
                      </c:pt>
                      <c:pt idx="80">
                        <c:v>1.4442310668999999E-2</c:v>
                      </c:pt>
                      <c:pt idx="81">
                        <c:v>1.4343959279E-2</c:v>
                      </c:pt>
                      <c:pt idx="82">
                        <c:v>1.4245622790999999E-2</c:v>
                      </c:pt>
                      <c:pt idx="83">
                        <c:v>1.4147306792E-2</c:v>
                      </c:pt>
                      <c:pt idx="84">
                        <c:v>1.4048761688000001E-2</c:v>
                      </c:pt>
                      <c:pt idx="85">
                        <c:v>1.3813478872000001E-2</c:v>
                      </c:pt>
                      <c:pt idx="86">
                        <c:v>1.3728226535000001E-2</c:v>
                      </c:pt>
                      <c:pt idx="87">
                        <c:v>1.3737232424E-2</c:v>
                      </c:pt>
                      <c:pt idx="88">
                        <c:v>1.3655440882E-2</c:v>
                      </c:pt>
                      <c:pt idx="89">
                        <c:v>1.3559243642E-2</c:v>
                      </c:pt>
                      <c:pt idx="90">
                        <c:v>1.3461573980999999E-2</c:v>
                      </c:pt>
                      <c:pt idx="91">
                        <c:v>1.3363830744999999E-2</c:v>
                      </c:pt>
                      <c:pt idx="92">
                        <c:v>1.3266145252000001E-2</c:v>
                      </c:pt>
                      <c:pt idx="93">
                        <c:v>1.3156121597E-2</c:v>
                      </c:pt>
                      <c:pt idx="94">
                        <c:v>1.3057539240000001E-2</c:v>
                      </c:pt>
                      <c:pt idx="95">
                        <c:v>1.2960776687000001E-2</c:v>
                      </c:pt>
                      <c:pt idx="96">
                        <c:v>1.2864199466999999E-2</c:v>
                      </c:pt>
                      <c:pt idx="97">
                        <c:v>1.2765394524000001E-2</c:v>
                      </c:pt>
                      <c:pt idx="98">
                        <c:v>1.2627664021999999E-2</c:v>
                      </c:pt>
                      <c:pt idx="99">
                        <c:v>1.2536397204E-2</c:v>
                      </c:pt>
                    </c:numCache>
                  </c:numRef>
                </c:yVal>
                <c:smooth val="1"/>
                <c:extLst>
                  <c:ext xmlns:c16="http://schemas.microsoft.com/office/drawing/2014/chart" uri="{C3380CC4-5D6E-409C-BE32-E72D297353CC}">
                    <c16:uniqueId val="{00000004-22A5-4DA1-8E6C-568D79348A67}"/>
                  </c:ext>
                </c:extLst>
              </c15:ser>
            </c15:filteredScatterSeries>
            <c15:filteredScatterSeries>
              <c15:ser>
                <c:idx val="3"/>
                <c:order val="2"/>
                <c:tx>
                  <c:v>3 PV Inj</c:v>
                </c:tx>
                <c:spPr>
                  <a:ln w="19050" cap="rnd">
                    <a:solidFill>
                      <a:schemeClr val="accent4"/>
                    </a:solidFill>
                    <a:round/>
                  </a:ln>
                  <a:effectLst/>
                </c:spPr>
                <c:marker>
                  <c:symbol val="none"/>
                </c:marker>
                <c:xVal>
                  <c:numRef>
                    <c:extLst xmlns:c15="http://schemas.microsoft.com/office/drawing/2012/chart">
                      <c:ext xmlns:c15="http://schemas.microsoft.com/office/drawing/2012/chart" uri="{02D57815-91ED-43cb-92C2-25804820EDAC}">
                        <c15:formulaRef>
                          <c15:sqref>'Plot Data'!$A$324:$A$423</c15:sqref>
                        </c15:formulaRef>
                      </c:ext>
                    </c:extLst>
                    <c:numCache>
                      <c:formatCode>General</c:formatCode>
                      <c:ptCount val="100"/>
                      <c:pt idx="0">
                        <c:v>0</c:v>
                      </c:pt>
                      <c:pt idx="1">
                        <c:v>0.30480027198999998</c:v>
                      </c:pt>
                      <c:pt idx="2">
                        <c:v>0.60960054397999996</c:v>
                      </c:pt>
                      <c:pt idx="3">
                        <c:v>0.91440081596</c:v>
                      </c:pt>
                      <c:pt idx="4">
                        <c:v>1.2192003727</c:v>
                      </c:pt>
                      <c:pt idx="5">
                        <c:v>1.5239999294</c:v>
                      </c:pt>
                      <c:pt idx="6">
                        <c:v>1.8288002014</c:v>
                      </c:pt>
                      <c:pt idx="7">
                        <c:v>2.1335997580999999</c:v>
                      </c:pt>
                      <c:pt idx="8">
                        <c:v>2.4383993148999998</c:v>
                      </c:pt>
                      <c:pt idx="9">
                        <c:v>2.7431993484000001</c:v>
                      </c:pt>
                      <c:pt idx="10">
                        <c:v>3.0479998588999999</c:v>
                      </c:pt>
                      <c:pt idx="11">
                        <c:v>3.352799654</c:v>
                      </c:pt>
                      <c:pt idx="12">
                        <c:v>3.6575994492000001</c:v>
                      </c:pt>
                      <c:pt idx="13">
                        <c:v>3.9623997211000002</c:v>
                      </c:pt>
                      <c:pt idx="14">
                        <c:v>4.2671995162999998</c:v>
                      </c:pt>
                      <c:pt idx="15">
                        <c:v>4.5719995499000001</c:v>
                      </c:pt>
                      <c:pt idx="16">
                        <c:v>4.8768000602999999</c:v>
                      </c:pt>
                      <c:pt idx="17">
                        <c:v>5.1816000938000002</c:v>
                      </c:pt>
                      <c:pt idx="18">
                        <c:v>5.4864001273999996</c:v>
                      </c:pt>
                      <c:pt idx="19">
                        <c:v>5.7912001609999999</c:v>
                      </c:pt>
                      <c:pt idx="20">
                        <c:v>6.0960001945000002</c:v>
                      </c:pt>
                      <c:pt idx="21">
                        <c:v>6.400800705</c:v>
                      </c:pt>
                      <c:pt idx="22">
                        <c:v>6.7055997849000004</c:v>
                      </c:pt>
                      <c:pt idx="23">
                        <c:v>7.0104002953000002</c:v>
                      </c:pt>
                      <c:pt idx="24">
                        <c:v>7.3151998520000001</c:v>
                      </c:pt>
                      <c:pt idx="25">
                        <c:v>7.6199998856000004</c:v>
                      </c:pt>
                      <c:pt idx="26">
                        <c:v>7.9248003960000002</c:v>
                      </c:pt>
                      <c:pt idx="27">
                        <c:v>8.2295999526999992</c:v>
                      </c:pt>
                      <c:pt idx="28">
                        <c:v>8.5343999863000004</c:v>
                      </c:pt>
                      <c:pt idx="29">
                        <c:v>8.8392000197999998</c:v>
                      </c:pt>
                      <c:pt idx="30">
                        <c:v>9.1440000533999992</c:v>
                      </c:pt>
                      <c:pt idx="31">
                        <c:v>9.4487991332999997</c:v>
                      </c:pt>
                      <c:pt idx="32">
                        <c:v>9.7536001204999998</c:v>
                      </c:pt>
                      <c:pt idx="33">
                        <c:v>10.058400153999999</c:v>
                      </c:pt>
                      <c:pt idx="34">
                        <c:v>10.363200188</c:v>
                      </c:pt>
                      <c:pt idx="35">
                        <c:v>10.668000221</c:v>
                      </c:pt>
                      <c:pt idx="36">
                        <c:v>10.972800254999999</c:v>
                      </c:pt>
                      <c:pt idx="37">
                        <c:v>11.277600288</c:v>
                      </c:pt>
                      <c:pt idx="38">
                        <c:v>11.582400322</c:v>
                      </c:pt>
                      <c:pt idx="39">
                        <c:v>11.887200355999999</c:v>
                      </c:pt>
                      <c:pt idx="40">
                        <c:v>12.191999435</c:v>
                      </c:pt>
                      <c:pt idx="41">
                        <c:v>12.496800423</c:v>
                      </c:pt>
                      <c:pt idx="42">
                        <c:v>12.801599503</c:v>
                      </c:pt>
                      <c:pt idx="43">
                        <c:v>13.106399536</c:v>
                      </c:pt>
                      <c:pt idx="44">
                        <c:v>13.411199570000001</c:v>
                      </c:pt>
                      <c:pt idx="45">
                        <c:v>13.716000556999999</c:v>
                      </c:pt>
                      <c:pt idx="46">
                        <c:v>14.020800591</c:v>
                      </c:pt>
                      <c:pt idx="47">
                        <c:v>14.325599670000001</c:v>
                      </c:pt>
                      <c:pt idx="48">
                        <c:v>14.630399704</c:v>
                      </c:pt>
                      <c:pt idx="49">
                        <c:v>14.935199738</c:v>
                      </c:pt>
                      <c:pt idx="50">
                        <c:v>15.239999771000001</c:v>
                      </c:pt>
                      <c:pt idx="51">
                        <c:v>15.544800757999999</c:v>
                      </c:pt>
                      <c:pt idx="52">
                        <c:v>15.849600792</c:v>
                      </c:pt>
                      <c:pt idx="53">
                        <c:v>16.154399871999999</c:v>
                      </c:pt>
                      <c:pt idx="54">
                        <c:v>16.459199904999998</c:v>
                      </c:pt>
                      <c:pt idx="55">
                        <c:v>16.763999939000001</c:v>
                      </c:pt>
                      <c:pt idx="56">
                        <c:v>17.068799973000001</c:v>
                      </c:pt>
                      <c:pt idx="57">
                        <c:v>17.373600006</c:v>
                      </c:pt>
                      <c:pt idx="58">
                        <c:v>17.67840004</c:v>
                      </c:pt>
                      <c:pt idx="59">
                        <c:v>17.983200072999999</c:v>
                      </c:pt>
                      <c:pt idx="60">
                        <c:v>18.288000106999998</c:v>
                      </c:pt>
                      <c:pt idx="61">
                        <c:v>18.592800140000001</c:v>
                      </c:pt>
                      <c:pt idx="62">
                        <c:v>18.897600174000001</c:v>
                      </c:pt>
                      <c:pt idx="63">
                        <c:v>19.202400208</c:v>
                      </c:pt>
                      <c:pt idx="64">
                        <c:v>19.507200241</c:v>
                      </c:pt>
                      <c:pt idx="65">
                        <c:v>19.812000274999999</c:v>
                      </c:pt>
                      <c:pt idx="66">
                        <c:v>20.116800307999998</c:v>
                      </c:pt>
                      <c:pt idx="67">
                        <c:v>20.421600342000001</c:v>
                      </c:pt>
                      <c:pt idx="68">
                        <c:v>20.726400375000001</c:v>
                      </c:pt>
                      <c:pt idx="69">
                        <c:v>21.031200409</c:v>
                      </c:pt>
                      <c:pt idx="70">
                        <c:v>21.336000443</c:v>
                      </c:pt>
                      <c:pt idx="71">
                        <c:v>21.640800475999999</c:v>
                      </c:pt>
                      <c:pt idx="72">
                        <c:v>21.945600509999998</c:v>
                      </c:pt>
                      <c:pt idx="73">
                        <c:v>22.250398636</c:v>
                      </c:pt>
                      <c:pt idx="74">
                        <c:v>22.555198668999999</c:v>
                      </c:pt>
                      <c:pt idx="75">
                        <c:v>22.859998702999999</c:v>
                      </c:pt>
                      <c:pt idx="76">
                        <c:v>23.164800644</c:v>
                      </c:pt>
                      <c:pt idx="77">
                        <c:v>23.469600676999999</c:v>
                      </c:pt>
                      <c:pt idx="78">
                        <c:v>23.774400710999998</c:v>
                      </c:pt>
                      <c:pt idx="79">
                        <c:v>24.079200745000001</c:v>
                      </c:pt>
                      <c:pt idx="80">
                        <c:v>24.384000778000001</c:v>
                      </c:pt>
                      <c:pt idx="81">
                        <c:v>24.688798903999999</c:v>
                      </c:pt>
                      <c:pt idx="82">
                        <c:v>24.993600845</c:v>
                      </c:pt>
                      <c:pt idx="83">
                        <c:v>25.298398972000001</c:v>
                      </c:pt>
                      <c:pt idx="84">
                        <c:v>25.603199005</c:v>
                      </c:pt>
                      <c:pt idx="85">
                        <c:v>25.907999039</c:v>
                      </c:pt>
                      <c:pt idx="86">
                        <c:v>26.212799071999999</c:v>
                      </c:pt>
                      <c:pt idx="87">
                        <c:v>26.517599105999999</c:v>
                      </c:pt>
                      <c:pt idx="88">
                        <c:v>26.822399139000002</c:v>
                      </c:pt>
                      <c:pt idx="89">
                        <c:v>27.127201079999999</c:v>
                      </c:pt>
                      <c:pt idx="90">
                        <c:v>27.432001113999998</c:v>
                      </c:pt>
                      <c:pt idx="91">
                        <c:v>27.736801147000001</c:v>
                      </c:pt>
                      <c:pt idx="92">
                        <c:v>28.041601181000001</c:v>
                      </c:pt>
                      <c:pt idx="93">
                        <c:v>28.346401215</c:v>
                      </c:pt>
                      <c:pt idx="94">
                        <c:v>28.651201248</c:v>
                      </c:pt>
                      <c:pt idx="95">
                        <c:v>28.955999374000001</c:v>
                      </c:pt>
                      <c:pt idx="96">
                        <c:v>29.260799408</c:v>
                      </c:pt>
                      <c:pt idx="97">
                        <c:v>29.565599442</c:v>
                      </c:pt>
                      <c:pt idx="98">
                        <c:v>29.870399474999999</c:v>
                      </c:pt>
                      <c:pt idx="99">
                        <c:v>30.175199508999999</c:v>
                      </c:pt>
                    </c:numCache>
                  </c:numRef>
                </c:xVal>
                <c:yVal>
                  <c:numRef>
                    <c:extLst xmlns:c15="http://schemas.microsoft.com/office/drawing/2012/chart">
                      <c:ext xmlns:c15="http://schemas.microsoft.com/office/drawing/2012/chart" uri="{02D57815-91ED-43cb-92C2-25804820EDAC}">
                        <c15:formulaRef>
                          <c15:sqref>'Plot Data'!$B$324:$B$423</c15:sqref>
                        </c15:formulaRef>
                      </c:ext>
                    </c:extLst>
                    <c:numCache>
                      <c:formatCode>General</c:formatCode>
                      <c:ptCount val="100"/>
                      <c:pt idx="0">
                        <c:v>6.4256787300000007E-2</c:v>
                      </c:pt>
                      <c:pt idx="1">
                        <c:v>6.4168468118000005E-2</c:v>
                      </c:pt>
                      <c:pt idx="2">
                        <c:v>6.4082816242999996E-2</c:v>
                      </c:pt>
                      <c:pt idx="3">
                        <c:v>6.3991546630999999E-2</c:v>
                      </c:pt>
                      <c:pt idx="4">
                        <c:v>6.3890665769999994E-2</c:v>
                      </c:pt>
                      <c:pt idx="5">
                        <c:v>6.3799731432999995E-2</c:v>
                      </c:pt>
                      <c:pt idx="6">
                        <c:v>6.3707187772000004E-2</c:v>
                      </c:pt>
                      <c:pt idx="7">
                        <c:v>6.3613556325000001E-2</c:v>
                      </c:pt>
                      <c:pt idx="8">
                        <c:v>6.3519261777E-2</c:v>
                      </c:pt>
                      <c:pt idx="9">
                        <c:v>6.3415102661000006E-2</c:v>
                      </c:pt>
                      <c:pt idx="10">
                        <c:v>6.3322588801000002E-2</c:v>
                      </c:pt>
                      <c:pt idx="11">
                        <c:v>6.3230253755999999E-2</c:v>
                      </c:pt>
                      <c:pt idx="12">
                        <c:v>6.3137121498999998E-2</c:v>
                      </c:pt>
                      <c:pt idx="13">
                        <c:v>6.3043393195000005E-2</c:v>
                      </c:pt>
                      <c:pt idx="14">
                        <c:v>6.2949180603000005E-2</c:v>
                      </c:pt>
                      <c:pt idx="15">
                        <c:v>6.2854811548999995E-2</c:v>
                      </c:pt>
                      <c:pt idx="16">
                        <c:v>6.2760196626000006E-2</c:v>
                      </c:pt>
                      <c:pt idx="17">
                        <c:v>6.2665432692000006E-2</c:v>
                      </c:pt>
                      <c:pt idx="18">
                        <c:v>6.2570571899000005E-2</c:v>
                      </c:pt>
                      <c:pt idx="19">
                        <c:v>6.2475644051999998E-2</c:v>
                      </c:pt>
                      <c:pt idx="20">
                        <c:v>6.2370408326E-2</c:v>
                      </c:pt>
                      <c:pt idx="21">
                        <c:v>6.2275122851000002E-2</c:v>
                      </c:pt>
                      <c:pt idx="22">
                        <c:v>6.2181904911999999E-2</c:v>
                      </c:pt>
                      <c:pt idx="23">
                        <c:v>6.2088575213999998E-2</c:v>
                      </c:pt>
                      <c:pt idx="24">
                        <c:v>6.1994906515000003E-2</c:v>
                      </c:pt>
                      <c:pt idx="25">
                        <c:v>6.1900943517999997E-2</c:v>
                      </c:pt>
                      <c:pt idx="26">
                        <c:v>6.1806738377000001E-2</c:v>
                      </c:pt>
                      <c:pt idx="27">
                        <c:v>6.1712335795000003E-2</c:v>
                      </c:pt>
                      <c:pt idx="28">
                        <c:v>6.1617385596000003E-2</c:v>
                      </c:pt>
                      <c:pt idx="29">
                        <c:v>6.1526294798000002E-2</c:v>
                      </c:pt>
                      <c:pt idx="30">
                        <c:v>6.1426497996000001E-2</c:v>
                      </c:pt>
                      <c:pt idx="31">
                        <c:v>6.1332579701999998E-2</c:v>
                      </c:pt>
                      <c:pt idx="32">
                        <c:v>6.1238173394999998E-2</c:v>
                      </c:pt>
                      <c:pt idx="33">
                        <c:v>6.1143200845000002E-2</c:v>
                      </c:pt>
                      <c:pt idx="34">
                        <c:v>6.1048042029000001E-2</c:v>
                      </c:pt>
                      <c:pt idx="35">
                        <c:v>6.0952786356000002E-2</c:v>
                      </c:pt>
                      <c:pt idx="36">
                        <c:v>6.0857459902999997E-2</c:v>
                      </c:pt>
                      <c:pt idx="37">
                        <c:v>6.0762055218000002E-2</c:v>
                      </c:pt>
                      <c:pt idx="38">
                        <c:v>6.0666579753000001E-2</c:v>
                      </c:pt>
                      <c:pt idx="39">
                        <c:v>6.0571026057000002E-2</c:v>
                      </c:pt>
                      <c:pt idx="40">
                        <c:v>6.0475397855000002E-2</c:v>
                      </c:pt>
                      <c:pt idx="41">
                        <c:v>6.0373216867E-2</c:v>
                      </c:pt>
                      <c:pt idx="42">
                        <c:v>6.0367684811000001E-2</c:v>
                      </c:pt>
                      <c:pt idx="43">
                        <c:v>6.0146506875999997E-2</c:v>
                      </c:pt>
                      <c:pt idx="44">
                        <c:v>6.0065940021999997E-2</c:v>
                      </c:pt>
                      <c:pt idx="45">
                        <c:v>5.9981558471999999E-2</c:v>
                      </c:pt>
                      <c:pt idx="46">
                        <c:v>5.9888422488999997E-2</c:v>
                      </c:pt>
                      <c:pt idx="47">
                        <c:v>5.9793576597999998E-2</c:v>
                      </c:pt>
                      <c:pt idx="48">
                        <c:v>5.9698432683999998E-2</c:v>
                      </c:pt>
                      <c:pt idx="49">
                        <c:v>5.9603083878999999E-2</c:v>
                      </c:pt>
                      <c:pt idx="50">
                        <c:v>5.9507530183E-2</c:v>
                      </c:pt>
                      <c:pt idx="51">
                        <c:v>5.9411775320999997E-2</c:v>
                      </c:pt>
                      <c:pt idx="52">
                        <c:v>5.9315837920000003E-2</c:v>
                      </c:pt>
                      <c:pt idx="53">
                        <c:v>5.9219721704999999E-2</c:v>
                      </c:pt>
                      <c:pt idx="54">
                        <c:v>5.9123434125999998E-2</c:v>
                      </c:pt>
                      <c:pt idx="55">
                        <c:v>5.9026990086E-2</c:v>
                      </c:pt>
                      <c:pt idx="56">
                        <c:v>5.8930389583000002E-2</c:v>
                      </c:pt>
                      <c:pt idx="57">
                        <c:v>5.8833643794000003E-2</c:v>
                      </c:pt>
                      <c:pt idx="58">
                        <c:v>5.8736760169E-2</c:v>
                      </c:pt>
                      <c:pt idx="59">
                        <c:v>5.8639742433999997E-2</c:v>
                      </c:pt>
                      <c:pt idx="60">
                        <c:v>5.8542598038999999E-2</c:v>
                      </c:pt>
                      <c:pt idx="61">
                        <c:v>5.8407574891999998E-2</c:v>
                      </c:pt>
                      <c:pt idx="62">
                        <c:v>5.8492399751999997E-2</c:v>
                      </c:pt>
                      <c:pt idx="63">
                        <c:v>5.8116719126999998E-2</c:v>
                      </c:pt>
                      <c:pt idx="64">
                        <c:v>5.8047484607000002E-2</c:v>
                      </c:pt>
                      <c:pt idx="65">
                        <c:v>5.8018434793E-2</c:v>
                      </c:pt>
                      <c:pt idx="66">
                        <c:v>5.7948529720000003E-2</c:v>
                      </c:pt>
                      <c:pt idx="67">
                        <c:v>5.7857740669999998E-2</c:v>
                      </c:pt>
                      <c:pt idx="68">
                        <c:v>5.7761155069000002E-2</c:v>
                      </c:pt>
                      <c:pt idx="69">
                        <c:v>5.7663321495000003E-2</c:v>
                      </c:pt>
                      <c:pt idx="70">
                        <c:v>5.7565204799E-2</c:v>
                      </c:pt>
                      <c:pt idx="71">
                        <c:v>5.7466968893999999E-2</c:v>
                      </c:pt>
                      <c:pt idx="72">
                        <c:v>5.7368643582000001E-2</c:v>
                      </c:pt>
                      <c:pt idx="73">
                        <c:v>5.7225614786000002E-2</c:v>
                      </c:pt>
                      <c:pt idx="74">
                        <c:v>5.7145506143999998E-2</c:v>
                      </c:pt>
                      <c:pt idx="75">
                        <c:v>5.7061333208999997E-2</c:v>
                      </c:pt>
                      <c:pt idx="76">
                        <c:v>5.6970417500000002E-2</c:v>
                      </c:pt>
                      <c:pt idx="77">
                        <c:v>5.6874986737999997E-2</c:v>
                      </c:pt>
                      <c:pt idx="78">
                        <c:v>5.6777305900999997E-2</c:v>
                      </c:pt>
                      <c:pt idx="79">
                        <c:v>5.6678801775000003E-2</c:v>
                      </c:pt>
                      <c:pt idx="80">
                        <c:v>5.6580025702999998E-2</c:v>
                      </c:pt>
                      <c:pt idx="81">
                        <c:v>5.6481141596999997E-2</c:v>
                      </c:pt>
                      <c:pt idx="82">
                        <c:v>5.6382175535000002E-2</c:v>
                      </c:pt>
                      <c:pt idx="83">
                        <c:v>5.6283142417999997E-2</c:v>
                      </c:pt>
                      <c:pt idx="84">
                        <c:v>5.6183915585000001E-2</c:v>
                      </c:pt>
                      <c:pt idx="85">
                        <c:v>5.6014899164000001E-2</c:v>
                      </c:pt>
                      <c:pt idx="86">
                        <c:v>5.5881138891E-2</c:v>
                      </c:pt>
                      <c:pt idx="87">
                        <c:v>5.5826496332999999E-2</c:v>
                      </c:pt>
                      <c:pt idx="88">
                        <c:v>5.5765897036000003E-2</c:v>
                      </c:pt>
                      <c:pt idx="89">
                        <c:v>5.5682655423999999E-2</c:v>
                      </c:pt>
                      <c:pt idx="90">
                        <c:v>5.5588006973000002E-2</c:v>
                      </c:pt>
                      <c:pt idx="91">
                        <c:v>5.5489730090000002E-2</c:v>
                      </c:pt>
                      <c:pt idx="92">
                        <c:v>5.5390533059999997E-2</c:v>
                      </c:pt>
                      <c:pt idx="93">
                        <c:v>5.5285092442999999E-2</c:v>
                      </c:pt>
                      <c:pt idx="94">
                        <c:v>5.5181246251000002E-2</c:v>
                      </c:pt>
                      <c:pt idx="95">
                        <c:v>5.5080354214000003E-2</c:v>
                      </c:pt>
                      <c:pt idx="96">
                        <c:v>5.4980866610999997E-2</c:v>
                      </c:pt>
                      <c:pt idx="97">
                        <c:v>5.4880682378999998E-2</c:v>
                      </c:pt>
                      <c:pt idx="98">
                        <c:v>5.4761506617000001E-2</c:v>
                      </c:pt>
                      <c:pt idx="99">
                        <c:v>5.4651588202000001E-2</c:v>
                      </c:pt>
                    </c:numCache>
                  </c:numRef>
                </c:yVal>
                <c:smooth val="1"/>
                <c:extLst xmlns:c15="http://schemas.microsoft.com/office/drawing/2012/chart">
                  <c:ext xmlns:c16="http://schemas.microsoft.com/office/drawing/2014/chart" uri="{C3380CC4-5D6E-409C-BE32-E72D297353CC}">
                    <c16:uniqueId val="{00000005-22A5-4DA1-8E6C-568D79348A67}"/>
                  </c:ext>
                </c:extLst>
              </c15:ser>
            </c15:filteredScatterSeries>
            <c15:filteredScatterSeries>
              <c15:ser>
                <c:idx val="5"/>
                <c:order val="4"/>
                <c:tx>
                  <c:v>12 PV Inj</c:v>
                </c:tx>
                <c:spPr>
                  <a:ln w="19050" cap="rnd">
                    <a:solidFill>
                      <a:schemeClr val="accent6"/>
                    </a:solidFill>
                    <a:round/>
                  </a:ln>
                  <a:effectLst/>
                </c:spPr>
                <c:marker>
                  <c:symbol val="none"/>
                </c:marker>
                <c:xVal>
                  <c:numRef>
                    <c:extLst xmlns:c15="http://schemas.microsoft.com/office/drawing/2012/chart">
                      <c:ext xmlns:c15="http://schemas.microsoft.com/office/drawing/2012/chart" uri="{02D57815-91ED-43cb-92C2-25804820EDAC}">
                        <c15:formulaRef>
                          <c15:sqref>'Plot Data'!$A$536:$A$635</c15:sqref>
                        </c15:formulaRef>
                      </c:ext>
                    </c:extLst>
                    <c:numCache>
                      <c:formatCode>General</c:formatCode>
                      <c:ptCount val="100"/>
                      <c:pt idx="0">
                        <c:v>0</c:v>
                      </c:pt>
                      <c:pt idx="1">
                        <c:v>0.30480027198999998</c:v>
                      </c:pt>
                      <c:pt idx="2">
                        <c:v>0.60960054397999996</c:v>
                      </c:pt>
                      <c:pt idx="3">
                        <c:v>0.91440081596</c:v>
                      </c:pt>
                      <c:pt idx="4">
                        <c:v>1.2192003727</c:v>
                      </c:pt>
                      <c:pt idx="5">
                        <c:v>1.5239999294</c:v>
                      </c:pt>
                      <c:pt idx="6">
                        <c:v>1.8288002014</c:v>
                      </c:pt>
                      <c:pt idx="7">
                        <c:v>2.1335997580999999</c:v>
                      </c:pt>
                      <c:pt idx="8">
                        <c:v>2.4383993148999998</c:v>
                      </c:pt>
                      <c:pt idx="9">
                        <c:v>2.7431993484000001</c:v>
                      </c:pt>
                      <c:pt idx="10">
                        <c:v>3.0479998588999999</c:v>
                      </c:pt>
                      <c:pt idx="11">
                        <c:v>3.352799654</c:v>
                      </c:pt>
                      <c:pt idx="12">
                        <c:v>3.6575994492000001</c:v>
                      </c:pt>
                      <c:pt idx="13">
                        <c:v>3.9623997211000002</c:v>
                      </c:pt>
                      <c:pt idx="14">
                        <c:v>4.2671995162999998</c:v>
                      </c:pt>
                      <c:pt idx="15">
                        <c:v>4.5719995499000001</c:v>
                      </c:pt>
                      <c:pt idx="16">
                        <c:v>4.8768000602999999</c:v>
                      </c:pt>
                      <c:pt idx="17">
                        <c:v>5.1816000938000002</c:v>
                      </c:pt>
                      <c:pt idx="18">
                        <c:v>5.4864001273999996</c:v>
                      </c:pt>
                      <c:pt idx="19">
                        <c:v>5.7912001609999999</c:v>
                      </c:pt>
                      <c:pt idx="20">
                        <c:v>6.0960001945000002</c:v>
                      </c:pt>
                      <c:pt idx="21">
                        <c:v>6.400800705</c:v>
                      </c:pt>
                      <c:pt idx="22">
                        <c:v>6.7055997849000004</c:v>
                      </c:pt>
                      <c:pt idx="23">
                        <c:v>7.0104002953000002</c:v>
                      </c:pt>
                      <c:pt idx="24">
                        <c:v>7.3151998520000001</c:v>
                      </c:pt>
                      <c:pt idx="25">
                        <c:v>7.6199998856000004</c:v>
                      </c:pt>
                      <c:pt idx="26">
                        <c:v>7.9248003960000002</c:v>
                      </c:pt>
                      <c:pt idx="27">
                        <c:v>8.2295999526999992</c:v>
                      </c:pt>
                      <c:pt idx="28">
                        <c:v>8.5343999863000004</c:v>
                      </c:pt>
                      <c:pt idx="29">
                        <c:v>8.8392000197999998</c:v>
                      </c:pt>
                      <c:pt idx="30">
                        <c:v>9.1440000533999992</c:v>
                      </c:pt>
                      <c:pt idx="31">
                        <c:v>9.4487991332999997</c:v>
                      </c:pt>
                      <c:pt idx="32">
                        <c:v>9.7536001204999998</c:v>
                      </c:pt>
                      <c:pt idx="33">
                        <c:v>10.058400153999999</c:v>
                      </c:pt>
                      <c:pt idx="34">
                        <c:v>10.363200188</c:v>
                      </c:pt>
                      <c:pt idx="35">
                        <c:v>10.668000221</c:v>
                      </c:pt>
                      <c:pt idx="36">
                        <c:v>10.972800254999999</c:v>
                      </c:pt>
                      <c:pt idx="37">
                        <c:v>11.277600288</c:v>
                      </c:pt>
                      <c:pt idx="38">
                        <c:v>11.582400322</c:v>
                      </c:pt>
                      <c:pt idx="39">
                        <c:v>11.887200355999999</c:v>
                      </c:pt>
                      <c:pt idx="40">
                        <c:v>12.191999435</c:v>
                      </c:pt>
                      <c:pt idx="41">
                        <c:v>12.496800423</c:v>
                      </c:pt>
                      <c:pt idx="42">
                        <c:v>12.801599503</c:v>
                      </c:pt>
                      <c:pt idx="43">
                        <c:v>13.106399536</c:v>
                      </c:pt>
                      <c:pt idx="44">
                        <c:v>13.411199570000001</c:v>
                      </c:pt>
                      <c:pt idx="45">
                        <c:v>13.716000556999999</c:v>
                      </c:pt>
                      <c:pt idx="46">
                        <c:v>14.020800591</c:v>
                      </c:pt>
                      <c:pt idx="47">
                        <c:v>14.325599670000001</c:v>
                      </c:pt>
                      <c:pt idx="48">
                        <c:v>14.630399704</c:v>
                      </c:pt>
                      <c:pt idx="49">
                        <c:v>14.935199738</c:v>
                      </c:pt>
                      <c:pt idx="50">
                        <c:v>15.239999771000001</c:v>
                      </c:pt>
                      <c:pt idx="51">
                        <c:v>15.544800757999999</c:v>
                      </c:pt>
                      <c:pt idx="52">
                        <c:v>15.849600792</c:v>
                      </c:pt>
                      <c:pt idx="53">
                        <c:v>16.154399871999999</c:v>
                      </c:pt>
                      <c:pt idx="54">
                        <c:v>16.459199904999998</c:v>
                      </c:pt>
                      <c:pt idx="55">
                        <c:v>16.763999939000001</c:v>
                      </c:pt>
                      <c:pt idx="56">
                        <c:v>17.068799973000001</c:v>
                      </c:pt>
                      <c:pt idx="57">
                        <c:v>17.373600006</c:v>
                      </c:pt>
                      <c:pt idx="58">
                        <c:v>17.67840004</c:v>
                      </c:pt>
                      <c:pt idx="59">
                        <c:v>17.983200072999999</c:v>
                      </c:pt>
                      <c:pt idx="60">
                        <c:v>18.288000106999998</c:v>
                      </c:pt>
                      <c:pt idx="61">
                        <c:v>18.592800140000001</c:v>
                      </c:pt>
                      <c:pt idx="62">
                        <c:v>18.897600174000001</c:v>
                      </c:pt>
                      <c:pt idx="63">
                        <c:v>19.202400208</c:v>
                      </c:pt>
                      <c:pt idx="64">
                        <c:v>19.507200241</c:v>
                      </c:pt>
                      <c:pt idx="65">
                        <c:v>19.812000274999999</c:v>
                      </c:pt>
                      <c:pt idx="66">
                        <c:v>20.116800307999998</c:v>
                      </c:pt>
                      <c:pt idx="67">
                        <c:v>20.421600342000001</c:v>
                      </c:pt>
                      <c:pt idx="68">
                        <c:v>20.726400375000001</c:v>
                      </c:pt>
                      <c:pt idx="69">
                        <c:v>21.031200409</c:v>
                      </c:pt>
                      <c:pt idx="70">
                        <c:v>21.336000443</c:v>
                      </c:pt>
                      <c:pt idx="71">
                        <c:v>21.640800475999999</c:v>
                      </c:pt>
                      <c:pt idx="72">
                        <c:v>21.945600509999998</c:v>
                      </c:pt>
                      <c:pt idx="73">
                        <c:v>22.250398636</c:v>
                      </c:pt>
                      <c:pt idx="74">
                        <c:v>22.555198668999999</c:v>
                      </c:pt>
                      <c:pt idx="75">
                        <c:v>22.859998702999999</c:v>
                      </c:pt>
                      <c:pt idx="76">
                        <c:v>23.164800644</c:v>
                      </c:pt>
                      <c:pt idx="77">
                        <c:v>23.469600676999999</c:v>
                      </c:pt>
                      <c:pt idx="78">
                        <c:v>23.774400710999998</c:v>
                      </c:pt>
                      <c:pt idx="79">
                        <c:v>24.079200745000001</c:v>
                      </c:pt>
                      <c:pt idx="80">
                        <c:v>24.384000778000001</c:v>
                      </c:pt>
                      <c:pt idx="81">
                        <c:v>24.688798903999999</c:v>
                      </c:pt>
                      <c:pt idx="82">
                        <c:v>24.993600845</c:v>
                      </c:pt>
                      <c:pt idx="83">
                        <c:v>25.298398972000001</c:v>
                      </c:pt>
                      <c:pt idx="84">
                        <c:v>25.603199005</c:v>
                      </c:pt>
                      <c:pt idx="85">
                        <c:v>25.907999039</c:v>
                      </c:pt>
                      <c:pt idx="86">
                        <c:v>26.212799071999999</c:v>
                      </c:pt>
                      <c:pt idx="87">
                        <c:v>26.517599105999999</c:v>
                      </c:pt>
                      <c:pt idx="88">
                        <c:v>26.822399139000002</c:v>
                      </c:pt>
                      <c:pt idx="89">
                        <c:v>27.127201079999999</c:v>
                      </c:pt>
                      <c:pt idx="90">
                        <c:v>27.432001113999998</c:v>
                      </c:pt>
                      <c:pt idx="91">
                        <c:v>27.736801147000001</c:v>
                      </c:pt>
                      <c:pt idx="92">
                        <c:v>28.041601181000001</c:v>
                      </c:pt>
                      <c:pt idx="93">
                        <c:v>28.346401215</c:v>
                      </c:pt>
                      <c:pt idx="94">
                        <c:v>28.651201248</c:v>
                      </c:pt>
                      <c:pt idx="95">
                        <c:v>28.955999374000001</c:v>
                      </c:pt>
                      <c:pt idx="96">
                        <c:v>29.260799408</c:v>
                      </c:pt>
                      <c:pt idx="97">
                        <c:v>29.565599442</c:v>
                      </c:pt>
                      <c:pt idx="98">
                        <c:v>29.870399474999999</c:v>
                      </c:pt>
                      <c:pt idx="99">
                        <c:v>30.175199508999999</c:v>
                      </c:pt>
                    </c:numCache>
                  </c:numRef>
                </c:xVal>
                <c:yVal>
                  <c:numRef>
                    <c:extLst xmlns:c15="http://schemas.microsoft.com/office/drawing/2012/chart">
                      <c:ext xmlns:c15="http://schemas.microsoft.com/office/drawing/2012/chart" uri="{02D57815-91ED-43cb-92C2-25804820EDAC}">
                        <c15:formulaRef>
                          <c15:sqref>'Plot Data'!$B$536:$B$635</c15:sqref>
                        </c15:formulaRef>
                      </c:ext>
                    </c:extLst>
                    <c:numCache>
                      <c:formatCode>General</c:formatCode>
                      <c:ptCount val="100"/>
                      <c:pt idx="0">
                        <c:v>0.21607506274999999</c:v>
                      </c:pt>
                      <c:pt idx="1">
                        <c:v>0.21605208515999999</c:v>
                      </c:pt>
                      <c:pt idx="2">
                        <c:v>0.21596854925</c:v>
                      </c:pt>
                      <c:pt idx="3">
                        <c:v>0.21587991713999999</c:v>
                      </c:pt>
                      <c:pt idx="4">
                        <c:v>0.21578527987000001</c:v>
                      </c:pt>
                      <c:pt idx="5">
                        <c:v>0.21569469571</c:v>
                      </c:pt>
                      <c:pt idx="6">
                        <c:v>0.21560458838999999</c:v>
                      </c:pt>
                      <c:pt idx="7">
                        <c:v>0.21551391482000001</c:v>
                      </c:pt>
                      <c:pt idx="8">
                        <c:v>0.21542270482</c:v>
                      </c:pt>
                      <c:pt idx="9">
                        <c:v>0.21532738208999999</c:v>
                      </c:pt>
                      <c:pt idx="10">
                        <c:v>0.21523416041999999</c:v>
                      </c:pt>
                      <c:pt idx="11">
                        <c:v>0.21514293550999999</c:v>
                      </c:pt>
                      <c:pt idx="12">
                        <c:v>0.21505223214999999</c:v>
                      </c:pt>
                      <c:pt idx="13">
                        <c:v>0.21496137976999999</c:v>
                      </c:pt>
                      <c:pt idx="14">
                        <c:v>0.21487016976000001</c:v>
                      </c:pt>
                      <c:pt idx="15">
                        <c:v>0.21477872133000001</c:v>
                      </c:pt>
                      <c:pt idx="16">
                        <c:v>0.21468704939</c:v>
                      </c:pt>
                      <c:pt idx="17">
                        <c:v>0.21459522843000001</c:v>
                      </c:pt>
                      <c:pt idx="18">
                        <c:v>0.21450327337</c:v>
                      </c:pt>
                      <c:pt idx="19">
                        <c:v>0.2144112289</c:v>
                      </c:pt>
                      <c:pt idx="20">
                        <c:v>0.21431721746999999</c:v>
                      </c:pt>
                      <c:pt idx="21">
                        <c:v>0.21422244607999999</c:v>
                      </c:pt>
                      <c:pt idx="22">
                        <c:v>0.21412861347000001</c:v>
                      </c:pt>
                      <c:pt idx="23">
                        <c:v>0.21403603256000001</c:v>
                      </c:pt>
                      <c:pt idx="24">
                        <c:v>0.2139442265</c:v>
                      </c:pt>
                      <c:pt idx="25">
                        <c:v>0.21385270357</c:v>
                      </c:pt>
                      <c:pt idx="26">
                        <c:v>0.21376115084</c:v>
                      </c:pt>
                      <c:pt idx="27">
                        <c:v>0.21366946399</c:v>
                      </c:pt>
                      <c:pt idx="28">
                        <c:v>0.21357758343</c:v>
                      </c:pt>
                      <c:pt idx="29">
                        <c:v>0.21348588168999999</c:v>
                      </c:pt>
                      <c:pt idx="30">
                        <c:v>0.21339391172</c:v>
                      </c:pt>
                      <c:pt idx="31">
                        <c:v>0.21330149472000001</c:v>
                      </c:pt>
                      <c:pt idx="32">
                        <c:v>0.2132088989</c:v>
                      </c:pt>
                      <c:pt idx="33">
                        <c:v>0.21311631799</c:v>
                      </c:pt>
                      <c:pt idx="34">
                        <c:v>0.21302378178</c:v>
                      </c:pt>
                      <c:pt idx="35">
                        <c:v>0.21293123066</c:v>
                      </c:pt>
                      <c:pt idx="36">
                        <c:v>0.21283859015000001</c:v>
                      </c:pt>
                      <c:pt idx="37">
                        <c:v>0.21274584531999999</c:v>
                      </c:pt>
                      <c:pt idx="38">
                        <c:v>0.21265301108000001</c:v>
                      </c:pt>
                      <c:pt idx="39">
                        <c:v>0.21256007254000001</c:v>
                      </c:pt>
                      <c:pt idx="40">
                        <c:v>0.21246707439000001</c:v>
                      </c:pt>
                      <c:pt idx="41">
                        <c:v>0.21237370372</c:v>
                      </c:pt>
                      <c:pt idx="42">
                        <c:v>0.21228343248000001</c:v>
                      </c:pt>
                      <c:pt idx="43">
                        <c:v>0.21219445765</c:v>
                      </c:pt>
                      <c:pt idx="44">
                        <c:v>0.21210174263000001</c:v>
                      </c:pt>
                      <c:pt idx="45">
                        <c:v>0.21200427413</c:v>
                      </c:pt>
                      <c:pt idx="46">
                        <c:v>0.21190509199999999</c:v>
                      </c:pt>
                      <c:pt idx="47">
                        <c:v>0.21180716157000001</c:v>
                      </c:pt>
                      <c:pt idx="48">
                        <c:v>0.21171140670999999</c:v>
                      </c:pt>
                      <c:pt idx="49">
                        <c:v>0.21161732078000001</c:v>
                      </c:pt>
                      <c:pt idx="50">
                        <c:v>0.21152405441</c:v>
                      </c:pt>
                      <c:pt idx="51">
                        <c:v>0.21143099666000001</c:v>
                      </c:pt>
                      <c:pt idx="52">
                        <c:v>0.21133784950000001</c:v>
                      </c:pt>
                      <c:pt idx="53">
                        <c:v>0.21124453842999999</c:v>
                      </c:pt>
                      <c:pt idx="54">
                        <c:v>0.21115101874</c:v>
                      </c:pt>
                      <c:pt idx="55">
                        <c:v>0.21105732024000001</c:v>
                      </c:pt>
                      <c:pt idx="56">
                        <c:v>0.21096347271999999</c:v>
                      </c:pt>
                      <c:pt idx="57">
                        <c:v>0.21086946130000001</c:v>
                      </c:pt>
                      <c:pt idx="58">
                        <c:v>0.21077530085999999</c:v>
                      </c:pt>
                      <c:pt idx="59">
                        <c:v>0.21068100631</c:v>
                      </c:pt>
                      <c:pt idx="60">
                        <c:v>0.21058657765</c:v>
                      </c:pt>
                      <c:pt idx="61">
                        <c:v>0.21049159765</c:v>
                      </c:pt>
                      <c:pt idx="62">
                        <c:v>0.21039716898999999</c:v>
                      </c:pt>
                      <c:pt idx="63">
                        <c:v>0.21030390263000001</c:v>
                      </c:pt>
                      <c:pt idx="64">
                        <c:v>0.21020914614</c:v>
                      </c:pt>
                      <c:pt idx="65">
                        <c:v>0.21010975539999999</c:v>
                      </c:pt>
                      <c:pt idx="66">
                        <c:v>0.21000613271999999</c:v>
                      </c:pt>
                      <c:pt idx="67">
                        <c:v>0.20990212261999999</c:v>
                      </c:pt>
                      <c:pt idx="68">
                        <c:v>0.20980159938000001</c:v>
                      </c:pt>
                      <c:pt idx="69">
                        <c:v>0.20970593393</c:v>
                      </c:pt>
                      <c:pt idx="70">
                        <c:v>0.20961402357</c:v>
                      </c:pt>
                      <c:pt idx="71">
                        <c:v>0.20952372253000001</c:v>
                      </c:pt>
                      <c:pt idx="72">
                        <c:v>0.20943322778000001</c:v>
                      </c:pt>
                      <c:pt idx="73">
                        <c:v>0.20934134722</c:v>
                      </c:pt>
                      <c:pt idx="74">
                        <c:v>0.20924732089</c:v>
                      </c:pt>
                      <c:pt idx="75">
                        <c:v>0.20915101469</c:v>
                      </c:pt>
                      <c:pt idx="76">
                        <c:v>0.20905309916000001</c:v>
                      </c:pt>
                      <c:pt idx="77">
                        <c:v>0.20895475149000001</c:v>
                      </c:pt>
                      <c:pt idx="78">
                        <c:v>0.20885710418</c:v>
                      </c:pt>
                      <c:pt idx="79">
                        <c:v>0.20876067877000001</c:v>
                      </c:pt>
                      <c:pt idx="80">
                        <c:v>0.20866537094000001</c:v>
                      </c:pt>
                      <c:pt idx="81">
                        <c:v>0.20857068896</c:v>
                      </c:pt>
                      <c:pt idx="82">
                        <c:v>0.20847609639</c:v>
                      </c:pt>
                      <c:pt idx="83">
                        <c:v>0.20838119090000001</c:v>
                      </c:pt>
                      <c:pt idx="84">
                        <c:v>0.20828579366</c:v>
                      </c:pt>
                      <c:pt idx="85">
                        <c:v>0.20818972588000001</c:v>
                      </c:pt>
                      <c:pt idx="86">
                        <c:v>0.20809243619000001</c:v>
                      </c:pt>
                      <c:pt idx="87">
                        <c:v>0.20799301565</c:v>
                      </c:pt>
                      <c:pt idx="88">
                        <c:v>0.2078910172</c:v>
                      </c:pt>
                      <c:pt idx="89">
                        <c:v>0.20778709649999999</c:v>
                      </c:pt>
                      <c:pt idx="90">
                        <c:v>0.20768307149000001</c:v>
                      </c:pt>
                      <c:pt idx="91">
                        <c:v>0.20758092403</c:v>
                      </c:pt>
                      <c:pt idx="92">
                        <c:v>0.20748192071999999</c:v>
                      </c:pt>
                      <c:pt idx="93">
                        <c:v>0.20738610625000001</c:v>
                      </c:pt>
                      <c:pt idx="94">
                        <c:v>0.20729252696</c:v>
                      </c:pt>
                      <c:pt idx="95">
                        <c:v>0.20719985664000001</c:v>
                      </c:pt>
                      <c:pt idx="96">
                        <c:v>0.20710684359000001</c:v>
                      </c:pt>
                      <c:pt idx="97">
                        <c:v>0.20701272786</c:v>
                      </c:pt>
                      <c:pt idx="98">
                        <c:v>0.20691719651000001</c:v>
                      </c:pt>
                      <c:pt idx="99">
                        <c:v>0.20682030915999999</c:v>
                      </c:pt>
                    </c:numCache>
                  </c:numRef>
                </c:yVal>
                <c:smooth val="1"/>
                <c:extLst xmlns:c15="http://schemas.microsoft.com/office/drawing/2012/chart">
                  <c:ext xmlns:c16="http://schemas.microsoft.com/office/drawing/2014/chart" uri="{C3380CC4-5D6E-409C-BE32-E72D297353CC}">
                    <c16:uniqueId val="{00000006-22A5-4DA1-8E6C-568D79348A67}"/>
                  </c:ext>
                </c:extLst>
              </c15:ser>
            </c15:filteredScatterSeries>
          </c:ext>
        </c:extLst>
      </c:scatterChart>
      <c:valAx>
        <c:axId val="1120969231"/>
        <c:scaling>
          <c:orientation val="minMax"/>
          <c:max val="3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Length of Core (cm)</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20962159"/>
        <c:crosses val="autoZero"/>
        <c:crossBetween val="midCat"/>
      </c:valAx>
      <c:valAx>
        <c:axId val="1120962159"/>
        <c:scaling>
          <c:orientation val="minMax"/>
          <c:max val="0.25"/>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CO</a:t>
                </a:r>
                <a:r>
                  <a:rPr lang="en-US" baseline="-25000"/>
                  <a:t>2</a:t>
                </a:r>
                <a:r>
                  <a:rPr lang="en-US"/>
                  <a:t> moles in Oil (mole frac)</a:t>
                </a:r>
              </a:p>
            </c:rich>
          </c:tx>
          <c:layout>
            <c:manualLayout>
              <c:xMode val="edge"/>
              <c:yMode val="edge"/>
              <c:x val="1.7094017094017096E-2"/>
              <c:y val="0.1166936424613590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20969231"/>
        <c:crosses val="autoZero"/>
        <c:crossBetween val="midCat"/>
      </c:valAx>
      <c:spPr>
        <a:noFill/>
        <a:ln>
          <a:solidFill>
            <a:schemeClr val="tx1"/>
          </a:solidFill>
        </a:ln>
        <a:effectLst/>
      </c:spPr>
    </c:plotArea>
    <c:legend>
      <c:legendPos val="r"/>
      <c:layout>
        <c:manualLayout>
          <c:xMode val="edge"/>
          <c:yMode val="edge"/>
          <c:x val="0.75152752540547818"/>
          <c:y val="0.15223972003499564"/>
          <c:w val="0.17154939767144492"/>
          <c:h val="0.27422426363371244"/>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Oil Swelling + Viscosity Reduction</c:v>
          </c:tx>
          <c:spPr>
            <a:ln w="19050" cap="rnd">
              <a:solidFill>
                <a:schemeClr val="tx1"/>
              </a:solidFill>
              <a:prstDash val="dash"/>
              <a:round/>
            </a:ln>
            <a:effectLst/>
          </c:spPr>
          <c:marker>
            <c:symbol val="none"/>
          </c:marker>
          <c:xVal>
            <c:numRef>
              <c:f>'Plot Data'!$C$4:$C$124</c:f>
              <c:numCache>
                <c:formatCode>General</c:formatCode>
                <c:ptCount val="121"/>
                <c:pt idx="0">
                  <c:v>0</c:v>
                </c:pt>
                <c:pt idx="1">
                  <c:v>2.460629942749344E-10</c:v>
                </c:pt>
                <c:pt idx="2">
                  <c:v>8.201908094078083E-10</c:v>
                </c:pt>
                <c:pt idx="3">
                  <c:v>2.1597397244914698E-9</c:v>
                </c:pt>
                <c:pt idx="4">
                  <c:v>5.2850299231463253E-9</c:v>
                </c:pt>
                <c:pt idx="5">
                  <c:v>1.2576182148950131E-8</c:v>
                </c:pt>
                <c:pt idx="6">
                  <c:v>2.9584600735728346E-8</c:v>
                </c:pt>
                <c:pt idx="7">
                  <c:v>6.925567730807086E-8</c:v>
                </c:pt>
                <c:pt idx="8">
                  <c:v>1.6176726916010497E-7</c:v>
                </c:pt>
                <c:pt idx="9">
                  <c:v>3.7743451991469817E-7</c:v>
                </c:pt>
                <c:pt idx="10">
                  <c:v>8.7997267683727039E-7</c:v>
                </c:pt>
                <c:pt idx="11">
                  <c:v>2.0502197781332021E-6</c:v>
                </c:pt>
                <c:pt idx="12">
                  <c:v>4.7741113529363511E-6</c:v>
                </c:pt>
                <c:pt idx="13">
                  <c:v>1.111717029281496E-5</c:v>
                </c:pt>
                <c:pt idx="14">
                  <c:v>2.5904481131069553E-5</c:v>
                </c:pt>
                <c:pt idx="15">
                  <c:v>6.0368262256397638E-5</c:v>
                </c:pt>
                <c:pt idx="16">
                  <c:v>1.4056838829560366E-4</c:v>
                </c:pt>
                <c:pt idx="17">
                  <c:v>3.265556720472441E-4</c:v>
                </c:pt>
                <c:pt idx="18">
                  <c:v>7.5456569291338575E-4</c:v>
                </c:pt>
                <c:pt idx="19">
                  <c:v>1.7241349020669292E-3</c:v>
                </c:pt>
                <c:pt idx="20">
                  <c:v>3.860445126066273E-3</c:v>
                </c:pt>
                <c:pt idx="21">
                  <c:v>8.4061016699475063E-3</c:v>
                </c:pt>
                <c:pt idx="22">
                  <c:v>1.7906898471128609E-2</c:v>
                </c:pt>
                <c:pt idx="23">
                  <c:v>3.7207869504593177E-2</c:v>
                </c:pt>
                <c:pt idx="24">
                  <c:v>7.5596445814468505E-2</c:v>
                </c:pt>
                <c:pt idx="25">
                  <c:v>0.14764960278051181</c:v>
                </c:pt>
                <c:pt idx="26">
                  <c:v>0.29526377130905512</c:v>
                </c:pt>
                <c:pt idx="27">
                  <c:v>0.44291339365157484</c:v>
                </c:pt>
                <c:pt idx="28">
                  <c:v>0.59056297687828074</c:v>
                </c:pt>
                <c:pt idx="29">
                  <c:v>0.73817716496063002</c:v>
                </c:pt>
                <c:pt idx="30">
                  <c:v>0.88582678731955389</c:v>
                </c:pt>
                <c:pt idx="31">
                  <c:v>1.0334764096128608</c:v>
                </c:pt>
                <c:pt idx="32">
                  <c:v>1.1810905195209973</c:v>
                </c:pt>
                <c:pt idx="33">
                  <c:v>1.3287402200623357</c:v>
                </c:pt>
                <c:pt idx="34">
                  <c:v>1.4763896859416008</c:v>
                </c:pt>
                <c:pt idx="35">
                  <c:v>1.6240039522637795</c:v>
                </c:pt>
                <c:pt idx="36">
                  <c:v>1.7716535745570867</c:v>
                </c:pt>
                <c:pt idx="37">
                  <c:v>1.9193031969324146</c:v>
                </c:pt>
                <c:pt idx="38">
                  <c:v>2.0669173067585302</c:v>
                </c:pt>
                <c:pt idx="39">
                  <c:v>2.2145669291338583</c:v>
                </c:pt>
                <c:pt idx="40">
                  <c:v>2.3622165515091864</c:v>
                </c:pt>
                <c:pt idx="41">
                  <c:v>2.5098306613353021</c:v>
                </c:pt>
                <c:pt idx="42">
                  <c:v>2.6574804401246714</c:v>
                </c:pt>
                <c:pt idx="43">
                  <c:v>2.804818115813648</c:v>
                </c:pt>
                <c:pt idx="44">
                  <c:v>2.9520584842519684</c:v>
                </c:pt>
                <c:pt idx="45">
                  <c:v>3.0993345215715227</c:v>
                </c:pt>
                <c:pt idx="46">
                  <c:v>3.2466105588910761</c:v>
                </c:pt>
                <c:pt idx="47">
                  <c:v>3.3938512401574803</c:v>
                </c:pt>
                <c:pt idx="48">
                  <c:v>3.5411272774770342</c:v>
                </c:pt>
                <c:pt idx="49">
                  <c:v>3.6884036277066929</c:v>
                </c:pt>
                <c:pt idx="50">
                  <c:v>3.8356446218832025</c:v>
                </c:pt>
                <c:pt idx="51">
                  <c:v>3.982920659202756</c:v>
                </c:pt>
                <c:pt idx="52">
                  <c:v>4.1301970093503941</c:v>
                </c:pt>
                <c:pt idx="53">
                  <c:v>4.2774380035269024</c:v>
                </c:pt>
                <c:pt idx="54">
                  <c:v>4.4247140408464567</c:v>
                </c:pt>
                <c:pt idx="55">
                  <c:v>4.571990391076115</c:v>
                </c:pt>
                <c:pt idx="56">
                  <c:v>4.7192313852526251</c:v>
                </c:pt>
                <c:pt idx="57">
                  <c:v>4.8665077354822834</c:v>
                </c:pt>
                <c:pt idx="58">
                  <c:v>5.0137840857119418</c:v>
                </c:pt>
                <c:pt idx="59">
                  <c:v>5.1610250798064303</c:v>
                </c:pt>
                <c:pt idx="60">
                  <c:v>5.3083014300360896</c:v>
                </c:pt>
                <c:pt idx="61">
                  <c:v>5.4555777802657479</c:v>
                </c:pt>
                <c:pt idx="62">
                  <c:v>5.6028190872703414</c:v>
                </c:pt>
                <c:pt idx="63">
                  <c:v>5.7500954374999997</c:v>
                </c:pt>
                <c:pt idx="64">
                  <c:v>5.897371787729659</c:v>
                </c:pt>
                <c:pt idx="65">
                  <c:v>6.0446124689960623</c:v>
                </c:pt>
                <c:pt idx="66">
                  <c:v>6.1918894449639108</c:v>
                </c:pt>
                <c:pt idx="67">
                  <c:v>6.3391657951935692</c:v>
                </c:pt>
                <c:pt idx="68">
                  <c:v>6.4864064764599734</c:v>
                </c:pt>
                <c:pt idx="69">
                  <c:v>6.6336834524278219</c:v>
                </c:pt>
                <c:pt idx="70">
                  <c:v>6.7809598026574802</c:v>
                </c:pt>
                <c:pt idx="71">
                  <c:v>6.9282011097440943</c:v>
                </c:pt>
                <c:pt idx="72">
                  <c:v>7.0754774598917329</c:v>
                </c:pt>
                <c:pt idx="73">
                  <c:v>7.2227538101213913</c:v>
                </c:pt>
                <c:pt idx="74">
                  <c:v>7.3699951172080045</c:v>
                </c:pt>
                <c:pt idx="75">
                  <c:v>7.5172714673556431</c:v>
                </c:pt>
                <c:pt idx="76">
                  <c:v>7.6645478175853015</c:v>
                </c:pt>
                <c:pt idx="77">
                  <c:v>7.8117891246719156</c:v>
                </c:pt>
                <c:pt idx="78">
                  <c:v>7.9590661006397641</c:v>
                </c:pt>
                <c:pt idx="79">
                  <c:v>8.1063424508694233</c:v>
                </c:pt>
                <c:pt idx="80">
                  <c:v>8.2535837582020992</c:v>
                </c:pt>
                <c:pt idx="81">
                  <c:v>8.4008601082677163</c:v>
                </c:pt>
                <c:pt idx="82">
                  <c:v>8.5481364583333335</c:v>
                </c:pt>
                <c:pt idx="83">
                  <c:v>8.6953777657480309</c:v>
                </c:pt>
                <c:pt idx="84">
                  <c:v>8.8426547416338579</c:v>
                </c:pt>
                <c:pt idx="85">
                  <c:v>8.989931091699475</c:v>
                </c:pt>
                <c:pt idx="86">
                  <c:v>9.1371723982939628</c:v>
                </c:pt>
                <c:pt idx="87">
                  <c:v>9.2844493741797898</c:v>
                </c:pt>
                <c:pt idx="88">
                  <c:v>9.4317257250656166</c:v>
                </c:pt>
                <c:pt idx="89">
                  <c:v>9.5789670316601043</c:v>
                </c:pt>
                <c:pt idx="90">
                  <c:v>9.7262433817257214</c:v>
                </c:pt>
                <c:pt idx="91">
                  <c:v>9.8735203584317581</c:v>
                </c:pt>
                <c:pt idx="92">
                  <c:v>10.020761039206036</c:v>
                </c:pt>
                <c:pt idx="93">
                  <c:v>10.168038640912073</c:v>
                </c:pt>
                <c:pt idx="94">
                  <c:v>10.31531436515748</c:v>
                </c:pt>
                <c:pt idx="95">
                  <c:v>10.462556298392389</c:v>
                </c:pt>
                <c:pt idx="96">
                  <c:v>10.609833274278214</c:v>
                </c:pt>
                <c:pt idx="97">
                  <c:v>10.757109624343832</c:v>
                </c:pt>
                <c:pt idx="98">
                  <c:v>10.904350931758531</c:v>
                </c:pt>
                <c:pt idx="99">
                  <c:v>11.051627281824148</c:v>
                </c:pt>
                <c:pt idx="100">
                  <c:v>11.198904883530185</c:v>
                </c:pt>
                <c:pt idx="101">
                  <c:v>11.34614619094488</c:v>
                </c:pt>
                <c:pt idx="102">
                  <c:v>11.493422541010498</c:v>
                </c:pt>
                <c:pt idx="103">
                  <c:v>11.640698891076115</c:v>
                </c:pt>
                <c:pt idx="104">
                  <c:v>11.787940197670604</c:v>
                </c:pt>
                <c:pt idx="105">
                  <c:v>11.935216548556429</c:v>
                </c:pt>
                <c:pt idx="106">
                  <c:v>12.082494150262466</c:v>
                </c:pt>
                <c:pt idx="107">
                  <c:v>12.229735456856954</c:v>
                </c:pt>
                <c:pt idx="108">
                  <c:v>12.377011806922571</c:v>
                </c:pt>
                <c:pt idx="109">
                  <c:v>12.5242881578084</c:v>
                </c:pt>
                <c:pt idx="110">
                  <c:v>12.671529464402887</c:v>
                </c:pt>
                <c:pt idx="111">
                  <c:v>12.818807066108924</c:v>
                </c:pt>
                <c:pt idx="112">
                  <c:v>12.96608341617454</c:v>
                </c:pt>
                <c:pt idx="113">
                  <c:v>13.113324723589239</c:v>
                </c:pt>
                <c:pt idx="114">
                  <c:v>13.260601073654856</c:v>
                </c:pt>
                <c:pt idx="115">
                  <c:v>13.407878675360893</c:v>
                </c:pt>
                <c:pt idx="116">
                  <c:v>13.55511998277559</c:v>
                </c:pt>
                <c:pt idx="117">
                  <c:v>13.702396332841207</c:v>
                </c:pt>
                <c:pt idx="118">
                  <c:v>13.849672682906824</c:v>
                </c:pt>
                <c:pt idx="119">
                  <c:v>13.996915241141732</c:v>
                </c:pt>
                <c:pt idx="120">
                  <c:v>14.144191592027559</c:v>
                </c:pt>
              </c:numCache>
            </c:numRef>
          </c:xVal>
          <c:yVal>
            <c:numRef>
              <c:f>'Plot Data'!$A$4:$A$124</c:f>
              <c:numCache>
                <c:formatCode>0.00E+00</c:formatCode>
                <c:ptCount val="121"/>
                <c:pt idx="0" formatCode="General">
                  <c:v>0</c:v>
                </c:pt>
                <c:pt idx="1">
                  <c:v>1.0951474264E-16</c:v>
                </c:pt>
                <c:pt idx="2">
                  <c:v>8.3806043311999998E-16</c:v>
                </c:pt>
                <c:pt idx="3">
                  <c:v>4.3901306845000003E-15</c:v>
                </c:pt>
                <c:pt idx="4">
                  <c:v>1.9485149307000001E-14</c:v>
                </c:pt>
                <c:pt idx="5">
                  <c:v>7.9122716407999994E-14</c:v>
                </c:pt>
                <c:pt idx="6">
                  <c:v>3.05349577E-13</c:v>
                </c:pt>
                <c:pt idx="7">
                  <c:v>1.1433458347000001E-12</c:v>
                </c:pt>
                <c:pt idx="8">
                  <c:v>4.2025835936000003E-12</c:v>
                </c:pt>
                <c:pt idx="9">
                  <c:v>1.5257765536999999E-11</c:v>
                </c:pt>
                <c:pt idx="10">
                  <c:v>5.4433332841E-11</c:v>
                </c:pt>
                <c:pt idx="11">
                  <c:v>1.8396920098E-10</c:v>
                </c:pt>
                <c:pt idx="12">
                  <c:v>5.5815413402000004E-10</c:v>
                </c:pt>
                <c:pt idx="13">
                  <c:v>1.5047983970000001E-9</c:v>
                </c:pt>
                <c:pt idx="14">
                  <c:v>3.7493177451999997E-9</c:v>
                </c:pt>
                <c:pt idx="15">
                  <c:v>8.9884588660999993E-9</c:v>
                </c:pt>
                <c:pt idx="16">
                  <c:v>2.1177976706000001E-8</c:v>
                </c:pt>
                <c:pt idx="17">
                  <c:v>4.9426979842000003E-8</c:v>
                </c:pt>
                <c:pt idx="18">
                  <c:v>1.143211108E-7</c:v>
                </c:pt>
                <c:pt idx="19">
                  <c:v>2.6059959168E-7</c:v>
                </c:pt>
                <c:pt idx="20">
                  <c:v>5.7809432973999995E-7</c:v>
                </c:pt>
                <c:pt idx="21">
                  <c:v>1.2203088317999999E-6</c:v>
                </c:pt>
                <c:pt idx="22">
                  <c:v>2.3142627014999999E-6</c:v>
                </c:pt>
                <c:pt idx="23">
                  <c:v>2.6615971365E-6</c:v>
                </c:pt>
                <c:pt idx="24">
                  <c:v>2.6615971365E-6</c:v>
                </c:pt>
                <c:pt idx="25">
                  <c:v>2.6615971365E-6</c:v>
                </c:pt>
                <c:pt idx="26">
                  <c:v>2.6615971365E-6</c:v>
                </c:pt>
                <c:pt idx="27">
                  <c:v>2.6615971365E-6</c:v>
                </c:pt>
                <c:pt idx="28">
                  <c:v>2.6615971365E-6</c:v>
                </c:pt>
                <c:pt idx="29" formatCode="General">
                  <c:v>2.2686833981000001E-3</c:v>
                </c:pt>
                <c:pt idx="30" formatCode="General">
                  <c:v>5.3786826320000002E-3</c:v>
                </c:pt>
                <c:pt idx="31" formatCode="General">
                  <c:v>8.1037236378000005E-3</c:v>
                </c:pt>
                <c:pt idx="32" formatCode="General">
                  <c:v>1.065354608E-2</c:v>
                </c:pt>
                <c:pt idx="33" formatCode="General">
                  <c:v>1.3130413368000001E-2</c:v>
                </c:pt>
                <c:pt idx="34" formatCode="General">
                  <c:v>1.5572248958000001E-2</c:v>
                </c:pt>
                <c:pt idx="35" formatCode="General">
                  <c:v>1.7995741217999999E-2</c:v>
                </c:pt>
                <c:pt idx="36" formatCode="General">
                  <c:v>2.0411036909000001E-2</c:v>
                </c:pt>
                <c:pt idx="37" formatCode="General">
                  <c:v>2.2822232917000002E-2</c:v>
                </c:pt>
                <c:pt idx="38" formatCode="General">
                  <c:v>2.5231020525000002E-2</c:v>
                </c:pt>
                <c:pt idx="39" formatCode="General">
                  <c:v>2.7639567851999999E-2</c:v>
                </c:pt>
                <c:pt idx="40" formatCode="General">
                  <c:v>3.0047710985E-2</c:v>
                </c:pt>
                <c:pt idx="41" formatCode="General">
                  <c:v>3.2455023377999999E-2</c:v>
                </c:pt>
                <c:pt idx="42" formatCode="General">
                  <c:v>3.4862712025999998E-2</c:v>
                </c:pt>
                <c:pt idx="43" formatCode="General">
                  <c:v>3.8299769163E-2</c:v>
                </c:pt>
                <c:pt idx="44" formatCode="General">
                  <c:v>4.2840100824999998E-2</c:v>
                </c:pt>
                <c:pt idx="45" formatCode="General">
                  <c:v>4.8237271606999997E-2</c:v>
                </c:pt>
                <c:pt idx="46" formatCode="General">
                  <c:v>5.4202649742000002E-2</c:v>
                </c:pt>
                <c:pt idx="47" formatCode="General">
                  <c:v>6.0489945114E-2</c:v>
                </c:pt>
                <c:pt idx="48" formatCode="General">
                  <c:v>6.6936850547999999E-2</c:v>
                </c:pt>
                <c:pt idx="49" formatCode="General">
                  <c:v>7.3448993266000004E-2</c:v>
                </c:pt>
                <c:pt idx="50" formatCode="General">
                  <c:v>7.9980120062999996E-2</c:v>
                </c:pt>
                <c:pt idx="51" formatCode="General">
                  <c:v>8.6514554918000003E-2</c:v>
                </c:pt>
                <c:pt idx="52" formatCode="General">
                  <c:v>9.3043707311000007E-2</c:v>
                </c:pt>
                <c:pt idx="53" formatCode="General">
                  <c:v>9.9563635885999993E-2</c:v>
                </c:pt>
                <c:pt idx="54" formatCode="General">
                  <c:v>0.10607676953</c:v>
                </c:pt>
                <c:pt idx="55" formatCode="General">
                  <c:v>0.11258134991</c:v>
                </c:pt>
                <c:pt idx="56" formatCode="General">
                  <c:v>0.11907580495</c:v>
                </c:pt>
                <c:pt idx="57" formatCode="General">
                  <c:v>0.12556326389</c:v>
                </c:pt>
                <c:pt idx="58" formatCode="General">
                  <c:v>0.13204218446999999</c:v>
                </c:pt>
                <c:pt idx="59" formatCode="General">
                  <c:v>0.13851104677000001</c:v>
                </c:pt>
                <c:pt idx="60" formatCode="General">
                  <c:v>0.14497299491999999</c:v>
                </c:pt>
                <c:pt idx="61" formatCode="General">
                  <c:v>0.15142647921999999</c:v>
                </c:pt>
                <c:pt idx="62" formatCode="General">
                  <c:v>0.15787000953999999</c:v>
                </c:pt>
                <c:pt idx="63" formatCode="General">
                  <c:v>0.16430668533000001</c:v>
                </c:pt>
                <c:pt idx="64" formatCode="General">
                  <c:v>0.17073501647</c:v>
                </c:pt>
                <c:pt idx="65" formatCode="General">
                  <c:v>0.17715345323000001</c:v>
                </c:pt>
                <c:pt idx="66" formatCode="General">
                  <c:v>0.18356512487000001</c:v>
                </c:pt>
                <c:pt idx="67" formatCode="General">
                  <c:v>0.18996849656000001</c:v>
                </c:pt>
                <c:pt idx="68" formatCode="General">
                  <c:v>0.19636167586</c:v>
                </c:pt>
                <c:pt idx="69" formatCode="General">
                  <c:v>0.20274789631000001</c:v>
                </c:pt>
                <c:pt idx="70" formatCode="General">
                  <c:v>0.20912577212</c:v>
                </c:pt>
                <c:pt idx="71" formatCode="General">
                  <c:v>0.21549388765999999</c:v>
                </c:pt>
                <c:pt idx="72" formatCode="General">
                  <c:v>0.22185541688999999</c:v>
                </c:pt>
                <c:pt idx="73" formatCode="General">
                  <c:v>0.22820885479</c:v>
                </c:pt>
                <c:pt idx="74" formatCode="General">
                  <c:v>0.23455274105000001</c:v>
                </c:pt>
                <c:pt idx="75" formatCode="General">
                  <c:v>0.24089016020000001</c:v>
                </c:pt>
                <c:pt idx="76" formatCode="General">
                  <c:v>0.24721956252999999</c:v>
                </c:pt>
                <c:pt idx="77" formatCode="General">
                  <c:v>0.25353947282</c:v>
                </c:pt>
                <c:pt idx="78" formatCode="General">
                  <c:v>0.25985300541</c:v>
                </c:pt>
                <c:pt idx="79" formatCode="General">
                  <c:v>0.26615858077999999</c:v>
                </c:pt>
                <c:pt idx="80" formatCode="General">
                  <c:v>0.27245476841999999</c:v>
                </c:pt>
                <c:pt idx="81" formatCode="General">
                  <c:v>0.27874460816000002</c:v>
                </c:pt>
                <c:pt idx="82" formatCode="General">
                  <c:v>0.28502658009999998</c:v>
                </c:pt>
                <c:pt idx="83" formatCode="General">
                  <c:v>0.29129922390000001</c:v>
                </c:pt>
                <c:pt idx="84" formatCode="General">
                  <c:v>0.29756554960999998</c:v>
                </c:pt>
                <c:pt idx="85" formatCode="General">
                  <c:v>0.30382409692000001</c:v>
                </c:pt>
                <c:pt idx="86" formatCode="General">
                  <c:v>0.31007340550000001</c:v>
                </c:pt>
                <c:pt idx="87" formatCode="General">
                  <c:v>0.31631642580000002</c:v>
                </c:pt>
                <c:pt idx="88" formatCode="General">
                  <c:v>0.32255172728999998</c:v>
                </c:pt>
                <c:pt idx="89" formatCode="General">
                  <c:v>0.32877781986999999</c:v>
                </c:pt>
                <c:pt idx="90" formatCode="General">
                  <c:v>0.33499771357000002</c:v>
                </c:pt>
                <c:pt idx="91" formatCode="General">
                  <c:v>0.34120994805999999</c:v>
                </c:pt>
                <c:pt idx="92" formatCode="General">
                  <c:v>0.34741306305000003</c:v>
                </c:pt>
                <c:pt idx="93" formatCode="General">
                  <c:v>0.35361000896</c:v>
                </c:pt>
                <c:pt idx="94" formatCode="General">
                  <c:v>0.35979932546999999</c:v>
                </c:pt>
                <c:pt idx="95" formatCode="General">
                  <c:v>0.36597958206999998</c:v>
                </c:pt>
                <c:pt idx="96" formatCode="General">
                  <c:v>0.37215375899999997</c:v>
                </c:pt>
                <c:pt idx="97" formatCode="General">
                  <c:v>0.37832036613999998</c:v>
                </c:pt>
                <c:pt idx="98" formatCode="General">
                  <c:v>0.38447794318</c:v>
                </c:pt>
                <c:pt idx="99" formatCode="General">
                  <c:v>0.39062947035000001</c:v>
                </c:pt>
                <c:pt idx="100" formatCode="General">
                  <c:v>0.39677348733000001</c:v>
                </c:pt>
                <c:pt idx="101" formatCode="General">
                  <c:v>0.40290856360999999</c:v>
                </c:pt>
                <c:pt idx="102" formatCode="General">
                  <c:v>0.40903761982999998</c:v>
                </c:pt>
                <c:pt idx="103" formatCode="General">
                  <c:v>0.41515922546</c:v>
                </c:pt>
                <c:pt idx="104" formatCode="General">
                  <c:v>0.42127192019999998</c:v>
                </c:pt>
                <c:pt idx="105" formatCode="General">
                  <c:v>0.42737868427999998</c:v>
                </c:pt>
                <c:pt idx="106" formatCode="General">
                  <c:v>0.43347799778000001</c:v>
                </c:pt>
                <c:pt idx="107" formatCode="General">
                  <c:v>0.43956848979000002</c:v>
                </c:pt>
                <c:pt idx="108" formatCode="General">
                  <c:v>0.44565305113999998</c:v>
                </c:pt>
                <c:pt idx="109" formatCode="General">
                  <c:v>0.45173025131</c:v>
                </c:pt>
                <c:pt idx="110" formatCode="General">
                  <c:v>0.45779865980000001</c:v>
                </c:pt>
                <c:pt idx="111" formatCode="General">
                  <c:v>0.46386119723000002</c:v>
                </c:pt>
                <c:pt idx="112" formatCode="General">
                  <c:v>0.46991640329000001</c:v>
                </c:pt>
                <c:pt idx="113" formatCode="General">
                  <c:v>0.47596287726999997</c:v>
                </c:pt>
                <c:pt idx="114" formatCode="General">
                  <c:v>0.4820034802</c:v>
                </c:pt>
                <c:pt idx="115" formatCode="General">
                  <c:v>0.48803684115000001</c:v>
                </c:pt>
                <c:pt idx="116" formatCode="General">
                  <c:v>0.49406149982999997</c:v>
                </c:pt>
                <c:pt idx="117" formatCode="General">
                  <c:v>0.50008040666999998</c:v>
                </c:pt>
                <c:pt idx="118" formatCode="General">
                  <c:v>0.50609207153000002</c:v>
                </c:pt>
                <c:pt idx="119" formatCode="General">
                  <c:v>0.51209503412000001</c:v>
                </c:pt>
                <c:pt idx="120" formatCode="General">
                  <c:v>0.51809227466999996</c:v>
                </c:pt>
              </c:numCache>
            </c:numRef>
          </c:yVal>
          <c:smooth val="1"/>
          <c:extLst>
            <c:ext xmlns:c16="http://schemas.microsoft.com/office/drawing/2014/chart" uri="{C3380CC4-5D6E-409C-BE32-E72D297353CC}">
              <c16:uniqueId val="{00000000-2AE6-4C63-9727-7B8E090B7739}"/>
            </c:ext>
          </c:extLst>
        </c:ser>
        <c:ser>
          <c:idx val="1"/>
          <c:order val="1"/>
          <c:tx>
            <c:v>Oil Swelling + Viscosity &amp; IFT Red</c:v>
          </c:tx>
          <c:spPr>
            <a:ln w="19050" cap="rnd">
              <a:solidFill>
                <a:schemeClr val="tx1"/>
              </a:solidFill>
              <a:prstDash val="sysDash"/>
              <a:round/>
            </a:ln>
            <a:effectLst/>
          </c:spPr>
          <c:marker>
            <c:symbol val="none"/>
          </c:marker>
          <c:xVal>
            <c:numRef>
              <c:f>'Plot Data'!$C$4:$C$124</c:f>
              <c:numCache>
                <c:formatCode>General</c:formatCode>
                <c:ptCount val="121"/>
                <c:pt idx="0">
                  <c:v>0</c:v>
                </c:pt>
                <c:pt idx="1">
                  <c:v>2.460629942749344E-10</c:v>
                </c:pt>
                <c:pt idx="2">
                  <c:v>8.201908094078083E-10</c:v>
                </c:pt>
                <c:pt idx="3">
                  <c:v>2.1597397244914698E-9</c:v>
                </c:pt>
                <c:pt idx="4">
                  <c:v>5.2850299231463253E-9</c:v>
                </c:pt>
                <c:pt idx="5">
                  <c:v>1.2576182148950131E-8</c:v>
                </c:pt>
                <c:pt idx="6">
                  <c:v>2.9584600735728346E-8</c:v>
                </c:pt>
                <c:pt idx="7">
                  <c:v>6.925567730807086E-8</c:v>
                </c:pt>
                <c:pt idx="8">
                  <c:v>1.6176726916010497E-7</c:v>
                </c:pt>
                <c:pt idx="9">
                  <c:v>3.7743451991469817E-7</c:v>
                </c:pt>
                <c:pt idx="10">
                  <c:v>8.7997267683727039E-7</c:v>
                </c:pt>
                <c:pt idx="11">
                  <c:v>2.0502197781332021E-6</c:v>
                </c:pt>
                <c:pt idx="12">
                  <c:v>4.7741113529363511E-6</c:v>
                </c:pt>
                <c:pt idx="13">
                  <c:v>1.111717029281496E-5</c:v>
                </c:pt>
                <c:pt idx="14">
                  <c:v>2.5904481131069553E-5</c:v>
                </c:pt>
                <c:pt idx="15">
                  <c:v>6.0368262256397638E-5</c:v>
                </c:pt>
                <c:pt idx="16">
                  <c:v>1.4056838829560366E-4</c:v>
                </c:pt>
                <c:pt idx="17">
                  <c:v>3.265556720472441E-4</c:v>
                </c:pt>
                <c:pt idx="18">
                  <c:v>7.5456569291338575E-4</c:v>
                </c:pt>
                <c:pt idx="19">
                  <c:v>1.7241349020669292E-3</c:v>
                </c:pt>
                <c:pt idx="20">
                  <c:v>3.860445126066273E-3</c:v>
                </c:pt>
                <c:pt idx="21">
                  <c:v>8.4061016699475063E-3</c:v>
                </c:pt>
                <c:pt idx="22">
                  <c:v>1.7906898471128609E-2</c:v>
                </c:pt>
                <c:pt idx="23">
                  <c:v>3.7207869504593177E-2</c:v>
                </c:pt>
                <c:pt idx="24">
                  <c:v>7.5596445814468505E-2</c:v>
                </c:pt>
                <c:pt idx="25">
                  <c:v>0.14764960278051181</c:v>
                </c:pt>
                <c:pt idx="26">
                  <c:v>0.29526377130905512</c:v>
                </c:pt>
                <c:pt idx="27">
                  <c:v>0.44291339365157484</c:v>
                </c:pt>
                <c:pt idx="28">
                  <c:v>0.59056297687828074</c:v>
                </c:pt>
                <c:pt idx="29">
                  <c:v>0.73817716496063002</c:v>
                </c:pt>
                <c:pt idx="30">
                  <c:v>0.88582678731955389</c:v>
                </c:pt>
                <c:pt idx="31">
                  <c:v>1.0334764096128608</c:v>
                </c:pt>
                <c:pt idx="32">
                  <c:v>1.1810905195209973</c:v>
                </c:pt>
                <c:pt idx="33">
                  <c:v>1.3287402200623357</c:v>
                </c:pt>
                <c:pt idx="34">
                  <c:v>1.4763896859416008</c:v>
                </c:pt>
                <c:pt idx="35">
                  <c:v>1.6240039522637795</c:v>
                </c:pt>
                <c:pt idx="36">
                  <c:v>1.7716535745570867</c:v>
                </c:pt>
                <c:pt idx="37">
                  <c:v>1.9193031969324146</c:v>
                </c:pt>
                <c:pt idx="38">
                  <c:v>2.0669173067585302</c:v>
                </c:pt>
                <c:pt idx="39">
                  <c:v>2.2145669291338583</c:v>
                </c:pt>
                <c:pt idx="40">
                  <c:v>2.3622165515091864</c:v>
                </c:pt>
                <c:pt idx="41">
                  <c:v>2.5098306613353021</c:v>
                </c:pt>
                <c:pt idx="42">
                  <c:v>2.6574804401246714</c:v>
                </c:pt>
                <c:pt idx="43">
                  <c:v>2.804818115813648</c:v>
                </c:pt>
                <c:pt idx="44">
                  <c:v>2.9520584842519684</c:v>
                </c:pt>
                <c:pt idx="45">
                  <c:v>3.0993345215715227</c:v>
                </c:pt>
                <c:pt idx="46">
                  <c:v>3.2466105588910761</c:v>
                </c:pt>
                <c:pt idx="47">
                  <c:v>3.3938512401574803</c:v>
                </c:pt>
                <c:pt idx="48">
                  <c:v>3.5411272774770342</c:v>
                </c:pt>
                <c:pt idx="49">
                  <c:v>3.6884036277066929</c:v>
                </c:pt>
                <c:pt idx="50">
                  <c:v>3.8356446218832025</c:v>
                </c:pt>
                <c:pt idx="51">
                  <c:v>3.982920659202756</c:v>
                </c:pt>
                <c:pt idx="52">
                  <c:v>4.1301970093503941</c:v>
                </c:pt>
                <c:pt idx="53">
                  <c:v>4.2774380035269024</c:v>
                </c:pt>
                <c:pt idx="54">
                  <c:v>4.4247140408464567</c:v>
                </c:pt>
                <c:pt idx="55">
                  <c:v>4.571990391076115</c:v>
                </c:pt>
                <c:pt idx="56">
                  <c:v>4.7192313852526251</c:v>
                </c:pt>
                <c:pt idx="57">
                  <c:v>4.8665077354822834</c:v>
                </c:pt>
                <c:pt idx="58">
                  <c:v>5.0137840857119418</c:v>
                </c:pt>
                <c:pt idx="59">
                  <c:v>5.1610250798064303</c:v>
                </c:pt>
                <c:pt idx="60">
                  <c:v>5.3083014300360896</c:v>
                </c:pt>
                <c:pt idx="61">
                  <c:v>5.4555777802657479</c:v>
                </c:pt>
                <c:pt idx="62">
                  <c:v>5.6028190872703414</c:v>
                </c:pt>
                <c:pt idx="63">
                  <c:v>5.7500954374999997</c:v>
                </c:pt>
                <c:pt idx="64">
                  <c:v>5.897371787729659</c:v>
                </c:pt>
                <c:pt idx="65">
                  <c:v>6.0446124689960623</c:v>
                </c:pt>
                <c:pt idx="66">
                  <c:v>6.1918894449639108</c:v>
                </c:pt>
                <c:pt idx="67">
                  <c:v>6.3391657951935692</c:v>
                </c:pt>
                <c:pt idx="68">
                  <c:v>6.4864064764599734</c:v>
                </c:pt>
                <c:pt idx="69">
                  <c:v>6.6336834524278219</c:v>
                </c:pt>
                <c:pt idx="70">
                  <c:v>6.7809598026574802</c:v>
                </c:pt>
                <c:pt idx="71">
                  <c:v>6.9282011097440943</c:v>
                </c:pt>
                <c:pt idx="72">
                  <c:v>7.0754774598917329</c:v>
                </c:pt>
                <c:pt idx="73">
                  <c:v>7.2227538101213913</c:v>
                </c:pt>
                <c:pt idx="74">
                  <c:v>7.3699951172080045</c:v>
                </c:pt>
                <c:pt idx="75">
                  <c:v>7.5172714673556431</c:v>
                </c:pt>
                <c:pt idx="76">
                  <c:v>7.6645478175853015</c:v>
                </c:pt>
                <c:pt idx="77">
                  <c:v>7.8117891246719156</c:v>
                </c:pt>
                <c:pt idx="78">
                  <c:v>7.9590661006397641</c:v>
                </c:pt>
                <c:pt idx="79">
                  <c:v>8.1063424508694233</c:v>
                </c:pt>
                <c:pt idx="80">
                  <c:v>8.2535837582020992</c:v>
                </c:pt>
                <c:pt idx="81">
                  <c:v>8.4008601082677163</c:v>
                </c:pt>
                <c:pt idx="82">
                  <c:v>8.5481364583333335</c:v>
                </c:pt>
                <c:pt idx="83">
                  <c:v>8.6953777657480309</c:v>
                </c:pt>
                <c:pt idx="84">
                  <c:v>8.8426547416338579</c:v>
                </c:pt>
                <c:pt idx="85">
                  <c:v>8.989931091699475</c:v>
                </c:pt>
                <c:pt idx="86">
                  <c:v>9.1371723982939628</c:v>
                </c:pt>
                <c:pt idx="87">
                  <c:v>9.2844493741797898</c:v>
                </c:pt>
                <c:pt idx="88">
                  <c:v>9.4317257250656166</c:v>
                </c:pt>
                <c:pt idx="89">
                  <c:v>9.5789670316601043</c:v>
                </c:pt>
                <c:pt idx="90">
                  <c:v>9.7262433817257214</c:v>
                </c:pt>
                <c:pt idx="91">
                  <c:v>9.8735203584317581</c:v>
                </c:pt>
                <c:pt idx="92">
                  <c:v>10.020761039206036</c:v>
                </c:pt>
                <c:pt idx="93">
                  <c:v>10.168038640912073</c:v>
                </c:pt>
                <c:pt idx="94">
                  <c:v>10.31531436515748</c:v>
                </c:pt>
                <c:pt idx="95">
                  <c:v>10.462556298392389</c:v>
                </c:pt>
                <c:pt idx="96">
                  <c:v>10.609833274278214</c:v>
                </c:pt>
                <c:pt idx="97">
                  <c:v>10.757109624343832</c:v>
                </c:pt>
                <c:pt idx="98">
                  <c:v>10.904350931758531</c:v>
                </c:pt>
                <c:pt idx="99">
                  <c:v>11.051627281824148</c:v>
                </c:pt>
                <c:pt idx="100">
                  <c:v>11.198904883530185</c:v>
                </c:pt>
                <c:pt idx="101">
                  <c:v>11.34614619094488</c:v>
                </c:pt>
                <c:pt idx="102">
                  <c:v>11.493422541010498</c:v>
                </c:pt>
                <c:pt idx="103">
                  <c:v>11.640698891076115</c:v>
                </c:pt>
                <c:pt idx="104">
                  <c:v>11.787940197670604</c:v>
                </c:pt>
                <c:pt idx="105">
                  <c:v>11.935216548556429</c:v>
                </c:pt>
                <c:pt idx="106">
                  <c:v>12.082494150262466</c:v>
                </c:pt>
                <c:pt idx="107">
                  <c:v>12.229735456856954</c:v>
                </c:pt>
                <c:pt idx="108">
                  <c:v>12.377011806922571</c:v>
                </c:pt>
                <c:pt idx="109">
                  <c:v>12.5242881578084</c:v>
                </c:pt>
                <c:pt idx="110">
                  <c:v>12.671529464402887</c:v>
                </c:pt>
                <c:pt idx="111">
                  <c:v>12.818807066108924</c:v>
                </c:pt>
                <c:pt idx="112">
                  <c:v>12.96608341617454</c:v>
                </c:pt>
                <c:pt idx="113">
                  <c:v>13.113324723589239</c:v>
                </c:pt>
                <c:pt idx="114">
                  <c:v>13.260601073654856</c:v>
                </c:pt>
                <c:pt idx="115">
                  <c:v>13.407878675360893</c:v>
                </c:pt>
                <c:pt idx="116">
                  <c:v>13.55511998277559</c:v>
                </c:pt>
                <c:pt idx="117">
                  <c:v>13.702396332841207</c:v>
                </c:pt>
                <c:pt idx="118">
                  <c:v>13.849672682906824</c:v>
                </c:pt>
                <c:pt idx="119">
                  <c:v>13.996915241141732</c:v>
                </c:pt>
                <c:pt idx="120">
                  <c:v>14.144191592027559</c:v>
                </c:pt>
              </c:numCache>
            </c:numRef>
          </c:xVal>
          <c:yVal>
            <c:numRef>
              <c:f>'Plot Data'!$B$4:$B$124</c:f>
              <c:numCache>
                <c:formatCode>0.00E+00</c:formatCode>
                <c:ptCount val="121"/>
                <c:pt idx="0">
                  <c:v>3.2108027348000002E-10</c:v>
                </c:pt>
                <c:pt idx="1">
                  <c:v>1.0702435604000001E-9</c:v>
                </c:pt>
                <c:pt idx="2">
                  <c:v>2.8181839084999999E-9</c:v>
                </c:pt>
                <c:pt idx="3">
                  <c:v>6.896277327E-9</c:v>
                </c:pt>
                <c:pt idx="4">
                  <c:v>1.6410202974000001E-8</c:v>
                </c:pt>
                <c:pt idx="5">
                  <c:v>3.8603495511000002E-8</c:v>
                </c:pt>
                <c:pt idx="6">
                  <c:v>9.0366853555999998E-8</c:v>
                </c:pt>
                <c:pt idx="7">
                  <c:v>2.1107322823E-7</c:v>
                </c:pt>
                <c:pt idx="8">
                  <c:v>4.9245500121999995E-7</c:v>
                </c:pt>
                <c:pt idx="9">
                  <c:v>1.1480648253999999E-6</c:v>
                </c:pt>
                <c:pt idx="10">
                  <c:v>2.6745058221E-6</c:v>
                </c:pt>
                <c:pt idx="11">
                  <c:v>6.2259709920999999E-6</c:v>
                </c:pt>
                <c:pt idx="12">
                  <c:v>1.4490452486E-5</c:v>
                </c:pt>
                <c:pt idx="13">
                  <c:v>3.3746691769999999E-5</c:v>
                </c:pt>
                <c:pt idx="14">
                  <c:v>7.8626027971000003E-5</c:v>
                </c:pt>
                <c:pt idx="15" formatCode="General">
                  <c:v>1.8306408310000001E-4</c:v>
                </c:pt>
                <c:pt idx="16" formatCode="General">
                  <c:v>4.2525638128000003E-4</c:v>
                </c:pt>
                <c:pt idx="17" formatCode="General">
                  <c:v>9.825790766600001E-4</c:v>
                </c:pt>
                <c:pt idx="18" formatCode="General">
                  <c:v>2.2447213996000001E-3</c:v>
                </c:pt>
                <c:pt idx="19" formatCode="General">
                  <c:v>5.0230501219999998E-3</c:v>
                </c:pt>
                <c:pt idx="20" formatCode="General">
                  <c:v>1.0919340886E-2</c:v>
                </c:pt>
                <c:pt idx="21" formatCode="General">
                  <c:v>2.3172585294E-2</c:v>
                </c:pt>
                <c:pt idx="22" formatCode="General">
                  <c:v>4.7922745347000001E-2</c:v>
                </c:pt>
                <c:pt idx="23" formatCode="General">
                  <c:v>9.4171941280000004E-2</c:v>
                </c:pt>
                <c:pt idx="24" formatCode="General">
                  <c:v>0.15918396412999999</c:v>
                </c:pt>
                <c:pt idx="25" formatCode="General">
                  <c:v>0.22630009055</c:v>
                </c:pt>
                <c:pt idx="26" formatCode="General">
                  <c:v>0.27292820811000001</c:v>
                </c:pt>
                <c:pt idx="27" formatCode="General">
                  <c:v>0.3042011261</c:v>
                </c:pt>
                <c:pt idx="28" formatCode="General">
                  <c:v>0.32369428873</c:v>
                </c:pt>
                <c:pt idx="29" formatCode="General">
                  <c:v>0.33540222049000001</c:v>
                </c:pt>
                <c:pt idx="30" formatCode="General">
                  <c:v>0.34251320361999998</c:v>
                </c:pt>
                <c:pt idx="31" formatCode="General">
                  <c:v>0.34719330071999999</c:v>
                </c:pt>
                <c:pt idx="32" formatCode="General">
                  <c:v>0.35071852802999998</c:v>
                </c:pt>
                <c:pt idx="33" formatCode="General">
                  <c:v>0.35374438762999999</c:v>
                </c:pt>
                <c:pt idx="34" formatCode="General">
                  <c:v>0.35657098889</c:v>
                </c:pt>
                <c:pt idx="35" formatCode="General">
                  <c:v>0.35932424664000001</c:v>
                </c:pt>
                <c:pt idx="36" formatCode="General">
                  <c:v>0.36205115914000002</c:v>
                </c:pt>
                <c:pt idx="37" formatCode="General">
                  <c:v>0.36476820707000002</c:v>
                </c:pt>
                <c:pt idx="38" formatCode="General">
                  <c:v>0.36748260259999999</c:v>
                </c:pt>
                <c:pt idx="39" formatCode="General">
                  <c:v>0.37065941094999999</c:v>
                </c:pt>
                <c:pt idx="40" formatCode="General">
                  <c:v>0.37508511543</c:v>
                </c:pt>
                <c:pt idx="41" formatCode="General">
                  <c:v>0.38058823346999998</c:v>
                </c:pt>
                <c:pt idx="42" formatCode="General">
                  <c:v>0.38690015674</c:v>
                </c:pt>
                <c:pt idx="43" formatCode="General">
                  <c:v>0.39373496175</c:v>
                </c:pt>
                <c:pt idx="44" formatCode="General">
                  <c:v>0.40086492895999998</c:v>
                </c:pt>
                <c:pt idx="45" formatCode="General">
                  <c:v>0.40813577174999999</c:v>
                </c:pt>
                <c:pt idx="46" formatCode="General">
                  <c:v>0.41546085477</c:v>
                </c:pt>
                <c:pt idx="47" formatCode="General">
                  <c:v>0.42280289530999998</c:v>
                </c:pt>
                <c:pt idx="48" formatCode="General">
                  <c:v>0.43014293909000001</c:v>
                </c:pt>
                <c:pt idx="49" formatCode="General">
                  <c:v>0.43747264146999998</c:v>
                </c:pt>
                <c:pt idx="50" formatCode="General">
                  <c:v>0.44479331373999997</c:v>
                </c:pt>
                <c:pt idx="51" formatCode="General">
                  <c:v>0.45210260152999998</c:v>
                </c:pt>
                <c:pt idx="52" formatCode="General">
                  <c:v>0.45939850806999999</c:v>
                </c:pt>
                <c:pt idx="53" formatCode="General">
                  <c:v>0.46668457985</c:v>
                </c:pt>
                <c:pt idx="54" formatCode="General">
                  <c:v>0.47395908833</c:v>
                </c:pt>
                <c:pt idx="55" formatCode="General">
                  <c:v>0.48122036457</c:v>
                </c:pt>
                <c:pt idx="56" formatCode="General">
                  <c:v>0.48847180605000001</c:v>
                </c:pt>
                <c:pt idx="57" formatCode="General">
                  <c:v>0.49571189284</c:v>
                </c:pt>
                <c:pt idx="58" formatCode="General">
                  <c:v>0.50293886661999998</c:v>
                </c:pt>
                <c:pt idx="59" formatCode="General">
                  <c:v>0.51015615462999997</c:v>
                </c:pt>
                <c:pt idx="60" formatCode="General">
                  <c:v>0.51736217737000001</c:v>
                </c:pt>
                <c:pt idx="61" formatCode="General">
                  <c:v>0.52455526590000001</c:v>
                </c:pt>
                <c:pt idx="62" formatCode="General">
                  <c:v>0.53173881768999998</c:v>
                </c:pt>
                <c:pt idx="63" formatCode="General">
                  <c:v>0.53891116381000004</c:v>
                </c:pt>
                <c:pt idx="64" formatCode="General">
                  <c:v>0.54607069492000004</c:v>
                </c:pt>
                <c:pt idx="65" formatCode="General">
                  <c:v>0.55322080851</c:v>
                </c:pt>
                <c:pt idx="66" formatCode="General">
                  <c:v>0.56035935878999998</c:v>
                </c:pt>
                <c:pt idx="67" formatCode="General">
                  <c:v>0.56748485564999995</c:v>
                </c:pt>
                <c:pt idx="68" formatCode="General">
                  <c:v>0.57460087538000004</c:v>
                </c:pt>
                <c:pt idx="69" formatCode="General">
                  <c:v>0.58170592784999997</c:v>
                </c:pt>
                <c:pt idx="70" formatCode="General">
                  <c:v>0.58879840374000003</c:v>
                </c:pt>
                <c:pt idx="71" formatCode="General">
                  <c:v>0.59588181972999998</c:v>
                </c:pt>
                <c:pt idx="72" formatCode="General">
                  <c:v>0.60295444727000003</c:v>
                </c:pt>
                <c:pt idx="73" formatCode="General">
                  <c:v>0.61001467705000001</c:v>
                </c:pt>
                <c:pt idx="74" formatCode="General">
                  <c:v>0.61706602573000002</c:v>
                </c:pt>
                <c:pt idx="75" formatCode="General">
                  <c:v>0.62410670519</c:v>
                </c:pt>
                <c:pt idx="76" formatCode="General">
                  <c:v>0.63113510609000001</c:v>
                </c:pt>
                <c:pt idx="77" formatCode="General">
                  <c:v>0.63815462589000005</c:v>
                </c:pt>
                <c:pt idx="78" formatCode="General">
                  <c:v>0.64516365527999997</c:v>
                </c:pt>
                <c:pt idx="79" formatCode="General">
                  <c:v>0.65216052532000002</c:v>
                </c:pt>
                <c:pt idx="80" formatCode="General">
                  <c:v>0.65914863347999997</c:v>
                </c:pt>
                <c:pt idx="81" formatCode="General">
                  <c:v>0.66612631082999996</c:v>
                </c:pt>
                <c:pt idx="82" formatCode="General">
                  <c:v>0.67309188843000001</c:v>
                </c:pt>
                <c:pt idx="83" formatCode="General">
                  <c:v>0.68004882336000005</c:v>
                </c:pt>
                <c:pt idx="84" formatCode="General">
                  <c:v>0.68699544668000001</c:v>
                </c:pt>
                <c:pt idx="85" formatCode="General">
                  <c:v>0.69393008947000001</c:v>
                </c:pt>
                <c:pt idx="86" formatCode="General">
                  <c:v>0.70085608959000001</c:v>
                </c:pt>
                <c:pt idx="87" formatCode="General">
                  <c:v>0.70777189732000001</c:v>
                </c:pt>
                <c:pt idx="88" formatCode="General">
                  <c:v>0.71467584372000004</c:v>
                </c:pt>
                <c:pt idx="89" formatCode="General">
                  <c:v>0.72157126665000004</c:v>
                </c:pt>
                <c:pt idx="90" formatCode="General">
                  <c:v>0.72845649719000005</c:v>
                </c:pt>
                <c:pt idx="91" formatCode="General">
                  <c:v>0.73532998561999996</c:v>
                </c:pt>
                <c:pt idx="92" formatCode="General">
                  <c:v>0.74219501019</c:v>
                </c:pt>
                <c:pt idx="93" formatCode="General">
                  <c:v>0.74904996157000003</c:v>
                </c:pt>
                <c:pt idx="94" formatCode="General">
                  <c:v>0.75589329004000005</c:v>
                </c:pt>
                <c:pt idx="95" formatCode="General">
                  <c:v>0.76272815465999999</c:v>
                </c:pt>
                <c:pt idx="96" formatCode="General">
                  <c:v>0.76955306530000001</c:v>
                </c:pt>
                <c:pt idx="97" formatCode="General">
                  <c:v>0.77636641263999995</c:v>
                </c:pt>
                <c:pt idx="98" formatCode="General">
                  <c:v>0.78317141533000001</c:v>
                </c:pt>
                <c:pt idx="99" formatCode="General">
                  <c:v>0.78996652364999997</c:v>
                </c:pt>
                <c:pt idx="100" formatCode="General">
                  <c:v>0.79675012827000002</c:v>
                </c:pt>
                <c:pt idx="101" formatCode="General">
                  <c:v>0.80352550744999995</c:v>
                </c:pt>
                <c:pt idx="102" formatCode="General">
                  <c:v>0.81029105185999994</c:v>
                </c:pt>
                <c:pt idx="103" formatCode="General">
                  <c:v>0.81704515218999996</c:v>
                </c:pt>
                <c:pt idx="104" formatCode="General">
                  <c:v>0.82379108667000001</c:v>
                </c:pt>
                <c:pt idx="105" formatCode="General">
                  <c:v>0.83052724600000005</c:v>
                </c:pt>
                <c:pt idx="106" formatCode="General">
                  <c:v>0.83725202084000006</c:v>
                </c:pt>
                <c:pt idx="107" formatCode="General">
                  <c:v>0.84396874904999997</c:v>
                </c:pt>
                <c:pt idx="108" formatCode="General">
                  <c:v>0.85067576170000003</c:v>
                </c:pt>
                <c:pt idx="109" formatCode="General">
                  <c:v>0.85737150908000004</c:v>
                </c:pt>
                <c:pt idx="110" formatCode="General">
                  <c:v>0.86405920981999995</c:v>
                </c:pt>
                <c:pt idx="111" formatCode="General">
                  <c:v>0.87073725461999996</c:v>
                </c:pt>
                <c:pt idx="112" formatCode="General">
                  <c:v>0.87740415334999999</c:v>
                </c:pt>
                <c:pt idx="113" formatCode="General">
                  <c:v>0.88406300545000005</c:v>
                </c:pt>
                <c:pt idx="114" formatCode="General">
                  <c:v>0.89071238041</c:v>
                </c:pt>
                <c:pt idx="115" formatCode="General">
                  <c:v>0.89735054970000006</c:v>
                </c:pt>
                <c:pt idx="116" formatCode="General">
                  <c:v>0.90398085117000004</c:v>
                </c:pt>
                <c:pt idx="117" formatCode="General">
                  <c:v>0.91060161591</c:v>
                </c:pt>
                <c:pt idx="118" formatCode="General">
                  <c:v>0.91721135377999996</c:v>
                </c:pt>
                <c:pt idx="119" formatCode="General">
                  <c:v>0.92381322383999998</c:v>
                </c:pt>
              </c:numCache>
            </c:numRef>
          </c:yVal>
          <c:smooth val="1"/>
          <c:extLst>
            <c:ext xmlns:c16="http://schemas.microsoft.com/office/drawing/2014/chart" uri="{C3380CC4-5D6E-409C-BE32-E72D297353CC}">
              <c16:uniqueId val="{00000001-2AE6-4C63-9727-7B8E090B7739}"/>
            </c:ext>
          </c:extLst>
        </c:ser>
        <c:dLbls>
          <c:showLegendKey val="0"/>
          <c:showVal val="0"/>
          <c:showCatName val="0"/>
          <c:showSerName val="0"/>
          <c:showPercent val="0"/>
          <c:showBubbleSize val="0"/>
        </c:dLbls>
        <c:axId val="1539616959"/>
        <c:axId val="1539617375"/>
      </c:scatterChart>
      <c:valAx>
        <c:axId val="1539616959"/>
        <c:scaling>
          <c:orientation val="minMax"/>
          <c:max val="14"/>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PV Injected</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39617375"/>
        <c:crosses val="autoZero"/>
        <c:crossBetween val="midCat"/>
      </c:valAx>
      <c:valAx>
        <c:axId val="1539617375"/>
        <c:scaling>
          <c:orientation val="minMax"/>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Cumulative Oil Production (cc)</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39616959"/>
        <c:crosses val="autoZero"/>
        <c:crossBetween val="midCat"/>
      </c:valAx>
      <c:spPr>
        <a:noFill/>
        <a:ln>
          <a:solidFill>
            <a:schemeClr val="tx1"/>
          </a:solid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57595017846419"/>
          <c:y val="5.1342592592592592E-2"/>
          <c:w val="0.83603947803439738"/>
          <c:h val="0.73172098279381748"/>
        </c:manualLayout>
      </c:layout>
      <c:scatterChart>
        <c:scatterStyle val="smoothMarker"/>
        <c:varyColors val="0"/>
        <c:ser>
          <c:idx val="1"/>
          <c:order val="0"/>
          <c:tx>
            <c:v>2 PV Inj</c:v>
          </c:tx>
          <c:spPr>
            <a:ln w="19050" cap="rnd">
              <a:solidFill>
                <a:schemeClr val="tx1"/>
              </a:solidFill>
              <a:prstDash val="sysDot"/>
              <a:round/>
            </a:ln>
            <a:effectLst/>
          </c:spPr>
          <c:marker>
            <c:symbol val="none"/>
          </c:marker>
          <c:xVal>
            <c:numRef>
              <c:f>'Plot Data'!$A$112:$A$211</c:f>
              <c:numCache>
                <c:formatCode>General</c:formatCode>
                <c:ptCount val="100"/>
                <c:pt idx="0">
                  <c:v>0</c:v>
                </c:pt>
                <c:pt idx="1">
                  <c:v>0.30480027198999998</c:v>
                </c:pt>
                <c:pt idx="2">
                  <c:v>0.60960054397999996</c:v>
                </c:pt>
                <c:pt idx="3">
                  <c:v>0.91440081596</c:v>
                </c:pt>
                <c:pt idx="4">
                  <c:v>1.2192003727</c:v>
                </c:pt>
                <c:pt idx="5">
                  <c:v>1.5239999294</c:v>
                </c:pt>
                <c:pt idx="6">
                  <c:v>1.8288002014</c:v>
                </c:pt>
                <c:pt idx="7">
                  <c:v>2.1335997580999999</c:v>
                </c:pt>
                <c:pt idx="8">
                  <c:v>2.4383993148999998</c:v>
                </c:pt>
                <c:pt idx="9">
                  <c:v>2.7431993484000001</c:v>
                </c:pt>
                <c:pt idx="10">
                  <c:v>3.0479998588999999</c:v>
                </c:pt>
                <c:pt idx="11">
                  <c:v>3.352799654</c:v>
                </c:pt>
                <c:pt idx="12">
                  <c:v>3.6575994492000001</c:v>
                </c:pt>
                <c:pt idx="13">
                  <c:v>3.9623997211000002</c:v>
                </c:pt>
                <c:pt idx="14">
                  <c:v>4.2671995162999998</c:v>
                </c:pt>
                <c:pt idx="15">
                  <c:v>4.5719995499000001</c:v>
                </c:pt>
                <c:pt idx="16">
                  <c:v>4.8768000602999999</c:v>
                </c:pt>
                <c:pt idx="17">
                  <c:v>5.1816000938000002</c:v>
                </c:pt>
                <c:pt idx="18">
                  <c:v>5.4864001273999996</c:v>
                </c:pt>
                <c:pt idx="19">
                  <c:v>5.7912001609999999</c:v>
                </c:pt>
                <c:pt idx="20">
                  <c:v>6.0960001945000002</c:v>
                </c:pt>
                <c:pt idx="21">
                  <c:v>6.400800705</c:v>
                </c:pt>
                <c:pt idx="22">
                  <c:v>6.7055997849000004</c:v>
                </c:pt>
                <c:pt idx="23">
                  <c:v>7.0104002953000002</c:v>
                </c:pt>
                <c:pt idx="24">
                  <c:v>7.3151998520000001</c:v>
                </c:pt>
                <c:pt idx="25">
                  <c:v>7.6199998856000004</c:v>
                </c:pt>
                <c:pt idx="26">
                  <c:v>7.9248003960000002</c:v>
                </c:pt>
                <c:pt idx="27">
                  <c:v>8.2295999526999992</c:v>
                </c:pt>
                <c:pt idx="28">
                  <c:v>8.5343999863000004</c:v>
                </c:pt>
                <c:pt idx="29">
                  <c:v>8.8392000197999998</c:v>
                </c:pt>
                <c:pt idx="30">
                  <c:v>9.1440000533999992</c:v>
                </c:pt>
                <c:pt idx="31">
                  <c:v>9.4487991332999997</c:v>
                </c:pt>
                <c:pt idx="32">
                  <c:v>9.7536001204999998</c:v>
                </c:pt>
                <c:pt idx="33">
                  <c:v>10.058400153999999</c:v>
                </c:pt>
                <c:pt idx="34">
                  <c:v>10.363200188</c:v>
                </c:pt>
                <c:pt idx="35">
                  <c:v>10.668000221</c:v>
                </c:pt>
                <c:pt idx="36">
                  <c:v>10.972800254999999</c:v>
                </c:pt>
                <c:pt idx="37">
                  <c:v>11.277600288</c:v>
                </c:pt>
                <c:pt idx="38">
                  <c:v>11.582400322</c:v>
                </c:pt>
                <c:pt idx="39">
                  <c:v>11.887200355999999</c:v>
                </c:pt>
                <c:pt idx="40">
                  <c:v>12.191999435</c:v>
                </c:pt>
                <c:pt idx="41">
                  <c:v>12.496800423</c:v>
                </c:pt>
                <c:pt idx="42">
                  <c:v>12.801599503</c:v>
                </c:pt>
                <c:pt idx="43">
                  <c:v>13.106399536</c:v>
                </c:pt>
                <c:pt idx="44">
                  <c:v>13.411199570000001</c:v>
                </c:pt>
                <c:pt idx="45">
                  <c:v>13.716000556999999</c:v>
                </c:pt>
                <c:pt idx="46">
                  <c:v>14.020800591</c:v>
                </c:pt>
                <c:pt idx="47">
                  <c:v>14.325599670000001</c:v>
                </c:pt>
                <c:pt idx="48">
                  <c:v>14.630399704</c:v>
                </c:pt>
                <c:pt idx="49">
                  <c:v>14.935199738</c:v>
                </c:pt>
                <c:pt idx="50">
                  <c:v>15.239999771000001</c:v>
                </c:pt>
                <c:pt idx="51">
                  <c:v>15.544800757999999</c:v>
                </c:pt>
                <c:pt idx="52">
                  <c:v>15.849600792</c:v>
                </c:pt>
                <c:pt idx="53">
                  <c:v>16.154399871999999</c:v>
                </c:pt>
                <c:pt idx="54">
                  <c:v>16.459199904999998</c:v>
                </c:pt>
                <c:pt idx="55">
                  <c:v>16.763999939000001</c:v>
                </c:pt>
                <c:pt idx="56">
                  <c:v>17.068799973000001</c:v>
                </c:pt>
                <c:pt idx="57">
                  <c:v>17.373600006</c:v>
                </c:pt>
                <c:pt idx="58">
                  <c:v>17.67840004</c:v>
                </c:pt>
                <c:pt idx="59">
                  <c:v>17.983200072999999</c:v>
                </c:pt>
                <c:pt idx="60">
                  <c:v>18.288000106999998</c:v>
                </c:pt>
                <c:pt idx="61">
                  <c:v>18.592800140000001</c:v>
                </c:pt>
                <c:pt idx="62">
                  <c:v>18.897600174000001</c:v>
                </c:pt>
                <c:pt idx="63">
                  <c:v>19.202400208</c:v>
                </c:pt>
                <c:pt idx="64">
                  <c:v>19.507200241</c:v>
                </c:pt>
                <c:pt idx="65">
                  <c:v>19.812000274999999</c:v>
                </c:pt>
                <c:pt idx="66">
                  <c:v>20.116800307999998</c:v>
                </c:pt>
                <c:pt idx="67">
                  <c:v>20.421600342000001</c:v>
                </c:pt>
                <c:pt idx="68">
                  <c:v>20.726400375000001</c:v>
                </c:pt>
                <c:pt idx="69">
                  <c:v>21.031200409</c:v>
                </c:pt>
                <c:pt idx="70">
                  <c:v>21.336000443</c:v>
                </c:pt>
                <c:pt idx="71">
                  <c:v>21.640800475999999</c:v>
                </c:pt>
                <c:pt idx="72">
                  <c:v>21.945600509999998</c:v>
                </c:pt>
                <c:pt idx="73">
                  <c:v>22.250398636</c:v>
                </c:pt>
                <c:pt idx="74">
                  <c:v>22.555198668999999</c:v>
                </c:pt>
                <c:pt idx="75">
                  <c:v>22.859998702999999</c:v>
                </c:pt>
                <c:pt idx="76">
                  <c:v>23.164800644</c:v>
                </c:pt>
                <c:pt idx="77">
                  <c:v>23.469600676999999</c:v>
                </c:pt>
                <c:pt idx="78">
                  <c:v>23.774400710999998</c:v>
                </c:pt>
                <c:pt idx="79">
                  <c:v>24.079200745000001</c:v>
                </c:pt>
                <c:pt idx="80">
                  <c:v>24.384000778000001</c:v>
                </c:pt>
                <c:pt idx="81">
                  <c:v>24.688798903999999</c:v>
                </c:pt>
                <c:pt idx="82">
                  <c:v>24.993600845</c:v>
                </c:pt>
                <c:pt idx="83">
                  <c:v>25.298398972000001</c:v>
                </c:pt>
                <c:pt idx="84">
                  <c:v>25.603199005</c:v>
                </c:pt>
                <c:pt idx="85">
                  <c:v>25.907999039</c:v>
                </c:pt>
                <c:pt idx="86">
                  <c:v>26.212799071999999</c:v>
                </c:pt>
                <c:pt idx="87">
                  <c:v>26.517599105999999</c:v>
                </c:pt>
                <c:pt idx="88">
                  <c:v>26.822399139000002</c:v>
                </c:pt>
                <c:pt idx="89">
                  <c:v>27.127201079999999</c:v>
                </c:pt>
                <c:pt idx="90">
                  <c:v>27.432001113999998</c:v>
                </c:pt>
                <c:pt idx="91">
                  <c:v>27.736801147000001</c:v>
                </c:pt>
                <c:pt idx="92">
                  <c:v>28.041601181000001</c:v>
                </c:pt>
                <c:pt idx="93">
                  <c:v>28.346401215</c:v>
                </c:pt>
                <c:pt idx="94">
                  <c:v>28.651201248</c:v>
                </c:pt>
                <c:pt idx="95">
                  <c:v>28.955999374000001</c:v>
                </c:pt>
                <c:pt idx="96">
                  <c:v>29.260799408</c:v>
                </c:pt>
                <c:pt idx="97">
                  <c:v>29.565599442</c:v>
                </c:pt>
                <c:pt idx="98">
                  <c:v>29.870399474999999</c:v>
                </c:pt>
                <c:pt idx="99">
                  <c:v>30.175199508999999</c:v>
                </c:pt>
              </c:numCache>
            </c:numRef>
          </c:xVal>
          <c:yVal>
            <c:numRef>
              <c:f>'Plot Data'!$B$112:$B$211</c:f>
              <c:numCache>
                <c:formatCode>General</c:formatCode>
                <c:ptCount val="100"/>
                <c:pt idx="0">
                  <c:v>0.1906299293</c:v>
                </c:pt>
                <c:pt idx="1">
                  <c:v>0.19066883624</c:v>
                </c:pt>
                <c:pt idx="2">
                  <c:v>0.19070486723999999</c:v>
                </c:pt>
                <c:pt idx="3">
                  <c:v>0.19074344635000001</c:v>
                </c:pt>
                <c:pt idx="4">
                  <c:v>0.19078634679000001</c:v>
                </c:pt>
                <c:pt idx="5">
                  <c:v>0.19082467257999999</c:v>
                </c:pt>
                <c:pt idx="6">
                  <c:v>0.19086386262999999</c:v>
                </c:pt>
                <c:pt idx="7">
                  <c:v>0.19090352952</c:v>
                </c:pt>
                <c:pt idx="8">
                  <c:v>0.19094352424</c:v>
                </c:pt>
                <c:pt idx="9">
                  <c:v>0.19098807871000001</c:v>
                </c:pt>
                <c:pt idx="10">
                  <c:v>0.19102707504999999</c:v>
                </c:pt>
                <c:pt idx="11">
                  <c:v>0.1910662055</c:v>
                </c:pt>
                <c:pt idx="12">
                  <c:v>0.19110575318</c:v>
                </c:pt>
                <c:pt idx="13">
                  <c:v>0.19114556908999999</c:v>
                </c:pt>
                <c:pt idx="14">
                  <c:v>0.19118562341000001</c:v>
                </c:pt>
                <c:pt idx="15">
                  <c:v>0.19122573733000001</c:v>
                </c:pt>
                <c:pt idx="16">
                  <c:v>0.19126600026999999</c:v>
                </c:pt>
                <c:pt idx="17">
                  <c:v>0.19130633771</c:v>
                </c:pt>
                <c:pt idx="18">
                  <c:v>0.19134670496</c:v>
                </c:pt>
                <c:pt idx="19">
                  <c:v>0.19138713181</c:v>
                </c:pt>
                <c:pt idx="20">
                  <c:v>0.19143263996000001</c:v>
                </c:pt>
                <c:pt idx="21">
                  <c:v>0.19147279858999999</c:v>
                </c:pt>
                <c:pt idx="22">
                  <c:v>0.19151242077</c:v>
                </c:pt>
                <c:pt idx="23">
                  <c:v>0.19155220686999999</c:v>
                </c:pt>
                <c:pt idx="24">
                  <c:v>0.19159215689</c:v>
                </c:pt>
                <c:pt idx="25">
                  <c:v>0.19163227081</c:v>
                </c:pt>
                <c:pt idx="26">
                  <c:v>0.19167248905000001</c:v>
                </c:pt>
                <c:pt idx="27">
                  <c:v>0.19171281159</c:v>
                </c:pt>
                <c:pt idx="28">
                  <c:v>0.19175340234999999</c:v>
                </c:pt>
                <c:pt idx="29">
                  <c:v>0.19179204106</c:v>
                </c:pt>
                <c:pt idx="30">
                  <c:v>0.19183538854000001</c:v>
                </c:pt>
                <c:pt idx="31">
                  <c:v>0.19187511503999999</c:v>
                </c:pt>
                <c:pt idx="32">
                  <c:v>0.19191554189000001</c:v>
                </c:pt>
                <c:pt idx="33">
                  <c:v>0.19195623696</c:v>
                </c:pt>
                <c:pt idx="34">
                  <c:v>0.19199700653999999</c:v>
                </c:pt>
                <c:pt idx="35">
                  <c:v>0.19203780591</c:v>
                </c:pt>
                <c:pt idx="36">
                  <c:v>0.1920786649</c:v>
                </c:pt>
                <c:pt idx="37">
                  <c:v>0.19211958349</c:v>
                </c:pt>
                <c:pt idx="38">
                  <c:v>0.19216053188000001</c:v>
                </c:pt>
                <c:pt idx="39">
                  <c:v>0.19220152497000001</c:v>
                </c:pt>
                <c:pt idx="40">
                  <c:v>0.19224257767</c:v>
                </c:pt>
                <c:pt idx="41">
                  <c:v>0.19228716195000001</c:v>
                </c:pt>
                <c:pt idx="42">
                  <c:v>0.1922788322</c:v>
                </c:pt>
                <c:pt idx="43">
                  <c:v>0.19239744544000001</c:v>
                </c:pt>
                <c:pt idx="44">
                  <c:v>0.19241634011</c:v>
                </c:pt>
                <c:pt idx="45">
                  <c:v>0.19245404005</c:v>
                </c:pt>
                <c:pt idx="46">
                  <c:v>0.19249483943000001</c:v>
                </c:pt>
                <c:pt idx="47">
                  <c:v>0.19253574311999999</c:v>
                </c:pt>
                <c:pt idx="48">
                  <c:v>0.19257667661</c:v>
                </c:pt>
                <c:pt idx="49">
                  <c:v>0.19261774421</c:v>
                </c:pt>
                <c:pt idx="50">
                  <c:v>0.19265890121000001</c:v>
                </c:pt>
                <c:pt idx="51">
                  <c:v>0.19270016253</c:v>
                </c:pt>
                <c:pt idx="52">
                  <c:v>0.19274152815000001</c:v>
                </c:pt>
                <c:pt idx="53">
                  <c:v>0.19278298318000001</c:v>
                </c:pt>
                <c:pt idx="54">
                  <c:v>0.19282452761999999</c:v>
                </c:pt>
                <c:pt idx="55">
                  <c:v>0.19286616146999999</c:v>
                </c:pt>
                <c:pt idx="56">
                  <c:v>0.19290785491000001</c:v>
                </c:pt>
                <c:pt idx="57">
                  <c:v>0.19294963776999999</c:v>
                </c:pt>
                <c:pt idx="58">
                  <c:v>0.19299149513</c:v>
                </c:pt>
                <c:pt idx="59">
                  <c:v>0.19303342700000001</c:v>
                </c:pt>
                <c:pt idx="60">
                  <c:v>0.19307541847000001</c:v>
                </c:pt>
                <c:pt idx="61">
                  <c:v>0.19313955307</c:v>
                </c:pt>
                <c:pt idx="62">
                  <c:v>0.19306899607</c:v>
                </c:pt>
                <c:pt idx="63">
                  <c:v>0.19330404699000001</c:v>
                </c:pt>
                <c:pt idx="64">
                  <c:v>0.193282336</c:v>
                </c:pt>
                <c:pt idx="65">
                  <c:v>0.19329367578000001</c:v>
                </c:pt>
                <c:pt idx="66">
                  <c:v>0.19332976638999999</c:v>
                </c:pt>
                <c:pt idx="67">
                  <c:v>0.19337128103000001</c:v>
                </c:pt>
                <c:pt idx="68">
                  <c:v>0.19341365993000001</c:v>
                </c:pt>
                <c:pt idx="69">
                  <c:v>0.19345615803999999</c:v>
                </c:pt>
                <c:pt idx="70">
                  <c:v>0.19349874555999999</c:v>
                </c:pt>
                <c:pt idx="71">
                  <c:v>0.19354136288000001</c:v>
                </c:pt>
                <c:pt idx="72">
                  <c:v>0.19358403981</c:v>
                </c:pt>
                <c:pt idx="73">
                  <c:v>0.19365407526</c:v>
                </c:pt>
                <c:pt idx="74">
                  <c:v>0.19367730618000001</c:v>
                </c:pt>
                <c:pt idx="75">
                  <c:v>0.19371576606999999</c:v>
                </c:pt>
                <c:pt idx="76">
                  <c:v>0.19375607371</c:v>
                </c:pt>
                <c:pt idx="77">
                  <c:v>0.19379810988999999</c:v>
                </c:pt>
                <c:pt idx="78">
                  <c:v>0.19384084641999999</c:v>
                </c:pt>
                <c:pt idx="79">
                  <c:v>0.19388376176</c:v>
                </c:pt>
                <c:pt idx="80">
                  <c:v>0.19392676650999999</c:v>
                </c:pt>
                <c:pt idx="81">
                  <c:v>0.19396981596999999</c:v>
                </c:pt>
                <c:pt idx="82">
                  <c:v>0.19401288033</c:v>
                </c:pt>
                <c:pt idx="83">
                  <c:v>0.19405601919000001</c:v>
                </c:pt>
                <c:pt idx="84">
                  <c:v>0.19409927726000001</c:v>
                </c:pt>
                <c:pt idx="85">
                  <c:v>0.19418711960000001</c:v>
                </c:pt>
                <c:pt idx="86">
                  <c:v>0.19423730671</c:v>
                </c:pt>
                <c:pt idx="87">
                  <c:v>0.19424644113</c:v>
                </c:pt>
                <c:pt idx="88">
                  <c:v>0.19427566230000001</c:v>
                </c:pt>
                <c:pt idx="89">
                  <c:v>0.19431577622999999</c:v>
                </c:pt>
                <c:pt idx="90">
                  <c:v>0.19435857236000001</c:v>
                </c:pt>
                <c:pt idx="91">
                  <c:v>0.19440186024</c:v>
                </c:pt>
                <c:pt idx="92">
                  <c:v>0.19444525241999999</c:v>
                </c:pt>
                <c:pt idx="93">
                  <c:v>0.19449265300999999</c:v>
                </c:pt>
                <c:pt idx="94">
                  <c:v>0.19453753531000001</c:v>
                </c:pt>
                <c:pt idx="95">
                  <c:v>0.19458110631</c:v>
                </c:pt>
                <c:pt idx="96">
                  <c:v>0.19462439417999999</c:v>
                </c:pt>
                <c:pt idx="97">
                  <c:v>0.19466838241000001</c:v>
                </c:pt>
                <c:pt idx="98">
                  <c:v>0.19472488761000001</c:v>
                </c:pt>
                <c:pt idx="99">
                  <c:v>0.19477042555999999</c:v>
                </c:pt>
              </c:numCache>
            </c:numRef>
          </c:yVal>
          <c:smooth val="1"/>
          <c:extLst>
            <c:ext xmlns:c16="http://schemas.microsoft.com/office/drawing/2014/chart" uri="{C3380CC4-5D6E-409C-BE32-E72D297353CC}">
              <c16:uniqueId val="{00000001-0EA4-4823-9BC7-9E17D5820686}"/>
            </c:ext>
          </c:extLst>
        </c:ser>
        <c:ser>
          <c:idx val="2"/>
          <c:order val="1"/>
          <c:tx>
            <c:v>6 PV Inj</c:v>
          </c:tx>
          <c:spPr>
            <a:ln w="19050" cap="rnd">
              <a:solidFill>
                <a:schemeClr val="tx1"/>
              </a:solidFill>
              <a:prstDash val="sysDash"/>
              <a:round/>
            </a:ln>
            <a:effectLst/>
          </c:spPr>
          <c:marker>
            <c:symbol val="none"/>
          </c:marker>
          <c:xVal>
            <c:numRef>
              <c:f>'Plot Data'!$A$218:$A$317</c:f>
              <c:numCache>
                <c:formatCode>General</c:formatCode>
                <c:ptCount val="100"/>
                <c:pt idx="0">
                  <c:v>0</c:v>
                </c:pt>
                <c:pt idx="1">
                  <c:v>0.30480027198999998</c:v>
                </c:pt>
                <c:pt idx="2">
                  <c:v>0.60960054397999996</c:v>
                </c:pt>
                <c:pt idx="3">
                  <c:v>0.91440081596</c:v>
                </c:pt>
                <c:pt idx="4">
                  <c:v>1.2192003727</c:v>
                </c:pt>
                <c:pt idx="5">
                  <c:v>1.5239999294</c:v>
                </c:pt>
                <c:pt idx="6">
                  <c:v>1.8288002014</c:v>
                </c:pt>
                <c:pt idx="7">
                  <c:v>2.1335997580999999</c:v>
                </c:pt>
                <c:pt idx="8">
                  <c:v>2.4383993148999998</c:v>
                </c:pt>
                <c:pt idx="9">
                  <c:v>2.7431993484000001</c:v>
                </c:pt>
                <c:pt idx="10">
                  <c:v>3.0479998588999999</c:v>
                </c:pt>
                <c:pt idx="11">
                  <c:v>3.352799654</c:v>
                </c:pt>
                <c:pt idx="12">
                  <c:v>3.6575994492000001</c:v>
                </c:pt>
                <c:pt idx="13">
                  <c:v>3.9623997211000002</c:v>
                </c:pt>
                <c:pt idx="14">
                  <c:v>4.2671995162999998</c:v>
                </c:pt>
                <c:pt idx="15">
                  <c:v>4.5719995499000001</c:v>
                </c:pt>
                <c:pt idx="16">
                  <c:v>4.8768000602999999</c:v>
                </c:pt>
                <c:pt idx="17">
                  <c:v>5.1816000938000002</c:v>
                </c:pt>
                <c:pt idx="18">
                  <c:v>5.4864001273999996</c:v>
                </c:pt>
                <c:pt idx="19">
                  <c:v>5.7912001609999999</c:v>
                </c:pt>
                <c:pt idx="20">
                  <c:v>6.0960001945000002</c:v>
                </c:pt>
                <c:pt idx="21">
                  <c:v>6.400800705</c:v>
                </c:pt>
                <c:pt idx="22">
                  <c:v>6.7055997849000004</c:v>
                </c:pt>
                <c:pt idx="23">
                  <c:v>7.0104002953000002</c:v>
                </c:pt>
                <c:pt idx="24">
                  <c:v>7.3151998520000001</c:v>
                </c:pt>
                <c:pt idx="25">
                  <c:v>7.6199998856000004</c:v>
                </c:pt>
                <c:pt idx="26">
                  <c:v>7.9248003960000002</c:v>
                </c:pt>
                <c:pt idx="27">
                  <c:v>8.2295999526999992</c:v>
                </c:pt>
                <c:pt idx="28">
                  <c:v>8.5343999863000004</c:v>
                </c:pt>
                <c:pt idx="29">
                  <c:v>8.8392000197999998</c:v>
                </c:pt>
                <c:pt idx="30">
                  <c:v>9.1440000533999992</c:v>
                </c:pt>
                <c:pt idx="31">
                  <c:v>9.4487991332999997</c:v>
                </c:pt>
                <c:pt idx="32">
                  <c:v>9.7536001204999998</c:v>
                </c:pt>
                <c:pt idx="33">
                  <c:v>10.058400153999999</c:v>
                </c:pt>
                <c:pt idx="34">
                  <c:v>10.363200188</c:v>
                </c:pt>
                <c:pt idx="35">
                  <c:v>10.668000221</c:v>
                </c:pt>
                <c:pt idx="36">
                  <c:v>10.972800254999999</c:v>
                </c:pt>
                <c:pt idx="37">
                  <c:v>11.277600288</c:v>
                </c:pt>
                <c:pt idx="38">
                  <c:v>11.582400322</c:v>
                </c:pt>
                <c:pt idx="39">
                  <c:v>11.887200355999999</c:v>
                </c:pt>
                <c:pt idx="40">
                  <c:v>12.191999435</c:v>
                </c:pt>
                <c:pt idx="41">
                  <c:v>12.496800423</c:v>
                </c:pt>
                <c:pt idx="42">
                  <c:v>12.801599503</c:v>
                </c:pt>
                <c:pt idx="43">
                  <c:v>13.106399536</c:v>
                </c:pt>
                <c:pt idx="44">
                  <c:v>13.411199570000001</c:v>
                </c:pt>
                <c:pt idx="45">
                  <c:v>13.716000556999999</c:v>
                </c:pt>
                <c:pt idx="46">
                  <c:v>14.020800591</c:v>
                </c:pt>
                <c:pt idx="47">
                  <c:v>14.325599670000001</c:v>
                </c:pt>
                <c:pt idx="48">
                  <c:v>14.630399704</c:v>
                </c:pt>
                <c:pt idx="49">
                  <c:v>14.935199738</c:v>
                </c:pt>
                <c:pt idx="50">
                  <c:v>15.239999771000001</c:v>
                </c:pt>
                <c:pt idx="51">
                  <c:v>15.544800757999999</c:v>
                </c:pt>
                <c:pt idx="52">
                  <c:v>15.849600792</c:v>
                </c:pt>
                <c:pt idx="53">
                  <c:v>16.154399871999999</c:v>
                </c:pt>
                <c:pt idx="54">
                  <c:v>16.459199904999998</c:v>
                </c:pt>
                <c:pt idx="55">
                  <c:v>16.763999939000001</c:v>
                </c:pt>
                <c:pt idx="56">
                  <c:v>17.068799973000001</c:v>
                </c:pt>
                <c:pt idx="57">
                  <c:v>17.373600006</c:v>
                </c:pt>
                <c:pt idx="58">
                  <c:v>17.67840004</c:v>
                </c:pt>
                <c:pt idx="59">
                  <c:v>17.983200072999999</c:v>
                </c:pt>
                <c:pt idx="60">
                  <c:v>18.288000106999998</c:v>
                </c:pt>
                <c:pt idx="61">
                  <c:v>18.592800140000001</c:v>
                </c:pt>
                <c:pt idx="62">
                  <c:v>18.897600174000001</c:v>
                </c:pt>
                <c:pt idx="63">
                  <c:v>19.202400208</c:v>
                </c:pt>
                <c:pt idx="64">
                  <c:v>19.507200241</c:v>
                </c:pt>
                <c:pt idx="65">
                  <c:v>19.812000274999999</c:v>
                </c:pt>
                <c:pt idx="66">
                  <c:v>20.116800307999998</c:v>
                </c:pt>
                <c:pt idx="67">
                  <c:v>20.421600342000001</c:v>
                </c:pt>
                <c:pt idx="68">
                  <c:v>20.726400375000001</c:v>
                </c:pt>
                <c:pt idx="69">
                  <c:v>21.031200409</c:v>
                </c:pt>
                <c:pt idx="70">
                  <c:v>21.336000443</c:v>
                </c:pt>
                <c:pt idx="71">
                  <c:v>21.640800475999999</c:v>
                </c:pt>
                <c:pt idx="72">
                  <c:v>21.945600509999998</c:v>
                </c:pt>
                <c:pt idx="73">
                  <c:v>22.250398636</c:v>
                </c:pt>
                <c:pt idx="74">
                  <c:v>22.555198668999999</c:v>
                </c:pt>
                <c:pt idx="75">
                  <c:v>22.859998702999999</c:v>
                </c:pt>
                <c:pt idx="76">
                  <c:v>23.164800644</c:v>
                </c:pt>
                <c:pt idx="77">
                  <c:v>23.469600676999999</c:v>
                </c:pt>
                <c:pt idx="78">
                  <c:v>23.774400710999998</c:v>
                </c:pt>
                <c:pt idx="79">
                  <c:v>24.079200745000001</c:v>
                </c:pt>
                <c:pt idx="80">
                  <c:v>24.384000778000001</c:v>
                </c:pt>
                <c:pt idx="81">
                  <c:v>24.688798903999999</c:v>
                </c:pt>
                <c:pt idx="82">
                  <c:v>24.993600845</c:v>
                </c:pt>
                <c:pt idx="83">
                  <c:v>25.298398972000001</c:v>
                </c:pt>
                <c:pt idx="84">
                  <c:v>25.603199005</c:v>
                </c:pt>
                <c:pt idx="85">
                  <c:v>25.907999039</c:v>
                </c:pt>
                <c:pt idx="86">
                  <c:v>26.212799071999999</c:v>
                </c:pt>
                <c:pt idx="87">
                  <c:v>26.517599105999999</c:v>
                </c:pt>
                <c:pt idx="88">
                  <c:v>26.822399139000002</c:v>
                </c:pt>
                <c:pt idx="89">
                  <c:v>27.127201079999999</c:v>
                </c:pt>
                <c:pt idx="90">
                  <c:v>27.432001113999998</c:v>
                </c:pt>
                <c:pt idx="91">
                  <c:v>27.736801147000001</c:v>
                </c:pt>
                <c:pt idx="92">
                  <c:v>28.041601181000001</c:v>
                </c:pt>
                <c:pt idx="93">
                  <c:v>28.346401215</c:v>
                </c:pt>
                <c:pt idx="94">
                  <c:v>28.651201248</c:v>
                </c:pt>
                <c:pt idx="95">
                  <c:v>28.955999374000001</c:v>
                </c:pt>
                <c:pt idx="96">
                  <c:v>29.260799408</c:v>
                </c:pt>
                <c:pt idx="97">
                  <c:v>29.565599442</c:v>
                </c:pt>
                <c:pt idx="98">
                  <c:v>29.870399474999999</c:v>
                </c:pt>
                <c:pt idx="99">
                  <c:v>30.175199508999999</c:v>
                </c:pt>
              </c:numCache>
            </c:numRef>
          </c:xVal>
          <c:yVal>
            <c:numRef>
              <c:f>'Plot Data'!$B$218:$B$317</c:f>
              <c:numCache>
                <c:formatCode>General</c:formatCode>
                <c:ptCount val="100"/>
                <c:pt idx="0">
                  <c:v>0.16092397273</c:v>
                </c:pt>
                <c:pt idx="1">
                  <c:v>0.16094937920999999</c:v>
                </c:pt>
                <c:pt idx="2">
                  <c:v>0.16097991168</c:v>
                </c:pt>
                <c:pt idx="3">
                  <c:v>0.1610122323</c:v>
                </c:pt>
                <c:pt idx="4">
                  <c:v>0.16104750335000001</c:v>
                </c:pt>
                <c:pt idx="5">
                  <c:v>0.16108010709000001</c:v>
                </c:pt>
                <c:pt idx="6">
                  <c:v>0.16111290454999999</c:v>
                </c:pt>
                <c:pt idx="7">
                  <c:v>0.16114607452999999</c:v>
                </c:pt>
                <c:pt idx="8">
                  <c:v>0.16117948294000001</c:v>
                </c:pt>
                <c:pt idx="9">
                  <c:v>0.16121554375</c:v>
                </c:pt>
                <c:pt idx="10">
                  <c:v>0.16124910115999999</c:v>
                </c:pt>
                <c:pt idx="11">
                  <c:v>0.16128203273</c:v>
                </c:pt>
                <c:pt idx="12">
                  <c:v>0.16131511331000001</c:v>
                </c:pt>
                <c:pt idx="13">
                  <c:v>0.1613483876</c:v>
                </c:pt>
                <c:pt idx="14">
                  <c:v>0.16138182579999999</c:v>
                </c:pt>
                <c:pt idx="15">
                  <c:v>0.16141536832</c:v>
                </c:pt>
                <c:pt idx="16">
                  <c:v>0.16144900024</c:v>
                </c:pt>
                <c:pt idx="17">
                  <c:v>0.16148270667</c:v>
                </c:pt>
                <c:pt idx="18">
                  <c:v>0.16151644289</c:v>
                </c:pt>
                <c:pt idx="19">
                  <c:v>0.16155023872999999</c:v>
                </c:pt>
                <c:pt idx="20">
                  <c:v>0.16158618033</c:v>
                </c:pt>
                <c:pt idx="21">
                  <c:v>0.16162106395</c:v>
                </c:pt>
                <c:pt idx="22">
                  <c:v>0.16165484488000001</c:v>
                </c:pt>
                <c:pt idx="23">
                  <c:v>0.16168828309</c:v>
                </c:pt>
                <c:pt idx="24">
                  <c:v>0.16172173618999999</c:v>
                </c:pt>
                <c:pt idx="25">
                  <c:v>0.16175527871000001</c:v>
                </c:pt>
                <c:pt idx="26">
                  <c:v>0.16178891063</c:v>
                </c:pt>
                <c:pt idx="27">
                  <c:v>0.16182263195999999</c:v>
                </c:pt>
                <c:pt idx="28">
                  <c:v>0.16185648739</c:v>
                </c:pt>
                <c:pt idx="29">
                  <c:v>0.16188977659000001</c:v>
                </c:pt>
                <c:pt idx="30">
                  <c:v>0.16192412376000001</c:v>
                </c:pt>
                <c:pt idx="31">
                  <c:v>0.16195835173000001</c:v>
                </c:pt>
                <c:pt idx="32">
                  <c:v>0.16199231148000001</c:v>
                </c:pt>
                <c:pt idx="33">
                  <c:v>0.16202630102999999</c:v>
                </c:pt>
                <c:pt idx="34">
                  <c:v>0.16206036507999999</c:v>
                </c:pt>
                <c:pt idx="35">
                  <c:v>0.16209448873999999</c:v>
                </c:pt>
                <c:pt idx="36">
                  <c:v>0.162128672</c:v>
                </c:pt>
                <c:pt idx="37">
                  <c:v>0.16216289997</c:v>
                </c:pt>
                <c:pt idx="38">
                  <c:v>0.16219715773999999</c:v>
                </c:pt>
                <c:pt idx="39">
                  <c:v>0.16223149002000001</c:v>
                </c:pt>
                <c:pt idx="40">
                  <c:v>0.16226582229</c:v>
                </c:pt>
                <c:pt idx="41">
                  <c:v>0.16230104864</c:v>
                </c:pt>
                <c:pt idx="42">
                  <c:v>0.16232492030000001</c:v>
                </c:pt>
                <c:pt idx="43">
                  <c:v>0.16236457229000001</c:v>
                </c:pt>
                <c:pt idx="44">
                  <c:v>0.16240677238000001</c:v>
                </c:pt>
                <c:pt idx="45">
                  <c:v>0.16244383156</c:v>
                </c:pt>
                <c:pt idx="46">
                  <c:v>0.16247801482999999</c:v>
                </c:pt>
                <c:pt idx="47">
                  <c:v>0.16251176596</c:v>
                </c:pt>
                <c:pt idx="48">
                  <c:v>0.16254578531</c:v>
                </c:pt>
                <c:pt idx="49">
                  <c:v>0.16258004307999999</c:v>
                </c:pt>
                <c:pt idx="50">
                  <c:v>0.16261446475999999</c:v>
                </c:pt>
                <c:pt idx="51">
                  <c:v>0.16264900565000001</c:v>
                </c:pt>
                <c:pt idx="52">
                  <c:v>0.16268363594999999</c:v>
                </c:pt>
                <c:pt idx="53">
                  <c:v>0.16271832585000001</c:v>
                </c:pt>
                <c:pt idx="54">
                  <c:v>0.16275310515999999</c:v>
                </c:pt>
                <c:pt idx="55">
                  <c:v>0.16278795898000001</c:v>
                </c:pt>
                <c:pt idx="56">
                  <c:v>0.16282287240000001</c:v>
                </c:pt>
                <c:pt idx="57">
                  <c:v>0.16285784543000001</c:v>
                </c:pt>
                <c:pt idx="58">
                  <c:v>0.16289292276</c:v>
                </c:pt>
                <c:pt idx="59">
                  <c:v>0.16292802988999999</c:v>
                </c:pt>
                <c:pt idx="60">
                  <c:v>0.16296321154000001</c:v>
                </c:pt>
                <c:pt idx="61">
                  <c:v>0.16300158203000001</c:v>
                </c:pt>
                <c:pt idx="62">
                  <c:v>0.16302624345</c:v>
                </c:pt>
                <c:pt idx="63">
                  <c:v>0.16306675971000001</c:v>
                </c:pt>
                <c:pt idx="64">
                  <c:v>0.16311734915000001</c:v>
                </c:pt>
                <c:pt idx="65">
                  <c:v>0.16315981746</c:v>
                </c:pt>
                <c:pt idx="66">
                  <c:v>0.16319225729</c:v>
                </c:pt>
                <c:pt idx="67">
                  <c:v>0.16322137414999999</c:v>
                </c:pt>
                <c:pt idx="68">
                  <c:v>0.16325183213</c:v>
                </c:pt>
                <c:pt idx="69">
                  <c:v>0.16328458488</c:v>
                </c:pt>
                <c:pt idx="70">
                  <c:v>0.16331897676000001</c:v>
                </c:pt>
                <c:pt idx="71">
                  <c:v>0.16335421801</c:v>
                </c:pt>
                <c:pt idx="72">
                  <c:v>0.16338987648</c:v>
                </c:pt>
                <c:pt idx="73">
                  <c:v>0.16342855989999999</c:v>
                </c:pt>
                <c:pt idx="74">
                  <c:v>0.16346779466</c:v>
                </c:pt>
                <c:pt idx="75">
                  <c:v>0.16350474953999999</c:v>
                </c:pt>
                <c:pt idx="76">
                  <c:v>0.16353952885</c:v>
                </c:pt>
                <c:pt idx="77">
                  <c:v>0.1635735482</c:v>
                </c:pt>
                <c:pt idx="78">
                  <c:v>0.16360786557000001</c:v>
                </c:pt>
                <c:pt idx="79">
                  <c:v>0.16364285349999999</c:v>
                </c:pt>
                <c:pt idx="80">
                  <c:v>0.16367840767</c:v>
                </c:pt>
                <c:pt idx="81">
                  <c:v>0.16371431947000001</c:v>
                </c:pt>
                <c:pt idx="82">
                  <c:v>0.16375046968000001</c:v>
                </c:pt>
                <c:pt idx="83">
                  <c:v>0.16378670931</c:v>
                </c:pt>
                <c:pt idx="84">
                  <c:v>0.16382306814</c:v>
                </c:pt>
                <c:pt idx="85">
                  <c:v>0.16386294365000001</c:v>
                </c:pt>
                <c:pt idx="86">
                  <c:v>0.16390734910999999</c:v>
                </c:pt>
                <c:pt idx="87">
                  <c:v>0.16395069659</c:v>
                </c:pt>
                <c:pt idx="88">
                  <c:v>0.16398844123</c:v>
                </c:pt>
                <c:pt idx="89">
                  <c:v>0.16402120887999999</c:v>
                </c:pt>
                <c:pt idx="90">
                  <c:v>0.16405233741</c:v>
                </c:pt>
                <c:pt idx="91">
                  <c:v>0.16408431530000001</c:v>
                </c:pt>
                <c:pt idx="92">
                  <c:v>0.16411794722</c:v>
                </c:pt>
                <c:pt idx="93">
                  <c:v>0.16415324807000001</c:v>
                </c:pt>
                <c:pt idx="94">
                  <c:v>0.16418987513</c:v>
                </c:pt>
                <c:pt idx="95">
                  <c:v>0.16422723234</c:v>
                </c:pt>
                <c:pt idx="96">
                  <c:v>0.16426473856000001</c:v>
                </c:pt>
                <c:pt idx="97">
                  <c:v>0.16430214047</c:v>
                </c:pt>
                <c:pt idx="98">
                  <c:v>0.16434012352999999</c:v>
                </c:pt>
                <c:pt idx="99">
                  <c:v>0.16437914968</c:v>
                </c:pt>
              </c:numCache>
            </c:numRef>
          </c:yVal>
          <c:smooth val="1"/>
          <c:extLst>
            <c:ext xmlns:c16="http://schemas.microsoft.com/office/drawing/2014/chart" uri="{C3380CC4-5D6E-409C-BE32-E72D297353CC}">
              <c16:uniqueId val="{00000002-0EA4-4823-9BC7-9E17D5820686}"/>
            </c:ext>
          </c:extLst>
        </c:ser>
        <c:ser>
          <c:idx val="4"/>
          <c:order val="2"/>
          <c:tx>
            <c:v>14 PV Inj</c:v>
          </c:tx>
          <c:spPr>
            <a:ln w="19050" cap="rnd">
              <a:solidFill>
                <a:schemeClr val="tx1"/>
              </a:solidFill>
              <a:prstDash val="dashDot"/>
              <a:round/>
            </a:ln>
            <a:effectLst/>
          </c:spPr>
          <c:marker>
            <c:symbol val="none"/>
          </c:marker>
          <c:xVal>
            <c:numRef>
              <c:f>'Plot Data'!$A$430:$A$529</c:f>
              <c:numCache>
                <c:formatCode>General</c:formatCode>
                <c:ptCount val="100"/>
                <c:pt idx="0">
                  <c:v>0</c:v>
                </c:pt>
                <c:pt idx="1">
                  <c:v>0.30480027198999998</c:v>
                </c:pt>
                <c:pt idx="2">
                  <c:v>0.60960054397999996</c:v>
                </c:pt>
                <c:pt idx="3">
                  <c:v>0.91440081596</c:v>
                </c:pt>
                <c:pt idx="4">
                  <c:v>1.2192003727</c:v>
                </c:pt>
                <c:pt idx="5">
                  <c:v>1.5239999294</c:v>
                </c:pt>
                <c:pt idx="6">
                  <c:v>1.8288002014</c:v>
                </c:pt>
                <c:pt idx="7">
                  <c:v>2.1335997580999999</c:v>
                </c:pt>
                <c:pt idx="8">
                  <c:v>2.4383993148999998</c:v>
                </c:pt>
                <c:pt idx="9">
                  <c:v>2.7431993484000001</c:v>
                </c:pt>
                <c:pt idx="10">
                  <c:v>3.0479998588999999</c:v>
                </c:pt>
                <c:pt idx="11">
                  <c:v>3.352799654</c:v>
                </c:pt>
                <c:pt idx="12">
                  <c:v>3.6575994492000001</c:v>
                </c:pt>
                <c:pt idx="13">
                  <c:v>3.9623997211000002</c:v>
                </c:pt>
                <c:pt idx="14">
                  <c:v>4.2671995162999998</c:v>
                </c:pt>
                <c:pt idx="15">
                  <c:v>4.5719995499000001</c:v>
                </c:pt>
                <c:pt idx="16">
                  <c:v>4.8768000602999999</c:v>
                </c:pt>
                <c:pt idx="17">
                  <c:v>5.1816000938000002</c:v>
                </c:pt>
                <c:pt idx="18">
                  <c:v>5.4864001273999996</c:v>
                </c:pt>
                <c:pt idx="19">
                  <c:v>5.7912001609999999</c:v>
                </c:pt>
                <c:pt idx="20">
                  <c:v>6.0960001945000002</c:v>
                </c:pt>
                <c:pt idx="21">
                  <c:v>6.400800705</c:v>
                </c:pt>
                <c:pt idx="22">
                  <c:v>6.7055997849000004</c:v>
                </c:pt>
                <c:pt idx="23">
                  <c:v>7.0104002953000002</c:v>
                </c:pt>
                <c:pt idx="24">
                  <c:v>7.3151998520000001</c:v>
                </c:pt>
                <c:pt idx="25">
                  <c:v>7.6199998856000004</c:v>
                </c:pt>
                <c:pt idx="26">
                  <c:v>7.9248003960000002</c:v>
                </c:pt>
                <c:pt idx="27">
                  <c:v>8.2295999526999992</c:v>
                </c:pt>
                <c:pt idx="28">
                  <c:v>8.5343999863000004</c:v>
                </c:pt>
                <c:pt idx="29">
                  <c:v>8.8392000197999998</c:v>
                </c:pt>
                <c:pt idx="30">
                  <c:v>9.1440000533999992</c:v>
                </c:pt>
                <c:pt idx="31">
                  <c:v>9.4487991332999997</c:v>
                </c:pt>
                <c:pt idx="32">
                  <c:v>9.7536001204999998</c:v>
                </c:pt>
                <c:pt idx="33">
                  <c:v>10.058400153999999</c:v>
                </c:pt>
                <c:pt idx="34">
                  <c:v>10.363200188</c:v>
                </c:pt>
                <c:pt idx="35">
                  <c:v>10.668000221</c:v>
                </c:pt>
                <c:pt idx="36">
                  <c:v>10.972800254999999</c:v>
                </c:pt>
                <c:pt idx="37">
                  <c:v>11.277600288</c:v>
                </c:pt>
                <c:pt idx="38">
                  <c:v>11.582400322</c:v>
                </c:pt>
                <c:pt idx="39">
                  <c:v>11.887200355999999</c:v>
                </c:pt>
                <c:pt idx="40">
                  <c:v>12.191999435</c:v>
                </c:pt>
                <c:pt idx="41">
                  <c:v>12.496800423</c:v>
                </c:pt>
                <c:pt idx="42">
                  <c:v>12.801599503</c:v>
                </c:pt>
                <c:pt idx="43">
                  <c:v>13.106399536</c:v>
                </c:pt>
                <c:pt idx="44">
                  <c:v>13.411199570000001</c:v>
                </c:pt>
                <c:pt idx="45">
                  <c:v>13.716000556999999</c:v>
                </c:pt>
                <c:pt idx="46">
                  <c:v>14.020800591</c:v>
                </c:pt>
                <c:pt idx="47">
                  <c:v>14.325599670000001</c:v>
                </c:pt>
                <c:pt idx="48">
                  <c:v>14.630399704</c:v>
                </c:pt>
                <c:pt idx="49">
                  <c:v>14.935199738</c:v>
                </c:pt>
                <c:pt idx="50">
                  <c:v>15.239999771000001</c:v>
                </c:pt>
                <c:pt idx="51">
                  <c:v>15.544800757999999</c:v>
                </c:pt>
                <c:pt idx="52">
                  <c:v>15.849600792</c:v>
                </c:pt>
                <c:pt idx="53">
                  <c:v>16.154399871999999</c:v>
                </c:pt>
                <c:pt idx="54">
                  <c:v>16.459199904999998</c:v>
                </c:pt>
                <c:pt idx="55">
                  <c:v>16.763999939000001</c:v>
                </c:pt>
                <c:pt idx="56">
                  <c:v>17.068799973000001</c:v>
                </c:pt>
                <c:pt idx="57">
                  <c:v>17.373600006</c:v>
                </c:pt>
                <c:pt idx="58">
                  <c:v>17.67840004</c:v>
                </c:pt>
                <c:pt idx="59">
                  <c:v>17.983200072999999</c:v>
                </c:pt>
                <c:pt idx="60">
                  <c:v>18.288000106999998</c:v>
                </c:pt>
                <c:pt idx="61">
                  <c:v>18.592800140000001</c:v>
                </c:pt>
                <c:pt idx="62">
                  <c:v>18.897600174000001</c:v>
                </c:pt>
                <c:pt idx="63">
                  <c:v>19.202400208</c:v>
                </c:pt>
                <c:pt idx="64">
                  <c:v>19.507200241</c:v>
                </c:pt>
                <c:pt idx="65">
                  <c:v>19.812000274999999</c:v>
                </c:pt>
                <c:pt idx="66">
                  <c:v>20.116800307999998</c:v>
                </c:pt>
                <c:pt idx="67">
                  <c:v>20.421600342000001</c:v>
                </c:pt>
                <c:pt idx="68">
                  <c:v>20.726400375000001</c:v>
                </c:pt>
                <c:pt idx="69">
                  <c:v>21.031200409</c:v>
                </c:pt>
                <c:pt idx="70">
                  <c:v>21.336000443</c:v>
                </c:pt>
                <c:pt idx="71">
                  <c:v>21.640800475999999</c:v>
                </c:pt>
                <c:pt idx="72">
                  <c:v>21.945600509999998</c:v>
                </c:pt>
                <c:pt idx="73">
                  <c:v>22.250398636</c:v>
                </c:pt>
                <c:pt idx="74">
                  <c:v>22.555198668999999</c:v>
                </c:pt>
                <c:pt idx="75">
                  <c:v>22.859998702999999</c:v>
                </c:pt>
                <c:pt idx="76">
                  <c:v>23.164800644</c:v>
                </c:pt>
                <c:pt idx="77">
                  <c:v>23.469600676999999</c:v>
                </c:pt>
                <c:pt idx="78">
                  <c:v>23.774400710999998</c:v>
                </c:pt>
                <c:pt idx="79">
                  <c:v>24.079200745000001</c:v>
                </c:pt>
                <c:pt idx="80">
                  <c:v>24.384000778000001</c:v>
                </c:pt>
                <c:pt idx="81">
                  <c:v>24.688798903999999</c:v>
                </c:pt>
                <c:pt idx="82">
                  <c:v>24.993600845</c:v>
                </c:pt>
                <c:pt idx="83">
                  <c:v>25.298398972000001</c:v>
                </c:pt>
                <c:pt idx="84">
                  <c:v>25.603199005</c:v>
                </c:pt>
                <c:pt idx="85">
                  <c:v>25.907999039</c:v>
                </c:pt>
                <c:pt idx="86">
                  <c:v>26.212799071999999</c:v>
                </c:pt>
                <c:pt idx="87">
                  <c:v>26.517599105999999</c:v>
                </c:pt>
                <c:pt idx="88">
                  <c:v>26.822399139000002</c:v>
                </c:pt>
                <c:pt idx="89">
                  <c:v>27.127201079999999</c:v>
                </c:pt>
                <c:pt idx="90">
                  <c:v>27.432001113999998</c:v>
                </c:pt>
                <c:pt idx="91">
                  <c:v>27.736801147000001</c:v>
                </c:pt>
                <c:pt idx="92">
                  <c:v>28.041601181000001</c:v>
                </c:pt>
                <c:pt idx="93">
                  <c:v>28.346401215</c:v>
                </c:pt>
                <c:pt idx="94">
                  <c:v>28.651201248</c:v>
                </c:pt>
                <c:pt idx="95">
                  <c:v>28.955999374000001</c:v>
                </c:pt>
                <c:pt idx="96">
                  <c:v>29.260799408</c:v>
                </c:pt>
                <c:pt idx="97">
                  <c:v>29.565599442</c:v>
                </c:pt>
                <c:pt idx="98">
                  <c:v>29.870399474999999</c:v>
                </c:pt>
                <c:pt idx="99">
                  <c:v>30.175199508999999</c:v>
                </c:pt>
              </c:numCache>
            </c:numRef>
          </c:xVal>
          <c:yVal>
            <c:numRef>
              <c:f>'Plot Data'!$B$430:$B$529</c:f>
              <c:numCache>
                <c:formatCode>General</c:formatCode>
                <c:ptCount val="100"/>
                <c:pt idx="0">
                  <c:v>0.12138233334</c:v>
                </c:pt>
                <c:pt idx="1">
                  <c:v>0.12138333172</c:v>
                </c:pt>
                <c:pt idx="2">
                  <c:v>0.12140544504</c:v>
                </c:pt>
                <c:pt idx="3">
                  <c:v>0.12142910808</c:v>
                </c:pt>
                <c:pt idx="4">
                  <c:v>0.12145424634</c:v>
                </c:pt>
                <c:pt idx="5">
                  <c:v>0.12147852033000001</c:v>
                </c:pt>
                <c:pt idx="6">
                  <c:v>0.12150263041000001</c:v>
                </c:pt>
                <c:pt idx="7">
                  <c:v>0.12152686715</c:v>
                </c:pt>
                <c:pt idx="8">
                  <c:v>0.12155123055</c:v>
                </c:pt>
                <c:pt idx="9">
                  <c:v>0.12157653272000001</c:v>
                </c:pt>
                <c:pt idx="10">
                  <c:v>0.12160150707</c:v>
                </c:pt>
                <c:pt idx="11">
                  <c:v>0.12162599713</c:v>
                </c:pt>
                <c:pt idx="12">
                  <c:v>0.12165030092</c:v>
                </c:pt>
                <c:pt idx="13">
                  <c:v>0.12167462707</c:v>
                </c:pt>
                <c:pt idx="14">
                  <c:v>0.12169903517</c:v>
                </c:pt>
                <c:pt idx="15">
                  <c:v>0.12172351032000001</c:v>
                </c:pt>
                <c:pt idx="16">
                  <c:v>0.12174805254</c:v>
                </c:pt>
                <c:pt idx="17">
                  <c:v>0.12177263945</c:v>
                </c:pt>
                <c:pt idx="18">
                  <c:v>0.12179727107</c:v>
                </c:pt>
                <c:pt idx="19">
                  <c:v>0.12182193249000001</c:v>
                </c:pt>
                <c:pt idx="20">
                  <c:v>0.1218469739</c:v>
                </c:pt>
                <c:pt idx="21">
                  <c:v>0.12187226862</c:v>
                </c:pt>
                <c:pt idx="22">
                  <c:v>0.12189746647999999</c:v>
                </c:pt>
                <c:pt idx="23">
                  <c:v>0.12192240357</c:v>
                </c:pt>
                <c:pt idx="24">
                  <c:v>0.1219471246</c:v>
                </c:pt>
                <c:pt idx="25">
                  <c:v>0.12197174131999999</c:v>
                </c:pt>
                <c:pt idx="26">
                  <c:v>0.12199632823000001</c:v>
                </c:pt>
                <c:pt idx="27">
                  <c:v>0.12202094495</c:v>
                </c:pt>
                <c:pt idx="28">
                  <c:v>0.12204562128</c:v>
                </c:pt>
                <c:pt idx="29">
                  <c:v>0.12207027525</c:v>
                </c:pt>
                <c:pt idx="30">
                  <c:v>0.12209498136999999</c:v>
                </c:pt>
                <c:pt idx="31">
                  <c:v>0.1221197769</c:v>
                </c:pt>
                <c:pt idx="32">
                  <c:v>0.12214464694</c:v>
                </c:pt>
                <c:pt idx="33">
                  <c:v>0.12216954678</c:v>
                </c:pt>
                <c:pt idx="34">
                  <c:v>0.12219443172</c:v>
                </c:pt>
                <c:pt idx="35">
                  <c:v>0.12221933901</c:v>
                </c:pt>
                <c:pt idx="36">
                  <c:v>0.12224426866</c:v>
                </c:pt>
                <c:pt idx="37">
                  <c:v>0.12226922065</c:v>
                </c:pt>
                <c:pt idx="38">
                  <c:v>0.12229421735</c:v>
                </c:pt>
                <c:pt idx="39">
                  <c:v>0.12231922895</c:v>
                </c:pt>
                <c:pt idx="40">
                  <c:v>0.1223442778</c:v>
                </c:pt>
                <c:pt idx="41">
                  <c:v>0.12236937881</c:v>
                </c:pt>
                <c:pt idx="42">
                  <c:v>0.12239412218</c:v>
                </c:pt>
                <c:pt idx="43">
                  <c:v>0.12241844833</c:v>
                </c:pt>
                <c:pt idx="44">
                  <c:v>0.1224430725</c:v>
                </c:pt>
                <c:pt idx="45">
                  <c:v>0.12246855348000001</c:v>
                </c:pt>
                <c:pt idx="46">
                  <c:v>0.12249477207999999</c:v>
                </c:pt>
                <c:pt idx="47">
                  <c:v>0.12252116203000001</c:v>
                </c:pt>
                <c:pt idx="48">
                  <c:v>0.12254729867</c:v>
                </c:pt>
                <c:pt idx="49">
                  <c:v>0.12257303298</c:v>
                </c:pt>
                <c:pt idx="50">
                  <c:v>0.12259845436</c:v>
                </c:pt>
                <c:pt idx="51">
                  <c:v>0.12262370437</c:v>
                </c:pt>
                <c:pt idx="52">
                  <c:v>0.12264890969</c:v>
                </c:pt>
                <c:pt idx="53">
                  <c:v>0.122674115</c:v>
                </c:pt>
                <c:pt idx="54">
                  <c:v>0.12269937247</c:v>
                </c:pt>
                <c:pt idx="55">
                  <c:v>0.12272467464</c:v>
                </c:pt>
                <c:pt idx="56">
                  <c:v>0.12275002896999999</c:v>
                </c:pt>
                <c:pt idx="57">
                  <c:v>0.12277543545</c:v>
                </c:pt>
                <c:pt idx="58">
                  <c:v>0.12280088662999999</c:v>
                </c:pt>
                <c:pt idx="59">
                  <c:v>0.12282638252</c:v>
                </c:pt>
                <c:pt idx="60">
                  <c:v>0.12285191566000001</c:v>
                </c:pt>
                <c:pt idx="61">
                  <c:v>0.1228775382</c:v>
                </c:pt>
                <c:pt idx="62">
                  <c:v>0.12290317565</c:v>
                </c:pt>
                <c:pt idx="63">
                  <c:v>0.12292868644</c:v>
                </c:pt>
                <c:pt idx="64">
                  <c:v>0.12295421958</c:v>
                </c:pt>
                <c:pt idx="65">
                  <c:v>0.12298027425999999</c:v>
                </c:pt>
                <c:pt idx="66">
                  <c:v>0.12300719321</c:v>
                </c:pt>
                <c:pt idx="67">
                  <c:v>0.12303477526000001</c:v>
                </c:pt>
                <c:pt idx="68">
                  <c:v>0.12306237221000001</c:v>
                </c:pt>
                <c:pt idx="69">
                  <c:v>0.12308935821</c:v>
                </c:pt>
                <c:pt idx="70">
                  <c:v>0.12311546504</c:v>
                </c:pt>
                <c:pt idx="71">
                  <c:v>0.12314080447</c:v>
                </c:pt>
                <c:pt idx="72">
                  <c:v>0.12316571921</c:v>
                </c:pt>
                <c:pt idx="73">
                  <c:v>0.12319058925</c:v>
                </c:pt>
                <c:pt idx="74">
                  <c:v>0.12321570515999999</c:v>
                </c:pt>
                <c:pt idx="75">
                  <c:v>0.12324126065</c:v>
                </c:pt>
                <c:pt idx="76">
                  <c:v>0.12326729298</c:v>
                </c:pt>
                <c:pt idx="77">
                  <c:v>0.12329368293</c:v>
                </c:pt>
                <c:pt idx="78">
                  <c:v>0.1233202219</c:v>
                </c:pt>
                <c:pt idx="79">
                  <c:v>0.12334670126</c:v>
                </c:pt>
                <c:pt idx="80">
                  <c:v>0.12337299436</c:v>
                </c:pt>
                <c:pt idx="81">
                  <c:v>0.12339907885</c:v>
                </c:pt>
                <c:pt idx="82">
                  <c:v>0.12342500687000001</c:v>
                </c:pt>
                <c:pt idx="83">
                  <c:v>0.12345089017999999</c:v>
                </c:pt>
                <c:pt idx="84">
                  <c:v>0.12347679585</c:v>
                </c:pt>
                <c:pt idx="85">
                  <c:v>0.12350282073</c:v>
                </c:pt>
                <c:pt idx="86">
                  <c:v>0.12352902441999999</c:v>
                </c:pt>
                <c:pt idx="87">
                  <c:v>0.12355553359</c:v>
                </c:pt>
                <c:pt idx="88">
                  <c:v>0.12358249724000001</c:v>
                </c:pt>
                <c:pt idx="89">
                  <c:v>0.12361000478</c:v>
                </c:pt>
                <c:pt idx="90">
                  <c:v>0.12363789976</c:v>
                </c:pt>
                <c:pt idx="91">
                  <c:v>0.12366592139</c:v>
                </c:pt>
                <c:pt idx="92">
                  <c:v>0.1236936897</c:v>
                </c:pt>
                <c:pt idx="93">
                  <c:v>0.12372094392999999</c:v>
                </c:pt>
                <c:pt idx="94">
                  <c:v>0.1237475574</c:v>
                </c:pt>
                <c:pt idx="95">
                  <c:v>0.12377364187999999</c:v>
                </c:pt>
                <c:pt idx="96">
                  <c:v>0.12379939853999999</c:v>
                </c:pt>
                <c:pt idx="97">
                  <c:v>0.12382507324</c:v>
                </c:pt>
                <c:pt idx="98">
                  <c:v>0.1238508597</c:v>
                </c:pt>
                <c:pt idx="99">
                  <c:v>0.12387689948</c:v>
                </c:pt>
              </c:numCache>
            </c:numRef>
          </c:yVal>
          <c:smooth val="1"/>
          <c:extLst>
            <c:ext xmlns:c16="http://schemas.microsoft.com/office/drawing/2014/chart" uri="{C3380CC4-5D6E-409C-BE32-E72D297353CC}">
              <c16:uniqueId val="{00000004-0EA4-4823-9BC7-9E17D5820686}"/>
            </c:ext>
          </c:extLst>
        </c:ser>
        <c:dLbls>
          <c:showLegendKey val="0"/>
          <c:showVal val="0"/>
          <c:showCatName val="0"/>
          <c:showSerName val="0"/>
          <c:showPercent val="0"/>
          <c:showBubbleSize val="0"/>
        </c:dLbls>
        <c:axId val="234604367"/>
        <c:axId val="234606447"/>
      </c:scatterChart>
      <c:valAx>
        <c:axId val="234604367"/>
        <c:scaling>
          <c:orientation val="minMax"/>
          <c:max val="3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Length</a:t>
                </a:r>
                <a:r>
                  <a:rPr lang="en-US" baseline="0"/>
                  <a:t> of Core</a:t>
                </a:r>
                <a:r>
                  <a:rPr lang="en-US"/>
                  <a:t> (cm)</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34606447"/>
        <c:crosses val="autoZero"/>
        <c:crossBetween val="midCat"/>
      </c:valAx>
      <c:valAx>
        <c:axId val="234606447"/>
        <c:scaling>
          <c:orientation val="minMax"/>
          <c:min val="0.1"/>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Mixture Viscosity (cp)</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34604367"/>
        <c:crosses val="autoZero"/>
        <c:crossBetween val="midCat"/>
      </c:valAx>
      <c:spPr>
        <a:noFill/>
        <a:ln>
          <a:solidFill>
            <a:schemeClr val="tx1"/>
          </a:solidFill>
        </a:ln>
        <a:effectLst/>
      </c:spPr>
    </c:plotArea>
    <c:legend>
      <c:legendPos val="r"/>
      <c:layout>
        <c:manualLayout>
          <c:xMode val="edge"/>
          <c:yMode val="edge"/>
          <c:x val="0.7637422491211735"/>
          <c:y val="0.34218904928550598"/>
          <c:w val="0.17199039869373656"/>
          <c:h val="0.2508070866141732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283178544989568"/>
          <c:y val="5.1342592592592592E-2"/>
          <c:w val="0.81642977320142662"/>
          <c:h val="0.78264690871974341"/>
        </c:manualLayout>
      </c:layout>
      <c:scatterChart>
        <c:scatterStyle val="smoothMarker"/>
        <c:varyColors val="0"/>
        <c:ser>
          <c:idx val="1"/>
          <c:order val="0"/>
          <c:tx>
            <c:v>2 PV Inj</c:v>
          </c:tx>
          <c:spPr>
            <a:ln w="19050" cap="rnd">
              <a:solidFill>
                <a:schemeClr val="tx1"/>
              </a:solidFill>
              <a:prstDash val="sysDot"/>
              <a:round/>
            </a:ln>
            <a:effectLst/>
          </c:spPr>
          <c:marker>
            <c:symbol val="none"/>
          </c:marker>
          <c:xVal>
            <c:numRef>
              <c:f>'Plot Data'!$A$212:$A$411</c:f>
              <c:numCache>
                <c:formatCode>General</c:formatCode>
                <c:ptCount val="200"/>
                <c:pt idx="0">
                  <c:v>0</c:v>
                </c:pt>
                <c:pt idx="1">
                  <c:v>6.8999826907999995E-2</c:v>
                </c:pt>
                <c:pt idx="2">
                  <c:v>0.13800002635</c:v>
                </c:pt>
                <c:pt idx="3">
                  <c:v>0.20700022577999999</c:v>
                </c:pt>
                <c:pt idx="4">
                  <c:v>0.27600005269</c:v>
                </c:pt>
                <c:pt idx="5">
                  <c:v>0.3449998796</c:v>
                </c:pt>
                <c:pt idx="6">
                  <c:v>0.41400009393999998</c:v>
                </c:pt>
                <c:pt idx="7">
                  <c:v>0.48300027846999999</c:v>
                </c:pt>
                <c:pt idx="8">
                  <c:v>0.55200010537999999</c:v>
                </c:pt>
                <c:pt idx="9">
                  <c:v>0.62099993228999995</c:v>
                </c:pt>
                <c:pt idx="10">
                  <c:v>0.68999993801000004</c:v>
                </c:pt>
                <c:pt idx="11">
                  <c:v>0.75899994373000002</c:v>
                </c:pt>
                <c:pt idx="12">
                  <c:v>0.82799994946</c:v>
                </c:pt>
                <c:pt idx="13">
                  <c:v>0.89699995517999997</c:v>
                </c:pt>
                <c:pt idx="14">
                  <c:v>0.9660000205</c:v>
                </c:pt>
                <c:pt idx="15">
                  <c:v>1.0349999666</c:v>
                </c:pt>
                <c:pt idx="16">
                  <c:v>1.1039998530999999</c:v>
                </c:pt>
                <c:pt idx="17">
                  <c:v>1.1729998588999999</c:v>
                </c:pt>
                <c:pt idx="18">
                  <c:v>1.2419998645999999</c:v>
                </c:pt>
                <c:pt idx="19">
                  <c:v>1.3109998703000001</c:v>
                </c:pt>
                <c:pt idx="20">
                  <c:v>1.3799998760000001</c:v>
                </c:pt>
                <c:pt idx="21">
                  <c:v>1.4489998817</c:v>
                </c:pt>
                <c:pt idx="22">
                  <c:v>1.5179998875</c:v>
                </c:pt>
                <c:pt idx="23">
                  <c:v>1.5869998932</c:v>
                </c:pt>
                <c:pt idx="24">
                  <c:v>1.6559998989</c:v>
                </c:pt>
                <c:pt idx="25">
                  <c:v>1.7249999046</c:v>
                </c:pt>
                <c:pt idx="26">
                  <c:v>1.7939999104</c:v>
                </c:pt>
                <c:pt idx="27">
                  <c:v>1.8630000353</c:v>
                </c:pt>
                <c:pt idx="28">
                  <c:v>1.932000041</c:v>
                </c:pt>
                <c:pt idx="29">
                  <c:v>2.0009999275000001</c:v>
                </c:pt>
                <c:pt idx="30">
                  <c:v>2.0699999332000001</c:v>
                </c:pt>
                <c:pt idx="31">
                  <c:v>2.1389999390000001</c:v>
                </c:pt>
                <c:pt idx="32">
                  <c:v>2.2079999447000001</c:v>
                </c:pt>
                <c:pt idx="33">
                  <c:v>2.2769999504</c:v>
                </c:pt>
                <c:pt idx="34">
                  <c:v>2.3459999561</c:v>
                </c:pt>
                <c:pt idx="35">
                  <c:v>2.4149999619</c:v>
                </c:pt>
                <c:pt idx="36">
                  <c:v>2.4839999676</c:v>
                </c:pt>
                <c:pt idx="37">
                  <c:v>2.5529999732999999</c:v>
                </c:pt>
                <c:pt idx="38">
                  <c:v>2.6219999789999999</c:v>
                </c:pt>
                <c:pt idx="39">
                  <c:v>2.6909997463000002</c:v>
                </c:pt>
                <c:pt idx="40">
                  <c:v>2.7599997520000001</c:v>
                </c:pt>
                <c:pt idx="41">
                  <c:v>2.8289997578000001</c:v>
                </c:pt>
                <c:pt idx="42">
                  <c:v>2.8979997635000001</c:v>
                </c:pt>
                <c:pt idx="43">
                  <c:v>2.9669997692000001</c:v>
                </c:pt>
                <c:pt idx="44">
                  <c:v>3.0359997749000001</c:v>
                </c:pt>
                <c:pt idx="45">
                  <c:v>3.1049997807</c:v>
                </c:pt>
                <c:pt idx="46">
                  <c:v>3.1739997864</c:v>
                </c:pt>
                <c:pt idx="47">
                  <c:v>3.2430000305000002</c:v>
                </c:pt>
                <c:pt idx="48">
                  <c:v>3.3119997978</c:v>
                </c:pt>
                <c:pt idx="49">
                  <c:v>3.3809998035</c:v>
                </c:pt>
                <c:pt idx="50">
                  <c:v>3.4499998092999999</c:v>
                </c:pt>
                <c:pt idx="51">
                  <c:v>3.5190000534000001</c:v>
                </c:pt>
                <c:pt idx="52">
                  <c:v>3.5879998206999999</c:v>
                </c:pt>
                <c:pt idx="53">
                  <c:v>3.6569998263999999</c:v>
                </c:pt>
                <c:pt idx="54">
                  <c:v>3.7260000706</c:v>
                </c:pt>
                <c:pt idx="55">
                  <c:v>3.7949998378999998</c:v>
                </c:pt>
                <c:pt idx="56">
                  <c:v>3.864000082</c:v>
                </c:pt>
                <c:pt idx="57">
                  <c:v>3.9329998492999998</c:v>
                </c:pt>
                <c:pt idx="58">
                  <c:v>4.0019998550000002</c:v>
                </c:pt>
                <c:pt idx="59">
                  <c:v>4.0709996222999996</c:v>
                </c:pt>
                <c:pt idx="60">
                  <c:v>4.1399998665000002</c:v>
                </c:pt>
                <c:pt idx="61">
                  <c:v>4.2089996338000004</c:v>
                </c:pt>
                <c:pt idx="62">
                  <c:v>4.2779998779000001</c:v>
                </c:pt>
                <c:pt idx="63">
                  <c:v>4.3470001220999999</c:v>
                </c:pt>
                <c:pt idx="64">
                  <c:v>4.4159998894000001</c:v>
                </c:pt>
                <c:pt idx="65">
                  <c:v>4.4850001334999998</c:v>
                </c:pt>
                <c:pt idx="66">
                  <c:v>4.5539999008000001</c:v>
                </c:pt>
                <c:pt idx="67">
                  <c:v>4.6230001449999998</c:v>
                </c:pt>
                <c:pt idx="68">
                  <c:v>4.6920003891000004</c:v>
                </c:pt>
                <c:pt idx="69">
                  <c:v>4.7610001563999997</c:v>
                </c:pt>
                <c:pt idx="70">
                  <c:v>4.8299999237</c:v>
                </c:pt>
                <c:pt idx="71">
                  <c:v>4.8990001677999997</c:v>
                </c:pt>
                <c:pt idx="72">
                  <c:v>4.9679999351999999</c:v>
                </c:pt>
                <c:pt idx="73">
                  <c:v>5.0370001792999997</c:v>
                </c:pt>
                <c:pt idx="74">
                  <c:v>5.1059999465999999</c:v>
                </c:pt>
                <c:pt idx="75">
                  <c:v>5.1750001906999996</c:v>
                </c:pt>
                <c:pt idx="76">
                  <c:v>5.2439999579999999</c:v>
                </c:pt>
                <c:pt idx="77">
                  <c:v>5.3130002021999996</c:v>
                </c:pt>
                <c:pt idx="78">
                  <c:v>5.3819999694999998</c:v>
                </c:pt>
                <c:pt idx="79">
                  <c:v>5.4509997368000001</c:v>
                </c:pt>
                <c:pt idx="80">
                  <c:v>5.5199999808999998</c:v>
                </c:pt>
                <c:pt idx="81">
                  <c:v>5.5890002251000004</c:v>
                </c:pt>
                <c:pt idx="82">
                  <c:v>5.6579999923999997</c:v>
                </c:pt>
                <c:pt idx="83">
                  <c:v>5.7269997597</c:v>
                </c:pt>
                <c:pt idx="84">
                  <c:v>5.7960000037999997</c:v>
                </c:pt>
                <c:pt idx="85">
                  <c:v>5.8649997710999999</c:v>
                </c:pt>
                <c:pt idx="86">
                  <c:v>5.9340000152999997</c:v>
                </c:pt>
                <c:pt idx="87">
                  <c:v>6.0029997825999999</c:v>
                </c:pt>
                <c:pt idx="88">
                  <c:v>6.0720000266999996</c:v>
                </c:pt>
                <c:pt idx="89">
                  <c:v>6.1409997939999998</c:v>
                </c:pt>
                <c:pt idx="90">
                  <c:v>6.2100000380999996</c:v>
                </c:pt>
                <c:pt idx="91">
                  <c:v>6.2789998054999998</c:v>
                </c:pt>
                <c:pt idx="92">
                  <c:v>6.3479995728</c:v>
                </c:pt>
                <c:pt idx="93">
                  <c:v>6.4170002937000001</c:v>
                </c:pt>
                <c:pt idx="94">
                  <c:v>6.4860000610000004</c:v>
                </c:pt>
                <c:pt idx="95">
                  <c:v>6.5549998282999997</c:v>
                </c:pt>
                <c:pt idx="96">
                  <c:v>6.6239995956</c:v>
                </c:pt>
                <c:pt idx="97">
                  <c:v>6.6929998397999997</c:v>
                </c:pt>
                <c:pt idx="98">
                  <c:v>6.7620000839000003</c:v>
                </c:pt>
                <c:pt idx="99">
                  <c:v>6.8309998511999996</c:v>
                </c:pt>
                <c:pt idx="100">
                  <c:v>6.8999996184999999</c:v>
                </c:pt>
                <c:pt idx="101">
                  <c:v>6.9689998626999996</c:v>
                </c:pt>
                <c:pt idx="102">
                  <c:v>7.0380001068000002</c:v>
                </c:pt>
                <c:pt idx="103">
                  <c:v>7.1069998740999996</c:v>
                </c:pt>
                <c:pt idx="104">
                  <c:v>7.1759996413999998</c:v>
                </c:pt>
                <c:pt idx="105">
                  <c:v>7.2449998856000004</c:v>
                </c:pt>
                <c:pt idx="106">
                  <c:v>7.3139996528999998</c:v>
                </c:pt>
                <c:pt idx="107">
                  <c:v>7.3829998970000004</c:v>
                </c:pt>
                <c:pt idx="108">
                  <c:v>7.4520001411000001</c:v>
                </c:pt>
                <c:pt idx="109">
                  <c:v>7.5209999084000003</c:v>
                </c:pt>
                <c:pt idx="110">
                  <c:v>7.5899996757999997</c:v>
                </c:pt>
                <c:pt idx="111">
                  <c:v>7.6590003966999998</c:v>
                </c:pt>
                <c:pt idx="112">
                  <c:v>7.728000164</c:v>
                </c:pt>
                <c:pt idx="113">
                  <c:v>7.7969999313000002</c:v>
                </c:pt>
                <c:pt idx="114">
                  <c:v>7.8659996985999996</c:v>
                </c:pt>
                <c:pt idx="115">
                  <c:v>7.9350004195999997</c:v>
                </c:pt>
                <c:pt idx="116">
                  <c:v>8.0039997101000004</c:v>
                </c:pt>
                <c:pt idx="117">
                  <c:v>8.0729999542000002</c:v>
                </c:pt>
                <c:pt idx="118">
                  <c:v>8.1419992446999991</c:v>
                </c:pt>
                <c:pt idx="119">
                  <c:v>8.2110004424999996</c:v>
                </c:pt>
                <c:pt idx="120">
                  <c:v>8.2799997330000004</c:v>
                </c:pt>
                <c:pt idx="121">
                  <c:v>8.3489999771000001</c:v>
                </c:pt>
                <c:pt idx="122">
                  <c:v>8.4179992676000008</c:v>
                </c:pt>
                <c:pt idx="123">
                  <c:v>8.4869995117000006</c:v>
                </c:pt>
                <c:pt idx="124">
                  <c:v>8.5559997559000003</c:v>
                </c:pt>
                <c:pt idx="125">
                  <c:v>8.625</c:v>
                </c:pt>
                <c:pt idx="126">
                  <c:v>8.6940002440999997</c:v>
                </c:pt>
                <c:pt idx="127">
                  <c:v>8.7629995346000005</c:v>
                </c:pt>
                <c:pt idx="128">
                  <c:v>8.8319997787000002</c:v>
                </c:pt>
                <c:pt idx="129">
                  <c:v>8.9010000228999999</c:v>
                </c:pt>
                <c:pt idx="130">
                  <c:v>8.9700002669999996</c:v>
                </c:pt>
                <c:pt idx="131">
                  <c:v>9.0389995575000004</c:v>
                </c:pt>
                <c:pt idx="132">
                  <c:v>9.1079998016000001</c:v>
                </c:pt>
                <c:pt idx="133">
                  <c:v>9.1770000457999998</c:v>
                </c:pt>
                <c:pt idx="134">
                  <c:v>9.2460002898999996</c:v>
                </c:pt>
                <c:pt idx="135">
                  <c:v>9.3149995804000003</c:v>
                </c:pt>
                <c:pt idx="136">
                  <c:v>9.3839998245</c:v>
                </c:pt>
                <c:pt idx="137">
                  <c:v>9.4530000686999998</c:v>
                </c:pt>
                <c:pt idx="138">
                  <c:v>9.5220003127999995</c:v>
                </c:pt>
                <c:pt idx="139">
                  <c:v>9.5909996033000002</c:v>
                </c:pt>
                <c:pt idx="140">
                  <c:v>9.6599998474</c:v>
                </c:pt>
                <c:pt idx="141">
                  <c:v>9.7290000915999997</c:v>
                </c:pt>
                <c:pt idx="142">
                  <c:v>9.7980003356999994</c:v>
                </c:pt>
                <c:pt idx="143">
                  <c:v>9.8669996262000002</c:v>
                </c:pt>
                <c:pt idx="144">
                  <c:v>9.9359998702999999</c:v>
                </c:pt>
                <c:pt idx="145">
                  <c:v>10.005000114</c:v>
                </c:pt>
                <c:pt idx="146">
                  <c:v>10.074000358999999</c:v>
                </c:pt>
                <c:pt idx="147">
                  <c:v>10.142999649</c:v>
                </c:pt>
                <c:pt idx="148">
                  <c:v>10.211999893</c:v>
                </c:pt>
                <c:pt idx="149">
                  <c:v>10.280999184000001</c:v>
                </c:pt>
                <c:pt idx="150">
                  <c:v>10.350000380999999</c:v>
                </c:pt>
                <c:pt idx="151">
                  <c:v>10.418999672</c:v>
                </c:pt>
                <c:pt idx="152">
                  <c:v>10.487999916</c:v>
                </c:pt>
                <c:pt idx="153">
                  <c:v>10.557000159999999</c:v>
                </c:pt>
                <c:pt idx="154">
                  <c:v>10.626000403999999</c:v>
                </c:pt>
                <c:pt idx="155">
                  <c:v>10.694999695</c:v>
                </c:pt>
                <c:pt idx="156">
                  <c:v>10.763999939</c:v>
                </c:pt>
                <c:pt idx="157">
                  <c:v>10.832999229</c:v>
                </c:pt>
                <c:pt idx="158">
                  <c:v>10.902000427000001</c:v>
                </c:pt>
                <c:pt idx="159">
                  <c:v>10.970999718</c:v>
                </c:pt>
                <c:pt idx="160">
                  <c:v>11.039999962</c:v>
                </c:pt>
                <c:pt idx="161">
                  <c:v>11.108999252</c:v>
                </c:pt>
                <c:pt idx="162">
                  <c:v>11.178000450000001</c:v>
                </c:pt>
                <c:pt idx="163">
                  <c:v>11.246999741</c:v>
                </c:pt>
                <c:pt idx="164">
                  <c:v>11.315999984999999</c:v>
                </c:pt>
                <c:pt idx="165">
                  <c:v>11.385000228999999</c:v>
                </c:pt>
                <c:pt idx="166">
                  <c:v>11.453999519</c:v>
                </c:pt>
                <c:pt idx="167">
                  <c:v>11.522999763</c:v>
                </c:pt>
                <c:pt idx="168">
                  <c:v>11.592000007999999</c:v>
                </c:pt>
                <c:pt idx="169">
                  <c:v>11.661000251999999</c:v>
                </c:pt>
                <c:pt idx="170">
                  <c:v>11.729999542</c:v>
                </c:pt>
                <c:pt idx="171">
                  <c:v>11.798999786</c:v>
                </c:pt>
                <c:pt idx="172">
                  <c:v>11.868000030999999</c:v>
                </c:pt>
                <c:pt idx="173">
                  <c:v>11.937000275000001</c:v>
                </c:pt>
                <c:pt idx="174">
                  <c:v>12.005999565</c:v>
                </c:pt>
                <c:pt idx="175">
                  <c:v>12.074999808999999</c:v>
                </c:pt>
                <c:pt idx="176">
                  <c:v>12.144000052999999</c:v>
                </c:pt>
                <c:pt idx="177">
                  <c:v>12.213000298000001</c:v>
                </c:pt>
                <c:pt idx="178">
                  <c:v>12.281999588</c:v>
                </c:pt>
                <c:pt idx="179">
                  <c:v>12.350999831999999</c:v>
                </c:pt>
                <c:pt idx="180">
                  <c:v>12.420000076000001</c:v>
                </c:pt>
                <c:pt idx="181">
                  <c:v>12.489000320000001</c:v>
                </c:pt>
                <c:pt idx="182">
                  <c:v>12.557999611</c:v>
                </c:pt>
                <c:pt idx="183">
                  <c:v>12.626999854999999</c:v>
                </c:pt>
                <c:pt idx="184">
                  <c:v>12.695999146</c:v>
                </c:pt>
                <c:pt idx="185">
                  <c:v>12.76499939</c:v>
                </c:pt>
                <c:pt idx="186">
                  <c:v>12.834000587</c:v>
                </c:pt>
                <c:pt idx="187">
                  <c:v>12.903000832</c:v>
                </c:pt>
                <c:pt idx="188">
                  <c:v>12.972000122000001</c:v>
                </c:pt>
                <c:pt idx="189">
                  <c:v>13.041000366</c:v>
                </c:pt>
                <c:pt idx="190">
                  <c:v>13.109999656999999</c:v>
                </c:pt>
                <c:pt idx="191">
                  <c:v>13.178999900999999</c:v>
                </c:pt>
                <c:pt idx="192">
                  <c:v>13.247999191</c:v>
                </c:pt>
                <c:pt idx="193">
                  <c:v>13.316999435</c:v>
                </c:pt>
                <c:pt idx="194">
                  <c:v>13.385999679999999</c:v>
                </c:pt>
                <c:pt idx="195">
                  <c:v>13.455000877</c:v>
                </c:pt>
                <c:pt idx="196">
                  <c:v>13.523999214</c:v>
                </c:pt>
                <c:pt idx="197">
                  <c:v>13.593000412</c:v>
                </c:pt>
                <c:pt idx="198">
                  <c:v>13.661999701999999</c:v>
                </c:pt>
                <c:pt idx="199">
                  <c:v>13.730999947000001</c:v>
                </c:pt>
              </c:numCache>
            </c:numRef>
          </c:xVal>
          <c:yVal>
            <c:numRef>
              <c:f>'Plot Data'!$B$212:$B$411</c:f>
              <c:numCache>
                <c:formatCode>General</c:formatCode>
                <c:ptCount val="200"/>
                <c:pt idx="0">
                  <c:v>0.17137211560999999</c:v>
                </c:pt>
                <c:pt idx="1">
                  <c:v>0.17121900617999999</c:v>
                </c:pt>
                <c:pt idx="2">
                  <c:v>0.17086902261</c:v>
                </c:pt>
                <c:pt idx="3">
                  <c:v>0.17051540314999999</c:v>
                </c:pt>
                <c:pt idx="4">
                  <c:v>0.17016240954</c:v>
                </c:pt>
                <c:pt idx="5">
                  <c:v>0.16981041430999999</c:v>
                </c:pt>
                <c:pt idx="6">
                  <c:v>0.16945953666999999</c:v>
                </c:pt>
                <c:pt idx="7">
                  <c:v>0.16910976171</c:v>
                </c:pt>
                <c:pt idx="8">
                  <c:v>0.16876108944000001</c:v>
                </c:pt>
                <c:pt idx="9">
                  <c:v>0.16841340064999999</c:v>
                </c:pt>
                <c:pt idx="10">
                  <c:v>0.16806660593</c:v>
                </c:pt>
                <c:pt idx="11">
                  <c:v>0.16772057116</c:v>
                </c:pt>
                <c:pt idx="12">
                  <c:v>0.16737526655000001</c:v>
                </c:pt>
                <c:pt idx="13">
                  <c:v>0.16703057289000001</c:v>
                </c:pt>
                <c:pt idx="14">
                  <c:v>0.16668643056999999</c:v>
                </c:pt>
                <c:pt idx="15">
                  <c:v>0.16634279490000001</c:v>
                </c:pt>
                <c:pt idx="16">
                  <c:v>0.16599956155000001</c:v>
                </c:pt>
                <c:pt idx="17">
                  <c:v>0.16565701364999999</c:v>
                </c:pt>
                <c:pt idx="18">
                  <c:v>0.16531506181</c:v>
                </c:pt>
                <c:pt idx="19">
                  <c:v>0.16497369110999999</c:v>
                </c:pt>
                <c:pt idx="20">
                  <c:v>0.16463296115000001</c:v>
                </c:pt>
                <c:pt idx="21">
                  <c:v>0.16429294646000001</c:v>
                </c:pt>
                <c:pt idx="22">
                  <c:v>0.16395372152000001</c:v>
                </c:pt>
                <c:pt idx="23">
                  <c:v>0.16361534594999999</c:v>
                </c:pt>
                <c:pt idx="24">
                  <c:v>0.16327787935999999</c:v>
                </c:pt>
                <c:pt idx="25">
                  <c:v>0.16294136643000001</c:v>
                </c:pt>
                <c:pt idx="26">
                  <c:v>0.16260586679</c:v>
                </c:pt>
                <c:pt idx="27">
                  <c:v>0.16227142513000001</c:v>
                </c:pt>
                <c:pt idx="28">
                  <c:v>0.16193805635</c:v>
                </c:pt>
                <c:pt idx="29">
                  <c:v>0.16160582005999999</c:v>
                </c:pt>
                <c:pt idx="30">
                  <c:v>0.16127470135999999</c:v>
                </c:pt>
                <c:pt idx="31">
                  <c:v>0.16094475985000001</c:v>
                </c:pt>
                <c:pt idx="32">
                  <c:v>0.16061598062999999</c:v>
                </c:pt>
                <c:pt idx="33">
                  <c:v>0.1602883786</c:v>
                </c:pt>
                <c:pt idx="34">
                  <c:v>0.15996195376</c:v>
                </c:pt>
                <c:pt idx="35">
                  <c:v>0.15963673591999999</c:v>
                </c:pt>
                <c:pt idx="36">
                  <c:v>0.15931268035999999</c:v>
                </c:pt>
                <c:pt idx="37">
                  <c:v>0.1589898169</c:v>
                </c:pt>
                <c:pt idx="38">
                  <c:v>0.15866814554</c:v>
                </c:pt>
                <c:pt idx="39">
                  <c:v>0.15834763646</c:v>
                </c:pt>
                <c:pt idx="40">
                  <c:v>0.15802830458</c:v>
                </c:pt>
                <c:pt idx="41">
                  <c:v>0.15771010518</c:v>
                </c:pt>
                <c:pt idx="42">
                  <c:v>0.15739308297999999</c:v>
                </c:pt>
                <c:pt idx="43">
                  <c:v>0.15707717836000001</c:v>
                </c:pt>
                <c:pt idx="44">
                  <c:v>0.15676239133</c:v>
                </c:pt>
                <c:pt idx="45">
                  <c:v>0.15644872189</c:v>
                </c:pt>
                <c:pt idx="46">
                  <c:v>0.15613614023</c:v>
                </c:pt>
                <c:pt idx="47">
                  <c:v>0.15582461654999999</c:v>
                </c:pt>
                <c:pt idx="48">
                  <c:v>0.15551416575999999</c:v>
                </c:pt>
                <c:pt idx="49">
                  <c:v>0.15520477294999999</c:v>
                </c:pt>
                <c:pt idx="50">
                  <c:v>0.15489639342</c:v>
                </c:pt>
                <c:pt idx="51">
                  <c:v>0.15458905697</c:v>
                </c:pt>
                <c:pt idx="52">
                  <c:v>0.15428270399999999</c:v>
                </c:pt>
                <c:pt idx="53">
                  <c:v>0.1539773196</c:v>
                </c:pt>
                <c:pt idx="54">
                  <c:v>0.15367293358</c:v>
                </c:pt>
                <c:pt idx="55">
                  <c:v>0.15336957574000001</c:v>
                </c:pt>
                <c:pt idx="56">
                  <c:v>0.15306718647000001</c:v>
                </c:pt>
                <c:pt idx="57">
                  <c:v>0.15276572108</c:v>
                </c:pt>
                <c:pt idx="58">
                  <c:v>0.15246517956</c:v>
                </c:pt>
                <c:pt idx="59">
                  <c:v>0.15216553211</c:v>
                </c:pt>
                <c:pt idx="60">
                  <c:v>0.15186676383</c:v>
                </c:pt>
                <c:pt idx="61">
                  <c:v>0.15156884491</c:v>
                </c:pt>
                <c:pt idx="62">
                  <c:v>0.15127179027000001</c:v>
                </c:pt>
                <c:pt idx="63">
                  <c:v>0.15097557008000001</c:v>
                </c:pt>
                <c:pt idx="64">
                  <c:v>0.15068008006</c:v>
                </c:pt>
                <c:pt idx="65">
                  <c:v>0.1503855288</c:v>
                </c:pt>
                <c:pt idx="66">
                  <c:v>0.15009179711000001</c:v>
                </c:pt>
                <c:pt idx="67">
                  <c:v>0.14979887009000001</c:v>
                </c:pt>
                <c:pt idx="68">
                  <c:v>0.14950668812000001</c:v>
                </c:pt>
                <c:pt idx="69">
                  <c:v>0.14921523631</c:v>
                </c:pt>
                <c:pt idx="70">
                  <c:v>0.14892446995</c:v>
                </c:pt>
                <c:pt idx="71">
                  <c:v>0.14863438904000001</c:v>
                </c:pt>
                <c:pt idx="72">
                  <c:v>0.14834497868999999</c:v>
                </c:pt>
                <c:pt idx="73">
                  <c:v>0.14805620909</c:v>
                </c:pt>
                <c:pt idx="74">
                  <c:v>0.14776806533</c:v>
                </c:pt>
                <c:pt idx="75">
                  <c:v>0.14748053253000001</c:v>
                </c:pt>
                <c:pt idx="76">
                  <c:v>0.14719358087000001</c:v>
                </c:pt>
                <c:pt idx="77">
                  <c:v>0.14690719545</c:v>
                </c:pt>
                <c:pt idx="78">
                  <c:v>0.14662137627999999</c:v>
                </c:pt>
                <c:pt idx="79">
                  <c:v>0.14633606373999999</c:v>
                </c:pt>
                <c:pt idx="80">
                  <c:v>0.14605125785</c:v>
                </c:pt>
                <c:pt idx="81">
                  <c:v>0.14576759934</c:v>
                </c:pt>
                <c:pt idx="82">
                  <c:v>0.14548340439999999</c:v>
                </c:pt>
                <c:pt idx="83">
                  <c:v>0.14519929885999999</c:v>
                </c:pt>
                <c:pt idx="84">
                  <c:v>0.1449162215</c:v>
                </c:pt>
                <c:pt idx="85">
                  <c:v>0.14463402331</c:v>
                </c:pt>
                <c:pt idx="86">
                  <c:v>0.14435230196000001</c:v>
                </c:pt>
                <c:pt idx="87">
                  <c:v>0.14407084882000001</c:v>
                </c:pt>
                <c:pt idx="88">
                  <c:v>0.14378961921</c:v>
                </c:pt>
                <c:pt idx="89">
                  <c:v>0.14350861310999999</c:v>
                </c:pt>
                <c:pt idx="90">
                  <c:v>0.14322786033000001</c:v>
                </c:pt>
                <c:pt idx="91">
                  <c:v>0.14294734597</c:v>
                </c:pt>
                <c:pt idx="92">
                  <c:v>0.14266705513</c:v>
                </c:pt>
                <c:pt idx="93">
                  <c:v>0.14238695800000001</c:v>
                </c:pt>
                <c:pt idx="94">
                  <c:v>0.14210706948999999</c:v>
                </c:pt>
                <c:pt idx="95">
                  <c:v>0.14182732999</c:v>
                </c:pt>
                <c:pt idx="96">
                  <c:v>0.14154775441</c:v>
                </c:pt>
                <c:pt idx="97">
                  <c:v>0.14126829802999999</c:v>
                </c:pt>
                <c:pt idx="98">
                  <c:v>0.14098779856999999</c:v>
                </c:pt>
                <c:pt idx="99">
                  <c:v>0.14070807397000001</c:v>
                </c:pt>
                <c:pt idx="100">
                  <c:v>0.14042946696</c:v>
                </c:pt>
                <c:pt idx="101">
                  <c:v>0.14015121757999999</c:v>
                </c:pt>
                <c:pt idx="102">
                  <c:v>0.13987286389</c:v>
                </c:pt>
                <c:pt idx="103">
                  <c:v>0.13959430158</c:v>
                </c:pt>
                <c:pt idx="104">
                  <c:v>0.13931559026000001</c:v>
                </c:pt>
                <c:pt idx="105">
                  <c:v>0.13903680443999999</c:v>
                </c:pt>
                <c:pt idx="106">
                  <c:v>0.13875794411</c:v>
                </c:pt>
                <c:pt idx="107">
                  <c:v>0.13847905396999999</c:v>
                </c:pt>
                <c:pt idx="108">
                  <c:v>0.13820010424000001</c:v>
                </c:pt>
                <c:pt idx="109">
                  <c:v>0.13792105019000001</c:v>
                </c:pt>
                <c:pt idx="110">
                  <c:v>0.13764190673999999</c:v>
                </c:pt>
                <c:pt idx="111">
                  <c:v>0.13736124337</c:v>
                </c:pt>
                <c:pt idx="112">
                  <c:v>0.13708142936000001</c:v>
                </c:pt>
                <c:pt idx="113">
                  <c:v>0.13680268824</c:v>
                </c:pt>
                <c:pt idx="114">
                  <c:v>0.13652408123000001</c:v>
                </c:pt>
                <c:pt idx="115">
                  <c:v>0.13624510169000001</c:v>
                </c:pt>
                <c:pt idx="116">
                  <c:v>0.13596573472000001</c:v>
                </c:pt>
                <c:pt idx="117">
                  <c:v>0.13568603992</c:v>
                </c:pt>
                <c:pt idx="118">
                  <c:v>0.13540615141000001</c:v>
                </c:pt>
                <c:pt idx="119">
                  <c:v>0.13512603939000001</c:v>
                </c:pt>
                <c:pt idx="120">
                  <c:v>0.13484446704</c:v>
                </c:pt>
                <c:pt idx="121">
                  <c:v>0.13456317781999999</c:v>
                </c:pt>
                <c:pt idx="122">
                  <c:v>0.13428252935000001</c:v>
                </c:pt>
                <c:pt idx="123">
                  <c:v>0.13400320708999999</c:v>
                </c:pt>
                <c:pt idx="124">
                  <c:v>0.13372342288</c:v>
                </c:pt>
                <c:pt idx="125">
                  <c:v>0.13344271481</c:v>
                </c:pt>
                <c:pt idx="126">
                  <c:v>0.13316012919</c:v>
                </c:pt>
                <c:pt idx="127">
                  <c:v>0.13287812470999999</c:v>
                </c:pt>
                <c:pt idx="128">
                  <c:v>0.13259704411000001</c:v>
                </c:pt>
                <c:pt idx="129">
                  <c:v>0.13231603801</c:v>
                </c:pt>
                <c:pt idx="130">
                  <c:v>0.13203465939</c:v>
                </c:pt>
                <c:pt idx="131">
                  <c:v>0.13175241649</c:v>
                </c:pt>
                <c:pt idx="132">
                  <c:v>0.1314702183</c:v>
                </c:pt>
                <c:pt idx="133">
                  <c:v>0.13118810952000001</c:v>
                </c:pt>
                <c:pt idx="134">
                  <c:v>0.13090576231000001</c:v>
                </c:pt>
                <c:pt idx="135">
                  <c:v>0.13062304257999999</c:v>
                </c:pt>
                <c:pt idx="136">
                  <c:v>0.13033743203000001</c:v>
                </c:pt>
                <c:pt idx="137">
                  <c:v>0.13005277513999999</c:v>
                </c:pt>
                <c:pt idx="138">
                  <c:v>0.12976947426999999</c:v>
                </c:pt>
                <c:pt idx="139">
                  <c:v>0.12948635220999999</c:v>
                </c:pt>
                <c:pt idx="140">
                  <c:v>0.12920273839999999</c:v>
                </c:pt>
                <c:pt idx="141">
                  <c:v>0.12891854346000001</c:v>
                </c:pt>
                <c:pt idx="142">
                  <c:v>0.12863396108</c:v>
                </c:pt>
                <c:pt idx="143">
                  <c:v>0.12834893167</c:v>
                </c:pt>
                <c:pt idx="144">
                  <c:v>0.12806348503000001</c:v>
                </c:pt>
                <c:pt idx="145">
                  <c:v>0.12777768075000001</c:v>
                </c:pt>
                <c:pt idx="146">
                  <c:v>0.12749153376</c:v>
                </c:pt>
                <c:pt idx="147">
                  <c:v>0.12720504402999999</c:v>
                </c:pt>
                <c:pt idx="148">
                  <c:v>0.12691822648000001</c:v>
                </c:pt>
                <c:pt idx="149">
                  <c:v>0.12663108109999999</c:v>
                </c:pt>
                <c:pt idx="150">
                  <c:v>0.126343593</c:v>
                </c:pt>
                <c:pt idx="151">
                  <c:v>0.12605579197</c:v>
                </c:pt>
                <c:pt idx="152">
                  <c:v>0.12576764822</c:v>
                </c:pt>
                <c:pt idx="153">
                  <c:v>0.12547920643999999</c:v>
                </c:pt>
                <c:pt idx="154">
                  <c:v>0.12518967687999999</c:v>
                </c:pt>
                <c:pt idx="155">
                  <c:v>0.12489908189</c:v>
                </c:pt>
                <c:pt idx="156">
                  <c:v>0.12461248784999999</c:v>
                </c:pt>
                <c:pt idx="157">
                  <c:v>0.12432461232</c:v>
                </c:pt>
                <c:pt idx="158">
                  <c:v>0.12403494865</c:v>
                </c:pt>
                <c:pt idx="159">
                  <c:v>0.12374468893</c:v>
                </c:pt>
                <c:pt idx="160">
                  <c:v>0.1234542802</c:v>
                </c:pt>
                <c:pt idx="161">
                  <c:v>0.12316371500000001</c:v>
                </c:pt>
                <c:pt idx="162">
                  <c:v>0.12287291139000001</c:v>
                </c:pt>
                <c:pt idx="163">
                  <c:v>0.12258183211</c:v>
                </c:pt>
                <c:pt idx="164">
                  <c:v>0.12229044735</c:v>
                </c:pt>
                <c:pt idx="165">
                  <c:v>0.12199876457</c:v>
                </c:pt>
                <c:pt idx="166">
                  <c:v>0.12170678376999999</c:v>
                </c:pt>
                <c:pt idx="167">
                  <c:v>0.12141449749</c:v>
                </c:pt>
                <c:pt idx="168">
                  <c:v>0.12112191319</c:v>
                </c:pt>
                <c:pt idx="169">
                  <c:v>0.12082903087000001</c:v>
                </c:pt>
                <c:pt idx="170">
                  <c:v>0.12053585797999999</c:v>
                </c:pt>
                <c:pt idx="171">
                  <c:v>0.12024238706</c:v>
                </c:pt>
                <c:pt idx="172">
                  <c:v>0.11994863302</c:v>
                </c:pt>
                <c:pt idx="173">
                  <c:v>0.11965458095000001</c:v>
                </c:pt>
                <c:pt idx="174">
                  <c:v>0.11936024576</c:v>
                </c:pt>
                <c:pt idx="175">
                  <c:v>0.11906562001</c:v>
                </c:pt>
                <c:pt idx="176">
                  <c:v>0.11877071857</c:v>
                </c:pt>
                <c:pt idx="177">
                  <c:v>0.11847552657</c:v>
                </c:pt>
                <c:pt idx="178">
                  <c:v>0.1181800589</c:v>
                </c:pt>
                <c:pt idx="179">
                  <c:v>0.11788431554999999</c:v>
                </c:pt>
                <c:pt idx="180">
                  <c:v>0.11758828908000001</c:v>
                </c:pt>
                <c:pt idx="181">
                  <c:v>0.11728728563</c:v>
                </c:pt>
                <c:pt idx="182">
                  <c:v>0.11698934436</c:v>
                </c:pt>
                <c:pt idx="183">
                  <c:v>0.11669804901</c:v>
                </c:pt>
                <c:pt idx="184">
                  <c:v>0.11640391499</c:v>
                </c:pt>
                <c:pt idx="185">
                  <c:v>0.11610741167999999</c:v>
                </c:pt>
                <c:pt idx="186">
                  <c:v>0.11581033468</c:v>
                </c:pt>
                <c:pt idx="187">
                  <c:v>0.11551313102000001</c:v>
                </c:pt>
                <c:pt idx="188">
                  <c:v>0.1152157411</c:v>
                </c:pt>
                <c:pt idx="189">
                  <c:v>0.11491809785</c:v>
                </c:pt>
                <c:pt idx="190">
                  <c:v>0.11462016404</c:v>
                </c:pt>
                <c:pt idx="191">
                  <c:v>0.11432193965</c:v>
                </c:pt>
                <c:pt idx="192">
                  <c:v>0.11402343959</c:v>
                </c:pt>
                <c:pt idx="193">
                  <c:v>0.1137246564</c:v>
                </c:pt>
                <c:pt idx="194">
                  <c:v>0.113425605</c:v>
                </c:pt>
                <c:pt idx="195">
                  <c:v>0.11312629282</c:v>
                </c:pt>
                <c:pt idx="196">
                  <c:v>0.11282671988</c:v>
                </c:pt>
                <c:pt idx="197">
                  <c:v>0.11252689362</c:v>
                </c:pt>
                <c:pt idx="198">
                  <c:v>0.11222682892999999</c:v>
                </c:pt>
                <c:pt idx="199">
                  <c:v>0.11192651093</c:v>
                </c:pt>
              </c:numCache>
            </c:numRef>
          </c:yVal>
          <c:smooth val="1"/>
          <c:extLst>
            <c:ext xmlns:c16="http://schemas.microsoft.com/office/drawing/2014/chart" uri="{C3380CC4-5D6E-409C-BE32-E72D297353CC}">
              <c16:uniqueId val="{00000001-2C9D-4EF9-AAED-58F406BEBD23}"/>
            </c:ext>
          </c:extLst>
        </c:ser>
        <c:ser>
          <c:idx val="2"/>
          <c:order val="1"/>
          <c:tx>
            <c:v>6 PV Inj</c:v>
          </c:tx>
          <c:spPr>
            <a:ln w="19050" cap="rnd">
              <a:solidFill>
                <a:schemeClr val="tx1"/>
              </a:solidFill>
              <a:prstDash val="sysDash"/>
              <a:round/>
            </a:ln>
            <a:effectLst/>
          </c:spPr>
          <c:marker>
            <c:symbol val="none"/>
          </c:marker>
          <c:xVal>
            <c:numRef>
              <c:f>'Plot Data'!$A$418:$A$617</c:f>
              <c:numCache>
                <c:formatCode>General</c:formatCode>
                <c:ptCount val="200"/>
                <c:pt idx="0">
                  <c:v>0</c:v>
                </c:pt>
                <c:pt idx="1">
                  <c:v>6.8999826907999995E-2</c:v>
                </c:pt>
                <c:pt idx="2">
                  <c:v>0.13800002635</c:v>
                </c:pt>
                <c:pt idx="3">
                  <c:v>0.20700022577999999</c:v>
                </c:pt>
                <c:pt idx="4">
                  <c:v>0.27600005269</c:v>
                </c:pt>
                <c:pt idx="5">
                  <c:v>0.3449998796</c:v>
                </c:pt>
                <c:pt idx="6">
                  <c:v>0.41400009393999998</c:v>
                </c:pt>
                <c:pt idx="7">
                  <c:v>0.48300027846999999</c:v>
                </c:pt>
                <c:pt idx="8">
                  <c:v>0.55200010537999999</c:v>
                </c:pt>
                <c:pt idx="9">
                  <c:v>0.62099993228999995</c:v>
                </c:pt>
                <c:pt idx="10">
                  <c:v>0.68999993801000004</c:v>
                </c:pt>
                <c:pt idx="11">
                  <c:v>0.75899994373000002</c:v>
                </c:pt>
                <c:pt idx="12">
                  <c:v>0.82799994946</c:v>
                </c:pt>
                <c:pt idx="13">
                  <c:v>0.89699995517999997</c:v>
                </c:pt>
                <c:pt idx="14">
                  <c:v>0.9660000205</c:v>
                </c:pt>
                <c:pt idx="15">
                  <c:v>1.0349999666</c:v>
                </c:pt>
                <c:pt idx="16">
                  <c:v>1.1039998530999999</c:v>
                </c:pt>
                <c:pt idx="17">
                  <c:v>1.1729998588999999</c:v>
                </c:pt>
                <c:pt idx="18">
                  <c:v>1.2419998645999999</c:v>
                </c:pt>
                <c:pt idx="19">
                  <c:v>1.3109998703000001</c:v>
                </c:pt>
                <c:pt idx="20">
                  <c:v>1.3799998760000001</c:v>
                </c:pt>
                <c:pt idx="21">
                  <c:v>1.4489998817</c:v>
                </c:pt>
                <c:pt idx="22">
                  <c:v>1.5179998875</c:v>
                </c:pt>
                <c:pt idx="23">
                  <c:v>1.5869998932</c:v>
                </c:pt>
                <c:pt idx="24">
                  <c:v>1.6559998989</c:v>
                </c:pt>
                <c:pt idx="25">
                  <c:v>1.7249999046</c:v>
                </c:pt>
                <c:pt idx="26">
                  <c:v>1.7939999104</c:v>
                </c:pt>
                <c:pt idx="27">
                  <c:v>1.8630000353</c:v>
                </c:pt>
                <c:pt idx="28">
                  <c:v>1.932000041</c:v>
                </c:pt>
                <c:pt idx="29">
                  <c:v>2.0009999275000001</c:v>
                </c:pt>
                <c:pt idx="30">
                  <c:v>2.0699999332000001</c:v>
                </c:pt>
                <c:pt idx="31">
                  <c:v>2.1389999390000001</c:v>
                </c:pt>
                <c:pt idx="32">
                  <c:v>2.2079999447000001</c:v>
                </c:pt>
                <c:pt idx="33">
                  <c:v>2.2769999504</c:v>
                </c:pt>
                <c:pt idx="34">
                  <c:v>2.3459999561</c:v>
                </c:pt>
                <c:pt idx="35">
                  <c:v>2.4149999619</c:v>
                </c:pt>
                <c:pt idx="36">
                  <c:v>2.4839999676</c:v>
                </c:pt>
                <c:pt idx="37">
                  <c:v>2.5529999732999999</c:v>
                </c:pt>
                <c:pt idx="38">
                  <c:v>2.6219999789999999</c:v>
                </c:pt>
                <c:pt idx="39">
                  <c:v>2.6909997463000002</c:v>
                </c:pt>
                <c:pt idx="40">
                  <c:v>2.7599997520000001</c:v>
                </c:pt>
                <c:pt idx="41">
                  <c:v>2.8289997578000001</c:v>
                </c:pt>
                <c:pt idx="42">
                  <c:v>2.8979997635000001</c:v>
                </c:pt>
                <c:pt idx="43">
                  <c:v>2.9669997692000001</c:v>
                </c:pt>
                <c:pt idx="44">
                  <c:v>3.0359997749000001</c:v>
                </c:pt>
                <c:pt idx="45">
                  <c:v>3.1049997807</c:v>
                </c:pt>
                <c:pt idx="46">
                  <c:v>3.1739997864</c:v>
                </c:pt>
                <c:pt idx="47">
                  <c:v>3.2430000305000002</c:v>
                </c:pt>
                <c:pt idx="48">
                  <c:v>3.3119997978</c:v>
                </c:pt>
                <c:pt idx="49">
                  <c:v>3.3809998035</c:v>
                </c:pt>
                <c:pt idx="50">
                  <c:v>3.4499998092999999</c:v>
                </c:pt>
                <c:pt idx="51">
                  <c:v>3.5190000534000001</c:v>
                </c:pt>
                <c:pt idx="52">
                  <c:v>3.5879998206999999</c:v>
                </c:pt>
                <c:pt idx="53">
                  <c:v>3.6569998263999999</c:v>
                </c:pt>
                <c:pt idx="54">
                  <c:v>3.7260000706</c:v>
                </c:pt>
                <c:pt idx="55">
                  <c:v>3.7949998378999998</c:v>
                </c:pt>
                <c:pt idx="56">
                  <c:v>3.864000082</c:v>
                </c:pt>
                <c:pt idx="57">
                  <c:v>3.9329998492999998</c:v>
                </c:pt>
                <c:pt idx="58">
                  <c:v>4.0019998550000002</c:v>
                </c:pt>
                <c:pt idx="59">
                  <c:v>4.0709996222999996</c:v>
                </c:pt>
                <c:pt idx="60">
                  <c:v>4.1399998665000002</c:v>
                </c:pt>
                <c:pt idx="61">
                  <c:v>4.2089996338000004</c:v>
                </c:pt>
                <c:pt idx="62">
                  <c:v>4.2779998779000001</c:v>
                </c:pt>
                <c:pt idx="63">
                  <c:v>4.3470001220999999</c:v>
                </c:pt>
                <c:pt idx="64">
                  <c:v>4.4159998894000001</c:v>
                </c:pt>
                <c:pt idx="65">
                  <c:v>4.4850001334999998</c:v>
                </c:pt>
                <c:pt idx="66">
                  <c:v>4.5539999008000001</c:v>
                </c:pt>
                <c:pt idx="67">
                  <c:v>4.6230001449999998</c:v>
                </c:pt>
                <c:pt idx="68">
                  <c:v>4.6920003891000004</c:v>
                </c:pt>
                <c:pt idx="69">
                  <c:v>4.7610001563999997</c:v>
                </c:pt>
                <c:pt idx="70">
                  <c:v>4.8299999237</c:v>
                </c:pt>
                <c:pt idx="71">
                  <c:v>4.8990001677999997</c:v>
                </c:pt>
                <c:pt idx="72">
                  <c:v>4.9679999351999999</c:v>
                </c:pt>
                <c:pt idx="73">
                  <c:v>5.0370001792999997</c:v>
                </c:pt>
                <c:pt idx="74">
                  <c:v>5.1059999465999999</c:v>
                </c:pt>
                <c:pt idx="75">
                  <c:v>5.1750001906999996</c:v>
                </c:pt>
                <c:pt idx="76">
                  <c:v>5.2439999579999999</c:v>
                </c:pt>
                <c:pt idx="77">
                  <c:v>5.3130002021999996</c:v>
                </c:pt>
                <c:pt idx="78">
                  <c:v>5.3819999694999998</c:v>
                </c:pt>
                <c:pt idx="79">
                  <c:v>5.4509997368000001</c:v>
                </c:pt>
                <c:pt idx="80">
                  <c:v>5.5199999808999998</c:v>
                </c:pt>
                <c:pt idx="81">
                  <c:v>5.5890002251000004</c:v>
                </c:pt>
                <c:pt idx="82">
                  <c:v>5.6579999923999997</c:v>
                </c:pt>
                <c:pt idx="83">
                  <c:v>5.7269997597</c:v>
                </c:pt>
                <c:pt idx="84">
                  <c:v>5.7960000037999997</c:v>
                </c:pt>
                <c:pt idx="85">
                  <c:v>5.8649997710999999</c:v>
                </c:pt>
                <c:pt idx="86">
                  <c:v>5.9340000152999997</c:v>
                </c:pt>
                <c:pt idx="87">
                  <c:v>6.0029997825999999</c:v>
                </c:pt>
                <c:pt idx="88">
                  <c:v>6.0720000266999996</c:v>
                </c:pt>
                <c:pt idx="89">
                  <c:v>6.1409997939999998</c:v>
                </c:pt>
                <c:pt idx="90">
                  <c:v>6.2100000380999996</c:v>
                </c:pt>
                <c:pt idx="91">
                  <c:v>6.2789998054999998</c:v>
                </c:pt>
                <c:pt idx="92">
                  <c:v>6.3479995728</c:v>
                </c:pt>
                <c:pt idx="93">
                  <c:v>6.4170002937000001</c:v>
                </c:pt>
                <c:pt idx="94">
                  <c:v>6.4860000610000004</c:v>
                </c:pt>
                <c:pt idx="95">
                  <c:v>6.5549998282999997</c:v>
                </c:pt>
                <c:pt idx="96">
                  <c:v>6.6239995956</c:v>
                </c:pt>
                <c:pt idx="97">
                  <c:v>6.6929998397999997</c:v>
                </c:pt>
                <c:pt idx="98">
                  <c:v>6.7620000839000003</c:v>
                </c:pt>
                <c:pt idx="99">
                  <c:v>6.8309998511999996</c:v>
                </c:pt>
                <c:pt idx="100">
                  <c:v>6.8999996184999999</c:v>
                </c:pt>
                <c:pt idx="101">
                  <c:v>6.9689998626999996</c:v>
                </c:pt>
                <c:pt idx="102">
                  <c:v>7.0380001068000002</c:v>
                </c:pt>
                <c:pt idx="103">
                  <c:v>7.1069998740999996</c:v>
                </c:pt>
                <c:pt idx="104">
                  <c:v>7.1759996413999998</c:v>
                </c:pt>
                <c:pt idx="105">
                  <c:v>7.2449998856000004</c:v>
                </c:pt>
                <c:pt idx="106">
                  <c:v>7.3139996528999998</c:v>
                </c:pt>
                <c:pt idx="107">
                  <c:v>7.3829998970000004</c:v>
                </c:pt>
                <c:pt idx="108">
                  <c:v>7.4520001411000001</c:v>
                </c:pt>
                <c:pt idx="109">
                  <c:v>7.5209999084000003</c:v>
                </c:pt>
                <c:pt idx="110">
                  <c:v>7.5899996757999997</c:v>
                </c:pt>
                <c:pt idx="111">
                  <c:v>7.6590003966999998</c:v>
                </c:pt>
                <c:pt idx="112">
                  <c:v>7.728000164</c:v>
                </c:pt>
                <c:pt idx="113">
                  <c:v>7.7969999313000002</c:v>
                </c:pt>
                <c:pt idx="114">
                  <c:v>7.8659996985999996</c:v>
                </c:pt>
                <c:pt idx="115">
                  <c:v>7.9350004195999997</c:v>
                </c:pt>
                <c:pt idx="116">
                  <c:v>8.0039997101000004</c:v>
                </c:pt>
                <c:pt idx="117">
                  <c:v>8.0729999542000002</c:v>
                </c:pt>
                <c:pt idx="118">
                  <c:v>8.1419992446999991</c:v>
                </c:pt>
                <c:pt idx="119">
                  <c:v>8.2110004424999996</c:v>
                </c:pt>
                <c:pt idx="120">
                  <c:v>8.2799997330000004</c:v>
                </c:pt>
                <c:pt idx="121">
                  <c:v>8.3489999771000001</c:v>
                </c:pt>
                <c:pt idx="122">
                  <c:v>8.4179992676000008</c:v>
                </c:pt>
                <c:pt idx="123">
                  <c:v>8.4869995117000006</c:v>
                </c:pt>
                <c:pt idx="124">
                  <c:v>8.5559997559000003</c:v>
                </c:pt>
                <c:pt idx="125">
                  <c:v>8.625</c:v>
                </c:pt>
                <c:pt idx="126">
                  <c:v>8.6940002440999997</c:v>
                </c:pt>
                <c:pt idx="127">
                  <c:v>8.7629995346000005</c:v>
                </c:pt>
                <c:pt idx="128">
                  <c:v>8.8319997787000002</c:v>
                </c:pt>
                <c:pt idx="129">
                  <c:v>8.9010000228999999</c:v>
                </c:pt>
                <c:pt idx="130">
                  <c:v>8.9700002669999996</c:v>
                </c:pt>
                <c:pt idx="131">
                  <c:v>9.0389995575000004</c:v>
                </c:pt>
                <c:pt idx="132">
                  <c:v>9.1079998016000001</c:v>
                </c:pt>
                <c:pt idx="133">
                  <c:v>9.1770000457999998</c:v>
                </c:pt>
                <c:pt idx="134">
                  <c:v>9.2460002898999996</c:v>
                </c:pt>
                <c:pt idx="135">
                  <c:v>9.3149995804000003</c:v>
                </c:pt>
                <c:pt idx="136">
                  <c:v>9.3839998245</c:v>
                </c:pt>
                <c:pt idx="137">
                  <c:v>9.4530000686999998</c:v>
                </c:pt>
                <c:pt idx="138">
                  <c:v>9.5220003127999995</c:v>
                </c:pt>
                <c:pt idx="139">
                  <c:v>9.5909996033000002</c:v>
                </c:pt>
                <c:pt idx="140">
                  <c:v>9.6599998474</c:v>
                </c:pt>
                <c:pt idx="141">
                  <c:v>9.7290000915999997</c:v>
                </c:pt>
                <c:pt idx="142">
                  <c:v>9.7980003356999994</c:v>
                </c:pt>
                <c:pt idx="143">
                  <c:v>9.8669996262000002</c:v>
                </c:pt>
                <c:pt idx="144">
                  <c:v>9.9359998702999999</c:v>
                </c:pt>
                <c:pt idx="145">
                  <c:v>10.005000114</c:v>
                </c:pt>
                <c:pt idx="146">
                  <c:v>10.074000358999999</c:v>
                </c:pt>
                <c:pt idx="147">
                  <c:v>10.142999649</c:v>
                </c:pt>
                <c:pt idx="148">
                  <c:v>10.211999893</c:v>
                </c:pt>
                <c:pt idx="149">
                  <c:v>10.280999184000001</c:v>
                </c:pt>
                <c:pt idx="150">
                  <c:v>10.350000380999999</c:v>
                </c:pt>
                <c:pt idx="151">
                  <c:v>10.418999672</c:v>
                </c:pt>
                <c:pt idx="152">
                  <c:v>10.487999916</c:v>
                </c:pt>
                <c:pt idx="153">
                  <c:v>10.557000159999999</c:v>
                </c:pt>
                <c:pt idx="154">
                  <c:v>10.626000403999999</c:v>
                </c:pt>
                <c:pt idx="155">
                  <c:v>10.694999695</c:v>
                </c:pt>
                <c:pt idx="156">
                  <c:v>10.763999939</c:v>
                </c:pt>
                <c:pt idx="157">
                  <c:v>10.832999229</c:v>
                </c:pt>
                <c:pt idx="158">
                  <c:v>10.902000427000001</c:v>
                </c:pt>
                <c:pt idx="159">
                  <c:v>10.970999718</c:v>
                </c:pt>
                <c:pt idx="160">
                  <c:v>11.039999962</c:v>
                </c:pt>
                <c:pt idx="161">
                  <c:v>11.108999252</c:v>
                </c:pt>
                <c:pt idx="162">
                  <c:v>11.178000450000001</c:v>
                </c:pt>
                <c:pt idx="163">
                  <c:v>11.246999741</c:v>
                </c:pt>
                <c:pt idx="164">
                  <c:v>11.315999984999999</c:v>
                </c:pt>
                <c:pt idx="165">
                  <c:v>11.385000228999999</c:v>
                </c:pt>
                <c:pt idx="166">
                  <c:v>11.453999519</c:v>
                </c:pt>
                <c:pt idx="167">
                  <c:v>11.522999763</c:v>
                </c:pt>
                <c:pt idx="168">
                  <c:v>11.592000007999999</c:v>
                </c:pt>
                <c:pt idx="169">
                  <c:v>11.661000251999999</c:v>
                </c:pt>
                <c:pt idx="170">
                  <c:v>11.729999542</c:v>
                </c:pt>
                <c:pt idx="171">
                  <c:v>11.798999786</c:v>
                </c:pt>
                <c:pt idx="172">
                  <c:v>11.868000030999999</c:v>
                </c:pt>
                <c:pt idx="173">
                  <c:v>11.937000275000001</c:v>
                </c:pt>
                <c:pt idx="174">
                  <c:v>12.005999565</c:v>
                </c:pt>
                <c:pt idx="175">
                  <c:v>12.074999808999999</c:v>
                </c:pt>
                <c:pt idx="176">
                  <c:v>12.144000052999999</c:v>
                </c:pt>
                <c:pt idx="177">
                  <c:v>12.213000298000001</c:v>
                </c:pt>
                <c:pt idx="178">
                  <c:v>12.281999588</c:v>
                </c:pt>
                <c:pt idx="179">
                  <c:v>12.350999831999999</c:v>
                </c:pt>
                <c:pt idx="180">
                  <c:v>12.420000076000001</c:v>
                </c:pt>
                <c:pt idx="181">
                  <c:v>12.489000320000001</c:v>
                </c:pt>
                <c:pt idx="182">
                  <c:v>12.557999611</c:v>
                </c:pt>
                <c:pt idx="183">
                  <c:v>12.626999854999999</c:v>
                </c:pt>
                <c:pt idx="184">
                  <c:v>12.695999146</c:v>
                </c:pt>
                <c:pt idx="185">
                  <c:v>12.76499939</c:v>
                </c:pt>
                <c:pt idx="186">
                  <c:v>12.834000587</c:v>
                </c:pt>
                <c:pt idx="187">
                  <c:v>12.903000832</c:v>
                </c:pt>
                <c:pt idx="188">
                  <c:v>12.972000122000001</c:v>
                </c:pt>
                <c:pt idx="189">
                  <c:v>13.041000366</c:v>
                </c:pt>
                <c:pt idx="190">
                  <c:v>13.109999656999999</c:v>
                </c:pt>
                <c:pt idx="191">
                  <c:v>13.178999900999999</c:v>
                </c:pt>
                <c:pt idx="192">
                  <c:v>13.247999191</c:v>
                </c:pt>
                <c:pt idx="193">
                  <c:v>13.316999435</c:v>
                </c:pt>
                <c:pt idx="194">
                  <c:v>13.385999679999999</c:v>
                </c:pt>
                <c:pt idx="195">
                  <c:v>13.455000877</c:v>
                </c:pt>
                <c:pt idx="196">
                  <c:v>13.523999214</c:v>
                </c:pt>
                <c:pt idx="197">
                  <c:v>13.593000412</c:v>
                </c:pt>
                <c:pt idx="198">
                  <c:v>13.661999701999999</c:v>
                </c:pt>
                <c:pt idx="199">
                  <c:v>13.730999947000001</c:v>
                </c:pt>
              </c:numCache>
            </c:numRef>
          </c:xVal>
          <c:yVal>
            <c:numRef>
              <c:f>'Plot Data'!$B$418:$B$617</c:f>
              <c:numCache>
                <c:formatCode>General</c:formatCode>
                <c:ptCount val="200"/>
                <c:pt idx="0">
                  <c:v>0.29772725701000002</c:v>
                </c:pt>
                <c:pt idx="1">
                  <c:v>0.29838925599999999</c:v>
                </c:pt>
                <c:pt idx="2">
                  <c:v>0.29822242259999998</c:v>
                </c:pt>
                <c:pt idx="3">
                  <c:v>0.29800754786</c:v>
                </c:pt>
                <c:pt idx="4">
                  <c:v>0.29778191447000002</c:v>
                </c:pt>
                <c:pt idx="5">
                  <c:v>0.29755485057999997</c:v>
                </c:pt>
                <c:pt idx="6">
                  <c:v>0.29732587933999999</c:v>
                </c:pt>
                <c:pt idx="7">
                  <c:v>0.29709467292000002</c:v>
                </c:pt>
                <c:pt idx="8">
                  <c:v>0.29686120152000001</c:v>
                </c:pt>
                <c:pt idx="9">
                  <c:v>0.29662558436000003</c:v>
                </c:pt>
                <c:pt idx="10">
                  <c:v>0.29638776182999998</c:v>
                </c:pt>
                <c:pt idx="11">
                  <c:v>0.29615521431000003</c:v>
                </c:pt>
                <c:pt idx="12">
                  <c:v>0.29591718315999999</c:v>
                </c:pt>
                <c:pt idx="13">
                  <c:v>0.29567340015999999</c:v>
                </c:pt>
                <c:pt idx="14">
                  <c:v>0.29542660713000002</c:v>
                </c:pt>
                <c:pt idx="15">
                  <c:v>0.29517811536999999</c:v>
                </c:pt>
                <c:pt idx="16">
                  <c:v>0.2949282527</c:v>
                </c:pt>
                <c:pt idx="17">
                  <c:v>0.29467701911999999</c:v>
                </c:pt>
                <c:pt idx="18">
                  <c:v>0.29442465304999998</c:v>
                </c:pt>
                <c:pt idx="19">
                  <c:v>0.29417124390999999</c:v>
                </c:pt>
                <c:pt idx="20">
                  <c:v>0.29391694069000002</c:v>
                </c:pt>
                <c:pt idx="21">
                  <c:v>0.29366180301</c:v>
                </c:pt>
                <c:pt idx="22">
                  <c:v>0.29340592027000001</c:v>
                </c:pt>
                <c:pt idx="23">
                  <c:v>0.29314947128000002</c:v>
                </c:pt>
                <c:pt idx="24">
                  <c:v>0.29289248586</c:v>
                </c:pt>
                <c:pt idx="25">
                  <c:v>0.292635113</c:v>
                </c:pt>
                <c:pt idx="26">
                  <c:v>0.29237744212</c:v>
                </c:pt>
                <c:pt idx="27">
                  <c:v>0.29211956263</c:v>
                </c:pt>
                <c:pt idx="28">
                  <c:v>0.29186153411999999</c:v>
                </c:pt>
                <c:pt idx="29">
                  <c:v>0.2916033864</c:v>
                </c:pt>
                <c:pt idx="30">
                  <c:v>0.29134526848999998</c:v>
                </c:pt>
                <c:pt idx="31">
                  <c:v>0.29108726977999999</c:v>
                </c:pt>
                <c:pt idx="32">
                  <c:v>0.29082942009000001</c:v>
                </c:pt>
                <c:pt idx="33">
                  <c:v>0.29057180882</c:v>
                </c:pt>
                <c:pt idx="34">
                  <c:v>0.29031440615999998</c:v>
                </c:pt>
                <c:pt idx="35">
                  <c:v>0.29005727172000001</c:v>
                </c:pt>
                <c:pt idx="36">
                  <c:v>0.28980043529999999</c:v>
                </c:pt>
                <c:pt idx="37">
                  <c:v>0.28954413533000001</c:v>
                </c:pt>
                <c:pt idx="38">
                  <c:v>0.2892883718</c:v>
                </c:pt>
                <c:pt idx="39">
                  <c:v>0.28903296589999999</c:v>
                </c:pt>
                <c:pt idx="40">
                  <c:v>0.28877788782000002</c:v>
                </c:pt>
                <c:pt idx="41">
                  <c:v>0.28852313756999998</c:v>
                </c:pt>
                <c:pt idx="42">
                  <c:v>0.28826874494999999</c:v>
                </c:pt>
                <c:pt idx="43">
                  <c:v>0.28801479936000002</c:v>
                </c:pt>
                <c:pt idx="44">
                  <c:v>0.28776130080000001</c:v>
                </c:pt>
                <c:pt idx="45">
                  <c:v>0.28750827908999999</c:v>
                </c:pt>
                <c:pt idx="46">
                  <c:v>0.28725570439999998</c:v>
                </c:pt>
                <c:pt idx="47">
                  <c:v>0.28700366616</c:v>
                </c:pt>
                <c:pt idx="48">
                  <c:v>0.28675210476000002</c:v>
                </c:pt>
                <c:pt idx="49">
                  <c:v>0.28650102019000001</c:v>
                </c:pt>
                <c:pt idx="50">
                  <c:v>0.28625047206999998</c:v>
                </c:pt>
                <c:pt idx="51">
                  <c:v>0.28600043058000002</c:v>
                </c:pt>
                <c:pt idx="52">
                  <c:v>0.28575092553999998</c:v>
                </c:pt>
                <c:pt idx="53">
                  <c:v>0.28550192714</c:v>
                </c:pt>
                <c:pt idx="54">
                  <c:v>0.28525343536999997</c:v>
                </c:pt>
                <c:pt idx="55">
                  <c:v>0.28500548004999998</c:v>
                </c:pt>
                <c:pt idx="56">
                  <c:v>0.28475806117000002</c:v>
                </c:pt>
                <c:pt idx="57">
                  <c:v>0.28451117872999998</c:v>
                </c:pt>
                <c:pt idx="58">
                  <c:v>0.28426483273999997</c:v>
                </c:pt>
                <c:pt idx="59">
                  <c:v>0.28401905298000002</c:v>
                </c:pt>
                <c:pt idx="60">
                  <c:v>0.28377380966999999</c:v>
                </c:pt>
                <c:pt idx="61">
                  <c:v>0.28352907300000002</c:v>
                </c:pt>
                <c:pt idx="62">
                  <c:v>0.28328487276999997</c:v>
                </c:pt>
                <c:pt idx="63">
                  <c:v>0.28304120898000001</c:v>
                </c:pt>
                <c:pt idx="64">
                  <c:v>0.28279808163999998</c:v>
                </c:pt>
                <c:pt idx="65">
                  <c:v>0.28255546093</c:v>
                </c:pt>
                <c:pt idx="66">
                  <c:v>0.28231337667</c:v>
                </c:pt>
                <c:pt idx="67">
                  <c:v>0.28207182883999998</c:v>
                </c:pt>
                <c:pt idx="68">
                  <c:v>0.28183078766000003</c:v>
                </c:pt>
                <c:pt idx="69">
                  <c:v>0.28159031272000001</c:v>
                </c:pt>
                <c:pt idx="70">
                  <c:v>0.28135037421999998</c:v>
                </c:pt>
                <c:pt idx="71">
                  <c:v>0.28111097216999997</c:v>
                </c:pt>
                <c:pt idx="72">
                  <c:v>0.28087207674999998</c:v>
                </c:pt>
                <c:pt idx="73">
                  <c:v>0.28063368796999999</c:v>
                </c:pt>
                <c:pt idx="74">
                  <c:v>0.28039580584000001</c:v>
                </c:pt>
                <c:pt idx="75">
                  <c:v>0.28015843033999999</c:v>
                </c:pt>
                <c:pt idx="76">
                  <c:v>0.27992156148000003</c:v>
                </c:pt>
                <c:pt idx="77">
                  <c:v>0.27968516945999999</c:v>
                </c:pt>
                <c:pt idx="78">
                  <c:v>0.27944925427</c:v>
                </c:pt>
                <c:pt idx="79">
                  <c:v>0.27921384573000002</c:v>
                </c:pt>
                <c:pt idx="80">
                  <c:v>0.27897891402000002</c:v>
                </c:pt>
                <c:pt idx="81">
                  <c:v>0.27874448894999998</c:v>
                </c:pt>
                <c:pt idx="82">
                  <c:v>0.27851051092000001</c:v>
                </c:pt>
                <c:pt idx="83">
                  <c:v>0.27827703952999999</c:v>
                </c:pt>
                <c:pt idx="84">
                  <c:v>0.27804401516999999</c:v>
                </c:pt>
                <c:pt idx="85">
                  <c:v>0.27781143785000001</c:v>
                </c:pt>
                <c:pt idx="86">
                  <c:v>0.27757924795</c:v>
                </c:pt>
                <c:pt idx="87">
                  <c:v>0.27734753489000002</c:v>
                </c:pt>
                <c:pt idx="88">
                  <c:v>0.27711629867999998</c:v>
                </c:pt>
                <c:pt idx="89">
                  <c:v>0.27688553928999998</c:v>
                </c:pt>
                <c:pt idx="90">
                  <c:v>0.27665528654999999</c:v>
                </c:pt>
                <c:pt idx="91">
                  <c:v>0.27642548084000002</c:v>
                </c:pt>
                <c:pt idx="92">
                  <c:v>0.27619612217</c:v>
                </c:pt>
                <c:pt idx="93">
                  <c:v>0.27596715093000002</c:v>
                </c:pt>
                <c:pt idx="94">
                  <c:v>0.27573853730999998</c:v>
                </c:pt>
                <c:pt idx="95">
                  <c:v>0.27551034092999999</c:v>
                </c:pt>
                <c:pt idx="96">
                  <c:v>0.27528247236999998</c:v>
                </c:pt>
                <c:pt idx="97">
                  <c:v>0.27505496144000002</c:v>
                </c:pt>
                <c:pt idx="98">
                  <c:v>0.27482780814000002</c:v>
                </c:pt>
                <c:pt idx="99">
                  <c:v>0.27460095286000002</c:v>
                </c:pt>
                <c:pt idx="100">
                  <c:v>0.27437442541000001</c:v>
                </c:pt>
                <c:pt idx="101">
                  <c:v>0.27414813638000002</c:v>
                </c:pt>
                <c:pt idx="102">
                  <c:v>0.27392217517</c:v>
                </c:pt>
                <c:pt idx="103">
                  <c:v>0.27369651198</c:v>
                </c:pt>
                <c:pt idx="104">
                  <c:v>0.27347123623000003</c:v>
                </c:pt>
                <c:pt idx="105">
                  <c:v>0.27324634790000002</c:v>
                </c:pt>
                <c:pt idx="106">
                  <c:v>0.27302181721000002</c:v>
                </c:pt>
                <c:pt idx="107">
                  <c:v>0.27279758453000003</c:v>
                </c:pt>
                <c:pt idx="108">
                  <c:v>0.27257364987999999</c:v>
                </c:pt>
                <c:pt idx="109">
                  <c:v>0.27234998345</c:v>
                </c:pt>
                <c:pt idx="110">
                  <c:v>0.27212649583999998</c:v>
                </c:pt>
                <c:pt idx="111">
                  <c:v>0.27190321684000002</c:v>
                </c:pt>
                <c:pt idx="112">
                  <c:v>0.27168011665000003</c:v>
                </c:pt>
                <c:pt idx="113">
                  <c:v>0.27145713568000002</c:v>
                </c:pt>
                <c:pt idx="114">
                  <c:v>0.27123427390999999</c:v>
                </c:pt>
                <c:pt idx="115">
                  <c:v>0.27101153135</c:v>
                </c:pt>
                <c:pt idx="116">
                  <c:v>0.27078896760999999</c:v>
                </c:pt>
                <c:pt idx="117">
                  <c:v>0.27056655287999998</c:v>
                </c:pt>
                <c:pt idx="118">
                  <c:v>0.27034437655999999</c:v>
                </c:pt>
                <c:pt idx="119">
                  <c:v>0.27012237905999997</c:v>
                </c:pt>
                <c:pt idx="120">
                  <c:v>0.26990056037999999</c:v>
                </c:pt>
                <c:pt idx="121">
                  <c:v>0.26967889071000001</c:v>
                </c:pt>
                <c:pt idx="122">
                  <c:v>0.26945731043999999</c:v>
                </c:pt>
                <c:pt idx="123">
                  <c:v>0.26923573017000002</c:v>
                </c:pt>
                <c:pt idx="124">
                  <c:v>0.26901417971000002</c:v>
                </c:pt>
                <c:pt idx="125">
                  <c:v>0.26879262924000002</c:v>
                </c:pt>
                <c:pt idx="126">
                  <c:v>0.26857110858</c:v>
                </c:pt>
                <c:pt idx="127">
                  <c:v>0.26834964752000001</c:v>
                </c:pt>
                <c:pt idx="128">
                  <c:v>0.26812827586999999</c:v>
                </c:pt>
                <c:pt idx="129">
                  <c:v>0.26790693401999999</c:v>
                </c:pt>
                <c:pt idx="130">
                  <c:v>0.26768562198000001</c:v>
                </c:pt>
                <c:pt idx="131">
                  <c:v>0.26746430992999998</c:v>
                </c:pt>
                <c:pt idx="132">
                  <c:v>0.26724299788</c:v>
                </c:pt>
                <c:pt idx="133">
                  <c:v>0.26702165604</c:v>
                </c:pt>
                <c:pt idx="134">
                  <c:v>0.26680028438999998</c:v>
                </c:pt>
                <c:pt idx="135">
                  <c:v>0.26657888292999998</c:v>
                </c:pt>
                <c:pt idx="136">
                  <c:v>0.26635745168000002</c:v>
                </c:pt>
                <c:pt idx="137">
                  <c:v>0.26613596082000002</c:v>
                </c:pt>
                <c:pt idx="138">
                  <c:v>0.26591435074999997</c:v>
                </c:pt>
                <c:pt idx="139">
                  <c:v>0.26569262147</c:v>
                </c:pt>
                <c:pt idx="140">
                  <c:v>0.26547068356999998</c:v>
                </c:pt>
                <c:pt idx="141">
                  <c:v>0.26524853706000001</c:v>
                </c:pt>
                <c:pt idx="142">
                  <c:v>0.26502621174000002</c:v>
                </c:pt>
                <c:pt idx="143">
                  <c:v>0.26480367780000003</c:v>
                </c:pt>
                <c:pt idx="144">
                  <c:v>0.26458102465</c:v>
                </c:pt>
                <c:pt idx="145">
                  <c:v>0.26435822248000002</c:v>
                </c:pt>
                <c:pt idx="146">
                  <c:v>0.26413527130999997</c:v>
                </c:pt>
                <c:pt idx="147">
                  <c:v>0.26391217112999998</c:v>
                </c:pt>
                <c:pt idx="148">
                  <c:v>0.26368886231999999</c:v>
                </c:pt>
                <c:pt idx="149">
                  <c:v>0.26346531509999999</c:v>
                </c:pt>
                <c:pt idx="150">
                  <c:v>0.26324149965999999</c:v>
                </c:pt>
                <c:pt idx="151">
                  <c:v>0.26301738619999998</c:v>
                </c:pt>
                <c:pt idx="152">
                  <c:v>0.26279294490999999</c:v>
                </c:pt>
                <c:pt idx="153">
                  <c:v>0.26256820559999999</c:v>
                </c:pt>
                <c:pt idx="154">
                  <c:v>0.26234310864999999</c:v>
                </c:pt>
                <c:pt idx="155">
                  <c:v>0.26211768389000001</c:v>
                </c:pt>
                <c:pt idx="156">
                  <c:v>0.26189190149000002</c:v>
                </c:pt>
                <c:pt idx="157">
                  <c:v>0.26166576146999998</c:v>
                </c:pt>
                <c:pt idx="158">
                  <c:v>0.26143926381999999</c:v>
                </c:pt>
                <c:pt idx="159">
                  <c:v>0.26121240854</c:v>
                </c:pt>
                <c:pt idx="160">
                  <c:v>0.26098519564</c:v>
                </c:pt>
                <c:pt idx="161">
                  <c:v>0.26075771451000002</c:v>
                </c:pt>
                <c:pt idx="162">
                  <c:v>0.26052990556</c:v>
                </c:pt>
                <c:pt idx="163">
                  <c:v>0.26030182837999999</c:v>
                </c:pt>
                <c:pt idx="164">
                  <c:v>0.26007345319000003</c:v>
                </c:pt>
                <c:pt idx="165">
                  <c:v>0.25984472036</c:v>
                </c:pt>
                <c:pt idx="166">
                  <c:v>0.25961565971</c:v>
                </c:pt>
                <c:pt idx="167">
                  <c:v>0.25938621162999997</c:v>
                </c:pt>
                <c:pt idx="168">
                  <c:v>0.25915634632000001</c:v>
                </c:pt>
                <c:pt idx="169">
                  <c:v>0.25892612337999998</c:v>
                </c:pt>
                <c:pt idx="170">
                  <c:v>0.25869548321000002</c:v>
                </c:pt>
                <c:pt idx="171">
                  <c:v>0.25846442580000001</c:v>
                </c:pt>
                <c:pt idx="172">
                  <c:v>0.25823298097000003</c:v>
                </c:pt>
                <c:pt idx="173">
                  <c:v>0.25800114870000002</c:v>
                </c:pt>
                <c:pt idx="174">
                  <c:v>0.25776889920000001</c:v>
                </c:pt>
                <c:pt idx="175">
                  <c:v>0.25753626226999998</c:v>
                </c:pt>
                <c:pt idx="176">
                  <c:v>0.25730320811000001</c:v>
                </c:pt>
                <c:pt idx="177">
                  <c:v>0.25706976652000002</c:v>
                </c:pt>
                <c:pt idx="178">
                  <c:v>0.25683590769999998</c:v>
                </c:pt>
                <c:pt idx="179">
                  <c:v>0.25660166144000002</c:v>
                </c:pt>
                <c:pt idx="180">
                  <c:v>0.25636699796000001</c:v>
                </c:pt>
                <c:pt idx="181">
                  <c:v>0.25613194703999997</c:v>
                </c:pt>
                <c:pt idx="182">
                  <c:v>0.25589644908999998</c:v>
                </c:pt>
                <c:pt idx="183">
                  <c:v>0.25566056371000001</c:v>
                </c:pt>
                <c:pt idx="184">
                  <c:v>0.25542423129000003</c:v>
                </c:pt>
                <c:pt idx="185">
                  <c:v>0.25518745184000002</c:v>
                </c:pt>
                <c:pt idx="186">
                  <c:v>0.25495022535</c:v>
                </c:pt>
                <c:pt idx="187">
                  <c:v>0.25471258162999999</c:v>
                </c:pt>
                <c:pt idx="188">
                  <c:v>0.25447458028999997</c:v>
                </c:pt>
                <c:pt idx="189">
                  <c:v>0.25423628092</c:v>
                </c:pt>
                <c:pt idx="190">
                  <c:v>0.25399774313000001</c:v>
                </c:pt>
                <c:pt idx="191">
                  <c:v>0.25375893712000003</c:v>
                </c:pt>
                <c:pt idx="192">
                  <c:v>0.25351992248999999</c:v>
                </c:pt>
                <c:pt idx="193">
                  <c:v>0.25328060985</c:v>
                </c:pt>
                <c:pt idx="194">
                  <c:v>0.25304102898000003</c:v>
                </c:pt>
                <c:pt idx="195">
                  <c:v>0.25280109047999999</c:v>
                </c:pt>
                <c:pt idx="196">
                  <c:v>0.25256082415999997</c:v>
                </c:pt>
                <c:pt idx="197">
                  <c:v>0.25232014060000002</c:v>
                </c:pt>
                <c:pt idx="198">
                  <c:v>0.25207906960999998</c:v>
                </c:pt>
                <c:pt idx="199">
                  <c:v>0.25183761119999998</c:v>
                </c:pt>
              </c:numCache>
            </c:numRef>
          </c:yVal>
          <c:smooth val="1"/>
          <c:extLst>
            <c:ext xmlns:c16="http://schemas.microsoft.com/office/drawing/2014/chart" uri="{C3380CC4-5D6E-409C-BE32-E72D297353CC}">
              <c16:uniqueId val="{00000002-2C9D-4EF9-AAED-58F406BEBD23}"/>
            </c:ext>
          </c:extLst>
        </c:ser>
        <c:ser>
          <c:idx val="3"/>
          <c:order val="2"/>
          <c:tx>
            <c:v>11 PV Inj</c:v>
          </c:tx>
          <c:spPr>
            <a:ln w="19050" cap="rnd">
              <a:solidFill>
                <a:schemeClr val="tx1"/>
              </a:solidFill>
              <a:prstDash val="dash"/>
              <a:round/>
            </a:ln>
            <a:effectLst/>
          </c:spPr>
          <c:marker>
            <c:symbol val="none"/>
          </c:marker>
          <c:xVal>
            <c:numRef>
              <c:f>'Plot Data'!$A$624:$A$823</c:f>
              <c:numCache>
                <c:formatCode>General</c:formatCode>
                <c:ptCount val="200"/>
                <c:pt idx="0">
                  <c:v>0</c:v>
                </c:pt>
                <c:pt idx="1">
                  <c:v>6.8999826907999995E-2</c:v>
                </c:pt>
                <c:pt idx="2">
                  <c:v>0.13800002635</c:v>
                </c:pt>
                <c:pt idx="3">
                  <c:v>0.20700022577999999</c:v>
                </c:pt>
                <c:pt idx="4">
                  <c:v>0.27600005269</c:v>
                </c:pt>
                <c:pt idx="5">
                  <c:v>0.3449998796</c:v>
                </c:pt>
                <c:pt idx="6">
                  <c:v>0.41400009393999998</c:v>
                </c:pt>
                <c:pt idx="7">
                  <c:v>0.48300027846999999</c:v>
                </c:pt>
                <c:pt idx="8">
                  <c:v>0.55200010537999999</c:v>
                </c:pt>
                <c:pt idx="9">
                  <c:v>0.62099993228999995</c:v>
                </c:pt>
                <c:pt idx="10">
                  <c:v>0.68999993801000004</c:v>
                </c:pt>
                <c:pt idx="11">
                  <c:v>0.75899994373000002</c:v>
                </c:pt>
                <c:pt idx="12">
                  <c:v>0.82799994946</c:v>
                </c:pt>
                <c:pt idx="13">
                  <c:v>0.89699995517999997</c:v>
                </c:pt>
                <c:pt idx="14">
                  <c:v>0.9660000205</c:v>
                </c:pt>
                <c:pt idx="15">
                  <c:v>1.0349999666</c:v>
                </c:pt>
                <c:pt idx="16">
                  <c:v>1.1039998530999999</c:v>
                </c:pt>
                <c:pt idx="17">
                  <c:v>1.1729998588999999</c:v>
                </c:pt>
                <c:pt idx="18">
                  <c:v>1.2419998645999999</c:v>
                </c:pt>
                <c:pt idx="19">
                  <c:v>1.3109998703000001</c:v>
                </c:pt>
                <c:pt idx="20">
                  <c:v>1.3799998760000001</c:v>
                </c:pt>
                <c:pt idx="21">
                  <c:v>1.4489998817</c:v>
                </c:pt>
                <c:pt idx="22">
                  <c:v>1.5179998875</c:v>
                </c:pt>
                <c:pt idx="23">
                  <c:v>1.5869998932</c:v>
                </c:pt>
                <c:pt idx="24">
                  <c:v>1.6559998989</c:v>
                </c:pt>
                <c:pt idx="25">
                  <c:v>1.7249999046</c:v>
                </c:pt>
                <c:pt idx="26">
                  <c:v>1.7939999104</c:v>
                </c:pt>
                <c:pt idx="27">
                  <c:v>1.8630000353</c:v>
                </c:pt>
                <c:pt idx="28">
                  <c:v>1.932000041</c:v>
                </c:pt>
                <c:pt idx="29">
                  <c:v>2.0009999275000001</c:v>
                </c:pt>
                <c:pt idx="30">
                  <c:v>2.0699999332000001</c:v>
                </c:pt>
                <c:pt idx="31">
                  <c:v>2.1389999390000001</c:v>
                </c:pt>
                <c:pt idx="32">
                  <c:v>2.2079999447000001</c:v>
                </c:pt>
                <c:pt idx="33">
                  <c:v>2.2769999504</c:v>
                </c:pt>
                <c:pt idx="34">
                  <c:v>2.3459999561</c:v>
                </c:pt>
                <c:pt idx="35">
                  <c:v>2.4149999619</c:v>
                </c:pt>
                <c:pt idx="36">
                  <c:v>2.4839999676</c:v>
                </c:pt>
                <c:pt idx="37">
                  <c:v>2.5529999732999999</c:v>
                </c:pt>
                <c:pt idx="38">
                  <c:v>2.6219999789999999</c:v>
                </c:pt>
                <c:pt idx="39">
                  <c:v>2.6909997463000002</c:v>
                </c:pt>
                <c:pt idx="40">
                  <c:v>2.7599997520000001</c:v>
                </c:pt>
                <c:pt idx="41">
                  <c:v>2.8289997578000001</c:v>
                </c:pt>
                <c:pt idx="42">
                  <c:v>2.8979997635000001</c:v>
                </c:pt>
                <c:pt idx="43">
                  <c:v>2.9669997692000001</c:v>
                </c:pt>
                <c:pt idx="44">
                  <c:v>3.0359997749000001</c:v>
                </c:pt>
                <c:pt idx="45">
                  <c:v>3.1049997807</c:v>
                </c:pt>
                <c:pt idx="46">
                  <c:v>3.1739997864</c:v>
                </c:pt>
                <c:pt idx="47">
                  <c:v>3.2430000305000002</c:v>
                </c:pt>
                <c:pt idx="48">
                  <c:v>3.3119997978</c:v>
                </c:pt>
                <c:pt idx="49">
                  <c:v>3.3809998035</c:v>
                </c:pt>
                <c:pt idx="50">
                  <c:v>3.4499998092999999</c:v>
                </c:pt>
                <c:pt idx="51">
                  <c:v>3.5190000534000001</c:v>
                </c:pt>
                <c:pt idx="52">
                  <c:v>3.5879998206999999</c:v>
                </c:pt>
                <c:pt idx="53">
                  <c:v>3.6569998263999999</c:v>
                </c:pt>
                <c:pt idx="54">
                  <c:v>3.7260000706</c:v>
                </c:pt>
                <c:pt idx="55">
                  <c:v>3.7949998378999998</c:v>
                </c:pt>
                <c:pt idx="56">
                  <c:v>3.864000082</c:v>
                </c:pt>
                <c:pt idx="57">
                  <c:v>3.9329998492999998</c:v>
                </c:pt>
                <c:pt idx="58">
                  <c:v>4.0019998550000002</c:v>
                </c:pt>
                <c:pt idx="59">
                  <c:v>4.0709996222999996</c:v>
                </c:pt>
                <c:pt idx="60">
                  <c:v>4.1399998665000002</c:v>
                </c:pt>
                <c:pt idx="61">
                  <c:v>4.2089996338000004</c:v>
                </c:pt>
                <c:pt idx="62">
                  <c:v>4.2779998779000001</c:v>
                </c:pt>
                <c:pt idx="63">
                  <c:v>4.3470001220999999</c:v>
                </c:pt>
                <c:pt idx="64">
                  <c:v>4.4159998894000001</c:v>
                </c:pt>
                <c:pt idx="65">
                  <c:v>4.4850001334999998</c:v>
                </c:pt>
                <c:pt idx="66">
                  <c:v>4.5539999008000001</c:v>
                </c:pt>
                <c:pt idx="67">
                  <c:v>4.6230001449999998</c:v>
                </c:pt>
                <c:pt idx="68">
                  <c:v>4.6920003891000004</c:v>
                </c:pt>
                <c:pt idx="69">
                  <c:v>4.7610001563999997</c:v>
                </c:pt>
                <c:pt idx="70">
                  <c:v>4.8299999237</c:v>
                </c:pt>
                <c:pt idx="71">
                  <c:v>4.8990001677999997</c:v>
                </c:pt>
                <c:pt idx="72">
                  <c:v>4.9679999351999999</c:v>
                </c:pt>
                <c:pt idx="73">
                  <c:v>5.0370001792999997</c:v>
                </c:pt>
                <c:pt idx="74">
                  <c:v>5.1059999465999999</c:v>
                </c:pt>
                <c:pt idx="75">
                  <c:v>5.1750001906999996</c:v>
                </c:pt>
                <c:pt idx="76">
                  <c:v>5.2439999579999999</c:v>
                </c:pt>
                <c:pt idx="77">
                  <c:v>5.3130002021999996</c:v>
                </c:pt>
                <c:pt idx="78">
                  <c:v>5.3819999694999998</c:v>
                </c:pt>
                <c:pt idx="79">
                  <c:v>5.4509997368000001</c:v>
                </c:pt>
                <c:pt idx="80">
                  <c:v>5.5199999808999998</c:v>
                </c:pt>
                <c:pt idx="81">
                  <c:v>5.5890002251000004</c:v>
                </c:pt>
                <c:pt idx="82">
                  <c:v>5.6579999923999997</c:v>
                </c:pt>
                <c:pt idx="83">
                  <c:v>5.7269997597</c:v>
                </c:pt>
                <c:pt idx="84">
                  <c:v>5.7960000037999997</c:v>
                </c:pt>
                <c:pt idx="85">
                  <c:v>5.8649997710999999</c:v>
                </c:pt>
                <c:pt idx="86">
                  <c:v>5.9340000152999997</c:v>
                </c:pt>
                <c:pt idx="87">
                  <c:v>6.0029997825999999</c:v>
                </c:pt>
                <c:pt idx="88">
                  <c:v>6.0720000266999996</c:v>
                </c:pt>
                <c:pt idx="89">
                  <c:v>6.1409997939999998</c:v>
                </c:pt>
                <c:pt idx="90">
                  <c:v>6.2100000380999996</c:v>
                </c:pt>
                <c:pt idx="91">
                  <c:v>6.2789998054999998</c:v>
                </c:pt>
                <c:pt idx="92">
                  <c:v>6.3479995728</c:v>
                </c:pt>
                <c:pt idx="93">
                  <c:v>6.4170002937000001</c:v>
                </c:pt>
                <c:pt idx="94">
                  <c:v>6.4860000610000004</c:v>
                </c:pt>
                <c:pt idx="95">
                  <c:v>6.5549998282999997</c:v>
                </c:pt>
                <c:pt idx="96">
                  <c:v>6.6239995956</c:v>
                </c:pt>
                <c:pt idx="97">
                  <c:v>6.6929998397999997</c:v>
                </c:pt>
                <c:pt idx="98">
                  <c:v>6.7620000839000003</c:v>
                </c:pt>
                <c:pt idx="99">
                  <c:v>6.8309998511999996</c:v>
                </c:pt>
                <c:pt idx="100">
                  <c:v>6.8999996184999999</c:v>
                </c:pt>
                <c:pt idx="101">
                  <c:v>6.9689998626999996</c:v>
                </c:pt>
                <c:pt idx="102">
                  <c:v>7.0380001068000002</c:v>
                </c:pt>
                <c:pt idx="103">
                  <c:v>7.1069998740999996</c:v>
                </c:pt>
                <c:pt idx="104">
                  <c:v>7.1759996413999998</c:v>
                </c:pt>
                <c:pt idx="105">
                  <c:v>7.2449998856000004</c:v>
                </c:pt>
                <c:pt idx="106">
                  <c:v>7.3139996528999998</c:v>
                </c:pt>
                <c:pt idx="107">
                  <c:v>7.3829998970000004</c:v>
                </c:pt>
                <c:pt idx="108">
                  <c:v>7.4520001411000001</c:v>
                </c:pt>
                <c:pt idx="109">
                  <c:v>7.5209999084000003</c:v>
                </c:pt>
                <c:pt idx="110">
                  <c:v>7.5899996757999997</c:v>
                </c:pt>
                <c:pt idx="111">
                  <c:v>7.6590003966999998</c:v>
                </c:pt>
                <c:pt idx="112">
                  <c:v>7.728000164</c:v>
                </c:pt>
                <c:pt idx="113">
                  <c:v>7.7969999313000002</c:v>
                </c:pt>
                <c:pt idx="114">
                  <c:v>7.8659996985999996</c:v>
                </c:pt>
                <c:pt idx="115">
                  <c:v>7.9350004195999997</c:v>
                </c:pt>
                <c:pt idx="116">
                  <c:v>8.0039997101000004</c:v>
                </c:pt>
                <c:pt idx="117">
                  <c:v>8.0729999542000002</c:v>
                </c:pt>
                <c:pt idx="118">
                  <c:v>8.1419992446999991</c:v>
                </c:pt>
                <c:pt idx="119">
                  <c:v>8.2110004424999996</c:v>
                </c:pt>
                <c:pt idx="120">
                  <c:v>8.2799997330000004</c:v>
                </c:pt>
                <c:pt idx="121">
                  <c:v>8.3489999771000001</c:v>
                </c:pt>
                <c:pt idx="122">
                  <c:v>8.4179992676000008</c:v>
                </c:pt>
                <c:pt idx="123">
                  <c:v>8.4869995117000006</c:v>
                </c:pt>
                <c:pt idx="124">
                  <c:v>8.5559997559000003</c:v>
                </c:pt>
                <c:pt idx="125">
                  <c:v>8.625</c:v>
                </c:pt>
                <c:pt idx="126">
                  <c:v>8.6940002440999997</c:v>
                </c:pt>
                <c:pt idx="127">
                  <c:v>8.7629995346000005</c:v>
                </c:pt>
                <c:pt idx="128">
                  <c:v>8.8319997787000002</c:v>
                </c:pt>
                <c:pt idx="129">
                  <c:v>8.9010000228999999</c:v>
                </c:pt>
                <c:pt idx="130">
                  <c:v>8.9700002669999996</c:v>
                </c:pt>
                <c:pt idx="131">
                  <c:v>9.0389995575000004</c:v>
                </c:pt>
                <c:pt idx="132">
                  <c:v>9.1079998016000001</c:v>
                </c:pt>
                <c:pt idx="133">
                  <c:v>9.1770000457999998</c:v>
                </c:pt>
                <c:pt idx="134">
                  <c:v>9.2460002898999996</c:v>
                </c:pt>
                <c:pt idx="135">
                  <c:v>9.3149995804000003</c:v>
                </c:pt>
                <c:pt idx="136">
                  <c:v>9.3839998245</c:v>
                </c:pt>
                <c:pt idx="137">
                  <c:v>9.4530000686999998</c:v>
                </c:pt>
                <c:pt idx="138">
                  <c:v>9.5220003127999995</c:v>
                </c:pt>
                <c:pt idx="139">
                  <c:v>9.5909996033000002</c:v>
                </c:pt>
                <c:pt idx="140">
                  <c:v>9.6599998474</c:v>
                </c:pt>
                <c:pt idx="141">
                  <c:v>9.7290000915999997</c:v>
                </c:pt>
                <c:pt idx="142">
                  <c:v>9.7980003356999994</c:v>
                </c:pt>
                <c:pt idx="143">
                  <c:v>9.8669996262000002</c:v>
                </c:pt>
                <c:pt idx="144">
                  <c:v>9.9359998702999999</c:v>
                </c:pt>
                <c:pt idx="145">
                  <c:v>10.005000114</c:v>
                </c:pt>
                <c:pt idx="146">
                  <c:v>10.074000358999999</c:v>
                </c:pt>
                <c:pt idx="147">
                  <c:v>10.142999649</c:v>
                </c:pt>
                <c:pt idx="148">
                  <c:v>10.211999893</c:v>
                </c:pt>
                <c:pt idx="149">
                  <c:v>10.280999184000001</c:v>
                </c:pt>
                <c:pt idx="150">
                  <c:v>10.350000380999999</c:v>
                </c:pt>
                <c:pt idx="151">
                  <c:v>10.418999672</c:v>
                </c:pt>
                <c:pt idx="152">
                  <c:v>10.487999916</c:v>
                </c:pt>
                <c:pt idx="153">
                  <c:v>10.557000159999999</c:v>
                </c:pt>
                <c:pt idx="154">
                  <c:v>10.626000403999999</c:v>
                </c:pt>
                <c:pt idx="155">
                  <c:v>10.694999695</c:v>
                </c:pt>
                <c:pt idx="156">
                  <c:v>10.763999939</c:v>
                </c:pt>
                <c:pt idx="157">
                  <c:v>10.832999229</c:v>
                </c:pt>
                <c:pt idx="158">
                  <c:v>10.902000427000001</c:v>
                </c:pt>
                <c:pt idx="159">
                  <c:v>10.970999718</c:v>
                </c:pt>
                <c:pt idx="160">
                  <c:v>11.039999962</c:v>
                </c:pt>
                <c:pt idx="161">
                  <c:v>11.108999252</c:v>
                </c:pt>
                <c:pt idx="162">
                  <c:v>11.178000450000001</c:v>
                </c:pt>
                <c:pt idx="163">
                  <c:v>11.246999741</c:v>
                </c:pt>
                <c:pt idx="164">
                  <c:v>11.315999984999999</c:v>
                </c:pt>
                <c:pt idx="165">
                  <c:v>11.385000228999999</c:v>
                </c:pt>
                <c:pt idx="166">
                  <c:v>11.453999519</c:v>
                </c:pt>
                <c:pt idx="167">
                  <c:v>11.522999763</c:v>
                </c:pt>
                <c:pt idx="168">
                  <c:v>11.592000007999999</c:v>
                </c:pt>
                <c:pt idx="169">
                  <c:v>11.661000251999999</c:v>
                </c:pt>
                <c:pt idx="170">
                  <c:v>11.729999542</c:v>
                </c:pt>
                <c:pt idx="171">
                  <c:v>11.798999786</c:v>
                </c:pt>
                <c:pt idx="172">
                  <c:v>11.868000030999999</c:v>
                </c:pt>
                <c:pt idx="173">
                  <c:v>11.937000275000001</c:v>
                </c:pt>
                <c:pt idx="174">
                  <c:v>12.005999565</c:v>
                </c:pt>
                <c:pt idx="175">
                  <c:v>12.074999808999999</c:v>
                </c:pt>
                <c:pt idx="176">
                  <c:v>12.144000052999999</c:v>
                </c:pt>
                <c:pt idx="177">
                  <c:v>12.213000298000001</c:v>
                </c:pt>
                <c:pt idx="178">
                  <c:v>12.281999588</c:v>
                </c:pt>
                <c:pt idx="179">
                  <c:v>12.350999831999999</c:v>
                </c:pt>
                <c:pt idx="180">
                  <c:v>12.420000076000001</c:v>
                </c:pt>
                <c:pt idx="181">
                  <c:v>12.489000320000001</c:v>
                </c:pt>
                <c:pt idx="182">
                  <c:v>12.557999611</c:v>
                </c:pt>
                <c:pt idx="183">
                  <c:v>12.626999854999999</c:v>
                </c:pt>
                <c:pt idx="184">
                  <c:v>12.695999146</c:v>
                </c:pt>
                <c:pt idx="185">
                  <c:v>12.76499939</c:v>
                </c:pt>
                <c:pt idx="186">
                  <c:v>12.834000587</c:v>
                </c:pt>
                <c:pt idx="187">
                  <c:v>12.903000832</c:v>
                </c:pt>
                <c:pt idx="188">
                  <c:v>12.972000122000001</c:v>
                </c:pt>
                <c:pt idx="189">
                  <c:v>13.041000366</c:v>
                </c:pt>
                <c:pt idx="190">
                  <c:v>13.109999656999999</c:v>
                </c:pt>
                <c:pt idx="191">
                  <c:v>13.178999900999999</c:v>
                </c:pt>
                <c:pt idx="192">
                  <c:v>13.247999191</c:v>
                </c:pt>
                <c:pt idx="193">
                  <c:v>13.316999435</c:v>
                </c:pt>
                <c:pt idx="194">
                  <c:v>13.385999679999999</c:v>
                </c:pt>
                <c:pt idx="195">
                  <c:v>13.455000877</c:v>
                </c:pt>
                <c:pt idx="196">
                  <c:v>13.523999214</c:v>
                </c:pt>
                <c:pt idx="197">
                  <c:v>13.593000412</c:v>
                </c:pt>
                <c:pt idx="198">
                  <c:v>13.661999701999999</c:v>
                </c:pt>
                <c:pt idx="199">
                  <c:v>13.730999947000001</c:v>
                </c:pt>
              </c:numCache>
            </c:numRef>
          </c:xVal>
          <c:yVal>
            <c:numRef>
              <c:f>'Plot Data'!$B$624:$B$823</c:f>
              <c:numCache>
                <c:formatCode>General</c:formatCode>
                <c:ptCount val="200"/>
                <c:pt idx="0">
                  <c:v>0.48533639311999999</c:v>
                </c:pt>
                <c:pt idx="1">
                  <c:v>0.48555320500999999</c:v>
                </c:pt>
                <c:pt idx="2">
                  <c:v>0.48530858755</c:v>
                </c:pt>
                <c:pt idx="3">
                  <c:v>0.48505756258999999</c:v>
                </c:pt>
                <c:pt idx="4">
                  <c:v>0.48481452465000002</c:v>
                </c:pt>
                <c:pt idx="5">
                  <c:v>0.48458006978000001</c:v>
                </c:pt>
                <c:pt idx="6">
                  <c:v>0.48435074091000002</c:v>
                </c:pt>
                <c:pt idx="7">
                  <c:v>0.48412433266999999</c:v>
                </c:pt>
                <c:pt idx="8">
                  <c:v>0.48389953375</c:v>
                </c:pt>
                <c:pt idx="9">
                  <c:v>0.48367542027999999</c:v>
                </c:pt>
                <c:pt idx="10">
                  <c:v>0.48345142603000002</c:v>
                </c:pt>
                <c:pt idx="11">
                  <c:v>0.48323157430000002</c:v>
                </c:pt>
                <c:pt idx="12">
                  <c:v>0.48300907016</c:v>
                </c:pt>
                <c:pt idx="13">
                  <c:v>0.48278355598</c:v>
                </c:pt>
                <c:pt idx="14">
                  <c:v>0.48255646228999999</c:v>
                </c:pt>
                <c:pt idx="15">
                  <c:v>0.48232850432000002</c:v>
                </c:pt>
                <c:pt idx="16">
                  <c:v>0.48209974169999997</c:v>
                </c:pt>
                <c:pt idx="17">
                  <c:v>0.48187005519999998</c:v>
                </c:pt>
                <c:pt idx="18">
                  <c:v>0.48163965343999998</c:v>
                </c:pt>
                <c:pt idx="19">
                  <c:v>0.48140841722</c:v>
                </c:pt>
                <c:pt idx="20">
                  <c:v>0.48117649555000003</c:v>
                </c:pt>
                <c:pt idx="21">
                  <c:v>0.48094385862</c:v>
                </c:pt>
                <c:pt idx="22">
                  <c:v>0.48071053623999999</c:v>
                </c:pt>
                <c:pt idx="23">
                  <c:v>0.48047661781000001</c:v>
                </c:pt>
                <c:pt idx="24">
                  <c:v>0.48024216293999999</c:v>
                </c:pt>
                <c:pt idx="25">
                  <c:v>0.48000720142999997</c:v>
                </c:pt>
                <c:pt idx="26">
                  <c:v>0.47977179288999999</c:v>
                </c:pt>
                <c:pt idx="27">
                  <c:v>0.47953599690999998</c:v>
                </c:pt>
                <c:pt idx="28">
                  <c:v>0.47929984330999997</c:v>
                </c:pt>
                <c:pt idx="29">
                  <c:v>0.47906336187999998</c:v>
                </c:pt>
                <c:pt idx="30">
                  <c:v>0.47882664203999997</c:v>
                </c:pt>
                <c:pt idx="31">
                  <c:v>0.47858971357000002</c:v>
                </c:pt>
                <c:pt idx="32">
                  <c:v>0.47835260629999998</c:v>
                </c:pt>
                <c:pt idx="33">
                  <c:v>0.47811537981000002</c:v>
                </c:pt>
                <c:pt idx="34">
                  <c:v>0.47787803411000002</c:v>
                </c:pt>
                <c:pt idx="35">
                  <c:v>0.47764059901</c:v>
                </c:pt>
                <c:pt idx="36">
                  <c:v>0.47740307450000002</c:v>
                </c:pt>
                <c:pt idx="37">
                  <c:v>0.47716560959999998</c:v>
                </c:pt>
                <c:pt idx="38">
                  <c:v>0.47692823410000001</c:v>
                </c:pt>
                <c:pt idx="39">
                  <c:v>0.47669082880000002</c:v>
                </c:pt>
                <c:pt idx="40">
                  <c:v>0.47645336389999998</c:v>
                </c:pt>
                <c:pt idx="41">
                  <c:v>0.47621580957999998</c:v>
                </c:pt>
                <c:pt idx="42">
                  <c:v>0.47597828507000001</c:v>
                </c:pt>
                <c:pt idx="43">
                  <c:v>0.47574076055999998</c:v>
                </c:pt>
                <c:pt idx="44">
                  <c:v>0.47550323606</c:v>
                </c:pt>
                <c:pt idx="45">
                  <c:v>0.47526580094999998</c:v>
                </c:pt>
                <c:pt idx="46">
                  <c:v>0.47502836585000002</c:v>
                </c:pt>
                <c:pt idx="47">
                  <c:v>0.47479102015000002</c:v>
                </c:pt>
                <c:pt idx="48">
                  <c:v>0.47455373406000001</c:v>
                </c:pt>
                <c:pt idx="49">
                  <c:v>0.47431647778000002</c:v>
                </c:pt>
                <c:pt idx="50">
                  <c:v>0.47407934070000002</c:v>
                </c:pt>
                <c:pt idx="51">
                  <c:v>0.47384226322</c:v>
                </c:pt>
                <c:pt idx="52">
                  <c:v>0.47360524534999998</c:v>
                </c:pt>
                <c:pt idx="53">
                  <c:v>0.47336831688999997</c:v>
                </c:pt>
                <c:pt idx="54">
                  <c:v>0.47313147782999998</c:v>
                </c:pt>
                <c:pt idx="55">
                  <c:v>0.47289472818</c:v>
                </c:pt>
                <c:pt idx="56">
                  <c:v>0.47265803814000001</c:v>
                </c:pt>
                <c:pt idx="57">
                  <c:v>0.47242149710999998</c:v>
                </c:pt>
                <c:pt idx="58">
                  <c:v>0.47218504548000001</c:v>
                </c:pt>
                <c:pt idx="59">
                  <c:v>0.47194868326</c:v>
                </c:pt>
                <c:pt idx="60">
                  <c:v>0.47171244024999998</c:v>
                </c:pt>
                <c:pt idx="61">
                  <c:v>0.47147628665000002</c:v>
                </c:pt>
                <c:pt idx="62">
                  <c:v>0.47124025225999999</c:v>
                </c:pt>
                <c:pt idx="63">
                  <c:v>0.47100433707</c:v>
                </c:pt>
                <c:pt idx="64">
                  <c:v>0.47076851130000003</c:v>
                </c:pt>
                <c:pt idx="65">
                  <c:v>0.47053280472999998</c:v>
                </c:pt>
                <c:pt idx="66">
                  <c:v>0.47029721737000002</c:v>
                </c:pt>
                <c:pt idx="67">
                  <c:v>0.47006177902000001</c:v>
                </c:pt>
                <c:pt idx="68">
                  <c:v>0.46982645987999999</c:v>
                </c:pt>
                <c:pt idx="69">
                  <c:v>0.46959128975999997</c:v>
                </c:pt>
                <c:pt idx="70">
                  <c:v>0.46935629844999999</c:v>
                </c:pt>
                <c:pt idx="71">
                  <c:v>0.46912142633999998</c:v>
                </c:pt>
                <c:pt idx="72">
                  <c:v>0.46888673306</c:v>
                </c:pt>
                <c:pt idx="73">
                  <c:v>0.46865218877999998</c:v>
                </c:pt>
                <c:pt idx="74">
                  <c:v>0.46841779351000001</c:v>
                </c:pt>
                <c:pt idx="75">
                  <c:v>0.46818360685999999</c:v>
                </c:pt>
                <c:pt idx="76">
                  <c:v>0.46794956922999997</c:v>
                </c:pt>
                <c:pt idx="77">
                  <c:v>0.46771577000999998</c:v>
                </c:pt>
                <c:pt idx="78">
                  <c:v>0.46748214960000001</c:v>
                </c:pt>
                <c:pt idx="79">
                  <c:v>0.46724873780999998</c:v>
                </c:pt>
                <c:pt idx="80">
                  <c:v>0.46701556443999998</c:v>
                </c:pt>
                <c:pt idx="81">
                  <c:v>0.46678265929000001</c:v>
                </c:pt>
                <c:pt idx="82">
                  <c:v>0.46654999256000002</c:v>
                </c:pt>
                <c:pt idx="83">
                  <c:v>0.46631762384999997</c:v>
                </c:pt>
                <c:pt idx="84">
                  <c:v>0.46608552336999998</c:v>
                </c:pt>
                <c:pt idx="85">
                  <c:v>0.46585372089999999</c:v>
                </c:pt>
                <c:pt idx="86">
                  <c:v>0.46562221646000002</c:v>
                </c:pt>
                <c:pt idx="87">
                  <c:v>0.46539103985000002</c:v>
                </c:pt>
                <c:pt idx="88">
                  <c:v>0.46516028047000002</c:v>
                </c:pt>
                <c:pt idx="89">
                  <c:v>0.46492990850999999</c:v>
                </c:pt>
                <c:pt idx="90">
                  <c:v>0.46469998359999998</c:v>
                </c:pt>
                <c:pt idx="91">
                  <c:v>0.46447050570999998</c:v>
                </c:pt>
                <c:pt idx="92">
                  <c:v>0.46424147487</c:v>
                </c:pt>
                <c:pt idx="93">
                  <c:v>0.46401289104999999</c:v>
                </c:pt>
                <c:pt idx="94">
                  <c:v>0.46378481387999998</c:v>
                </c:pt>
                <c:pt idx="95">
                  <c:v>0.46355721354000001</c:v>
                </c:pt>
                <c:pt idx="96">
                  <c:v>0.46333017944999999</c:v>
                </c:pt>
                <c:pt idx="97">
                  <c:v>0.46310365199999998</c:v>
                </c:pt>
                <c:pt idx="98">
                  <c:v>0.46287772058999999</c:v>
                </c:pt>
                <c:pt idx="99">
                  <c:v>0.46265235543</c:v>
                </c:pt>
                <c:pt idx="100">
                  <c:v>0.46242758631999997</c:v>
                </c:pt>
                <c:pt idx="101">
                  <c:v>0.46220347285000002</c:v>
                </c:pt>
                <c:pt idx="102">
                  <c:v>0.46198001504000002</c:v>
                </c:pt>
                <c:pt idx="103">
                  <c:v>0.46175730228</c:v>
                </c:pt>
                <c:pt idx="104">
                  <c:v>0.46153536438999998</c:v>
                </c:pt>
                <c:pt idx="105">
                  <c:v>0.46131426096</c:v>
                </c:pt>
                <c:pt idx="106">
                  <c:v>0.46109399199000001</c:v>
                </c:pt>
                <c:pt idx="107">
                  <c:v>0.4608745575</c:v>
                </c:pt>
                <c:pt idx="108">
                  <c:v>0.46065601706999998</c:v>
                </c:pt>
                <c:pt idx="109">
                  <c:v>0.46043834090000002</c:v>
                </c:pt>
                <c:pt idx="110">
                  <c:v>0.46022155880999999</c:v>
                </c:pt>
                <c:pt idx="111">
                  <c:v>0.46000567078999999</c:v>
                </c:pt>
                <c:pt idx="112">
                  <c:v>0.45979073644000001</c:v>
                </c:pt>
                <c:pt idx="113">
                  <c:v>0.45957669616000002</c:v>
                </c:pt>
                <c:pt idx="114">
                  <c:v>0.45936363935000002</c:v>
                </c:pt>
                <c:pt idx="115">
                  <c:v>0.45915159582999998</c:v>
                </c:pt>
                <c:pt idx="116">
                  <c:v>0.45894056559000002</c:v>
                </c:pt>
                <c:pt idx="117">
                  <c:v>0.45873063803000003</c:v>
                </c:pt>
                <c:pt idx="118">
                  <c:v>0.45852181315000001</c:v>
                </c:pt>
                <c:pt idx="119">
                  <c:v>0.45831418036999999</c:v>
                </c:pt>
                <c:pt idx="120">
                  <c:v>0.45810773969000002</c:v>
                </c:pt>
                <c:pt idx="121">
                  <c:v>0.45790243148999998</c:v>
                </c:pt>
                <c:pt idx="122">
                  <c:v>0.45769831538</c:v>
                </c:pt>
                <c:pt idx="123">
                  <c:v>0.45749536156999998</c:v>
                </c:pt>
                <c:pt idx="124">
                  <c:v>0.45729354024000002</c:v>
                </c:pt>
                <c:pt idx="125">
                  <c:v>0.45709291100999999</c:v>
                </c:pt>
                <c:pt idx="126">
                  <c:v>0.45689353347</c:v>
                </c:pt>
                <c:pt idx="127">
                  <c:v>0.45669543743000002</c:v>
                </c:pt>
                <c:pt idx="128">
                  <c:v>0.45649859309000002</c:v>
                </c:pt>
                <c:pt idx="129">
                  <c:v>0.45630308986000001</c:v>
                </c:pt>
                <c:pt idx="130">
                  <c:v>0.45610886812000001</c:v>
                </c:pt>
                <c:pt idx="131">
                  <c:v>0.45591589807999999</c:v>
                </c:pt>
                <c:pt idx="132">
                  <c:v>0.45572426915000003</c:v>
                </c:pt>
                <c:pt idx="133">
                  <c:v>0.45553392172000001</c:v>
                </c:pt>
                <c:pt idx="134">
                  <c:v>0.45534491538999999</c:v>
                </c:pt>
                <c:pt idx="135">
                  <c:v>0.45515722036</c:v>
                </c:pt>
                <c:pt idx="136">
                  <c:v>0.45497083663999999</c:v>
                </c:pt>
                <c:pt idx="137">
                  <c:v>0.45478579402000002</c:v>
                </c:pt>
                <c:pt idx="138">
                  <c:v>0.45460203290000001</c:v>
                </c:pt>
                <c:pt idx="139">
                  <c:v>0.45441955328</c:v>
                </c:pt>
                <c:pt idx="140">
                  <c:v>0.45423832535999997</c:v>
                </c:pt>
                <c:pt idx="141">
                  <c:v>0.45405831933000002</c:v>
                </c:pt>
                <c:pt idx="142">
                  <c:v>0.45387953520000002</c:v>
                </c:pt>
                <c:pt idx="143">
                  <c:v>0.45370203257000002</c:v>
                </c:pt>
                <c:pt idx="144">
                  <c:v>0.45352581142999998</c:v>
                </c:pt>
                <c:pt idx="145">
                  <c:v>0.45335081220000001</c:v>
                </c:pt>
                <c:pt idx="146">
                  <c:v>0.45317709445999999</c:v>
                </c:pt>
                <c:pt idx="147">
                  <c:v>0.45300462842</c:v>
                </c:pt>
                <c:pt idx="148">
                  <c:v>0.45283338427999997</c:v>
                </c:pt>
                <c:pt idx="149">
                  <c:v>0.45266327262</c:v>
                </c:pt>
                <c:pt idx="150">
                  <c:v>0.45249432325</c:v>
                </c:pt>
                <c:pt idx="151">
                  <c:v>0.45232647657000002</c:v>
                </c:pt>
                <c:pt idx="152">
                  <c:v>0.45215973257999997</c:v>
                </c:pt>
                <c:pt idx="153">
                  <c:v>0.45199403167000002</c:v>
                </c:pt>
                <c:pt idx="154">
                  <c:v>0.45182937383999999</c:v>
                </c:pt>
                <c:pt idx="155">
                  <c:v>0.45166572927999998</c:v>
                </c:pt>
                <c:pt idx="156">
                  <c:v>0.45150309800999999</c:v>
                </c:pt>
                <c:pt idx="157">
                  <c:v>0.45134142041000003</c:v>
                </c:pt>
                <c:pt idx="158">
                  <c:v>0.45118066669000001</c:v>
                </c:pt>
                <c:pt idx="159">
                  <c:v>0.45102086663000002</c:v>
                </c:pt>
                <c:pt idx="160">
                  <c:v>0.45086199045000003</c:v>
                </c:pt>
                <c:pt idx="161">
                  <c:v>0.45070400834000002</c:v>
                </c:pt>
                <c:pt idx="162">
                  <c:v>0.45054692029999999</c:v>
                </c:pt>
                <c:pt idx="163">
                  <c:v>0.45039072632999999</c:v>
                </c:pt>
                <c:pt idx="164">
                  <c:v>0.45023533702000001</c:v>
                </c:pt>
                <c:pt idx="165">
                  <c:v>0.45008075237</c:v>
                </c:pt>
                <c:pt idx="166">
                  <c:v>0.44992691278000002</c:v>
                </c:pt>
                <c:pt idx="167">
                  <c:v>0.44977375865000002</c:v>
                </c:pt>
                <c:pt idx="168">
                  <c:v>0.44962128997</c:v>
                </c:pt>
                <c:pt idx="169">
                  <c:v>0.44946944713999998</c:v>
                </c:pt>
                <c:pt idx="170">
                  <c:v>0.44931817055000001</c:v>
                </c:pt>
                <c:pt idx="171">
                  <c:v>0.44916749001</c:v>
                </c:pt>
                <c:pt idx="172">
                  <c:v>0.44901731610000001</c:v>
                </c:pt>
                <c:pt idx="173">
                  <c:v>0.44886764884000002</c:v>
                </c:pt>
                <c:pt idx="174">
                  <c:v>0.44871842861</c:v>
                </c:pt>
                <c:pt idx="175">
                  <c:v>0.44856965541999999</c:v>
                </c:pt>
                <c:pt idx="176">
                  <c:v>0.44842123984999999</c:v>
                </c:pt>
                <c:pt idx="177">
                  <c:v>0.44827318191999999</c:v>
                </c:pt>
                <c:pt idx="178">
                  <c:v>0.44812545180000002</c:v>
                </c:pt>
                <c:pt idx="179">
                  <c:v>0.44797798990999999</c:v>
                </c:pt>
                <c:pt idx="180">
                  <c:v>0.44783076644000003</c:v>
                </c:pt>
                <c:pt idx="181">
                  <c:v>0.44768375158000001</c:v>
                </c:pt>
                <c:pt idx="182">
                  <c:v>0.44753688574</c:v>
                </c:pt>
                <c:pt idx="183">
                  <c:v>0.44739013909999997</c:v>
                </c:pt>
                <c:pt idx="184">
                  <c:v>0.44724345206999999</c:v>
                </c:pt>
                <c:pt idx="185">
                  <c:v>0.44709676504000001</c:v>
                </c:pt>
                <c:pt idx="186">
                  <c:v>0.44695004821000001</c:v>
                </c:pt>
                <c:pt idx="187">
                  <c:v>0.44680333138</c:v>
                </c:pt>
                <c:pt idx="188">
                  <c:v>0.44665652513999998</c:v>
                </c:pt>
                <c:pt idx="189">
                  <c:v>0.44650968908999999</c:v>
                </c:pt>
                <c:pt idx="190">
                  <c:v>0.44636276363999999</c:v>
                </c:pt>
                <c:pt idx="191">
                  <c:v>0.44621577859</c:v>
                </c:pt>
                <c:pt idx="192">
                  <c:v>0.44606861471999998</c:v>
                </c:pt>
                <c:pt idx="193">
                  <c:v>0.44592127203999998</c:v>
                </c:pt>
                <c:pt idx="194">
                  <c:v>0.44577369094000002</c:v>
                </c:pt>
                <c:pt idx="195">
                  <c:v>0.44562575221</c:v>
                </c:pt>
                <c:pt idx="196">
                  <c:v>0.44547745584999998</c:v>
                </c:pt>
                <c:pt idx="197">
                  <c:v>0.44532871246</c:v>
                </c:pt>
                <c:pt idx="198">
                  <c:v>0.44517949223999997</c:v>
                </c:pt>
                <c:pt idx="199">
                  <c:v>0.44478017092</c:v>
                </c:pt>
              </c:numCache>
            </c:numRef>
          </c:yVal>
          <c:smooth val="1"/>
          <c:extLst>
            <c:ext xmlns:c16="http://schemas.microsoft.com/office/drawing/2014/chart" uri="{C3380CC4-5D6E-409C-BE32-E72D297353CC}">
              <c16:uniqueId val="{00000003-2C9D-4EF9-AAED-58F406BEBD23}"/>
            </c:ext>
          </c:extLst>
        </c:ser>
        <c:ser>
          <c:idx val="4"/>
          <c:order val="3"/>
          <c:tx>
            <c:v>12.83 PV Inj</c:v>
          </c:tx>
          <c:spPr>
            <a:ln w="19050" cap="rnd">
              <a:solidFill>
                <a:schemeClr val="tx1"/>
              </a:solidFill>
              <a:prstDash val="dashDot"/>
              <a:round/>
            </a:ln>
            <a:effectLst/>
          </c:spPr>
          <c:marker>
            <c:symbol val="none"/>
          </c:marker>
          <c:xVal>
            <c:numRef>
              <c:f>'Plot Data'!$A$830:$A$1029</c:f>
              <c:numCache>
                <c:formatCode>General</c:formatCode>
                <c:ptCount val="200"/>
                <c:pt idx="0">
                  <c:v>0</c:v>
                </c:pt>
                <c:pt idx="1">
                  <c:v>6.8999826907999995E-2</c:v>
                </c:pt>
                <c:pt idx="2">
                  <c:v>0.13800002635</c:v>
                </c:pt>
                <c:pt idx="3">
                  <c:v>0.20700022577999999</c:v>
                </c:pt>
                <c:pt idx="4">
                  <c:v>0.27600005269</c:v>
                </c:pt>
                <c:pt idx="5">
                  <c:v>0.3449998796</c:v>
                </c:pt>
                <c:pt idx="6">
                  <c:v>0.41400009393999998</c:v>
                </c:pt>
                <c:pt idx="7">
                  <c:v>0.48300027846999999</c:v>
                </c:pt>
                <c:pt idx="8">
                  <c:v>0.55200010537999999</c:v>
                </c:pt>
                <c:pt idx="9">
                  <c:v>0.62099993228999995</c:v>
                </c:pt>
                <c:pt idx="10">
                  <c:v>0.68999993801000004</c:v>
                </c:pt>
                <c:pt idx="11">
                  <c:v>0.75899994373000002</c:v>
                </c:pt>
                <c:pt idx="12">
                  <c:v>0.82799994946</c:v>
                </c:pt>
                <c:pt idx="13">
                  <c:v>0.89699995517999997</c:v>
                </c:pt>
                <c:pt idx="14">
                  <c:v>0.9660000205</c:v>
                </c:pt>
                <c:pt idx="15">
                  <c:v>1.0349999666</c:v>
                </c:pt>
                <c:pt idx="16">
                  <c:v>1.1039998530999999</c:v>
                </c:pt>
                <c:pt idx="17">
                  <c:v>1.1729998588999999</c:v>
                </c:pt>
                <c:pt idx="18">
                  <c:v>1.2419998645999999</c:v>
                </c:pt>
                <c:pt idx="19">
                  <c:v>1.3109998703000001</c:v>
                </c:pt>
                <c:pt idx="20">
                  <c:v>1.3799998760000001</c:v>
                </c:pt>
                <c:pt idx="21">
                  <c:v>1.4489998817</c:v>
                </c:pt>
                <c:pt idx="22">
                  <c:v>1.5179998875</c:v>
                </c:pt>
                <c:pt idx="23">
                  <c:v>1.5869998932</c:v>
                </c:pt>
                <c:pt idx="24">
                  <c:v>1.6559998989</c:v>
                </c:pt>
                <c:pt idx="25">
                  <c:v>1.7249999046</c:v>
                </c:pt>
                <c:pt idx="26">
                  <c:v>1.7939999104</c:v>
                </c:pt>
                <c:pt idx="27">
                  <c:v>1.8630000353</c:v>
                </c:pt>
                <c:pt idx="28">
                  <c:v>1.932000041</c:v>
                </c:pt>
                <c:pt idx="29">
                  <c:v>2.0009999275000001</c:v>
                </c:pt>
                <c:pt idx="30">
                  <c:v>2.0699999332000001</c:v>
                </c:pt>
                <c:pt idx="31">
                  <c:v>2.1389999390000001</c:v>
                </c:pt>
                <c:pt idx="32">
                  <c:v>2.2079999447000001</c:v>
                </c:pt>
                <c:pt idx="33">
                  <c:v>2.2769999504</c:v>
                </c:pt>
                <c:pt idx="34">
                  <c:v>2.3459999561</c:v>
                </c:pt>
                <c:pt idx="35">
                  <c:v>2.4149999619</c:v>
                </c:pt>
                <c:pt idx="36">
                  <c:v>2.4839999676</c:v>
                </c:pt>
                <c:pt idx="37">
                  <c:v>2.5529999732999999</c:v>
                </c:pt>
                <c:pt idx="38">
                  <c:v>2.6219999789999999</c:v>
                </c:pt>
                <c:pt idx="39">
                  <c:v>2.6909997463000002</c:v>
                </c:pt>
                <c:pt idx="40">
                  <c:v>2.7599997520000001</c:v>
                </c:pt>
                <c:pt idx="41">
                  <c:v>2.8289997578000001</c:v>
                </c:pt>
                <c:pt idx="42">
                  <c:v>2.8979997635000001</c:v>
                </c:pt>
                <c:pt idx="43">
                  <c:v>2.9669997692000001</c:v>
                </c:pt>
                <c:pt idx="44">
                  <c:v>3.0359997749000001</c:v>
                </c:pt>
                <c:pt idx="45">
                  <c:v>3.1049997807</c:v>
                </c:pt>
                <c:pt idx="46">
                  <c:v>3.1739997864</c:v>
                </c:pt>
                <c:pt idx="47">
                  <c:v>3.2430000305000002</c:v>
                </c:pt>
                <c:pt idx="48">
                  <c:v>3.3119997978</c:v>
                </c:pt>
                <c:pt idx="49">
                  <c:v>3.3809998035</c:v>
                </c:pt>
                <c:pt idx="50">
                  <c:v>3.4499998092999999</c:v>
                </c:pt>
                <c:pt idx="51">
                  <c:v>3.5190000534000001</c:v>
                </c:pt>
                <c:pt idx="52">
                  <c:v>3.5879998206999999</c:v>
                </c:pt>
                <c:pt idx="53">
                  <c:v>3.6569998263999999</c:v>
                </c:pt>
                <c:pt idx="54">
                  <c:v>3.7260000706</c:v>
                </c:pt>
                <c:pt idx="55">
                  <c:v>3.7949998378999998</c:v>
                </c:pt>
                <c:pt idx="56">
                  <c:v>3.864000082</c:v>
                </c:pt>
                <c:pt idx="57">
                  <c:v>3.9329998492999998</c:v>
                </c:pt>
                <c:pt idx="58">
                  <c:v>4.0019998550000002</c:v>
                </c:pt>
                <c:pt idx="59">
                  <c:v>4.0709996222999996</c:v>
                </c:pt>
                <c:pt idx="60">
                  <c:v>4.1399998665000002</c:v>
                </c:pt>
                <c:pt idx="61">
                  <c:v>4.2089996338000004</c:v>
                </c:pt>
                <c:pt idx="62">
                  <c:v>4.2779998779000001</c:v>
                </c:pt>
                <c:pt idx="63">
                  <c:v>4.3470001220999999</c:v>
                </c:pt>
                <c:pt idx="64">
                  <c:v>4.4159998894000001</c:v>
                </c:pt>
                <c:pt idx="65">
                  <c:v>4.4850001334999998</c:v>
                </c:pt>
                <c:pt idx="66">
                  <c:v>4.5539999008000001</c:v>
                </c:pt>
                <c:pt idx="67">
                  <c:v>4.6230001449999998</c:v>
                </c:pt>
                <c:pt idx="68">
                  <c:v>4.6920003891000004</c:v>
                </c:pt>
                <c:pt idx="69">
                  <c:v>4.7610001563999997</c:v>
                </c:pt>
                <c:pt idx="70">
                  <c:v>4.8299999237</c:v>
                </c:pt>
                <c:pt idx="71">
                  <c:v>4.8990001677999997</c:v>
                </c:pt>
                <c:pt idx="72">
                  <c:v>4.9679999351999999</c:v>
                </c:pt>
                <c:pt idx="73">
                  <c:v>5.0370001792999997</c:v>
                </c:pt>
                <c:pt idx="74">
                  <c:v>5.1059999465999999</c:v>
                </c:pt>
                <c:pt idx="75">
                  <c:v>5.1750001906999996</c:v>
                </c:pt>
                <c:pt idx="76">
                  <c:v>5.2439999579999999</c:v>
                </c:pt>
                <c:pt idx="77">
                  <c:v>5.3130002021999996</c:v>
                </c:pt>
                <c:pt idx="78">
                  <c:v>5.3819999694999998</c:v>
                </c:pt>
                <c:pt idx="79">
                  <c:v>5.4509997368000001</c:v>
                </c:pt>
                <c:pt idx="80">
                  <c:v>5.5199999808999998</c:v>
                </c:pt>
                <c:pt idx="81">
                  <c:v>5.5890002251000004</c:v>
                </c:pt>
                <c:pt idx="82">
                  <c:v>5.6579999923999997</c:v>
                </c:pt>
                <c:pt idx="83">
                  <c:v>5.7269997597</c:v>
                </c:pt>
                <c:pt idx="84">
                  <c:v>5.7960000037999997</c:v>
                </c:pt>
                <c:pt idx="85">
                  <c:v>5.8649997710999999</c:v>
                </c:pt>
                <c:pt idx="86">
                  <c:v>5.9340000152999997</c:v>
                </c:pt>
                <c:pt idx="87">
                  <c:v>6.0029997825999999</c:v>
                </c:pt>
                <c:pt idx="88">
                  <c:v>6.0720000266999996</c:v>
                </c:pt>
                <c:pt idx="89">
                  <c:v>6.1409997939999998</c:v>
                </c:pt>
                <c:pt idx="90">
                  <c:v>6.2100000380999996</c:v>
                </c:pt>
                <c:pt idx="91">
                  <c:v>6.2789998054999998</c:v>
                </c:pt>
                <c:pt idx="92">
                  <c:v>6.3479995728</c:v>
                </c:pt>
                <c:pt idx="93">
                  <c:v>6.4170002937000001</c:v>
                </c:pt>
                <c:pt idx="94">
                  <c:v>6.4860000610000004</c:v>
                </c:pt>
                <c:pt idx="95">
                  <c:v>6.5549998282999997</c:v>
                </c:pt>
                <c:pt idx="96">
                  <c:v>6.6239995956</c:v>
                </c:pt>
                <c:pt idx="97">
                  <c:v>6.6929998397999997</c:v>
                </c:pt>
                <c:pt idx="98">
                  <c:v>6.7620000839000003</c:v>
                </c:pt>
                <c:pt idx="99">
                  <c:v>6.8309998511999996</c:v>
                </c:pt>
                <c:pt idx="100">
                  <c:v>6.8999996184999999</c:v>
                </c:pt>
                <c:pt idx="101">
                  <c:v>6.9689998626999996</c:v>
                </c:pt>
                <c:pt idx="102">
                  <c:v>7.0380001068000002</c:v>
                </c:pt>
                <c:pt idx="103">
                  <c:v>7.1069998740999996</c:v>
                </c:pt>
                <c:pt idx="104">
                  <c:v>7.1759996413999998</c:v>
                </c:pt>
                <c:pt idx="105">
                  <c:v>7.2449998856000004</c:v>
                </c:pt>
                <c:pt idx="106">
                  <c:v>7.3139996528999998</c:v>
                </c:pt>
                <c:pt idx="107">
                  <c:v>7.3829998970000004</c:v>
                </c:pt>
                <c:pt idx="108">
                  <c:v>7.4520001411000001</c:v>
                </c:pt>
                <c:pt idx="109">
                  <c:v>7.5209999084000003</c:v>
                </c:pt>
                <c:pt idx="110">
                  <c:v>7.5899996757999997</c:v>
                </c:pt>
                <c:pt idx="111">
                  <c:v>7.6590003966999998</c:v>
                </c:pt>
                <c:pt idx="112">
                  <c:v>7.728000164</c:v>
                </c:pt>
                <c:pt idx="113">
                  <c:v>7.7969999313000002</c:v>
                </c:pt>
                <c:pt idx="114">
                  <c:v>7.8659996985999996</c:v>
                </c:pt>
                <c:pt idx="115">
                  <c:v>7.9350004195999997</c:v>
                </c:pt>
                <c:pt idx="116">
                  <c:v>8.0039997101000004</c:v>
                </c:pt>
                <c:pt idx="117">
                  <c:v>8.0729999542000002</c:v>
                </c:pt>
                <c:pt idx="118">
                  <c:v>8.1419992446999991</c:v>
                </c:pt>
                <c:pt idx="119">
                  <c:v>8.2110004424999996</c:v>
                </c:pt>
                <c:pt idx="120">
                  <c:v>8.2799997330000004</c:v>
                </c:pt>
                <c:pt idx="121">
                  <c:v>8.3489999771000001</c:v>
                </c:pt>
                <c:pt idx="122">
                  <c:v>8.4179992676000008</c:v>
                </c:pt>
                <c:pt idx="123">
                  <c:v>8.4869995117000006</c:v>
                </c:pt>
                <c:pt idx="124">
                  <c:v>8.5559997559000003</c:v>
                </c:pt>
                <c:pt idx="125">
                  <c:v>8.625</c:v>
                </c:pt>
                <c:pt idx="126">
                  <c:v>8.6940002440999997</c:v>
                </c:pt>
                <c:pt idx="127">
                  <c:v>8.7629995346000005</c:v>
                </c:pt>
                <c:pt idx="128">
                  <c:v>8.8319997787000002</c:v>
                </c:pt>
                <c:pt idx="129">
                  <c:v>8.9010000228999999</c:v>
                </c:pt>
                <c:pt idx="130">
                  <c:v>8.9700002669999996</c:v>
                </c:pt>
                <c:pt idx="131">
                  <c:v>9.0389995575000004</c:v>
                </c:pt>
                <c:pt idx="132">
                  <c:v>9.1079998016000001</c:v>
                </c:pt>
                <c:pt idx="133">
                  <c:v>9.1770000457999998</c:v>
                </c:pt>
                <c:pt idx="134">
                  <c:v>9.2460002898999996</c:v>
                </c:pt>
                <c:pt idx="135">
                  <c:v>9.3149995804000003</c:v>
                </c:pt>
                <c:pt idx="136">
                  <c:v>9.3839998245</c:v>
                </c:pt>
                <c:pt idx="137">
                  <c:v>9.4530000686999998</c:v>
                </c:pt>
                <c:pt idx="138">
                  <c:v>9.5220003127999995</c:v>
                </c:pt>
                <c:pt idx="139">
                  <c:v>9.5909996033000002</c:v>
                </c:pt>
                <c:pt idx="140">
                  <c:v>9.6599998474</c:v>
                </c:pt>
                <c:pt idx="141">
                  <c:v>9.7290000915999997</c:v>
                </c:pt>
                <c:pt idx="142">
                  <c:v>9.7980003356999994</c:v>
                </c:pt>
                <c:pt idx="143">
                  <c:v>9.8669996262000002</c:v>
                </c:pt>
                <c:pt idx="144">
                  <c:v>9.9359998702999999</c:v>
                </c:pt>
                <c:pt idx="145">
                  <c:v>10.005000114</c:v>
                </c:pt>
                <c:pt idx="146">
                  <c:v>10.074000358999999</c:v>
                </c:pt>
                <c:pt idx="147">
                  <c:v>10.142999649</c:v>
                </c:pt>
                <c:pt idx="148">
                  <c:v>10.211999893</c:v>
                </c:pt>
                <c:pt idx="149">
                  <c:v>10.280999184000001</c:v>
                </c:pt>
                <c:pt idx="150">
                  <c:v>10.350000380999999</c:v>
                </c:pt>
                <c:pt idx="151">
                  <c:v>10.418999672</c:v>
                </c:pt>
                <c:pt idx="152">
                  <c:v>10.487999916</c:v>
                </c:pt>
                <c:pt idx="153">
                  <c:v>10.557000159999999</c:v>
                </c:pt>
                <c:pt idx="154">
                  <c:v>10.626000403999999</c:v>
                </c:pt>
                <c:pt idx="155">
                  <c:v>10.694999695</c:v>
                </c:pt>
                <c:pt idx="156">
                  <c:v>10.763999939</c:v>
                </c:pt>
                <c:pt idx="157">
                  <c:v>10.832999229</c:v>
                </c:pt>
                <c:pt idx="158">
                  <c:v>10.902000427000001</c:v>
                </c:pt>
                <c:pt idx="159">
                  <c:v>10.970999718</c:v>
                </c:pt>
                <c:pt idx="160">
                  <c:v>11.039999962</c:v>
                </c:pt>
                <c:pt idx="161">
                  <c:v>11.108999252</c:v>
                </c:pt>
                <c:pt idx="162">
                  <c:v>11.178000450000001</c:v>
                </c:pt>
                <c:pt idx="163">
                  <c:v>11.246999741</c:v>
                </c:pt>
                <c:pt idx="164">
                  <c:v>11.315999984999999</c:v>
                </c:pt>
                <c:pt idx="165">
                  <c:v>11.385000228999999</c:v>
                </c:pt>
                <c:pt idx="166">
                  <c:v>11.453999519</c:v>
                </c:pt>
                <c:pt idx="167">
                  <c:v>11.522999763</c:v>
                </c:pt>
                <c:pt idx="168">
                  <c:v>11.592000007999999</c:v>
                </c:pt>
                <c:pt idx="169">
                  <c:v>11.661000251999999</c:v>
                </c:pt>
                <c:pt idx="170">
                  <c:v>11.729999542</c:v>
                </c:pt>
                <c:pt idx="171">
                  <c:v>11.798999786</c:v>
                </c:pt>
                <c:pt idx="172">
                  <c:v>11.868000030999999</c:v>
                </c:pt>
                <c:pt idx="173">
                  <c:v>11.937000275000001</c:v>
                </c:pt>
                <c:pt idx="174">
                  <c:v>12.005999565</c:v>
                </c:pt>
                <c:pt idx="175">
                  <c:v>12.074999808999999</c:v>
                </c:pt>
                <c:pt idx="176">
                  <c:v>12.144000052999999</c:v>
                </c:pt>
                <c:pt idx="177">
                  <c:v>12.213000298000001</c:v>
                </c:pt>
                <c:pt idx="178">
                  <c:v>12.281999588</c:v>
                </c:pt>
                <c:pt idx="179">
                  <c:v>12.350999831999999</c:v>
                </c:pt>
                <c:pt idx="180">
                  <c:v>12.420000076000001</c:v>
                </c:pt>
                <c:pt idx="181">
                  <c:v>12.489000320000001</c:v>
                </c:pt>
                <c:pt idx="182">
                  <c:v>12.557999611</c:v>
                </c:pt>
                <c:pt idx="183">
                  <c:v>12.626999854999999</c:v>
                </c:pt>
                <c:pt idx="184">
                  <c:v>12.695999146</c:v>
                </c:pt>
                <c:pt idx="185">
                  <c:v>12.76499939</c:v>
                </c:pt>
                <c:pt idx="186">
                  <c:v>12.834000587</c:v>
                </c:pt>
                <c:pt idx="187">
                  <c:v>12.903000832</c:v>
                </c:pt>
                <c:pt idx="188">
                  <c:v>12.972000122000001</c:v>
                </c:pt>
                <c:pt idx="189">
                  <c:v>13.041000366</c:v>
                </c:pt>
                <c:pt idx="190">
                  <c:v>13.109999656999999</c:v>
                </c:pt>
                <c:pt idx="191">
                  <c:v>13.178999900999999</c:v>
                </c:pt>
                <c:pt idx="192">
                  <c:v>13.247999191</c:v>
                </c:pt>
                <c:pt idx="193">
                  <c:v>13.316999435</c:v>
                </c:pt>
                <c:pt idx="194">
                  <c:v>13.385999679999999</c:v>
                </c:pt>
                <c:pt idx="195">
                  <c:v>13.455000877</c:v>
                </c:pt>
                <c:pt idx="196">
                  <c:v>13.523999214</c:v>
                </c:pt>
                <c:pt idx="197">
                  <c:v>13.593000412</c:v>
                </c:pt>
                <c:pt idx="198">
                  <c:v>13.661999701999999</c:v>
                </c:pt>
                <c:pt idx="199">
                  <c:v>13.730999947000001</c:v>
                </c:pt>
              </c:numCache>
            </c:numRef>
          </c:xVal>
          <c:yVal>
            <c:numRef>
              <c:f>'Plot Data'!$B$830:$B$1029</c:f>
              <c:numCache>
                <c:formatCode>General</c:formatCode>
                <c:ptCount val="200"/>
                <c:pt idx="0">
                  <c:v>0.48537245393</c:v>
                </c:pt>
                <c:pt idx="1">
                  <c:v>0.48618772626000001</c:v>
                </c:pt>
                <c:pt idx="2">
                  <c:v>0.48611658812000003</c:v>
                </c:pt>
                <c:pt idx="3">
                  <c:v>0.48600336909000003</c:v>
                </c:pt>
                <c:pt idx="4">
                  <c:v>0.48588818311999998</c:v>
                </c:pt>
                <c:pt idx="5">
                  <c:v>0.48577648401000001</c:v>
                </c:pt>
                <c:pt idx="6">
                  <c:v>0.48566749692</c:v>
                </c:pt>
                <c:pt idx="7">
                  <c:v>0.48556029797</c:v>
                </c:pt>
                <c:pt idx="8">
                  <c:v>0.48545441030999997</c:v>
                </c:pt>
                <c:pt idx="9">
                  <c:v>0.48534962534999998</c:v>
                </c:pt>
                <c:pt idx="10">
                  <c:v>0.48524579406000001</c:v>
                </c:pt>
                <c:pt idx="11">
                  <c:v>0.48514416814</c:v>
                </c:pt>
                <c:pt idx="12">
                  <c:v>0.48504370451000001</c:v>
                </c:pt>
                <c:pt idx="13">
                  <c:v>0.48494297266000003</c:v>
                </c:pt>
                <c:pt idx="14">
                  <c:v>0.48484146594999999</c:v>
                </c:pt>
                <c:pt idx="15">
                  <c:v>0.48473912476999997</c:v>
                </c:pt>
                <c:pt idx="16">
                  <c:v>0.48463606834</c:v>
                </c:pt>
                <c:pt idx="17">
                  <c:v>0.48453232646</c:v>
                </c:pt>
                <c:pt idx="18">
                  <c:v>0.48442795873</c:v>
                </c:pt>
                <c:pt idx="19">
                  <c:v>0.48432293533999998</c:v>
                </c:pt>
                <c:pt idx="20">
                  <c:v>0.48421722650999999</c:v>
                </c:pt>
                <c:pt idx="21">
                  <c:v>0.48411083221000001</c:v>
                </c:pt>
                <c:pt idx="22">
                  <c:v>0.48400375246999999</c:v>
                </c:pt>
                <c:pt idx="23">
                  <c:v>0.48389601707000002</c:v>
                </c:pt>
                <c:pt idx="24">
                  <c:v>0.48378765583</c:v>
                </c:pt>
                <c:pt idx="25">
                  <c:v>0.48367869854000001</c:v>
                </c:pt>
                <c:pt idx="26">
                  <c:v>0.48356920480999999</c:v>
                </c:pt>
                <c:pt idx="27">
                  <c:v>0.48345923423999998</c:v>
                </c:pt>
                <c:pt idx="28">
                  <c:v>0.48334884643999998</c:v>
                </c:pt>
                <c:pt idx="29">
                  <c:v>0.48323804139999998</c:v>
                </c:pt>
                <c:pt idx="30">
                  <c:v>0.48312690854000001</c:v>
                </c:pt>
                <c:pt idx="31">
                  <c:v>0.48301550745999999</c:v>
                </c:pt>
                <c:pt idx="32">
                  <c:v>0.48290383815999999</c:v>
                </c:pt>
                <c:pt idx="33">
                  <c:v>0.48279199004000001</c:v>
                </c:pt>
                <c:pt idx="34">
                  <c:v>0.48267999291000002</c:v>
                </c:pt>
                <c:pt idx="35">
                  <c:v>0.48256790638000002</c:v>
                </c:pt>
                <c:pt idx="36">
                  <c:v>0.48245573044000001</c:v>
                </c:pt>
                <c:pt idx="37">
                  <c:v>0.48234349489</c:v>
                </c:pt>
                <c:pt idx="38">
                  <c:v>0.48223125935</c:v>
                </c:pt>
                <c:pt idx="39">
                  <c:v>0.48211905360000001</c:v>
                </c:pt>
                <c:pt idx="40">
                  <c:v>0.48200687766</c:v>
                </c:pt>
                <c:pt idx="41">
                  <c:v>0.48189479113</c:v>
                </c:pt>
                <c:pt idx="42">
                  <c:v>0.48178276419999999</c:v>
                </c:pt>
                <c:pt idx="43">
                  <c:v>0.48167079686999997</c:v>
                </c:pt>
                <c:pt idx="44">
                  <c:v>0.48155891895000003</c:v>
                </c:pt>
                <c:pt idx="45">
                  <c:v>0.48144710064000001</c:v>
                </c:pt>
                <c:pt idx="46">
                  <c:v>0.48133540153999999</c:v>
                </c:pt>
                <c:pt idx="47">
                  <c:v>0.48122379184000003</c:v>
                </c:pt>
                <c:pt idx="48">
                  <c:v>0.48111227155000003</c:v>
                </c:pt>
                <c:pt idx="49">
                  <c:v>0.48100090026999998</c:v>
                </c:pt>
                <c:pt idx="50">
                  <c:v>0.4808896184</c:v>
                </c:pt>
                <c:pt idx="51">
                  <c:v>0.48077848554000002</c:v>
                </c:pt>
                <c:pt idx="52">
                  <c:v>0.48066747188999998</c:v>
                </c:pt>
                <c:pt idx="53">
                  <c:v>0.48055657744000002</c:v>
                </c:pt>
                <c:pt idx="54">
                  <c:v>0.48044583201000002</c:v>
                </c:pt>
                <c:pt idx="55">
                  <c:v>0.48033523560000002</c:v>
                </c:pt>
                <c:pt idx="56">
                  <c:v>0.48022478818999997</c:v>
                </c:pt>
                <c:pt idx="57">
                  <c:v>0.48011445999000002</c:v>
                </c:pt>
                <c:pt idx="58">
                  <c:v>0.48000428081000002</c:v>
                </c:pt>
                <c:pt idx="59">
                  <c:v>0.47989425063000002</c:v>
                </c:pt>
                <c:pt idx="60">
                  <c:v>0.47978436947000003</c:v>
                </c:pt>
                <c:pt idx="61">
                  <c:v>0.47967460752000002</c:v>
                </c:pt>
                <c:pt idx="62">
                  <c:v>0.47956499457000001</c:v>
                </c:pt>
                <c:pt idx="63">
                  <c:v>0.47945556044999998</c:v>
                </c:pt>
                <c:pt idx="64">
                  <c:v>0.47934621572000002</c:v>
                </c:pt>
                <c:pt idx="65">
                  <c:v>0.47923704981999998</c:v>
                </c:pt>
                <c:pt idx="66">
                  <c:v>0.47912800311999998</c:v>
                </c:pt>
                <c:pt idx="67">
                  <c:v>0.47901910542999998</c:v>
                </c:pt>
                <c:pt idx="68">
                  <c:v>0.47891032696000002</c:v>
                </c:pt>
                <c:pt idx="69">
                  <c:v>0.47880169749000001</c:v>
                </c:pt>
                <c:pt idx="70">
                  <c:v>0.47869318723999998</c:v>
                </c:pt>
                <c:pt idx="71">
                  <c:v>0.47858482599000002</c:v>
                </c:pt>
                <c:pt idx="72">
                  <c:v>0.47847658395999998</c:v>
                </c:pt>
                <c:pt idx="73">
                  <c:v>0.47836849093</c:v>
                </c:pt>
                <c:pt idx="74">
                  <c:v>0.47826051712000001</c:v>
                </c:pt>
                <c:pt idx="75">
                  <c:v>0.47815269232000002</c:v>
                </c:pt>
                <c:pt idx="76">
                  <c:v>0.47804498672000001</c:v>
                </c:pt>
                <c:pt idx="77">
                  <c:v>0.47793740033999998</c:v>
                </c:pt>
                <c:pt idx="78">
                  <c:v>0.47782999276999999</c:v>
                </c:pt>
                <c:pt idx="79">
                  <c:v>0.47772270440999998</c:v>
                </c:pt>
                <c:pt idx="80">
                  <c:v>0.47761553526</c:v>
                </c:pt>
                <c:pt idx="81">
                  <c:v>0.47750854492</c:v>
                </c:pt>
                <c:pt idx="82">
                  <c:v>0.47740167378999998</c:v>
                </c:pt>
                <c:pt idx="83">
                  <c:v>0.47729495168000002</c:v>
                </c:pt>
                <c:pt idx="84">
                  <c:v>0.47718837857000002</c:v>
                </c:pt>
                <c:pt idx="85">
                  <c:v>0.47708198427999998</c:v>
                </c:pt>
                <c:pt idx="86">
                  <c:v>0.47697570919999999</c:v>
                </c:pt>
                <c:pt idx="87">
                  <c:v>0.47686964272999999</c:v>
                </c:pt>
                <c:pt idx="88">
                  <c:v>0.47676372527999999</c:v>
                </c:pt>
                <c:pt idx="89">
                  <c:v>0.47665798663999998</c:v>
                </c:pt>
                <c:pt idx="90">
                  <c:v>0.47655248641999998</c:v>
                </c:pt>
                <c:pt idx="91">
                  <c:v>0.47644716501000001</c:v>
                </c:pt>
                <c:pt idx="92">
                  <c:v>0.47634208202</c:v>
                </c:pt>
                <c:pt idx="93">
                  <c:v>0.47623723745000002</c:v>
                </c:pt>
                <c:pt idx="94">
                  <c:v>0.47613266110000002</c:v>
                </c:pt>
                <c:pt idx="95">
                  <c:v>0.47602841258</c:v>
                </c:pt>
                <c:pt idx="96">
                  <c:v>0.47592443227999998</c:v>
                </c:pt>
                <c:pt idx="97">
                  <c:v>0.47582080960000001</c:v>
                </c:pt>
                <c:pt idx="98">
                  <c:v>0.47571754455999998</c:v>
                </c:pt>
                <c:pt idx="99">
                  <c:v>0.47561463714000002</c:v>
                </c:pt>
                <c:pt idx="100">
                  <c:v>0.47551211715000002</c:v>
                </c:pt>
                <c:pt idx="101">
                  <c:v>0.47541001439000002</c:v>
                </c:pt>
                <c:pt idx="102">
                  <c:v>0.47530832887000002</c:v>
                </c:pt>
                <c:pt idx="103">
                  <c:v>0.47520706058000001</c:v>
                </c:pt>
                <c:pt idx="104">
                  <c:v>0.47510623932000001</c:v>
                </c:pt>
                <c:pt idx="105">
                  <c:v>0.47500583529000001</c:v>
                </c:pt>
                <c:pt idx="106">
                  <c:v>0.47490593791000002</c:v>
                </c:pt>
                <c:pt idx="107">
                  <c:v>0.47480645776000002</c:v>
                </c:pt>
                <c:pt idx="108">
                  <c:v>0.47470745444000001</c:v>
                </c:pt>
                <c:pt idx="109">
                  <c:v>0.47460892796999998</c:v>
                </c:pt>
                <c:pt idx="110">
                  <c:v>0.47451087832</c:v>
                </c:pt>
                <c:pt idx="111">
                  <c:v>0.47441330551999999</c:v>
                </c:pt>
                <c:pt idx="112">
                  <c:v>0.47431623936</c:v>
                </c:pt>
                <c:pt idx="113">
                  <c:v>0.47421967983000002</c:v>
                </c:pt>
                <c:pt idx="114">
                  <c:v>0.47412362694999999</c:v>
                </c:pt>
                <c:pt idx="115">
                  <c:v>0.47402808070000002</c:v>
                </c:pt>
                <c:pt idx="116">
                  <c:v>0.47393313050000002</c:v>
                </c:pt>
                <c:pt idx="117">
                  <c:v>0.47383868693999998</c:v>
                </c:pt>
                <c:pt idx="118">
                  <c:v>0.47374486922999998</c:v>
                </c:pt>
                <c:pt idx="119">
                  <c:v>0.47365164757</c:v>
                </c:pt>
                <c:pt idx="120">
                  <c:v>0.47355902194999999</c:v>
                </c:pt>
                <c:pt idx="121">
                  <c:v>0.47346705198</c:v>
                </c:pt>
                <c:pt idx="122">
                  <c:v>0.47337573767000002</c:v>
                </c:pt>
                <c:pt idx="123">
                  <c:v>0.47328510880000002</c:v>
                </c:pt>
                <c:pt idx="124">
                  <c:v>0.47319513558999998</c:v>
                </c:pt>
                <c:pt idx="125">
                  <c:v>0.47310587764000001</c:v>
                </c:pt>
                <c:pt idx="126">
                  <c:v>0.47301733493999998</c:v>
                </c:pt>
                <c:pt idx="127">
                  <c:v>0.47292947768999999</c:v>
                </c:pt>
                <c:pt idx="128">
                  <c:v>0.47284239531</c:v>
                </c:pt>
                <c:pt idx="129">
                  <c:v>0.47275602818000001</c:v>
                </c:pt>
                <c:pt idx="130">
                  <c:v>0.4726704061</c:v>
                </c:pt>
                <c:pt idx="131">
                  <c:v>0.47258552909000001</c:v>
                </c:pt>
                <c:pt idx="132">
                  <c:v>0.47250145673999999</c:v>
                </c:pt>
                <c:pt idx="133">
                  <c:v>0.47241812944</c:v>
                </c:pt>
                <c:pt idx="134">
                  <c:v>0.47233560680999997</c:v>
                </c:pt>
                <c:pt idx="135">
                  <c:v>0.47225388885000003</c:v>
                </c:pt>
                <c:pt idx="136">
                  <c:v>0.47217300534000001</c:v>
                </c:pt>
                <c:pt idx="137">
                  <c:v>0.47209295629999998</c:v>
                </c:pt>
                <c:pt idx="138">
                  <c:v>0.47201374172999999</c:v>
                </c:pt>
                <c:pt idx="139">
                  <c:v>0.47193542122999999</c:v>
                </c:pt>
                <c:pt idx="140">
                  <c:v>0.47185796498999999</c:v>
                </c:pt>
                <c:pt idx="141">
                  <c:v>0.47178137302000001</c:v>
                </c:pt>
                <c:pt idx="142">
                  <c:v>0.47170570493000002</c:v>
                </c:pt>
                <c:pt idx="143">
                  <c:v>0.47163093090000002</c:v>
                </c:pt>
                <c:pt idx="144">
                  <c:v>0.47155705094</c:v>
                </c:pt>
                <c:pt idx="145">
                  <c:v>0.47148409485999998</c:v>
                </c:pt>
                <c:pt idx="146">
                  <c:v>0.47141203283999999</c:v>
                </c:pt>
                <c:pt idx="147">
                  <c:v>0.47134089470000001</c:v>
                </c:pt>
                <c:pt idx="148">
                  <c:v>0.47127065063000001</c:v>
                </c:pt>
                <c:pt idx="149">
                  <c:v>0.47120133042000001</c:v>
                </c:pt>
                <c:pt idx="150">
                  <c:v>0.47113293409000001</c:v>
                </c:pt>
                <c:pt idx="151">
                  <c:v>0.47106543182999999</c:v>
                </c:pt>
                <c:pt idx="152">
                  <c:v>0.47099882364000001</c:v>
                </c:pt>
                <c:pt idx="153">
                  <c:v>0.47093313932000003</c:v>
                </c:pt>
                <c:pt idx="154">
                  <c:v>0.47086837887999999</c:v>
                </c:pt>
                <c:pt idx="155">
                  <c:v>0.47080451249999999</c:v>
                </c:pt>
                <c:pt idx="156">
                  <c:v>0.47074157</c:v>
                </c:pt>
                <c:pt idx="157">
                  <c:v>0.47067952155999998</c:v>
                </c:pt>
                <c:pt idx="158">
                  <c:v>0.47061842679999999</c:v>
                </c:pt>
                <c:pt idx="159">
                  <c:v>0.47055822610999998</c:v>
                </c:pt>
                <c:pt idx="160">
                  <c:v>0.47049894929000002</c:v>
                </c:pt>
                <c:pt idx="161">
                  <c:v>0.47044056653999999</c:v>
                </c:pt>
                <c:pt idx="162">
                  <c:v>0.47038307786</c:v>
                </c:pt>
                <c:pt idx="163">
                  <c:v>0.47032648324999998</c:v>
                </c:pt>
                <c:pt idx="164">
                  <c:v>0.47027075290999998</c:v>
                </c:pt>
                <c:pt idx="165">
                  <c:v>0.47021591663000001</c:v>
                </c:pt>
                <c:pt idx="166">
                  <c:v>0.47016191483000003</c:v>
                </c:pt>
                <c:pt idx="167">
                  <c:v>0.47010874747999998</c:v>
                </c:pt>
                <c:pt idx="168">
                  <c:v>0.47005641460000003</c:v>
                </c:pt>
                <c:pt idx="169">
                  <c:v>0.47000491619000001</c:v>
                </c:pt>
                <c:pt idx="170">
                  <c:v>0.46995419263999999</c:v>
                </c:pt>
                <c:pt idx="171">
                  <c:v>0.46990427374999999</c:v>
                </c:pt>
                <c:pt idx="172">
                  <c:v>0.46985512971999999</c:v>
                </c:pt>
                <c:pt idx="173">
                  <c:v>0.46980676054999998</c:v>
                </c:pt>
                <c:pt idx="174">
                  <c:v>0.46975916624000003</c:v>
                </c:pt>
                <c:pt idx="175">
                  <c:v>0.46971228719000002</c:v>
                </c:pt>
                <c:pt idx="176">
                  <c:v>0.46966618299000001</c:v>
                </c:pt>
                <c:pt idx="177">
                  <c:v>0.46962079406000001</c:v>
                </c:pt>
                <c:pt idx="178">
                  <c:v>0.46957612038000002</c:v>
                </c:pt>
                <c:pt idx="179">
                  <c:v>0.46953216195000003</c:v>
                </c:pt>
                <c:pt idx="180">
                  <c:v>0.46948885918</c:v>
                </c:pt>
                <c:pt idx="181">
                  <c:v>0.46944627166000003</c:v>
                </c:pt>
                <c:pt idx="182">
                  <c:v>0.46940430998999999</c:v>
                </c:pt>
                <c:pt idx="183">
                  <c:v>0.46936300397000003</c:v>
                </c:pt>
                <c:pt idx="184">
                  <c:v>0.4693223238</c:v>
                </c:pt>
                <c:pt idx="185">
                  <c:v>0.46928223967999999</c:v>
                </c:pt>
                <c:pt idx="186">
                  <c:v>0.46924272179999998</c:v>
                </c:pt>
                <c:pt idx="187">
                  <c:v>0.46920377015999998</c:v>
                </c:pt>
                <c:pt idx="188">
                  <c:v>0.46916535497</c:v>
                </c:pt>
                <c:pt idx="189">
                  <c:v>0.46912747622000001</c:v>
                </c:pt>
                <c:pt idx="190">
                  <c:v>0.46909007429999999</c:v>
                </c:pt>
                <c:pt idx="191">
                  <c:v>0.46905317902999999</c:v>
                </c:pt>
                <c:pt idx="192">
                  <c:v>0.46901673079</c:v>
                </c:pt>
                <c:pt idx="193">
                  <c:v>0.46898072957999998</c:v>
                </c:pt>
                <c:pt idx="194">
                  <c:v>0.46894517541000003</c:v>
                </c:pt>
                <c:pt idx="195">
                  <c:v>0.46891000866999999</c:v>
                </c:pt>
                <c:pt idx="196">
                  <c:v>0.46887522935999998</c:v>
                </c:pt>
                <c:pt idx="197">
                  <c:v>0.46884083747999999</c:v>
                </c:pt>
                <c:pt idx="198">
                  <c:v>0.46880680323000001</c:v>
                </c:pt>
                <c:pt idx="199">
                  <c:v>0.46877309680000001</c:v>
                </c:pt>
              </c:numCache>
            </c:numRef>
          </c:yVal>
          <c:smooth val="1"/>
          <c:extLst>
            <c:ext xmlns:c16="http://schemas.microsoft.com/office/drawing/2014/chart" uri="{C3380CC4-5D6E-409C-BE32-E72D297353CC}">
              <c16:uniqueId val="{00000004-2C9D-4EF9-AAED-58F406BEBD23}"/>
            </c:ext>
          </c:extLst>
        </c:ser>
        <c:dLbls>
          <c:showLegendKey val="0"/>
          <c:showVal val="0"/>
          <c:showCatName val="0"/>
          <c:showSerName val="0"/>
          <c:showPercent val="0"/>
          <c:showBubbleSize val="0"/>
        </c:dLbls>
        <c:axId val="1428005184"/>
        <c:axId val="1428005600"/>
      </c:scatterChart>
      <c:valAx>
        <c:axId val="1428005184"/>
        <c:scaling>
          <c:orientation val="minMax"/>
          <c:max val="14"/>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Length</a:t>
                </a:r>
                <a:r>
                  <a:rPr lang="en-US" baseline="0"/>
                  <a:t> of core (cm)</a:t>
                </a:r>
                <a:endParaRPr lang="en-US"/>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8005600"/>
        <c:crosses val="autoZero"/>
        <c:crossBetween val="midCat"/>
      </c:valAx>
      <c:valAx>
        <c:axId val="1428005600"/>
        <c:scaling>
          <c:orientation val="minMax"/>
          <c:max val="0.5"/>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CO</a:t>
                </a:r>
                <a:r>
                  <a:rPr lang="en-US" baseline="-25000"/>
                  <a:t>2</a:t>
                </a:r>
                <a:r>
                  <a:rPr lang="en-US" baseline="0"/>
                  <a:t> moles in Oil (mole frac)</a:t>
                </a:r>
                <a:endParaRPr lang="en-US"/>
              </a:p>
            </c:rich>
          </c:tx>
          <c:layout>
            <c:manualLayout>
              <c:xMode val="edge"/>
              <c:yMode val="edge"/>
              <c:x val="2.4388081297530111E-2"/>
              <c:y val="0.10280475357247011"/>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8005184"/>
        <c:crosses val="autoZero"/>
        <c:crossBetween val="midCat"/>
      </c:valAx>
      <c:spPr>
        <a:noFill/>
        <a:ln>
          <a:solidFill>
            <a:schemeClr val="tx1"/>
          </a:solidFill>
        </a:ln>
        <a:effectLst/>
      </c:spPr>
    </c:plotArea>
    <c:legend>
      <c:legendPos val="r"/>
      <c:layout>
        <c:manualLayout>
          <c:xMode val="edge"/>
          <c:yMode val="edge"/>
          <c:x val="0.72214718352513629"/>
          <c:y val="0.15210520559930008"/>
          <c:w val="0.20092973955178681"/>
          <c:h val="0.2606044036162146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465509119052429"/>
          <c:y val="5.5972222222222222E-2"/>
          <c:w val="0.8278021737667407"/>
          <c:h val="0.79026283172936718"/>
        </c:manualLayout>
      </c:layout>
      <c:scatterChart>
        <c:scatterStyle val="smoothMarker"/>
        <c:varyColors val="0"/>
        <c:ser>
          <c:idx val="1"/>
          <c:order val="0"/>
          <c:tx>
            <c:v>2 PV Inj</c:v>
          </c:tx>
          <c:spPr>
            <a:ln w="19050" cap="rnd">
              <a:solidFill>
                <a:schemeClr val="tx1"/>
              </a:solidFill>
              <a:prstDash val="sysDot"/>
              <a:round/>
            </a:ln>
            <a:effectLst/>
          </c:spPr>
          <c:marker>
            <c:symbol val="none"/>
          </c:marker>
          <c:xVal>
            <c:numRef>
              <c:f>'Plot Data'!$A$212:$A$411</c:f>
              <c:numCache>
                <c:formatCode>General</c:formatCode>
                <c:ptCount val="200"/>
                <c:pt idx="0">
                  <c:v>0</c:v>
                </c:pt>
                <c:pt idx="1">
                  <c:v>6.8999826907999995E-2</c:v>
                </c:pt>
                <c:pt idx="2">
                  <c:v>0.13800002635</c:v>
                </c:pt>
                <c:pt idx="3">
                  <c:v>0.20700022577999999</c:v>
                </c:pt>
                <c:pt idx="4">
                  <c:v>0.27600005269</c:v>
                </c:pt>
                <c:pt idx="5">
                  <c:v>0.3449998796</c:v>
                </c:pt>
                <c:pt idx="6">
                  <c:v>0.41400009393999998</c:v>
                </c:pt>
                <c:pt idx="7">
                  <c:v>0.48300027846999999</c:v>
                </c:pt>
                <c:pt idx="8">
                  <c:v>0.55200010537999999</c:v>
                </c:pt>
                <c:pt idx="9">
                  <c:v>0.62099993228999995</c:v>
                </c:pt>
                <c:pt idx="10">
                  <c:v>0.68999993801000004</c:v>
                </c:pt>
                <c:pt idx="11">
                  <c:v>0.75899994373000002</c:v>
                </c:pt>
                <c:pt idx="12">
                  <c:v>0.82799994946</c:v>
                </c:pt>
                <c:pt idx="13">
                  <c:v>0.89699995517999997</c:v>
                </c:pt>
                <c:pt idx="14">
                  <c:v>0.9660000205</c:v>
                </c:pt>
                <c:pt idx="15">
                  <c:v>1.0349999666</c:v>
                </c:pt>
                <c:pt idx="16">
                  <c:v>1.1039998530999999</c:v>
                </c:pt>
                <c:pt idx="17">
                  <c:v>1.1729998588999999</c:v>
                </c:pt>
                <c:pt idx="18">
                  <c:v>1.2419998645999999</c:v>
                </c:pt>
                <c:pt idx="19">
                  <c:v>1.3109998703000001</c:v>
                </c:pt>
                <c:pt idx="20">
                  <c:v>1.3799998760000001</c:v>
                </c:pt>
                <c:pt idx="21">
                  <c:v>1.4489998817</c:v>
                </c:pt>
                <c:pt idx="22">
                  <c:v>1.5179998875</c:v>
                </c:pt>
                <c:pt idx="23">
                  <c:v>1.5869998932</c:v>
                </c:pt>
                <c:pt idx="24">
                  <c:v>1.6559998989</c:v>
                </c:pt>
                <c:pt idx="25">
                  <c:v>1.7249999046</c:v>
                </c:pt>
                <c:pt idx="26">
                  <c:v>1.7939999104</c:v>
                </c:pt>
                <c:pt idx="27">
                  <c:v>1.8630000353</c:v>
                </c:pt>
                <c:pt idx="28">
                  <c:v>1.932000041</c:v>
                </c:pt>
                <c:pt idx="29">
                  <c:v>2.0009999275000001</c:v>
                </c:pt>
                <c:pt idx="30">
                  <c:v>2.0699999332000001</c:v>
                </c:pt>
                <c:pt idx="31">
                  <c:v>2.1389999390000001</c:v>
                </c:pt>
                <c:pt idx="32">
                  <c:v>2.2079999447000001</c:v>
                </c:pt>
                <c:pt idx="33">
                  <c:v>2.2769999504</c:v>
                </c:pt>
                <c:pt idx="34">
                  <c:v>2.3459999561</c:v>
                </c:pt>
                <c:pt idx="35">
                  <c:v>2.4149999619</c:v>
                </c:pt>
                <c:pt idx="36">
                  <c:v>2.4839999676</c:v>
                </c:pt>
                <c:pt idx="37">
                  <c:v>2.5529999732999999</c:v>
                </c:pt>
                <c:pt idx="38">
                  <c:v>2.6219999789999999</c:v>
                </c:pt>
                <c:pt idx="39">
                  <c:v>2.6909997463000002</c:v>
                </c:pt>
                <c:pt idx="40">
                  <c:v>2.7599997520000001</c:v>
                </c:pt>
                <c:pt idx="41">
                  <c:v>2.8289997578000001</c:v>
                </c:pt>
                <c:pt idx="42">
                  <c:v>2.8979997635000001</c:v>
                </c:pt>
                <c:pt idx="43">
                  <c:v>2.9669997692000001</c:v>
                </c:pt>
                <c:pt idx="44">
                  <c:v>3.0359997749000001</c:v>
                </c:pt>
                <c:pt idx="45">
                  <c:v>3.1049997807</c:v>
                </c:pt>
                <c:pt idx="46">
                  <c:v>3.1739997864</c:v>
                </c:pt>
                <c:pt idx="47">
                  <c:v>3.2430000305000002</c:v>
                </c:pt>
                <c:pt idx="48">
                  <c:v>3.3119997978</c:v>
                </c:pt>
                <c:pt idx="49">
                  <c:v>3.3809998035</c:v>
                </c:pt>
                <c:pt idx="50">
                  <c:v>3.4499998092999999</c:v>
                </c:pt>
                <c:pt idx="51">
                  <c:v>3.5190000534000001</c:v>
                </c:pt>
                <c:pt idx="52">
                  <c:v>3.5879998206999999</c:v>
                </c:pt>
                <c:pt idx="53">
                  <c:v>3.6569998263999999</c:v>
                </c:pt>
                <c:pt idx="54">
                  <c:v>3.7260000706</c:v>
                </c:pt>
                <c:pt idx="55">
                  <c:v>3.7949998378999998</c:v>
                </c:pt>
                <c:pt idx="56">
                  <c:v>3.864000082</c:v>
                </c:pt>
                <c:pt idx="57">
                  <c:v>3.9329998492999998</c:v>
                </c:pt>
                <c:pt idx="58">
                  <c:v>4.0019998550000002</c:v>
                </c:pt>
                <c:pt idx="59">
                  <c:v>4.0709996222999996</c:v>
                </c:pt>
                <c:pt idx="60">
                  <c:v>4.1399998665000002</c:v>
                </c:pt>
                <c:pt idx="61">
                  <c:v>4.2089996338000004</c:v>
                </c:pt>
                <c:pt idx="62">
                  <c:v>4.2779998779000001</c:v>
                </c:pt>
                <c:pt idx="63">
                  <c:v>4.3470001220999999</c:v>
                </c:pt>
                <c:pt idx="64">
                  <c:v>4.4159998894000001</c:v>
                </c:pt>
                <c:pt idx="65">
                  <c:v>4.4850001334999998</c:v>
                </c:pt>
                <c:pt idx="66">
                  <c:v>4.5539999008000001</c:v>
                </c:pt>
                <c:pt idx="67">
                  <c:v>4.6230001449999998</c:v>
                </c:pt>
                <c:pt idx="68">
                  <c:v>4.6920003891000004</c:v>
                </c:pt>
                <c:pt idx="69">
                  <c:v>4.7610001563999997</c:v>
                </c:pt>
                <c:pt idx="70">
                  <c:v>4.8299999237</c:v>
                </c:pt>
                <c:pt idx="71">
                  <c:v>4.8990001677999997</c:v>
                </c:pt>
                <c:pt idx="72">
                  <c:v>4.9679999351999999</c:v>
                </c:pt>
                <c:pt idx="73">
                  <c:v>5.0370001792999997</c:v>
                </c:pt>
                <c:pt idx="74">
                  <c:v>5.1059999465999999</c:v>
                </c:pt>
                <c:pt idx="75">
                  <c:v>5.1750001906999996</c:v>
                </c:pt>
                <c:pt idx="76">
                  <c:v>5.2439999579999999</c:v>
                </c:pt>
                <c:pt idx="77">
                  <c:v>5.3130002021999996</c:v>
                </c:pt>
                <c:pt idx="78">
                  <c:v>5.3819999694999998</c:v>
                </c:pt>
                <c:pt idx="79">
                  <c:v>5.4509997368000001</c:v>
                </c:pt>
                <c:pt idx="80">
                  <c:v>5.5199999808999998</c:v>
                </c:pt>
                <c:pt idx="81">
                  <c:v>5.5890002251000004</c:v>
                </c:pt>
                <c:pt idx="82">
                  <c:v>5.6579999923999997</c:v>
                </c:pt>
                <c:pt idx="83">
                  <c:v>5.7269997597</c:v>
                </c:pt>
                <c:pt idx="84">
                  <c:v>5.7960000037999997</c:v>
                </c:pt>
                <c:pt idx="85">
                  <c:v>5.8649997710999999</c:v>
                </c:pt>
                <c:pt idx="86">
                  <c:v>5.9340000152999997</c:v>
                </c:pt>
                <c:pt idx="87">
                  <c:v>6.0029997825999999</c:v>
                </c:pt>
                <c:pt idx="88">
                  <c:v>6.0720000266999996</c:v>
                </c:pt>
                <c:pt idx="89">
                  <c:v>6.1409997939999998</c:v>
                </c:pt>
                <c:pt idx="90">
                  <c:v>6.2100000380999996</c:v>
                </c:pt>
                <c:pt idx="91">
                  <c:v>6.2789998054999998</c:v>
                </c:pt>
                <c:pt idx="92">
                  <c:v>6.3479995728</c:v>
                </c:pt>
                <c:pt idx="93">
                  <c:v>6.4170002937000001</c:v>
                </c:pt>
                <c:pt idx="94">
                  <c:v>6.4860000610000004</c:v>
                </c:pt>
                <c:pt idx="95">
                  <c:v>6.5549998282999997</c:v>
                </c:pt>
                <c:pt idx="96">
                  <c:v>6.6239995956</c:v>
                </c:pt>
                <c:pt idx="97">
                  <c:v>6.6929998397999997</c:v>
                </c:pt>
                <c:pt idx="98">
                  <c:v>6.7620000839000003</c:v>
                </c:pt>
                <c:pt idx="99">
                  <c:v>6.8309998511999996</c:v>
                </c:pt>
                <c:pt idx="100">
                  <c:v>6.8999996184999999</c:v>
                </c:pt>
                <c:pt idx="101">
                  <c:v>6.9689998626999996</c:v>
                </c:pt>
                <c:pt idx="102">
                  <c:v>7.0380001068000002</c:v>
                </c:pt>
                <c:pt idx="103">
                  <c:v>7.1069998740999996</c:v>
                </c:pt>
                <c:pt idx="104">
                  <c:v>7.1759996413999998</c:v>
                </c:pt>
                <c:pt idx="105">
                  <c:v>7.2449998856000004</c:v>
                </c:pt>
                <c:pt idx="106">
                  <c:v>7.3139996528999998</c:v>
                </c:pt>
                <c:pt idx="107">
                  <c:v>7.3829998970000004</c:v>
                </c:pt>
                <c:pt idx="108">
                  <c:v>7.4520001411000001</c:v>
                </c:pt>
                <c:pt idx="109">
                  <c:v>7.5209999084000003</c:v>
                </c:pt>
                <c:pt idx="110">
                  <c:v>7.5899996757999997</c:v>
                </c:pt>
                <c:pt idx="111">
                  <c:v>7.6590003966999998</c:v>
                </c:pt>
                <c:pt idx="112">
                  <c:v>7.728000164</c:v>
                </c:pt>
                <c:pt idx="113">
                  <c:v>7.7969999313000002</c:v>
                </c:pt>
                <c:pt idx="114">
                  <c:v>7.8659996985999996</c:v>
                </c:pt>
                <c:pt idx="115">
                  <c:v>7.9350004195999997</c:v>
                </c:pt>
                <c:pt idx="116">
                  <c:v>8.0039997101000004</c:v>
                </c:pt>
                <c:pt idx="117">
                  <c:v>8.0729999542000002</c:v>
                </c:pt>
                <c:pt idx="118">
                  <c:v>8.1419992446999991</c:v>
                </c:pt>
                <c:pt idx="119">
                  <c:v>8.2110004424999996</c:v>
                </c:pt>
                <c:pt idx="120">
                  <c:v>8.2799997330000004</c:v>
                </c:pt>
                <c:pt idx="121">
                  <c:v>8.3489999771000001</c:v>
                </c:pt>
                <c:pt idx="122">
                  <c:v>8.4179992676000008</c:v>
                </c:pt>
                <c:pt idx="123">
                  <c:v>8.4869995117000006</c:v>
                </c:pt>
                <c:pt idx="124">
                  <c:v>8.5559997559000003</c:v>
                </c:pt>
                <c:pt idx="125">
                  <c:v>8.625</c:v>
                </c:pt>
                <c:pt idx="126">
                  <c:v>8.6940002440999997</c:v>
                </c:pt>
                <c:pt idx="127">
                  <c:v>8.7629995346000005</c:v>
                </c:pt>
                <c:pt idx="128">
                  <c:v>8.8319997787000002</c:v>
                </c:pt>
                <c:pt idx="129">
                  <c:v>8.9010000228999999</c:v>
                </c:pt>
                <c:pt idx="130">
                  <c:v>8.9700002669999996</c:v>
                </c:pt>
                <c:pt idx="131">
                  <c:v>9.0389995575000004</c:v>
                </c:pt>
                <c:pt idx="132">
                  <c:v>9.1079998016000001</c:v>
                </c:pt>
                <c:pt idx="133">
                  <c:v>9.1770000457999998</c:v>
                </c:pt>
                <c:pt idx="134">
                  <c:v>9.2460002898999996</c:v>
                </c:pt>
                <c:pt idx="135">
                  <c:v>9.3149995804000003</c:v>
                </c:pt>
                <c:pt idx="136">
                  <c:v>9.3839998245</c:v>
                </c:pt>
                <c:pt idx="137">
                  <c:v>9.4530000686999998</c:v>
                </c:pt>
                <c:pt idx="138">
                  <c:v>9.5220003127999995</c:v>
                </c:pt>
                <c:pt idx="139">
                  <c:v>9.5909996033000002</c:v>
                </c:pt>
                <c:pt idx="140">
                  <c:v>9.6599998474</c:v>
                </c:pt>
                <c:pt idx="141">
                  <c:v>9.7290000915999997</c:v>
                </c:pt>
                <c:pt idx="142">
                  <c:v>9.7980003356999994</c:v>
                </c:pt>
                <c:pt idx="143">
                  <c:v>9.8669996262000002</c:v>
                </c:pt>
                <c:pt idx="144">
                  <c:v>9.9359998702999999</c:v>
                </c:pt>
                <c:pt idx="145">
                  <c:v>10.005000114</c:v>
                </c:pt>
                <c:pt idx="146">
                  <c:v>10.074000358999999</c:v>
                </c:pt>
                <c:pt idx="147">
                  <c:v>10.142999649</c:v>
                </c:pt>
                <c:pt idx="148">
                  <c:v>10.211999893</c:v>
                </c:pt>
                <c:pt idx="149">
                  <c:v>10.280999184000001</c:v>
                </c:pt>
                <c:pt idx="150">
                  <c:v>10.350000380999999</c:v>
                </c:pt>
                <c:pt idx="151">
                  <c:v>10.418999672</c:v>
                </c:pt>
                <c:pt idx="152">
                  <c:v>10.487999916</c:v>
                </c:pt>
                <c:pt idx="153">
                  <c:v>10.557000159999999</c:v>
                </c:pt>
                <c:pt idx="154">
                  <c:v>10.626000403999999</c:v>
                </c:pt>
                <c:pt idx="155">
                  <c:v>10.694999695</c:v>
                </c:pt>
                <c:pt idx="156">
                  <c:v>10.763999939</c:v>
                </c:pt>
                <c:pt idx="157">
                  <c:v>10.832999229</c:v>
                </c:pt>
                <c:pt idx="158">
                  <c:v>10.902000427000001</c:v>
                </c:pt>
                <c:pt idx="159">
                  <c:v>10.970999718</c:v>
                </c:pt>
                <c:pt idx="160">
                  <c:v>11.039999962</c:v>
                </c:pt>
                <c:pt idx="161">
                  <c:v>11.108999252</c:v>
                </c:pt>
                <c:pt idx="162">
                  <c:v>11.178000450000001</c:v>
                </c:pt>
                <c:pt idx="163">
                  <c:v>11.246999741</c:v>
                </c:pt>
                <c:pt idx="164">
                  <c:v>11.315999984999999</c:v>
                </c:pt>
                <c:pt idx="165">
                  <c:v>11.385000228999999</c:v>
                </c:pt>
                <c:pt idx="166">
                  <c:v>11.453999519</c:v>
                </c:pt>
                <c:pt idx="167">
                  <c:v>11.522999763</c:v>
                </c:pt>
                <c:pt idx="168">
                  <c:v>11.592000007999999</c:v>
                </c:pt>
                <c:pt idx="169">
                  <c:v>11.661000251999999</c:v>
                </c:pt>
                <c:pt idx="170">
                  <c:v>11.729999542</c:v>
                </c:pt>
                <c:pt idx="171">
                  <c:v>11.798999786</c:v>
                </c:pt>
                <c:pt idx="172">
                  <c:v>11.868000030999999</c:v>
                </c:pt>
                <c:pt idx="173">
                  <c:v>11.937000275000001</c:v>
                </c:pt>
                <c:pt idx="174">
                  <c:v>12.005999565</c:v>
                </c:pt>
                <c:pt idx="175">
                  <c:v>12.074999808999999</c:v>
                </c:pt>
                <c:pt idx="176">
                  <c:v>12.144000052999999</c:v>
                </c:pt>
                <c:pt idx="177">
                  <c:v>12.213000298000001</c:v>
                </c:pt>
                <c:pt idx="178">
                  <c:v>12.281999588</c:v>
                </c:pt>
                <c:pt idx="179">
                  <c:v>12.350999831999999</c:v>
                </c:pt>
                <c:pt idx="180">
                  <c:v>12.420000076000001</c:v>
                </c:pt>
                <c:pt idx="181">
                  <c:v>12.489000320000001</c:v>
                </c:pt>
                <c:pt idx="182">
                  <c:v>12.557999611</c:v>
                </c:pt>
                <c:pt idx="183">
                  <c:v>12.626999854999999</c:v>
                </c:pt>
                <c:pt idx="184">
                  <c:v>12.695999146</c:v>
                </c:pt>
                <c:pt idx="185">
                  <c:v>12.76499939</c:v>
                </c:pt>
                <c:pt idx="186">
                  <c:v>12.834000587</c:v>
                </c:pt>
                <c:pt idx="187">
                  <c:v>12.903000832</c:v>
                </c:pt>
                <c:pt idx="188">
                  <c:v>12.972000122000001</c:v>
                </c:pt>
                <c:pt idx="189">
                  <c:v>13.041000366</c:v>
                </c:pt>
                <c:pt idx="190">
                  <c:v>13.109999656999999</c:v>
                </c:pt>
                <c:pt idx="191">
                  <c:v>13.178999900999999</c:v>
                </c:pt>
                <c:pt idx="192">
                  <c:v>13.247999191</c:v>
                </c:pt>
                <c:pt idx="193">
                  <c:v>13.316999435</c:v>
                </c:pt>
                <c:pt idx="194">
                  <c:v>13.385999679999999</c:v>
                </c:pt>
                <c:pt idx="195">
                  <c:v>13.455000877</c:v>
                </c:pt>
                <c:pt idx="196">
                  <c:v>13.523999214</c:v>
                </c:pt>
                <c:pt idx="197">
                  <c:v>13.593000412</c:v>
                </c:pt>
                <c:pt idx="198">
                  <c:v>13.661999701999999</c:v>
                </c:pt>
                <c:pt idx="199">
                  <c:v>13.730999947000001</c:v>
                </c:pt>
              </c:numCache>
            </c:numRef>
          </c:xVal>
          <c:yVal>
            <c:numRef>
              <c:f>'Plot Data'!$B$212:$B$411</c:f>
              <c:numCache>
                <c:formatCode>General</c:formatCode>
                <c:ptCount val="200"/>
                <c:pt idx="0">
                  <c:v>0.25099295378000003</c:v>
                </c:pt>
                <c:pt idx="1">
                  <c:v>0.25110509992000002</c:v>
                </c:pt>
                <c:pt idx="2">
                  <c:v>0.25136163831000002</c:v>
                </c:pt>
                <c:pt idx="3">
                  <c:v>0.25162109732999999</c:v>
                </c:pt>
                <c:pt idx="4">
                  <c:v>0.25188040733</c:v>
                </c:pt>
                <c:pt idx="5">
                  <c:v>0.2521392107</c:v>
                </c:pt>
                <c:pt idx="6">
                  <c:v>0.25239747762999998</c:v>
                </c:pt>
                <c:pt idx="7">
                  <c:v>0.25265517831000001</c:v>
                </c:pt>
                <c:pt idx="8">
                  <c:v>0.25291237235000003</c:v>
                </c:pt>
                <c:pt idx="9">
                  <c:v>0.25316905974999998</c:v>
                </c:pt>
                <c:pt idx="10">
                  <c:v>0.25342532992</c:v>
                </c:pt>
                <c:pt idx="11">
                  <c:v>0.25368133187000003</c:v>
                </c:pt>
                <c:pt idx="12">
                  <c:v>0.25393706560000001</c:v>
                </c:pt>
                <c:pt idx="13">
                  <c:v>0.25419259071</c:v>
                </c:pt>
                <c:pt idx="14">
                  <c:v>0.25444793701000001</c:v>
                </c:pt>
                <c:pt idx="15">
                  <c:v>0.25470319390000001</c:v>
                </c:pt>
                <c:pt idx="16">
                  <c:v>0.25495836139</c:v>
                </c:pt>
                <c:pt idx="17">
                  <c:v>0.25521332025999999</c:v>
                </c:pt>
                <c:pt idx="18">
                  <c:v>0.25546807050999998</c:v>
                </c:pt>
                <c:pt idx="19">
                  <c:v>0.25572267175000002</c:v>
                </c:pt>
                <c:pt idx="20">
                  <c:v>0.25597700477000002</c:v>
                </c:pt>
                <c:pt idx="21">
                  <c:v>0.25623106956000002</c:v>
                </c:pt>
                <c:pt idx="22">
                  <c:v>0.25648480654</c:v>
                </c:pt>
                <c:pt idx="23">
                  <c:v>0.25673815608</c:v>
                </c:pt>
                <c:pt idx="24">
                  <c:v>0.25699108839000001</c:v>
                </c:pt>
                <c:pt idx="25">
                  <c:v>0.25724351406000001</c:v>
                </c:pt>
                <c:pt idx="26">
                  <c:v>0.25749546289000003</c:v>
                </c:pt>
                <c:pt idx="27">
                  <c:v>0.25774684547999999</c:v>
                </c:pt>
                <c:pt idx="28">
                  <c:v>0.25799766183</c:v>
                </c:pt>
                <c:pt idx="29">
                  <c:v>0.25824788212999999</c:v>
                </c:pt>
                <c:pt idx="30">
                  <c:v>0.25849750638000002</c:v>
                </c:pt>
                <c:pt idx="31">
                  <c:v>0.25874647497999997</c:v>
                </c:pt>
                <c:pt idx="32">
                  <c:v>0.25899478793000003</c:v>
                </c:pt>
                <c:pt idx="33">
                  <c:v>0.25924247502999997</c:v>
                </c:pt>
                <c:pt idx="34">
                  <c:v>0.25948950648000002</c:v>
                </c:pt>
                <c:pt idx="35">
                  <c:v>0.25973585247999997</c:v>
                </c:pt>
                <c:pt idx="36">
                  <c:v>0.25998154283000002</c:v>
                </c:pt>
                <c:pt idx="37">
                  <c:v>0.26022657752</c:v>
                </c:pt>
                <c:pt idx="38">
                  <c:v>0.26047089695999998</c:v>
                </c:pt>
                <c:pt idx="39">
                  <c:v>0.26071459055000001</c:v>
                </c:pt>
                <c:pt idx="40">
                  <c:v>0.26095762848999998</c:v>
                </c:pt>
                <c:pt idx="41">
                  <c:v>0.26120001077999999</c:v>
                </c:pt>
                <c:pt idx="42">
                  <c:v>0.26144173740999999</c:v>
                </c:pt>
                <c:pt idx="43">
                  <c:v>0.26168280840000002</c:v>
                </c:pt>
                <c:pt idx="44">
                  <c:v>0.26192325354000001</c:v>
                </c:pt>
                <c:pt idx="45">
                  <c:v>0.26216310262999998</c:v>
                </c:pt>
                <c:pt idx="46">
                  <c:v>0.26240229606999999</c:v>
                </c:pt>
                <c:pt idx="47">
                  <c:v>0.26264092325999999</c:v>
                </c:pt>
                <c:pt idx="48">
                  <c:v>0.26287892461000001</c:v>
                </c:pt>
                <c:pt idx="49">
                  <c:v>0.26311632991</c:v>
                </c:pt>
                <c:pt idx="50">
                  <c:v>0.26335316895999999</c:v>
                </c:pt>
                <c:pt idx="51">
                  <c:v>0.26358944177999999</c:v>
                </c:pt>
                <c:pt idx="52">
                  <c:v>0.26382514833999998</c:v>
                </c:pt>
                <c:pt idx="53">
                  <c:v>0.26406031847</c:v>
                </c:pt>
                <c:pt idx="54">
                  <c:v>0.26429495214999998</c:v>
                </c:pt>
                <c:pt idx="55">
                  <c:v>0.26452898979</c:v>
                </c:pt>
                <c:pt idx="56">
                  <c:v>0.26476249098999999</c:v>
                </c:pt>
                <c:pt idx="57">
                  <c:v>0.26499545574</c:v>
                </c:pt>
                <c:pt idx="58">
                  <c:v>0.26522794366000002</c:v>
                </c:pt>
                <c:pt idx="59">
                  <c:v>0.26545992493999998</c:v>
                </c:pt>
                <c:pt idx="60">
                  <c:v>0.26569142938000001</c:v>
                </c:pt>
                <c:pt idx="61">
                  <c:v>0.26592248678000002</c:v>
                </c:pt>
                <c:pt idx="62">
                  <c:v>0.26615303755000003</c:v>
                </c:pt>
                <c:pt idx="63">
                  <c:v>0.26638320088</c:v>
                </c:pt>
                <c:pt idx="64">
                  <c:v>0.26661294698999999</c:v>
                </c:pt>
                <c:pt idx="65">
                  <c:v>0.26684218645000002</c:v>
                </c:pt>
                <c:pt idx="66">
                  <c:v>0.26707094908000001</c:v>
                </c:pt>
                <c:pt idx="67">
                  <c:v>0.26729932427000003</c:v>
                </c:pt>
                <c:pt idx="68">
                  <c:v>0.26752728224</c:v>
                </c:pt>
                <c:pt idx="69">
                  <c:v>0.26775488257000002</c:v>
                </c:pt>
                <c:pt idx="70">
                  <c:v>0.26798212527999998</c:v>
                </c:pt>
                <c:pt idx="71">
                  <c:v>0.26820904016000002</c:v>
                </c:pt>
                <c:pt idx="72">
                  <c:v>0.26843559742000001</c:v>
                </c:pt>
                <c:pt idx="73">
                  <c:v>0.26866188645</c:v>
                </c:pt>
                <c:pt idx="74">
                  <c:v>0.26888784766000001</c:v>
                </c:pt>
                <c:pt idx="75">
                  <c:v>0.26911351085000002</c:v>
                </c:pt>
                <c:pt idx="76">
                  <c:v>0.26933890580999997</c:v>
                </c:pt>
                <c:pt idx="77">
                  <c:v>0.26956409215999999</c:v>
                </c:pt>
                <c:pt idx="78">
                  <c:v>0.26978898048</c:v>
                </c:pt>
                <c:pt idx="79">
                  <c:v>0.27001363038999998</c:v>
                </c:pt>
                <c:pt idx="80">
                  <c:v>0.27023810147999999</c:v>
                </c:pt>
                <c:pt idx="81">
                  <c:v>0.27046185732</c:v>
                </c:pt>
                <c:pt idx="82">
                  <c:v>0.27068620920000003</c:v>
                </c:pt>
                <c:pt idx="83">
                  <c:v>0.27091068028999998</c:v>
                </c:pt>
                <c:pt idx="84">
                  <c:v>0.27113452554</c:v>
                </c:pt>
                <c:pt idx="85">
                  <c:v>0.27135789393999998</c:v>
                </c:pt>
                <c:pt idx="86">
                  <c:v>0.27158102393</c:v>
                </c:pt>
                <c:pt idx="87">
                  <c:v>0.27180412411999999</c:v>
                </c:pt>
                <c:pt idx="88">
                  <c:v>0.2720272541</c:v>
                </c:pt>
                <c:pt idx="89">
                  <c:v>0.27225038409000002</c:v>
                </c:pt>
                <c:pt idx="90">
                  <c:v>0.27247348428000001</c:v>
                </c:pt>
                <c:pt idx="91">
                  <c:v>0.27269658446</c:v>
                </c:pt>
                <c:pt idx="92">
                  <c:v>0.27291968464999999</c:v>
                </c:pt>
                <c:pt idx="93">
                  <c:v>0.27314281464000001</c:v>
                </c:pt>
                <c:pt idx="94">
                  <c:v>0.27336597442999999</c:v>
                </c:pt>
                <c:pt idx="95">
                  <c:v>0.27358916402</c:v>
                </c:pt>
                <c:pt idx="96">
                  <c:v>0.27381244302000002</c:v>
                </c:pt>
                <c:pt idx="97">
                  <c:v>0.27403578161999997</c:v>
                </c:pt>
                <c:pt idx="98">
                  <c:v>0.27426016331000003</c:v>
                </c:pt>
                <c:pt idx="99">
                  <c:v>0.27448409796000001</c:v>
                </c:pt>
                <c:pt idx="100">
                  <c:v>0.27470731734999998</c:v>
                </c:pt>
                <c:pt idx="101">
                  <c:v>0.27493041754000003</c:v>
                </c:pt>
                <c:pt idx="102">
                  <c:v>0.27515378594000001</c:v>
                </c:pt>
                <c:pt idx="103">
                  <c:v>0.27537751197999999</c:v>
                </c:pt>
                <c:pt idx="104">
                  <c:v>0.27560153603999998</c:v>
                </c:pt>
                <c:pt idx="105">
                  <c:v>0.27582579851</c:v>
                </c:pt>
                <c:pt idx="106">
                  <c:v>0.27605032921</c:v>
                </c:pt>
                <c:pt idx="107">
                  <c:v>0.27627503871999998</c:v>
                </c:pt>
                <c:pt idx="108">
                  <c:v>0.27649998664999997</c:v>
                </c:pt>
                <c:pt idx="109">
                  <c:v>0.27672520280000001</c:v>
                </c:pt>
                <c:pt idx="110">
                  <c:v>0.27695068716999999</c:v>
                </c:pt>
                <c:pt idx="111">
                  <c:v>0.27717754244999998</c:v>
                </c:pt>
                <c:pt idx="112">
                  <c:v>0.27740395069000001</c:v>
                </c:pt>
                <c:pt idx="113">
                  <c:v>0.27762964367999998</c:v>
                </c:pt>
                <c:pt idx="114">
                  <c:v>0.27785542607000002</c:v>
                </c:pt>
                <c:pt idx="115">
                  <c:v>0.27808168529999999</c:v>
                </c:pt>
                <c:pt idx="116">
                  <c:v>0.27830845118000003</c:v>
                </c:pt>
                <c:pt idx="117">
                  <c:v>0.27853566408000002</c:v>
                </c:pt>
                <c:pt idx="118">
                  <c:v>0.27876320481</c:v>
                </c:pt>
                <c:pt idx="119">
                  <c:v>0.27899113297</c:v>
                </c:pt>
                <c:pt idx="120">
                  <c:v>0.27922043204000002</c:v>
                </c:pt>
                <c:pt idx="121">
                  <c:v>0.27944967151</c:v>
                </c:pt>
                <c:pt idx="122">
                  <c:v>0.27967861295000002</c:v>
                </c:pt>
                <c:pt idx="123">
                  <c:v>0.27990663051999998</c:v>
                </c:pt>
                <c:pt idx="124">
                  <c:v>0.28013521432999999</c:v>
                </c:pt>
                <c:pt idx="125">
                  <c:v>0.28036475181999998</c:v>
                </c:pt>
                <c:pt idx="126">
                  <c:v>0.28059598804000002</c:v>
                </c:pt>
                <c:pt idx="127">
                  <c:v>0.28082695603000002</c:v>
                </c:pt>
                <c:pt idx="128">
                  <c:v>0.28105735779000002</c:v>
                </c:pt>
                <c:pt idx="129">
                  <c:v>0.28128790855000002</c:v>
                </c:pt>
                <c:pt idx="130">
                  <c:v>0.28151893616000001</c:v>
                </c:pt>
                <c:pt idx="131">
                  <c:v>0.28175085782999998</c:v>
                </c:pt>
                <c:pt idx="132">
                  <c:v>0.28198292851000001</c:v>
                </c:pt>
                <c:pt idx="133">
                  <c:v>0.28221514820999999</c:v>
                </c:pt>
                <c:pt idx="134">
                  <c:v>0.28244772553000003</c:v>
                </c:pt>
                <c:pt idx="135">
                  <c:v>0.28268080950000002</c:v>
                </c:pt>
                <c:pt idx="136">
                  <c:v>0.28291645646000002</c:v>
                </c:pt>
                <c:pt idx="137">
                  <c:v>0.28315156697999999</c:v>
                </c:pt>
                <c:pt idx="138">
                  <c:v>0.28338569403000002</c:v>
                </c:pt>
                <c:pt idx="139">
                  <c:v>0.28361988067999999</c:v>
                </c:pt>
                <c:pt idx="140">
                  <c:v>0.28385466336999998</c:v>
                </c:pt>
                <c:pt idx="141">
                  <c:v>0.28409013152000001</c:v>
                </c:pt>
                <c:pt idx="142">
                  <c:v>0.28432613611000002</c:v>
                </c:pt>
                <c:pt idx="143">
                  <c:v>0.28456270695000002</c:v>
                </c:pt>
                <c:pt idx="144">
                  <c:v>0.28479978441999998</c:v>
                </c:pt>
                <c:pt idx="145">
                  <c:v>0.28503736854</c:v>
                </c:pt>
                <c:pt idx="146">
                  <c:v>0.28527545928999998</c:v>
                </c:pt>
                <c:pt idx="147">
                  <c:v>0.28551399708000003</c:v>
                </c:pt>
                <c:pt idx="148">
                  <c:v>0.28575304151000003</c:v>
                </c:pt>
                <c:pt idx="149">
                  <c:v>0.28599256277000001</c:v>
                </c:pt>
                <c:pt idx="150">
                  <c:v>0.28623253107000002</c:v>
                </c:pt>
                <c:pt idx="151">
                  <c:v>0.28647297621000001</c:v>
                </c:pt>
                <c:pt idx="152">
                  <c:v>0.28671392798000001</c:v>
                </c:pt>
                <c:pt idx="153">
                  <c:v>0.28695532680000002</c:v>
                </c:pt>
                <c:pt idx="154">
                  <c:v>0.28719785809999998</c:v>
                </c:pt>
                <c:pt idx="155">
                  <c:v>0.28744143247999998</c:v>
                </c:pt>
                <c:pt idx="156">
                  <c:v>0.28768190741999999</c:v>
                </c:pt>
                <c:pt idx="157">
                  <c:v>0.28792363404999999</c:v>
                </c:pt>
                <c:pt idx="158">
                  <c:v>0.28816708922000001</c:v>
                </c:pt>
                <c:pt idx="159">
                  <c:v>0.28841122985000001</c:v>
                </c:pt>
                <c:pt idx="160">
                  <c:v>0.28865569829999999</c:v>
                </c:pt>
                <c:pt idx="161">
                  <c:v>0.28890055417999999</c:v>
                </c:pt>
                <c:pt idx="162">
                  <c:v>0.28914576769</c:v>
                </c:pt>
                <c:pt idx="163">
                  <c:v>0.28939142823000003</c:v>
                </c:pt>
                <c:pt idx="164">
                  <c:v>0.28963756560999998</c:v>
                </c:pt>
                <c:pt idx="165">
                  <c:v>0.28988417982999998</c:v>
                </c:pt>
                <c:pt idx="166">
                  <c:v>0.29013124107999999</c:v>
                </c:pt>
                <c:pt idx="167">
                  <c:v>0.29037877916999999</c:v>
                </c:pt>
                <c:pt idx="168">
                  <c:v>0.29062676430000001</c:v>
                </c:pt>
                <c:pt idx="169">
                  <c:v>0.29087522626000001</c:v>
                </c:pt>
                <c:pt idx="170">
                  <c:v>0.29112413526000003</c:v>
                </c:pt>
                <c:pt idx="171">
                  <c:v>0.29137352108999998</c:v>
                </c:pt>
                <c:pt idx="172">
                  <c:v>0.29162335396</c:v>
                </c:pt>
                <c:pt idx="173">
                  <c:v>0.29187366366</c:v>
                </c:pt>
                <c:pt idx="174">
                  <c:v>0.29212442039999997</c:v>
                </c:pt>
                <c:pt idx="175">
                  <c:v>0.29237565397999998</c:v>
                </c:pt>
                <c:pt idx="176">
                  <c:v>0.29262733459000001</c:v>
                </c:pt>
                <c:pt idx="177">
                  <c:v>0.29287949204000002</c:v>
                </c:pt>
                <c:pt idx="178">
                  <c:v>0.29313206672999997</c:v>
                </c:pt>
                <c:pt idx="179">
                  <c:v>0.29338511825000002</c:v>
                </c:pt>
                <c:pt idx="180">
                  <c:v>0.29363861679999997</c:v>
                </c:pt>
                <c:pt idx="181">
                  <c:v>0.29389664530999998</c:v>
                </c:pt>
                <c:pt idx="182">
                  <c:v>0.29415223002000002</c:v>
                </c:pt>
                <c:pt idx="183">
                  <c:v>0.29440233111000003</c:v>
                </c:pt>
                <c:pt idx="184">
                  <c:v>0.29465511440999997</c:v>
                </c:pt>
                <c:pt idx="185">
                  <c:v>0.29491010307999999</c:v>
                </c:pt>
                <c:pt idx="186">
                  <c:v>0.29516583681000003</c:v>
                </c:pt>
                <c:pt idx="187">
                  <c:v>0.29542192817000001</c:v>
                </c:pt>
                <c:pt idx="188">
                  <c:v>0.29567837715</c:v>
                </c:pt>
                <c:pt idx="189">
                  <c:v>0.29593524336999999</c:v>
                </c:pt>
                <c:pt idx="190">
                  <c:v>0.29619261621999998</c:v>
                </c:pt>
                <c:pt idx="191">
                  <c:v>0.29645046592000002</c:v>
                </c:pt>
                <c:pt idx="192">
                  <c:v>0.29670876265000001</c:v>
                </c:pt>
                <c:pt idx="193">
                  <c:v>0.29696753620999999</c:v>
                </c:pt>
                <c:pt idx="194">
                  <c:v>0.29722675680999999</c:v>
                </c:pt>
                <c:pt idx="195">
                  <c:v>0.29748645424999998</c:v>
                </c:pt>
                <c:pt idx="196">
                  <c:v>0.29774656892000001</c:v>
                </c:pt>
                <c:pt idx="197">
                  <c:v>0.29800716042999997</c:v>
                </c:pt>
                <c:pt idx="198">
                  <c:v>0.29826816915999999</c:v>
                </c:pt>
                <c:pt idx="199">
                  <c:v>0.29852965473999998</c:v>
                </c:pt>
              </c:numCache>
            </c:numRef>
          </c:yVal>
          <c:smooth val="1"/>
          <c:extLst>
            <c:ext xmlns:c16="http://schemas.microsoft.com/office/drawing/2014/chart" uri="{C3380CC4-5D6E-409C-BE32-E72D297353CC}">
              <c16:uniqueId val="{00000001-7003-4D77-8B3E-B85BC243B7DC}"/>
            </c:ext>
          </c:extLst>
        </c:ser>
        <c:ser>
          <c:idx val="2"/>
          <c:order val="1"/>
          <c:tx>
            <c:v>6 PV Inj</c:v>
          </c:tx>
          <c:spPr>
            <a:ln w="19050" cap="rnd">
              <a:solidFill>
                <a:schemeClr val="tx1"/>
              </a:solidFill>
              <a:prstDash val="sysDash"/>
              <a:round/>
            </a:ln>
            <a:effectLst/>
          </c:spPr>
          <c:marker>
            <c:symbol val="none"/>
          </c:marker>
          <c:xVal>
            <c:numRef>
              <c:f>'Plot Data'!$A$418:$A$617</c:f>
              <c:numCache>
                <c:formatCode>General</c:formatCode>
                <c:ptCount val="200"/>
                <c:pt idx="0">
                  <c:v>0</c:v>
                </c:pt>
                <c:pt idx="1">
                  <c:v>6.8999826907999995E-2</c:v>
                </c:pt>
                <c:pt idx="2">
                  <c:v>0.13800002635</c:v>
                </c:pt>
                <c:pt idx="3">
                  <c:v>0.20700022577999999</c:v>
                </c:pt>
                <c:pt idx="4">
                  <c:v>0.27600005269</c:v>
                </c:pt>
                <c:pt idx="5">
                  <c:v>0.3449998796</c:v>
                </c:pt>
                <c:pt idx="6">
                  <c:v>0.41400009393999998</c:v>
                </c:pt>
                <c:pt idx="7">
                  <c:v>0.48300027846999999</c:v>
                </c:pt>
                <c:pt idx="8">
                  <c:v>0.55200010537999999</c:v>
                </c:pt>
                <c:pt idx="9">
                  <c:v>0.62099993228999995</c:v>
                </c:pt>
                <c:pt idx="10">
                  <c:v>0.68999993801000004</c:v>
                </c:pt>
                <c:pt idx="11">
                  <c:v>0.75899994373000002</c:v>
                </c:pt>
                <c:pt idx="12">
                  <c:v>0.82799994946</c:v>
                </c:pt>
                <c:pt idx="13">
                  <c:v>0.89699995517999997</c:v>
                </c:pt>
                <c:pt idx="14">
                  <c:v>0.9660000205</c:v>
                </c:pt>
                <c:pt idx="15">
                  <c:v>1.0349999666</c:v>
                </c:pt>
                <c:pt idx="16">
                  <c:v>1.1039998530999999</c:v>
                </c:pt>
                <c:pt idx="17">
                  <c:v>1.1729998588999999</c:v>
                </c:pt>
                <c:pt idx="18">
                  <c:v>1.2419998645999999</c:v>
                </c:pt>
                <c:pt idx="19">
                  <c:v>1.3109998703000001</c:v>
                </c:pt>
                <c:pt idx="20">
                  <c:v>1.3799998760000001</c:v>
                </c:pt>
                <c:pt idx="21">
                  <c:v>1.4489998817</c:v>
                </c:pt>
                <c:pt idx="22">
                  <c:v>1.5179998875</c:v>
                </c:pt>
                <c:pt idx="23">
                  <c:v>1.5869998932</c:v>
                </c:pt>
                <c:pt idx="24">
                  <c:v>1.6559998989</c:v>
                </c:pt>
                <c:pt idx="25">
                  <c:v>1.7249999046</c:v>
                </c:pt>
                <c:pt idx="26">
                  <c:v>1.7939999104</c:v>
                </c:pt>
                <c:pt idx="27">
                  <c:v>1.8630000353</c:v>
                </c:pt>
                <c:pt idx="28">
                  <c:v>1.932000041</c:v>
                </c:pt>
                <c:pt idx="29">
                  <c:v>2.0009999275000001</c:v>
                </c:pt>
                <c:pt idx="30">
                  <c:v>2.0699999332000001</c:v>
                </c:pt>
                <c:pt idx="31">
                  <c:v>2.1389999390000001</c:v>
                </c:pt>
                <c:pt idx="32">
                  <c:v>2.2079999447000001</c:v>
                </c:pt>
                <c:pt idx="33">
                  <c:v>2.2769999504</c:v>
                </c:pt>
                <c:pt idx="34">
                  <c:v>2.3459999561</c:v>
                </c:pt>
                <c:pt idx="35">
                  <c:v>2.4149999619</c:v>
                </c:pt>
                <c:pt idx="36">
                  <c:v>2.4839999676</c:v>
                </c:pt>
                <c:pt idx="37">
                  <c:v>2.5529999732999999</c:v>
                </c:pt>
                <c:pt idx="38">
                  <c:v>2.6219999789999999</c:v>
                </c:pt>
                <c:pt idx="39">
                  <c:v>2.6909997463000002</c:v>
                </c:pt>
                <c:pt idx="40">
                  <c:v>2.7599997520000001</c:v>
                </c:pt>
                <c:pt idx="41">
                  <c:v>2.8289997578000001</c:v>
                </c:pt>
                <c:pt idx="42">
                  <c:v>2.8979997635000001</c:v>
                </c:pt>
                <c:pt idx="43">
                  <c:v>2.9669997692000001</c:v>
                </c:pt>
                <c:pt idx="44">
                  <c:v>3.0359997749000001</c:v>
                </c:pt>
                <c:pt idx="45">
                  <c:v>3.1049997807</c:v>
                </c:pt>
                <c:pt idx="46">
                  <c:v>3.1739997864</c:v>
                </c:pt>
                <c:pt idx="47">
                  <c:v>3.2430000305000002</c:v>
                </c:pt>
                <c:pt idx="48">
                  <c:v>3.3119997978</c:v>
                </c:pt>
                <c:pt idx="49">
                  <c:v>3.3809998035</c:v>
                </c:pt>
                <c:pt idx="50">
                  <c:v>3.4499998092999999</c:v>
                </c:pt>
                <c:pt idx="51">
                  <c:v>3.5190000534000001</c:v>
                </c:pt>
                <c:pt idx="52">
                  <c:v>3.5879998206999999</c:v>
                </c:pt>
                <c:pt idx="53">
                  <c:v>3.6569998263999999</c:v>
                </c:pt>
                <c:pt idx="54">
                  <c:v>3.7260000706</c:v>
                </c:pt>
                <c:pt idx="55">
                  <c:v>3.7949998378999998</c:v>
                </c:pt>
                <c:pt idx="56">
                  <c:v>3.864000082</c:v>
                </c:pt>
                <c:pt idx="57">
                  <c:v>3.9329998492999998</c:v>
                </c:pt>
                <c:pt idx="58">
                  <c:v>4.0019998550000002</c:v>
                </c:pt>
                <c:pt idx="59">
                  <c:v>4.0709996222999996</c:v>
                </c:pt>
                <c:pt idx="60">
                  <c:v>4.1399998665000002</c:v>
                </c:pt>
                <c:pt idx="61">
                  <c:v>4.2089996338000004</c:v>
                </c:pt>
                <c:pt idx="62">
                  <c:v>4.2779998779000001</c:v>
                </c:pt>
                <c:pt idx="63">
                  <c:v>4.3470001220999999</c:v>
                </c:pt>
                <c:pt idx="64">
                  <c:v>4.4159998894000001</c:v>
                </c:pt>
                <c:pt idx="65">
                  <c:v>4.4850001334999998</c:v>
                </c:pt>
                <c:pt idx="66">
                  <c:v>4.5539999008000001</c:v>
                </c:pt>
                <c:pt idx="67">
                  <c:v>4.6230001449999998</c:v>
                </c:pt>
                <c:pt idx="68">
                  <c:v>4.6920003891000004</c:v>
                </c:pt>
                <c:pt idx="69">
                  <c:v>4.7610001563999997</c:v>
                </c:pt>
                <c:pt idx="70">
                  <c:v>4.8299999237</c:v>
                </c:pt>
                <c:pt idx="71">
                  <c:v>4.8990001677999997</c:v>
                </c:pt>
                <c:pt idx="72">
                  <c:v>4.9679999351999999</c:v>
                </c:pt>
                <c:pt idx="73">
                  <c:v>5.0370001792999997</c:v>
                </c:pt>
                <c:pt idx="74">
                  <c:v>5.1059999465999999</c:v>
                </c:pt>
                <c:pt idx="75">
                  <c:v>5.1750001906999996</c:v>
                </c:pt>
                <c:pt idx="76">
                  <c:v>5.2439999579999999</c:v>
                </c:pt>
                <c:pt idx="77">
                  <c:v>5.3130002021999996</c:v>
                </c:pt>
                <c:pt idx="78">
                  <c:v>5.3819999694999998</c:v>
                </c:pt>
                <c:pt idx="79">
                  <c:v>5.4509997368000001</c:v>
                </c:pt>
                <c:pt idx="80">
                  <c:v>5.5199999808999998</c:v>
                </c:pt>
                <c:pt idx="81">
                  <c:v>5.5890002251000004</c:v>
                </c:pt>
                <c:pt idx="82">
                  <c:v>5.6579999923999997</c:v>
                </c:pt>
                <c:pt idx="83">
                  <c:v>5.7269997597</c:v>
                </c:pt>
                <c:pt idx="84">
                  <c:v>5.7960000037999997</c:v>
                </c:pt>
                <c:pt idx="85">
                  <c:v>5.8649997710999999</c:v>
                </c:pt>
                <c:pt idx="86">
                  <c:v>5.9340000152999997</c:v>
                </c:pt>
                <c:pt idx="87">
                  <c:v>6.0029997825999999</c:v>
                </c:pt>
                <c:pt idx="88">
                  <c:v>6.0720000266999996</c:v>
                </c:pt>
                <c:pt idx="89">
                  <c:v>6.1409997939999998</c:v>
                </c:pt>
                <c:pt idx="90">
                  <c:v>6.2100000380999996</c:v>
                </c:pt>
                <c:pt idx="91">
                  <c:v>6.2789998054999998</c:v>
                </c:pt>
                <c:pt idx="92">
                  <c:v>6.3479995728</c:v>
                </c:pt>
                <c:pt idx="93">
                  <c:v>6.4170002937000001</c:v>
                </c:pt>
                <c:pt idx="94">
                  <c:v>6.4860000610000004</c:v>
                </c:pt>
                <c:pt idx="95">
                  <c:v>6.5549998282999997</c:v>
                </c:pt>
                <c:pt idx="96">
                  <c:v>6.6239995956</c:v>
                </c:pt>
                <c:pt idx="97">
                  <c:v>6.6929998397999997</c:v>
                </c:pt>
                <c:pt idx="98">
                  <c:v>6.7620000839000003</c:v>
                </c:pt>
                <c:pt idx="99">
                  <c:v>6.8309998511999996</c:v>
                </c:pt>
                <c:pt idx="100">
                  <c:v>6.8999996184999999</c:v>
                </c:pt>
                <c:pt idx="101">
                  <c:v>6.9689998626999996</c:v>
                </c:pt>
                <c:pt idx="102">
                  <c:v>7.0380001068000002</c:v>
                </c:pt>
                <c:pt idx="103">
                  <c:v>7.1069998740999996</c:v>
                </c:pt>
                <c:pt idx="104">
                  <c:v>7.1759996413999998</c:v>
                </c:pt>
                <c:pt idx="105">
                  <c:v>7.2449998856000004</c:v>
                </c:pt>
                <c:pt idx="106">
                  <c:v>7.3139996528999998</c:v>
                </c:pt>
                <c:pt idx="107">
                  <c:v>7.3829998970000004</c:v>
                </c:pt>
                <c:pt idx="108">
                  <c:v>7.4520001411000001</c:v>
                </c:pt>
                <c:pt idx="109">
                  <c:v>7.5209999084000003</c:v>
                </c:pt>
                <c:pt idx="110">
                  <c:v>7.5899996757999997</c:v>
                </c:pt>
                <c:pt idx="111">
                  <c:v>7.6590003966999998</c:v>
                </c:pt>
                <c:pt idx="112">
                  <c:v>7.728000164</c:v>
                </c:pt>
                <c:pt idx="113">
                  <c:v>7.7969999313000002</c:v>
                </c:pt>
                <c:pt idx="114">
                  <c:v>7.8659996985999996</c:v>
                </c:pt>
                <c:pt idx="115">
                  <c:v>7.9350004195999997</c:v>
                </c:pt>
                <c:pt idx="116">
                  <c:v>8.0039997101000004</c:v>
                </c:pt>
                <c:pt idx="117">
                  <c:v>8.0729999542000002</c:v>
                </c:pt>
                <c:pt idx="118">
                  <c:v>8.1419992446999991</c:v>
                </c:pt>
                <c:pt idx="119">
                  <c:v>8.2110004424999996</c:v>
                </c:pt>
                <c:pt idx="120">
                  <c:v>8.2799997330000004</c:v>
                </c:pt>
                <c:pt idx="121">
                  <c:v>8.3489999771000001</c:v>
                </c:pt>
                <c:pt idx="122">
                  <c:v>8.4179992676000008</c:v>
                </c:pt>
                <c:pt idx="123">
                  <c:v>8.4869995117000006</c:v>
                </c:pt>
                <c:pt idx="124">
                  <c:v>8.5559997559000003</c:v>
                </c:pt>
                <c:pt idx="125">
                  <c:v>8.625</c:v>
                </c:pt>
                <c:pt idx="126">
                  <c:v>8.6940002440999997</c:v>
                </c:pt>
                <c:pt idx="127">
                  <c:v>8.7629995346000005</c:v>
                </c:pt>
                <c:pt idx="128">
                  <c:v>8.8319997787000002</c:v>
                </c:pt>
                <c:pt idx="129">
                  <c:v>8.9010000228999999</c:v>
                </c:pt>
                <c:pt idx="130">
                  <c:v>8.9700002669999996</c:v>
                </c:pt>
                <c:pt idx="131">
                  <c:v>9.0389995575000004</c:v>
                </c:pt>
                <c:pt idx="132">
                  <c:v>9.1079998016000001</c:v>
                </c:pt>
                <c:pt idx="133">
                  <c:v>9.1770000457999998</c:v>
                </c:pt>
                <c:pt idx="134">
                  <c:v>9.2460002898999996</c:v>
                </c:pt>
                <c:pt idx="135">
                  <c:v>9.3149995804000003</c:v>
                </c:pt>
                <c:pt idx="136">
                  <c:v>9.3839998245</c:v>
                </c:pt>
                <c:pt idx="137">
                  <c:v>9.4530000686999998</c:v>
                </c:pt>
                <c:pt idx="138">
                  <c:v>9.5220003127999995</c:v>
                </c:pt>
                <c:pt idx="139">
                  <c:v>9.5909996033000002</c:v>
                </c:pt>
                <c:pt idx="140">
                  <c:v>9.6599998474</c:v>
                </c:pt>
                <c:pt idx="141">
                  <c:v>9.7290000915999997</c:v>
                </c:pt>
                <c:pt idx="142">
                  <c:v>9.7980003356999994</c:v>
                </c:pt>
                <c:pt idx="143">
                  <c:v>9.8669996262000002</c:v>
                </c:pt>
                <c:pt idx="144">
                  <c:v>9.9359998702999999</c:v>
                </c:pt>
                <c:pt idx="145">
                  <c:v>10.005000114</c:v>
                </c:pt>
                <c:pt idx="146">
                  <c:v>10.074000358999999</c:v>
                </c:pt>
                <c:pt idx="147">
                  <c:v>10.142999649</c:v>
                </c:pt>
                <c:pt idx="148">
                  <c:v>10.211999893</c:v>
                </c:pt>
                <c:pt idx="149">
                  <c:v>10.280999184000001</c:v>
                </c:pt>
                <c:pt idx="150">
                  <c:v>10.350000380999999</c:v>
                </c:pt>
                <c:pt idx="151">
                  <c:v>10.418999672</c:v>
                </c:pt>
                <c:pt idx="152">
                  <c:v>10.487999916</c:v>
                </c:pt>
                <c:pt idx="153">
                  <c:v>10.557000159999999</c:v>
                </c:pt>
                <c:pt idx="154">
                  <c:v>10.626000403999999</c:v>
                </c:pt>
                <c:pt idx="155">
                  <c:v>10.694999695</c:v>
                </c:pt>
                <c:pt idx="156">
                  <c:v>10.763999939</c:v>
                </c:pt>
                <c:pt idx="157">
                  <c:v>10.832999229</c:v>
                </c:pt>
                <c:pt idx="158">
                  <c:v>10.902000427000001</c:v>
                </c:pt>
                <c:pt idx="159">
                  <c:v>10.970999718</c:v>
                </c:pt>
                <c:pt idx="160">
                  <c:v>11.039999962</c:v>
                </c:pt>
                <c:pt idx="161">
                  <c:v>11.108999252</c:v>
                </c:pt>
                <c:pt idx="162">
                  <c:v>11.178000450000001</c:v>
                </c:pt>
                <c:pt idx="163">
                  <c:v>11.246999741</c:v>
                </c:pt>
                <c:pt idx="164">
                  <c:v>11.315999984999999</c:v>
                </c:pt>
                <c:pt idx="165">
                  <c:v>11.385000228999999</c:v>
                </c:pt>
                <c:pt idx="166">
                  <c:v>11.453999519</c:v>
                </c:pt>
                <c:pt idx="167">
                  <c:v>11.522999763</c:v>
                </c:pt>
                <c:pt idx="168">
                  <c:v>11.592000007999999</c:v>
                </c:pt>
                <c:pt idx="169">
                  <c:v>11.661000251999999</c:v>
                </c:pt>
                <c:pt idx="170">
                  <c:v>11.729999542</c:v>
                </c:pt>
                <c:pt idx="171">
                  <c:v>11.798999786</c:v>
                </c:pt>
                <c:pt idx="172">
                  <c:v>11.868000030999999</c:v>
                </c:pt>
                <c:pt idx="173">
                  <c:v>11.937000275000001</c:v>
                </c:pt>
                <c:pt idx="174">
                  <c:v>12.005999565</c:v>
                </c:pt>
                <c:pt idx="175">
                  <c:v>12.074999808999999</c:v>
                </c:pt>
                <c:pt idx="176">
                  <c:v>12.144000052999999</c:v>
                </c:pt>
                <c:pt idx="177">
                  <c:v>12.213000298000001</c:v>
                </c:pt>
                <c:pt idx="178">
                  <c:v>12.281999588</c:v>
                </c:pt>
                <c:pt idx="179">
                  <c:v>12.350999831999999</c:v>
                </c:pt>
                <c:pt idx="180">
                  <c:v>12.420000076000001</c:v>
                </c:pt>
                <c:pt idx="181">
                  <c:v>12.489000320000001</c:v>
                </c:pt>
                <c:pt idx="182">
                  <c:v>12.557999611</c:v>
                </c:pt>
                <c:pt idx="183">
                  <c:v>12.626999854999999</c:v>
                </c:pt>
                <c:pt idx="184">
                  <c:v>12.695999146</c:v>
                </c:pt>
                <c:pt idx="185">
                  <c:v>12.76499939</c:v>
                </c:pt>
                <c:pt idx="186">
                  <c:v>12.834000587</c:v>
                </c:pt>
                <c:pt idx="187">
                  <c:v>12.903000832</c:v>
                </c:pt>
                <c:pt idx="188">
                  <c:v>12.972000122000001</c:v>
                </c:pt>
                <c:pt idx="189">
                  <c:v>13.041000366</c:v>
                </c:pt>
                <c:pt idx="190">
                  <c:v>13.109999656999999</c:v>
                </c:pt>
                <c:pt idx="191">
                  <c:v>13.178999900999999</c:v>
                </c:pt>
                <c:pt idx="192">
                  <c:v>13.247999191</c:v>
                </c:pt>
                <c:pt idx="193">
                  <c:v>13.316999435</c:v>
                </c:pt>
                <c:pt idx="194">
                  <c:v>13.385999679999999</c:v>
                </c:pt>
                <c:pt idx="195">
                  <c:v>13.455000877</c:v>
                </c:pt>
                <c:pt idx="196">
                  <c:v>13.523999214</c:v>
                </c:pt>
                <c:pt idx="197">
                  <c:v>13.593000412</c:v>
                </c:pt>
                <c:pt idx="198">
                  <c:v>13.661999701999999</c:v>
                </c:pt>
                <c:pt idx="199">
                  <c:v>13.730999947000001</c:v>
                </c:pt>
              </c:numCache>
            </c:numRef>
          </c:xVal>
          <c:yVal>
            <c:numRef>
              <c:f>'Plot Data'!$B$418:$B$617</c:f>
              <c:numCache>
                <c:formatCode>General</c:formatCode>
                <c:ptCount val="200"/>
                <c:pt idx="0">
                  <c:v>0.17360080779000001</c:v>
                </c:pt>
                <c:pt idx="1">
                  <c:v>0.17326581478</c:v>
                </c:pt>
                <c:pt idx="2">
                  <c:v>0.17335017024999999</c:v>
                </c:pt>
                <c:pt idx="3">
                  <c:v>0.17345887423</c:v>
                </c:pt>
                <c:pt idx="4">
                  <c:v>0.17357312143</c:v>
                </c:pt>
                <c:pt idx="5">
                  <c:v>0.17368815839000001</c:v>
                </c:pt>
                <c:pt idx="6">
                  <c:v>0.17380423844000001</c:v>
                </c:pt>
                <c:pt idx="7">
                  <c:v>0.17392151057999999</c:v>
                </c:pt>
                <c:pt idx="8">
                  <c:v>0.17404001951</c:v>
                </c:pt>
                <c:pt idx="9">
                  <c:v>0.17415970564</c:v>
                </c:pt>
                <c:pt idx="10">
                  <c:v>0.17428058386</c:v>
                </c:pt>
                <c:pt idx="11">
                  <c:v>0.17439888417999999</c:v>
                </c:pt>
                <c:pt idx="12">
                  <c:v>0.17452006042000001</c:v>
                </c:pt>
                <c:pt idx="13">
                  <c:v>0.17464421690000001</c:v>
                </c:pt>
                <c:pt idx="14">
                  <c:v>0.17477004230000001</c:v>
                </c:pt>
                <c:pt idx="15">
                  <c:v>0.17489679157999999</c:v>
                </c:pt>
                <c:pt idx="16">
                  <c:v>0.17502433062</c:v>
                </c:pt>
                <c:pt idx="17">
                  <c:v>0.17515268921999999</c:v>
                </c:pt>
                <c:pt idx="18">
                  <c:v>0.17528168857000001</c:v>
                </c:pt>
                <c:pt idx="19">
                  <c:v>0.17541134356999999</c:v>
                </c:pt>
                <c:pt idx="20">
                  <c:v>0.17554154992000001</c:v>
                </c:pt>
                <c:pt idx="21">
                  <c:v>0.17567226290999999</c:v>
                </c:pt>
                <c:pt idx="22">
                  <c:v>0.17580346762999999</c:v>
                </c:pt>
                <c:pt idx="23">
                  <c:v>0.17593507469</c:v>
                </c:pt>
                <c:pt idx="24">
                  <c:v>0.17606702447</c:v>
                </c:pt>
                <c:pt idx="25">
                  <c:v>0.17619930208000001</c:v>
                </c:pt>
                <c:pt idx="26">
                  <c:v>0.17633181810000001</c:v>
                </c:pt>
                <c:pt idx="27">
                  <c:v>0.17646454275000001</c:v>
                </c:pt>
                <c:pt idx="28">
                  <c:v>0.17659746109999999</c:v>
                </c:pt>
                <c:pt idx="29">
                  <c:v>0.17673051357</c:v>
                </c:pt>
                <c:pt idx="30">
                  <c:v>0.17686365544999999</c:v>
                </c:pt>
                <c:pt idx="31">
                  <c:v>0.17699684202999999</c:v>
                </c:pt>
                <c:pt idx="32">
                  <c:v>0.17713002860999999</c:v>
                </c:pt>
                <c:pt idx="33">
                  <c:v>0.17726324499000001</c:v>
                </c:pt>
                <c:pt idx="34">
                  <c:v>0.17739643157000001</c:v>
                </c:pt>
                <c:pt idx="35">
                  <c:v>0.17752955853999999</c:v>
                </c:pt>
                <c:pt idx="36">
                  <c:v>0.17766264080999999</c:v>
                </c:pt>
                <c:pt idx="37">
                  <c:v>0.17779554426999999</c:v>
                </c:pt>
                <c:pt idx="38">
                  <c:v>0.17792828381</c:v>
                </c:pt>
                <c:pt idx="39">
                  <c:v>0.17806091904999999</c:v>
                </c:pt>
                <c:pt idx="40">
                  <c:v>0.17819349468000001</c:v>
                </c:pt>
                <c:pt idx="41">
                  <c:v>0.17832598089999999</c:v>
                </c:pt>
                <c:pt idx="42">
                  <c:v>0.17845839261999999</c:v>
                </c:pt>
                <c:pt idx="43">
                  <c:v>0.17859067023</c:v>
                </c:pt>
                <c:pt idx="44">
                  <c:v>0.17872281373000001</c:v>
                </c:pt>
                <c:pt idx="45">
                  <c:v>0.17885479331000001</c:v>
                </c:pt>
                <c:pt idx="46">
                  <c:v>0.17898663878000001</c:v>
                </c:pt>
                <c:pt idx="47">
                  <c:v>0.17911832035</c:v>
                </c:pt>
                <c:pt idx="48">
                  <c:v>0.17924985290000001</c:v>
                </c:pt>
                <c:pt idx="49">
                  <c:v>0.17938119173</c:v>
                </c:pt>
                <c:pt idx="50">
                  <c:v>0.17951238154999999</c:v>
                </c:pt>
                <c:pt idx="51">
                  <c:v>0.17964339256</c:v>
                </c:pt>
                <c:pt idx="52">
                  <c:v>0.17977422475999999</c:v>
                </c:pt>
                <c:pt idx="53">
                  <c:v>0.17990487814</c:v>
                </c:pt>
                <c:pt idx="54">
                  <c:v>0.18003535271000001</c:v>
                </c:pt>
                <c:pt idx="55">
                  <c:v>0.18016564845999999</c:v>
                </c:pt>
                <c:pt idx="56">
                  <c:v>0.1802957654</c:v>
                </c:pt>
                <c:pt idx="57">
                  <c:v>0.18042567372000001</c:v>
                </c:pt>
                <c:pt idx="58">
                  <c:v>0.18055538833000001</c:v>
                </c:pt>
                <c:pt idx="59">
                  <c:v>0.18068492413000001</c:v>
                </c:pt>
                <c:pt idx="60">
                  <c:v>0.18081428111</c:v>
                </c:pt>
                <c:pt idx="61">
                  <c:v>0.18094342947</c:v>
                </c:pt>
                <c:pt idx="62">
                  <c:v>0.18107238412000001</c:v>
                </c:pt>
                <c:pt idx="63">
                  <c:v>0.18120117486000001</c:v>
                </c:pt>
                <c:pt idx="64">
                  <c:v>0.18132975698000001</c:v>
                </c:pt>
                <c:pt idx="65">
                  <c:v>0.18145816028</c:v>
                </c:pt>
                <c:pt idx="66">
                  <c:v>0.18158638477</c:v>
                </c:pt>
                <c:pt idx="67">
                  <c:v>0.18171440065</c:v>
                </c:pt>
                <c:pt idx="68">
                  <c:v>0.18184222281000001</c:v>
                </c:pt>
                <c:pt idx="69">
                  <c:v>0.18196986615999999</c:v>
                </c:pt>
                <c:pt idx="70">
                  <c:v>0.18209730089000001</c:v>
                </c:pt>
                <c:pt idx="71">
                  <c:v>0.18222455679999999</c:v>
                </c:pt>
                <c:pt idx="72">
                  <c:v>0.18235161900999999</c:v>
                </c:pt>
                <c:pt idx="73">
                  <c:v>0.18247848749000001</c:v>
                </c:pt>
                <c:pt idx="74">
                  <c:v>0.18260519207000001</c:v>
                </c:pt>
                <c:pt idx="75">
                  <c:v>0.18273168802</c:v>
                </c:pt>
                <c:pt idx="76">
                  <c:v>0.18285803497</c:v>
                </c:pt>
                <c:pt idx="77">
                  <c:v>0.18298420309999999</c:v>
                </c:pt>
                <c:pt idx="78">
                  <c:v>0.18311019242000001</c:v>
                </c:pt>
                <c:pt idx="79">
                  <c:v>0.18323600292</c:v>
                </c:pt>
                <c:pt idx="80">
                  <c:v>0.18336163460999999</c:v>
                </c:pt>
                <c:pt idx="81">
                  <c:v>0.18348710238999999</c:v>
                </c:pt>
                <c:pt idx="82">
                  <c:v>0.18361240625</c:v>
                </c:pt>
                <c:pt idx="83">
                  <c:v>0.18373753130000001</c:v>
                </c:pt>
                <c:pt idx="84">
                  <c:v>0.18386250734000001</c:v>
                </c:pt>
                <c:pt idx="85">
                  <c:v>0.18398731946999999</c:v>
                </c:pt>
                <c:pt idx="86">
                  <c:v>0.18411199749000001</c:v>
                </c:pt>
                <c:pt idx="87">
                  <c:v>0.18423651159000001</c:v>
                </c:pt>
                <c:pt idx="88">
                  <c:v>0.18436084688000001</c:v>
                </c:pt>
                <c:pt idx="89">
                  <c:v>0.18448500335000001</c:v>
                </c:pt>
                <c:pt idx="90">
                  <c:v>0.18460899590999999</c:v>
                </c:pt>
                <c:pt idx="91">
                  <c:v>0.18473280966</c:v>
                </c:pt>
                <c:pt idx="92">
                  <c:v>0.18485648930000001</c:v>
                </c:pt>
                <c:pt idx="93">
                  <c:v>0.18498001992999999</c:v>
                </c:pt>
                <c:pt idx="94">
                  <c:v>0.18510344625</c:v>
                </c:pt>
                <c:pt idx="95">
                  <c:v>0.18522675335</c:v>
                </c:pt>
                <c:pt idx="96">
                  <c:v>0.18534992635</c:v>
                </c:pt>
                <c:pt idx="97">
                  <c:v>0.18547299504</c:v>
                </c:pt>
                <c:pt idx="98">
                  <c:v>0.18559597433</c:v>
                </c:pt>
                <c:pt idx="99">
                  <c:v>0.1857188642</c:v>
                </c:pt>
                <c:pt idx="100">
                  <c:v>0.18584164977000001</c:v>
                </c:pt>
                <c:pt idx="101">
                  <c:v>0.18596437572999999</c:v>
                </c:pt>
                <c:pt idx="102">
                  <c:v>0.18608704208999999</c:v>
                </c:pt>
                <c:pt idx="103">
                  <c:v>0.18620958924</c:v>
                </c:pt>
                <c:pt idx="104">
                  <c:v>0.18633201718</c:v>
                </c:pt>
                <c:pt idx="105">
                  <c:v>0.18645434082000001</c:v>
                </c:pt>
                <c:pt idx="106">
                  <c:v>0.18657653033999999</c:v>
                </c:pt>
                <c:pt idx="107">
                  <c:v>0.18669863045000001</c:v>
                </c:pt>
                <c:pt idx="108">
                  <c:v>0.18682064115999999</c:v>
                </c:pt>
                <c:pt idx="109">
                  <c:v>0.18694260716</c:v>
                </c:pt>
                <c:pt idx="110">
                  <c:v>0.18706454337</c:v>
                </c:pt>
                <c:pt idx="111">
                  <c:v>0.18718644977000001</c:v>
                </c:pt>
                <c:pt idx="112">
                  <c:v>0.18730834126000001</c:v>
                </c:pt>
                <c:pt idx="113">
                  <c:v>0.18743024765999999</c:v>
                </c:pt>
                <c:pt idx="114">
                  <c:v>0.18755215406</c:v>
                </c:pt>
                <c:pt idx="115">
                  <c:v>0.18767407537</c:v>
                </c:pt>
                <c:pt idx="116">
                  <c:v>0.18779599666999999</c:v>
                </c:pt>
                <c:pt idx="117">
                  <c:v>0.18791790307</c:v>
                </c:pt>
                <c:pt idx="118">
                  <c:v>0.18803976476000001</c:v>
                </c:pt>
                <c:pt idx="119">
                  <c:v>0.18816158175</c:v>
                </c:pt>
                <c:pt idx="120">
                  <c:v>0.18828339875</c:v>
                </c:pt>
                <c:pt idx="121">
                  <c:v>0.18840521573999999</c:v>
                </c:pt>
                <c:pt idx="122">
                  <c:v>0.18852706254000001</c:v>
                </c:pt>
                <c:pt idx="123">
                  <c:v>0.18864899873999999</c:v>
                </c:pt>
                <c:pt idx="124">
                  <c:v>0.18877097964</c:v>
                </c:pt>
                <c:pt idx="125">
                  <c:v>0.18889306485999999</c:v>
                </c:pt>
                <c:pt idx="126">
                  <c:v>0.18901516497000001</c:v>
                </c:pt>
                <c:pt idx="127">
                  <c:v>0.18913733959000001</c:v>
                </c:pt>
                <c:pt idx="128">
                  <c:v>0.18925955891999999</c:v>
                </c:pt>
                <c:pt idx="129">
                  <c:v>0.18938182294</c:v>
                </c:pt>
                <c:pt idx="130">
                  <c:v>0.18950413166999999</c:v>
                </c:pt>
                <c:pt idx="131">
                  <c:v>0.18962652981</c:v>
                </c:pt>
                <c:pt idx="132">
                  <c:v>0.18974904715999999</c:v>
                </c:pt>
                <c:pt idx="133">
                  <c:v>0.18987162411</c:v>
                </c:pt>
                <c:pt idx="134">
                  <c:v>0.18999430537000001</c:v>
                </c:pt>
                <c:pt idx="135">
                  <c:v>0.19011704624</c:v>
                </c:pt>
                <c:pt idx="136">
                  <c:v>0.19023993611000001</c:v>
                </c:pt>
                <c:pt idx="137">
                  <c:v>0.1903629154</c:v>
                </c:pt>
                <c:pt idx="138">
                  <c:v>0.19048604369</c:v>
                </c:pt>
                <c:pt idx="139">
                  <c:v>0.190609321</c:v>
                </c:pt>
                <c:pt idx="140">
                  <c:v>0.19073277712</c:v>
                </c:pt>
                <c:pt idx="141">
                  <c:v>0.19085645675999999</c:v>
                </c:pt>
                <c:pt idx="142">
                  <c:v>0.19098030030999999</c:v>
                </c:pt>
                <c:pt idx="143">
                  <c:v>0.19110433757</c:v>
                </c:pt>
                <c:pt idx="144">
                  <c:v>0.19122852385</c:v>
                </c:pt>
                <c:pt idx="145">
                  <c:v>0.19135287404000001</c:v>
                </c:pt>
                <c:pt idx="146">
                  <c:v>0.19147738814000001</c:v>
                </c:pt>
                <c:pt idx="147">
                  <c:v>0.19160206616</c:v>
                </c:pt>
                <c:pt idx="148">
                  <c:v>0.19172695278999999</c:v>
                </c:pt>
                <c:pt idx="149">
                  <c:v>0.19185204804</c:v>
                </c:pt>
                <c:pt idx="150">
                  <c:v>0.19197736680999999</c:v>
                </c:pt>
                <c:pt idx="151">
                  <c:v>0.19210293888999999</c:v>
                </c:pt>
                <c:pt idx="152">
                  <c:v>0.19222876429999999</c:v>
                </c:pt>
                <c:pt idx="153">
                  <c:v>0.19235487281999999</c:v>
                </c:pt>
                <c:pt idx="154">
                  <c:v>0.19248124957000001</c:v>
                </c:pt>
                <c:pt idx="155">
                  <c:v>0.19260787964000001</c:v>
                </c:pt>
                <c:pt idx="156">
                  <c:v>0.19273480773000001</c:v>
                </c:pt>
                <c:pt idx="157">
                  <c:v>0.19286201893999999</c:v>
                </c:pt>
                <c:pt idx="158">
                  <c:v>0.19298952818000001</c:v>
                </c:pt>
                <c:pt idx="159">
                  <c:v>0.19311729074</c:v>
                </c:pt>
                <c:pt idx="160">
                  <c:v>0.19324536621999999</c:v>
                </c:pt>
                <c:pt idx="161">
                  <c:v>0.19337368011</c:v>
                </c:pt>
                <c:pt idx="162">
                  <c:v>0.19350224732999999</c:v>
                </c:pt>
                <c:pt idx="163">
                  <c:v>0.19363105296999999</c:v>
                </c:pt>
                <c:pt idx="164">
                  <c:v>0.19376011193000001</c:v>
                </c:pt>
                <c:pt idx="165">
                  <c:v>0.19388945400999999</c:v>
                </c:pt>
                <c:pt idx="166">
                  <c:v>0.19401910901</c:v>
                </c:pt>
                <c:pt idx="167">
                  <c:v>0.19414903223999999</c:v>
                </c:pt>
                <c:pt idx="168">
                  <c:v>0.19427928328999999</c:v>
                </c:pt>
                <c:pt idx="169">
                  <c:v>0.19440984725999999</c:v>
                </c:pt>
                <c:pt idx="170">
                  <c:v>0.19454070926</c:v>
                </c:pt>
                <c:pt idx="171">
                  <c:v>0.19467188418</c:v>
                </c:pt>
                <c:pt idx="172">
                  <c:v>0.19480338692999999</c:v>
                </c:pt>
                <c:pt idx="173">
                  <c:v>0.19493521750000001</c:v>
                </c:pt>
                <c:pt idx="174">
                  <c:v>0.19506734610000001</c:v>
                </c:pt>
                <c:pt idx="175">
                  <c:v>0.19519980251999999</c:v>
                </c:pt>
                <c:pt idx="176">
                  <c:v>0.19533258677000001</c:v>
                </c:pt>
                <c:pt idx="177">
                  <c:v>0.19546566904000001</c:v>
                </c:pt>
                <c:pt idx="178">
                  <c:v>0.19559909403</c:v>
                </c:pt>
                <c:pt idx="179">
                  <c:v>0.19573281705000001</c:v>
                </c:pt>
                <c:pt idx="180">
                  <c:v>0.19586686789999999</c:v>
                </c:pt>
                <c:pt idx="181">
                  <c:v>0.19600124657000001</c:v>
                </c:pt>
                <c:pt idx="182">
                  <c:v>0.19613595307000001</c:v>
                </c:pt>
                <c:pt idx="183">
                  <c:v>0.19627100229</c:v>
                </c:pt>
                <c:pt idx="184">
                  <c:v>0.19640637933999999</c:v>
                </c:pt>
                <c:pt idx="185">
                  <c:v>0.19654211401999999</c:v>
                </c:pt>
                <c:pt idx="186">
                  <c:v>0.19667820631999999</c:v>
                </c:pt>
                <c:pt idx="187">
                  <c:v>0.19681461154999999</c:v>
                </c:pt>
                <c:pt idx="188">
                  <c:v>0.19695134461</c:v>
                </c:pt>
                <c:pt idx="189">
                  <c:v>0.19708833098</c:v>
                </c:pt>
                <c:pt idx="190">
                  <c:v>0.19722555578000001</c:v>
                </c:pt>
                <c:pt idx="191">
                  <c:v>0.19736300408999999</c:v>
                </c:pt>
                <c:pt idx="192">
                  <c:v>0.19750070572</c:v>
                </c:pt>
                <c:pt idx="193">
                  <c:v>0.19763866066999999</c:v>
                </c:pt>
                <c:pt idx="194">
                  <c:v>0.19777686893999999</c:v>
                </c:pt>
                <c:pt idx="195">
                  <c:v>0.19791534543</c:v>
                </c:pt>
                <c:pt idx="196">
                  <c:v>0.19805416465</c:v>
                </c:pt>
                <c:pt idx="197">
                  <c:v>0.19819328188999999</c:v>
                </c:pt>
                <c:pt idx="198">
                  <c:v>0.19833272696000001</c:v>
                </c:pt>
                <c:pt idx="199">
                  <c:v>0.19847251475</c:v>
                </c:pt>
              </c:numCache>
            </c:numRef>
          </c:yVal>
          <c:smooth val="1"/>
          <c:extLst>
            <c:ext xmlns:c16="http://schemas.microsoft.com/office/drawing/2014/chart" uri="{C3380CC4-5D6E-409C-BE32-E72D297353CC}">
              <c16:uniqueId val="{00000002-7003-4D77-8B3E-B85BC243B7DC}"/>
            </c:ext>
          </c:extLst>
        </c:ser>
        <c:ser>
          <c:idx val="3"/>
          <c:order val="2"/>
          <c:tx>
            <c:v>11 PV Inj</c:v>
          </c:tx>
          <c:spPr>
            <a:ln w="19050" cap="rnd">
              <a:solidFill>
                <a:schemeClr val="tx1"/>
              </a:solidFill>
              <a:prstDash val="dashDot"/>
              <a:round/>
            </a:ln>
            <a:effectLst/>
          </c:spPr>
          <c:marker>
            <c:symbol val="none"/>
          </c:marker>
          <c:xVal>
            <c:numRef>
              <c:f>'Plot Data'!$A$624:$A$823</c:f>
              <c:numCache>
                <c:formatCode>General</c:formatCode>
                <c:ptCount val="200"/>
                <c:pt idx="0">
                  <c:v>0</c:v>
                </c:pt>
                <c:pt idx="1">
                  <c:v>6.8999826907999995E-2</c:v>
                </c:pt>
                <c:pt idx="2">
                  <c:v>0.13800002635</c:v>
                </c:pt>
                <c:pt idx="3">
                  <c:v>0.20700022577999999</c:v>
                </c:pt>
                <c:pt idx="4">
                  <c:v>0.27600005269</c:v>
                </c:pt>
                <c:pt idx="5">
                  <c:v>0.3449998796</c:v>
                </c:pt>
                <c:pt idx="6">
                  <c:v>0.41400009393999998</c:v>
                </c:pt>
                <c:pt idx="7">
                  <c:v>0.48300027846999999</c:v>
                </c:pt>
                <c:pt idx="8">
                  <c:v>0.55200010537999999</c:v>
                </c:pt>
                <c:pt idx="9">
                  <c:v>0.62099993228999995</c:v>
                </c:pt>
                <c:pt idx="10">
                  <c:v>0.68999993801000004</c:v>
                </c:pt>
                <c:pt idx="11">
                  <c:v>0.75899994373000002</c:v>
                </c:pt>
                <c:pt idx="12">
                  <c:v>0.82799994946</c:v>
                </c:pt>
                <c:pt idx="13">
                  <c:v>0.89699995517999997</c:v>
                </c:pt>
                <c:pt idx="14">
                  <c:v>0.9660000205</c:v>
                </c:pt>
                <c:pt idx="15">
                  <c:v>1.0349999666</c:v>
                </c:pt>
                <c:pt idx="16">
                  <c:v>1.1039998530999999</c:v>
                </c:pt>
                <c:pt idx="17">
                  <c:v>1.1729998588999999</c:v>
                </c:pt>
                <c:pt idx="18">
                  <c:v>1.2419998645999999</c:v>
                </c:pt>
                <c:pt idx="19">
                  <c:v>1.3109998703000001</c:v>
                </c:pt>
                <c:pt idx="20">
                  <c:v>1.3799998760000001</c:v>
                </c:pt>
                <c:pt idx="21">
                  <c:v>1.4489998817</c:v>
                </c:pt>
                <c:pt idx="22">
                  <c:v>1.5179998875</c:v>
                </c:pt>
                <c:pt idx="23">
                  <c:v>1.5869998932</c:v>
                </c:pt>
                <c:pt idx="24">
                  <c:v>1.6559998989</c:v>
                </c:pt>
                <c:pt idx="25">
                  <c:v>1.7249999046</c:v>
                </c:pt>
                <c:pt idx="26">
                  <c:v>1.7939999104</c:v>
                </c:pt>
                <c:pt idx="27">
                  <c:v>1.8630000353</c:v>
                </c:pt>
                <c:pt idx="28">
                  <c:v>1.932000041</c:v>
                </c:pt>
                <c:pt idx="29">
                  <c:v>2.0009999275000001</c:v>
                </c:pt>
                <c:pt idx="30">
                  <c:v>2.0699999332000001</c:v>
                </c:pt>
                <c:pt idx="31">
                  <c:v>2.1389999390000001</c:v>
                </c:pt>
                <c:pt idx="32">
                  <c:v>2.2079999447000001</c:v>
                </c:pt>
                <c:pt idx="33">
                  <c:v>2.2769999504</c:v>
                </c:pt>
                <c:pt idx="34">
                  <c:v>2.3459999561</c:v>
                </c:pt>
                <c:pt idx="35">
                  <c:v>2.4149999619</c:v>
                </c:pt>
                <c:pt idx="36">
                  <c:v>2.4839999676</c:v>
                </c:pt>
                <c:pt idx="37">
                  <c:v>2.5529999732999999</c:v>
                </c:pt>
                <c:pt idx="38">
                  <c:v>2.6219999789999999</c:v>
                </c:pt>
                <c:pt idx="39">
                  <c:v>2.6909997463000002</c:v>
                </c:pt>
                <c:pt idx="40">
                  <c:v>2.7599997520000001</c:v>
                </c:pt>
                <c:pt idx="41">
                  <c:v>2.8289997578000001</c:v>
                </c:pt>
                <c:pt idx="42">
                  <c:v>2.8979997635000001</c:v>
                </c:pt>
                <c:pt idx="43">
                  <c:v>2.9669997692000001</c:v>
                </c:pt>
                <c:pt idx="44">
                  <c:v>3.0359997749000001</c:v>
                </c:pt>
                <c:pt idx="45">
                  <c:v>3.1049997807</c:v>
                </c:pt>
                <c:pt idx="46">
                  <c:v>3.1739997864</c:v>
                </c:pt>
                <c:pt idx="47">
                  <c:v>3.2430000305000002</c:v>
                </c:pt>
                <c:pt idx="48">
                  <c:v>3.3119997978</c:v>
                </c:pt>
                <c:pt idx="49">
                  <c:v>3.3809998035</c:v>
                </c:pt>
                <c:pt idx="50">
                  <c:v>3.4499998092999999</c:v>
                </c:pt>
                <c:pt idx="51">
                  <c:v>3.5190000534000001</c:v>
                </c:pt>
                <c:pt idx="52">
                  <c:v>3.5879998206999999</c:v>
                </c:pt>
                <c:pt idx="53">
                  <c:v>3.6569998263999999</c:v>
                </c:pt>
                <c:pt idx="54">
                  <c:v>3.7260000706</c:v>
                </c:pt>
                <c:pt idx="55">
                  <c:v>3.7949998378999998</c:v>
                </c:pt>
                <c:pt idx="56">
                  <c:v>3.864000082</c:v>
                </c:pt>
                <c:pt idx="57">
                  <c:v>3.9329998492999998</c:v>
                </c:pt>
                <c:pt idx="58">
                  <c:v>4.0019998550000002</c:v>
                </c:pt>
                <c:pt idx="59">
                  <c:v>4.0709996222999996</c:v>
                </c:pt>
                <c:pt idx="60">
                  <c:v>4.1399998665000002</c:v>
                </c:pt>
                <c:pt idx="61">
                  <c:v>4.2089996338000004</c:v>
                </c:pt>
                <c:pt idx="62">
                  <c:v>4.2779998779000001</c:v>
                </c:pt>
                <c:pt idx="63">
                  <c:v>4.3470001220999999</c:v>
                </c:pt>
                <c:pt idx="64">
                  <c:v>4.4159998894000001</c:v>
                </c:pt>
                <c:pt idx="65">
                  <c:v>4.4850001334999998</c:v>
                </c:pt>
                <c:pt idx="66">
                  <c:v>4.5539999008000001</c:v>
                </c:pt>
                <c:pt idx="67">
                  <c:v>4.6230001449999998</c:v>
                </c:pt>
                <c:pt idx="68">
                  <c:v>4.6920003891000004</c:v>
                </c:pt>
                <c:pt idx="69">
                  <c:v>4.7610001563999997</c:v>
                </c:pt>
                <c:pt idx="70">
                  <c:v>4.8299999237</c:v>
                </c:pt>
                <c:pt idx="71">
                  <c:v>4.8990001677999997</c:v>
                </c:pt>
                <c:pt idx="72">
                  <c:v>4.9679999351999999</c:v>
                </c:pt>
                <c:pt idx="73">
                  <c:v>5.0370001792999997</c:v>
                </c:pt>
                <c:pt idx="74">
                  <c:v>5.1059999465999999</c:v>
                </c:pt>
                <c:pt idx="75">
                  <c:v>5.1750001906999996</c:v>
                </c:pt>
                <c:pt idx="76">
                  <c:v>5.2439999579999999</c:v>
                </c:pt>
                <c:pt idx="77">
                  <c:v>5.3130002021999996</c:v>
                </c:pt>
                <c:pt idx="78">
                  <c:v>5.3819999694999998</c:v>
                </c:pt>
                <c:pt idx="79">
                  <c:v>5.4509997368000001</c:v>
                </c:pt>
                <c:pt idx="80">
                  <c:v>5.5199999808999998</c:v>
                </c:pt>
                <c:pt idx="81">
                  <c:v>5.5890002251000004</c:v>
                </c:pt>
                <c:pt idx="82">
                  <c:v>5.6579999923999997</c:v>
                </c:pt>
                <c:pt idx="83">
                  <c:v>5.7269997597</c:v>
                </c:pt>
                <c:pt idx="84">
                  <c:v>5.7960000037999997</c:v>
                </c:pt>
                <c:pt idx="85">
                  <c:v>5.8649997710999999</c:v>
                </c:pt>
                <c:pt idx="86">
                  <c:v>5.9340000152999997</c:v>
                </c:pt>
                <c:pt idx="87">
                  <c:v>6.0029997825999999</c:v>
                </c:pt>
                <c:pt idx="88">
                  <c:v>6.0720000266999996</c:v>
                </c:pt>
                <c:pt idx="89">
                  <c:v>6.1409997939999998</c:v>
                </c:pt>
                <c:pt idx="90">
                  <c:v>6.2100000380999996</c:v>
                </c:pt>
                <c:pt idx="91">
                  <c:v>6.2789998054999998</c:v>
                </c:pt>
                <c:pt idx="92">
                  <c:v>6.3479995728</c:v>
                </c:pt>
                <c:pt idx="93">
                  <c:v>6.4170002937000001</c:v>
                </c:pt>
                <c:pt idx="94">
                  <c:v>6.4860000610000004</c:v>
                </c:pt>
                <c:pt idx="95">
                  <c:v>6.5549998282999997</c:v>
                </c:pt>
                <c:pt idx="96">
                  <c:v>6.6239995956</c:v>
                </c:pt>
                <c:pt idx="97">
                  <c:v>6.6929998397999997</c:v>
                </c:pt>
                <c:pt idx="98">
                  <c:v>6.7620000839000003</c:v>
                </c:pt>
                <c:pt idx="99">
                  <c:v>6.8309998511999996</c:v>
                </c:pt>
                <c:pt idx="100">
                  <c:v>6.8999996184999999</c:v>
                </c:pt>
                <c:pt idx="101">
                  <c:v>6.9689998626999996</c:v>
                </c:pt>
                <c:pt idx="102">
                  <c:v>7.0380001068000002</c:v>
                </c:pt>
                <c:pt idx="103">
                  <c:v>7.1069998740999996</c:v>
                </c:pt>
                <c:pt idx="104">
                  <c:v>7.1759996413999998</c:v>
                </c:pt>
                <c:pt idx="105">
                  <c:v>7.2449998856000004</c:v>
                </c:pt>
                <c:pt idx="106">
                  <c:v>7.3139996528999998</c:v>
                </c:pt>
                <c:pt idx="107">
                  <c:v>7.3829998970000004</c:v>
                </c:pt>
                <c:pt idx="108">
                  <c:v>7.4520001411000001</c:v>
                </c:pt>
                <c:pt idx="109">
                  <c:v>7.5209999084000003</c:v>
                </c:pt>
                <c:pt idx="110">
                  <c:v>7.5899996757999997</c:v>
                </c:pt>
                <c:pt idx="111">
                  <c:v>7.6590003966999998</c:v>
                </c:pt>
                <c:pt idx="112">
                  <c:v>7.728000164</c:v>
                </c:pt>
                <c:pt idx="113">
                  <c:v>7.7969999313000002</c:v>
                </c:pt>
                <c:pt idx="114">
                  <c:v>7.8659996985999996</c:v>
                </c:pt>
                <c:pt idx="115">
                  <c:v>7.9350004195999997</c:v>
                </c:pt>
                <c:pt idx="116">
                  <c:v>8.0039997101000004</c:v>
                </c:pt>
                <c:pt idx="117">
                  <c:v>8.0729999542000002</c:v>
                </c:pt>
                <c:pt idx="118">
                  <c:v>8.1419992446999991</c:v>
                </c:pt>
                <c:pt idx="119">
                  <c:v>8.2110004424999996</c:v>
                </c:pt>
                <c:pt idx="120">
                  <c:v>8.2799997330000004</c:v>
                </c:pt>
                <c:pt idx="121">
                  <c:v>8.3489999771000001</c:v>
                </c:pt>
                <c:pt idx="122">
                  <c:v>8.4179992676000008</c:v>
                </c:pt>
                <c:pt idx="123">
                  <c:v>8.4869995117000006</c:v>
                </c:pt>
                <c:pt idx="124">
                  <c:v>8.5559997559000003</c:v>
                </c:pt>
                <c:pt idx="125">
                  <c:v>8.625</c:v>
                </c:pt>
                <c:pt idx="126">
                  <c:v>8.6940002440999997</c:v>
                </c:pt>
                <c:pt idx="127">
                  <c:v>8.7629995346000005</c:v>
                </c:pt>
                <c:pt idx="128">
                  <c:v>8.8319997787000002</c:v>
                </c:pt>
                <c:pt idx="129">
                  <c:v>8.9010000228999999</c:v>
                </c:pt>
                <c:pt idx="130">
                  <c:v>8.9700002669999996</c:v>
                </c:pt>
                <c:pt idx="131">
                  <c:v>9.0389995575000004</c:v>
                </c:pt>
                <c:pt idx="132">
                  <c:v>9.1079998016000001</c:v>
                </c:pt>
                <c:pt idx="133">
                  <c:v>9.1770000457999998</c:v>
                </c:pt>
                <c:pt idx="134">
                  <c:v>9.2460002898999996</c:v>
                </c:pt>
                <c:pt idx="135">
                  <c:v>9.3149995804000003</c:v>
                </c:pt>
                <c:pt idx="136">
                  <c:v>9.3839998245</c:v>
                </c:pt>
                <c:pt idx="137">
                  <c:v>9.4530000686999998</c:v>
                </c:pt>
                <c:pt idx="138">
                  <c:v>9.5220003127999995</c:v>
                </c:pt>
                <c:pt idx="139">
                  <c:v>9.5909996033000002</c:v>
                </c:pt>
                <c:pt idx="140">
                  <c:v>9.6599998474</c:v>
                </c:pt>
                <c:pt idx="141">
                  <c:v>9.7290000915999997</c:v>
                </c:pt>
                <c:pt idx="142">
                  <c:v>9.7980003356999994</c:v>
                </c:pt>
                <c:pt idx="143">
                  <c:v>9.8669996262000002</c:v>
                </c:pt>
                <c:pt idx="144">
                  <c:v>9.9359998702999999</c:v>
                </c:pt>
                <c:pt idx="145">
                  <c:v>10.005000114</c:v>
                </c:pt>
                <c:pt idx="146">
                  <c:v>10.074000358999999</c:v>
                </c:pt>
                <c:pt idx="147">
                  <c:v>10.142999649</c:v>
                </c:pt>
                <c:pt idx="148">
                  <c:v>10.211999893</c:v>
                </c:pt>
                <c:pt idx="149">
                  <c:v>10.280999184000001</c:v>
                </c:pt>
                <c:pt idx="150">
                  <c:v>10.350000380999999</c:v>
                </c:pt>
                <c:pt idx="151">
                  <c:v>10.418999672</c:v>
                </c:pt>
                <c:pt idx="152">
                  <c:v>10.487999916</c:v>
                </c:pt>
                <c:pt idx="153">
                  <c:v>10.557000159999999</c:v>
                </c:pt>
                <c:pt idx="154">
                  <c:v>10.626000403999999</c:v>
                </c:pt>
                <c:pt idx="155">
                  <c:v>10.694999695</c:v>
                </c:pt>
                <c:pt idx="156">
                  <c:v>10.763999939</c:v>
                </c:pt>
                <c:pt idx="157">
                  <c:v>10.832999229</c:v>
                </c:pt>
                <c:pt idx="158">
                  <c:v>10.902000427000001</c:v>
                </c:pt>
                <c:pt idx="159">
                  <c:v>10.970999718</c:v>
                </c:pt>
                <c:pt idx="160">
                  <c:v>11.039999962</c:v>
                </c:pt>
                <c:pt idx="161">
                  <c:v>11.108999252</c:v>
                </c:pt>
                <c:pt idx="162">
                  <c:v>11.178000450000001</c:v>
                </c:pt>
                <c:pt idx="163">
                  <c:v>11.246999741</c:v>
                </c:pt>
                <c:pt idx="164">
                  <c:v>11.315999984999999</c:v>
                </c:pt>
                <c:pt idx="165">
                  <c:v>11.385000228999999</c:v>
                </c:pt>
                <c:pt idx="166">
                  <c:v>11.453999519</c:v>
                </c:pt>
                <c:pt idx="167">
                  <c:v>11.522999763</c:v>
                </c:pt>
                <c:pt idx="168">
                  <c:v>11.592000007999999</c:v>
                </c:pt>
                <c:pt idx="169">
                  <c:v>11.661000251999999</c:v>
                </c:pt>
                <c:pt idx="170">
                  <c:v>11.729999542</c:v>
                </c:pt>
                <c:pt idx="171">
                  <c:v>11.798999786</c:v>
                </c:pt>
                <c:pt idx="172">
                  <c:v>11.868000030999999</c:v>
                </c:pt>
                <c:pt idx="173">
                  <c:v>11.937000275000001</c:v>
                </c:pt>
                <c:pt idx="174">
                  <c:v>12.005999565</c:v>
                </c:pt>
                <c:pt idx="175">
                  <c:v>12.074999808999999</c:v>
                </c:pt>
                <c:pt idx="176">
                  <c:v>12.144000052999999</c:v>
                </c:pt>
                <c:pt idx="177">
                  <c:v>12.213000298000001</c:v>
                </c:pt>
                <c:pt idx="178">
                  <c:v>12.281999588</c:v>
                </c:pt>
                <c:pt idx="179">
                  <c:v>12.350999831999999</c:v>
                </c:pt>
                <c:pt idx="180">
                  <c:v>12.420000076000001</c:v>
                </c:pt>
                <c:pt idx="181">
                  <c:v>12.489000320000001</c:v>
                </c:pt>
                <c:pt idx="182">
                  <c:v>12.557999611</c:v>
                </c:pt>
                <c:pt idx="183">
                  <c:v>12.626999854999999</c:v>
                </c:pt>
                <c:pt idx="184">
                  <c:v>12.695999146</c:v>
                </c:pt>
                <c:pt idx="185">
                  <c:v>12.76499939</c:v>
                </c:pt>
                <c:pt idx="186">
                  <c:v>12.834000587</c:v>
                </c:pt>
                <c:pt idx="187">
                  <c:v>12.903000832</c:v>
                </c:pt>
                <c:pt idx="188">
                  <c:v>12.972000122000001</c:v>
                </c:pt>
                <c:pt idx="189">
                  <c:v>13.041000366</c:v>
                </c:pt>
                <c:pt idx="190">
                  <c:v>13.109999656999999</c:v>
                </c:pt>
                <c:pt idx="191">
                  <c:v>13.178999900999999</c:v>
                </c:pt>
                <c:pt idx="192">
                  <c:v>13.247999191</c:v>
                </c:pt>
                <c:pt idx="193">
                  <c:v>13.316999435</c:v>
                </c:pt>
                <c:pt idx="194">
                  <c:v>13.385999679999999</c:v>
                </c:pt>
                <c:pt idx="195">
                  <c:v>13.455000877</c:v>
                </c:pt>
                <c:pt idx="196">
                  <c:v>13.523999214</c:v>
                </c:pt>
                <c:pt idx="197">
                  <c:v>13.593000412</c:v>
                </c:pt>
                <c:pt idx="198">
                  <c:v>13.661999701999999</c:v>
                </c:pt>
                <c:pt idx="199">
                  <c:v>13.730999947000001</c:v>
                </c:pt>
              </c:numCache>
            </c:numRef>
          </c:xVal>
          <c:yVal>
            <c:numRef>
              <c:f>'Plot Data'!$B$624:$B$823</c:f>
              <c:numCache>
                <c:formatCode>General</c:formatCode>
                <c:ptCount val="200"/>
                <c:pt idx="0">
                  <c:v>0.10042098165</c:v>
                </c:pt>
                <c:pt idx="1">
                  <c:v>0.10035748035</c:v>
                </c:pt>
                <c:pt idx="2">
                  <c:v>0.10042912513</c:v>
                </c:pt>
                <c:pt idx="3">
                  <c:v>0.10050270706</c:v>
                </c:pt>
                <c:pt idx="4">
                  <c:v>0.10057400167</c:v>
                </c:pt>
                <c:pt idx="5">
                  <c:v>0.10064282267999999</c:v>
                </c:pt>
                <c:pt idx="6">
                  <c:v>0.10071018338</c:v>
                </c:pt>
                <c:pt idx="7">
                  <c:v>0.10077674687</c:v>
                </c:pt>
                <c:pt idx="8">
                  <c:v>0.10084287077</c:v>
                </c:pt>
                <c:pt idx="9">
                  <c:v>0.10090883076</c:v>
                </c:pt>
                <c:pt idx="10">
                  <c:v>0.10097479819999999</c:v>
                </c:pt>
                <c:pt idx="11">
                  <c:v>0.1010395959</c:v>
                </c:pt>
                <c:pt idx="12">
                  <c:v>0.10110520571000001</c:v>
                </c:pt>
                <c:pt idx="13">
                  <c:v>0.1011717543</c:v>
                </c:pt>
                <c:pt idx="14">
                  <c:v>0.10123880208</c:v>
                </c:pt>
                <c:pt idx="15">
                  <c:v>0.10130617023000001</c:v>
                </c:pt>
                <c:pt idx="16">
                  <c:v>0.1013738066</c:v>
                </c:pt>
                <c:pt idx="17">
                  <c:v>0.10144176334</c:v>
                </c:pt>
                <c:pt idx="18">
                  <c:v>0.10150998830999999</c:v>
                </c:pt>
                <c:pt idx="19">
                  <c:v>0.10157848895</c:v>
                </c:pt>
                <c:pt idx="20">
                  <c:v>0.1016472578</c:v>
                </c:pt>
                <c:pt idx="21">
                  <c:v>0.10171627253</c:v>
                </c:pt>
                <c:pt idx="22">
                  <c:v>0.10178554058</c:v>
                </c:pt>
                <c:pt idx="23">
                  <c:v>0.1018550247</c:v>
                </c:pt>
                <c:pt idx="24">
                  <c:v>0.10192473233</c:v>
                </c:pt>
                <c:pt idx="25">
                  <c:v>0.10199463367</c:v>
                </c:pt>
                <c:pt idx="26">
                  <c:v>0.10206470639</c:v>
                </c:pt>
                <c:pt idx="27">
                  <c:v>0.10213495046</c:v>
                </c:pt>
                <c:pt idx="28">
                  <c:v>0.102205351</c:v>
                </c:pt>
                <c:pt idx="29">
                  <c:v>0.10227589309</c:v>
                </c:pt>
                <c:pt idx="30">
                  <c:v>0.10234656185</c:v>
                </c:pt>
                <c:pt idx="31">
                  <c:v>0.10241734236</c:v>
                </c:pt>
                <c:pt idx="32">
                  <c:v>0.10248820484</c:v>
                </c:pt>
                <c:pt idx="33">
                  <c:v>0.10255917162</c:v>
                </c:pt>
                <c:pt idx="34">
                  <c:v>0.10263022035</c:v>
                </c:pt>
                <c:pt idx="35">
                  <c:v>0.10270134359999999</c:v>
                </c:pt>
                <c:pt idx="36">
                  <c:v>0.10277253389</c:v>
                </c:pt>
                <c:pt idx="37">
                  <c:v>0.10284376889000001</c:v>
                </c:pt>
                <c:pt idx="38">
                  <c:v>0.10291502625</c:v>
                </c:pt>
                <c:pt idx="39">
                  <c:v>0.1029863432</c:v>
                </c:pt>
                <c:pt idx="40">
                  <c:v>0.10305771977</c:v>
                </c:pt>
                <c:pt idx="41">
                  <c:v>0.10312917084000001</c:v>
                </c:pt>
                <c:pt idx="42">
                  <c:v>0.10320066661000001</c:v>
                </c:pt>
                <c:pt idx="43">
                  <c:v>0.10327222198</c:v>
                </c:pt>
                <c:pt idx="44">
                  <c:v>0.10334380716</c:v>
                </c:pt>
                <c:pt idx="45">
                  <c:v>0.10341542959</c:v>
                </c:pt>
                <c:pt idx="46">
                  <c:v>0.10348708928</c:v>
                </c:pt>
                <c:pt idx="47">
                  <c:v>0.10355878621</c:v>
                </c:pt>
                <c:pt idx="48">
                  <c:v>0.1036305055</c:v>
                </c:pt>
                <c:pt idx="49">
                  <c:v>0.10370226204000001</c:v>
                </c:pt>
                <c:pt idx="50">
                  <c:v>0.10377404839</c:v>
                </c:pt>
                <c:pt idx="51">
                  <c:v>0.10384585708000001</c:v>
                </c:pt>
                <c:pt idx="52">
                  <c:v>0.10391769558</c:v>
                </c:pt>
                <c:pt idx="53">
                  <c:v>0.10398955643</c:v>
                </c:pt>
                <c:pt idx="54">
                  <c:v>0.10406143963</c:v>
                </c:pt>
                <c:pt idx="55">
                  <c:v>0.10413334519</c:v>
                </c:pt>
                <c:pt idx="56">
                  <c:v>0.10420528054</c:v>
                </c:pt>
                <c:pt idx="57">
                  <c:v>0.1042772308</c:v>
                </c:pt>
                <c:pt idx="58">
                  <c:v>0.10434918851</c:v>
                </c:pt>
                <c:pt idx="59">
                  <c:v>0.10442118347</c:v>
                </c:pt>
                <c:pt idx="60">
                  <c:v>0.10449317843</c:v>
                </c:pt>
                <c:pt idx="61">
                  <c:v>0.10456519574000001</c:v>
                </c:pt>
                <c:pt idx="62">
                  <c:v>0.1046372354</c:v>
                </c:pt>
                <c:pt idx="63">
                  <c:v>0.10470928996999999</c:v>
                </c:pt>
                <c:pt idx="64">
                  <c:v>0.10478135943</c:v>
                </c:pt>
                <c:pt idx="65">
                  <c:v>0.1048534438</c:v>
                </c:pt>
                <c:pt idx="66">
                  <c:v>0.10492553562</c:v>
                </c:pt>
                <c:pt idx="67">
                  <c:v>0.10499764978999999</c:v>
                </c:pt>
                <c:pt idx="68">
                  <c:v>0.10506975651</c:v>
                </c:pt>
                <c:pt idx="69">
                  <c:v>0.10514187813</c:v>
                </c:pt>
                <c:pt idx="70">
                  <c:v>0.10521399975</c:v>
                </c:pt>
                <c:pt idx="71">
                  <c:v>0.10528612137</c:v>
                </c:pt>
                <c:pt idx="72">
                  <c:v>0.10535824299</c:v>
                </c:pt>
                <c:pt idx="73">
                  <c:v>0.10543037206</c:v>
                </c:pt>
                <c:pt idx="74">
                  <c:v>0.10550249368</c:v>
                </c:pt>
                <c:pt idx="75">
                  <c:v>0.10557460785</c:v>
                </c:pt>
                <c:pt idx="76">
                  <c:v>0.10564672202</c:v>
                </c:pt>
                <c:pt idx="77">
                  <c:v>0.10571881383999999</c:v>
                </c:pt>
                <c:pt idx="78">
                  <c:v>0.10579090565</c:v>
                </c:pt>
                <c:pt idx="79">
                  <c:v>0.10586297511999999</c:v>
                </c:pt>
                <c:pt idx="80">
                  <c:v>0.10593501478</c:v>
                </c:pt>
                <c:pt idx="81">
                  <c:v>0.1060070321</c:v>
                </c:pt>
                <c:pt idx="82">
                  <c:v>0.10607901216</c:v>
                </c:pt>
                <c:pt idx="83">
                  <c:v>0.10615096986</c:v>
                </c:pt>
                <c:pt idx="84">
                  <c:v>0.10622286797</c:v>
                </c:pt>
                <c:pt idx="85">
                  <c:v>0.10629473627</c:v>
                </c:pt>
                <c:pt idx="86">
                  <c:v>0.10636655986</c:v>
                </c:pt>
                <c:pt idx="87">
                  <c:v>0.10643832386</c:v>
                </c:pt>
                <c:pt idx="88">
                  <c:v>0.10651002079000001</c:v>
                </c:pt>
                <c:pt idx="89">
                  <c:v>0.10658162832</c:v>
                </c:pt>
                <c:pt idx="90">
                  <c:v>0.10665316135</c:v>
                </c:pt>
                <c:pt idx="91">
                  <c:v>0.10672459751</c:v>
                </c:pt>
                <c:pt idx="92">
                  <c:v>0.10679593682000001</c:v>
                </c:pt>
                <c:pt idx="93">
                  <c:v>0.10686717927</c:v>
                </c:pt>
                <c:pt idx="94">
                  <c:v>0.10693832487</c:v>
                </c:pt>
                <c:pt idx="95">
                  <c:v>0.1070093587</c:v>
                </c:pt>
                <c:pt idx="96">
                  <c:v>0.10708027333</c:v>
                </c:pt>
                <c:pt idx="97">
                  <c:v>0.1071510613</c:v>
                </c:pt>
                <c:pt idx="98">
                  <c:v>0.10722173005000001</c:v>
                </c:pt>
                <c:pt idx="99">
                  <c:v>0.1072922498</c:v>
                </c:pt>
                <c:pt idx="100">
                  <c:v>0.10736262798</c:v>
                </c:pt>
                <c:pt idx="101">
                  <c:v>0.10743286461</c:v>
                </c:pt>
                <c:pt idx="102">
                  <c:v>0.10750292241999999</c:v>
                </c:pt>
                <c:pt idx="103">
                  <c:v>0.10757280141</c:v>
                </c:pt>
                <c:pt idx="104">
                  <c:v>0.10764248669</c:v>
                </c:pt>
                <c:pt idx="105">
                  <c:v>0.1077119559</c:v>
                </c:pt>
                <c:pt idx="106">
                  <c:v>0.1077812016</c:v>
                </c:pt>
                <c:pt idx="107">
                  <c:v>0.10785022378</c:v>
                </c:pt>
                <c:pt idx="108">
                  <c:v>0.10791901499000001</c:v>
                </c:pt>
                <c:pt idx="109">
                  <c:v>0.10798757522999999</c:v>
                </c:pt>
                <c:pt idx="110">
                  <c:v>0.10805590450999999</c:v>
                </c:pt>
                <c:pt idx="111">
                  <c:v>0.10812398791</c:v>
                </c:pt>
                <c:pt idx="112">
                  <c:v>0.108191818</c:v>
                </c:pt>
                <c:pt idx="113">
                  <c:v>0.10825940222</c:v>
                </c:pt>
                <c:pt idx="114">
                  <c:v>0.10832671821000001</c:v>
                </c:pt>
                <c:pt idx="115">
                  <c:v>0.10839376599</c:v>
                </c:pt>
                <c:pt idx="116">
                  <c:v>0.10846052319</c:v>
                </c:pt>
                <c:pt idx="117">
                  <c:v>0.10852698982</c:v>
                </c:pt>
                <c:pt idx="118">
                  <c:v>0.10859312117</c:v>
                </c:pt>
                <c:pt idx="119">
                  <c:v>0.10865893215</c:v>
                </c:pt>
                <c:pt idx="120">
                  <c:v>0.1087244004</c:v>
                </c:pt>
                <c:pt idx="121">
                  <c:v>0.10878954083</c:v>
                </c:pt>
                <c:pt idx="122">
                  <c:v>0.10885435342999999</c:v>
                </c:pt>
                <c:pt idx="123">
                  <c:v>0.10891883820000001</c:v>
                </c:pt>
                <c:pt idx="124">
                  <c:v>0.10898298770000001</c:v>
                </c:pt>
                <c:pt idx="125">
                  <c:v>0.10904680192000001</c:v>
                </c:pt>
                <c:pt idx="126">
                  <c:v>0.10911025852</c:v>
                </c:pt>
                <c:pt idx="127">
                  <c:v>0.10917334259</c:v>
                </c:pt>
                <c:pt idx="128">
                  <c:v>0.10923605412</c:v>
                </c:pt>
                <c:pt idx="129">
                  <c:v>0.10929839313</c:v>
                </c:pt>
                <c:pt idx="130">
                  <c:v>0.10936035215999999</c:v>
                </c:pt>
                <c:pt idx="131">
                  <c:v>0.10942193121</c:v>
                </c:pt>
                <c:pt idx="132">
                  <c:v>0.10948313027999999</c:v>
                </c:pt>
                <c:pt idx="133">
                  <c:v>0.10954394937</c:v>
                </c:pt>
                <c:pt idx="134">
                  <c:v>0.10960438102</c:v>
                </c:pt>
                <c:pt idx="135">
                  <c:v>0.1096644178</c:v>
                </c:pt>
                <c:pt idx="136">
                  <c:v>0.10972406714999999</c:v>
                </c:pt>
                <c:pt idx="137">
                  <c:v>0.10978332907</c:v>
                </c:pt>
                <c:pt idx="138">
                  <c:v>0.10984220356</c:v>
                </c:pt>
                <c:pt idx="139">
                  <c:v>0.10990070552</c:v>
                </c:pt>
                <c:pt idx="140">
                  <c:v>0.10995882749999999</c:v>
                </c:pt>
                <c:pt idx="141">
                  <c:v>0.1100165993</c:v>
                </c:pt>
                <c:pt idx="142">
                  <c:v>0.11007399112000001</c:v>
                </c:pt>
                <c:pt idx="143">
                  <c:v>0.11013101040999999</c:v>
                </c:pt>
                <c:pt idx="144">
                  <c:v>0.11018767207999999</c:v>
                </c:pt>
                <c:pt idx="145">
                  <c:v>0.11024393141</c:v>
                </c:pt>
                <c:pt idx="146">
                  <c:v>0.11029982567</c:v>
                </c:pt>
                <c:pt idx="147">
                  <c:v>0.11035533994000001</c:v>
                </c:pt>
                <c:pt idx="148">
                  <c:v>0.11041050404</c:v>
                </c:pt>
                <c:pt idx="149">
                  <c:v>0.11046531051</c:v>
                </c:pt>
                <c:pt idx="150">
                  <c:v>0.11051977425999999</c:v>
                </c:pt>
                <c:pt idx="151">
                  <c:v>0.11057391018</c:v>
                </c:pt>
                <c:pt idx="152">
                  <c:v>0.11062772572</c:v>
                </c:pt>
                <c:pt idx="153">
                  <c:v>0.11068122089</c:v>
                </c:pt>
                <c:pt idx="154">
                  <c:v>0.11073441058</c:v>
                </c:pt>
                <c:pt idx="155">
                  <c:v>0.11078729481000001</c:v>
                </c:pt>
                <c:pt idx="156">
                  <c:v>0.11083987355</c:v>
                </c:pt>
                <c:pt idx="157">
                  <c:v>0.11089217663000001</c:v>
                </c:pt>
                <c:pt idx="158">
                  <c:v>0.11094419658</c:v>
                </c:pt>
                <c:pt idx="159">
                  <c:v>0.11099593341</c:v>
                </c:pt>
                <c:pt idx="160">
                  <c:v>0.11104740947</c:v>
                </c:pt>
                <c:pt idx="161">
                  <c:v>0.11109860241</c:v>
                </c:pt>
                <c:pt idx="162">
                  <c:v>0.11114953458</c:v>
                </c:pt>
                <c:pt idx="163">
                  <c:v>0.11120019853</c:v>
                </c:pt>
                <c:pt idx="164">
                  <c:v>0.11125062406</c:v>
                </c:pt>
                <c:pt idx="165">
                  <c:v>0.11130081862000001</c:v>
                </c:pt>
                <c:pt idx="166">
                  <c:v>0.11135078222</c:v>
                </c:pt>
                <c:pt idx="167">
                  <c:v>0.11140054464</c:v>
                </c:pt>
                <c:pt idx="168">
                  <c:v>0.11145012081</c:v>
                </c:pt>
                <c:pt idx="169">
                  <c:v>0.11149951071</c:v>
                </c:pt>
                <c:pt idx="170">
                  <c:v>0.11154872924000001</c:v>
                </c:pt>
                <c:pt idx="171">
                  <c:v>0.11159778385999999</c:v>
                </c:pt>
                <c:pt idx="172">
                  <c:v>0.11164669693</c:v>
                </c:pt>
                <c:pt idx="173">
                  <c:v>0.11169546097999999</c:v>
                </c:pt>
                <c:pt idx="174">
                  <c:v>0.11174409837</c:v>
                </c:pt>
                <c:pt idx="175">
                  <c:v>0.11179262399999999</c:v>
                </c:pt>
                <c:pt idx="176">
                  <c:v>0.11184103042</c:v>
                </c:pt>
                <c:pt idx="177">
                  <c:v>0.11188934742999999</c:v>
                </c:pt>
                <c:pt idx="178">
                  <c:v>0.11193758994</c:v>
                </c:pt>
                <c:pt idx="179">
                  <c:v>0.11198575795</c:v>
                </c:pt>
                <c:pt idx="180">
                  <c:v>0.11203388124999999</c:v>
                </c:pt>
                <c:pt idx="181">
                  <c:v>0.11208194494</c:v>
                </c:pt>
                <c:pt idx="182">
                  <c:v>0.11212998629</c:v>
                </c:pt>
                <c:pt idx="183">
                  <c:v>0.11217801273</c:v>
                </c:pt>
                <c:pt idx="184">
                  <c:v>0.11222603171999999</c:v>
                </c:pt>
                <c:pt idx="185">
                  <c:v>0.11227407305999999</c:v>
                </c:pt>
                <c:pt idx="186">
                  <c:v>0.11232213676</c:v>
                </c:pt>
                <c:pt idx="187">
                  <c:v>0.11237023771</c:v>
                </c:pt>
                <c:pt idx="188">
                  <c:v>0.11241838336</c:v>
                </c:pt>
                <c:pt idx="189">
                  <c:v>0.11246655881000001</c:v>
                </c:pt>
                <c:pt idx="190">
                  <c:v>0.11251477152</c:v>
                </c:pt>
                <c:pt idx="191">
                  <c:v>0.11256304383</c:v>
                </c:pt>
                <c:pt idx="192">
                  <c:v>0.1126113832</c:v>
                </c:pt>
                <c:pt idx="193">
                  <c:v>0.11265979707</c:v>
                </c:pt>
                <c:pt idx="194">
                  <c:v>0.1127083227</c:v>
                </c:pt>
                <c:pt idx="195">
                  <c:v>0.11275698245</c:v>
                </c:pt>
                <c:pt idx="196">
                  <c:v>0.11280578375</c:v>
                </c:pt>
                <c:pt idx="197">
                  <c:v>0.11285474896</c:v>
                </c:pt>
                <c:pt idx="198">
                  <c:v>0.11290390044</c:v>
                </c:pt>
                <c:pt idx="199">
                  <c:v>0.11303551495</c:v>
                </c:pt>
              </c:numCache>
            </c:numRef>
          </c:yVal>
          <c:smooth val="1"/>
          <c:extLst>
            <c:ext xmlns:c16="http://schemas.microsoft.com/office/drawing/2014/chart" uri="{C3380CC4-5D6E-409C-BE32-E72D297353CC}">
              <c16:uniqueId val="{00000003-7003-4D77-8B3E-B85BC243B7DC}"/>
            </c:ext>
          </c:extLst>
        </c:ser>
        <c:ser>
          <c:idx val="4"/>
          <c:order val="3"/>
          <c:tx>
            <c:v>12.98 PV Inj</c:v>
          </c:tx>
          <c:spPr>
            <a:ln w="19050" cap="rnd">
              <a:solidFill>
                <a:schemeClr val="tx1"/>
              </a:solidFill>
              <a:prstDash val="dash"/>
              <a:round/>
            </a:ln>
            <a:effectLst/>
          </c:spPr>
          <c:marker>
            <c:symbol val="none"/>
          </c:marker>
          <c:xVal>
            <c:numRef>
              <c:f>'Plot Data'!$A$830:$A$1029</c:f>
              <c:numCache>
                <c:formatCode>General</c:formatCode>
                <c:ptCount val="200"/>
                <c:pt idx="0">
                  <c:v>0</c:v>
                </c:pt>
                <c:pt idx="1">
                  <c:v>6.8999826907999995E-2</c:v>
                </c:pt>
                <c:pt idx="2">
                  <c:v>0.13800002635</c:v>
                </c:pt>
                <c:pt idx="3">
                  <c:v>0.20700022577999999</c:v>
                </c:pt>
                <c:pt idx="4">
                  <c:v>0.27600005269</c:v>
                </c:pt>
                <c:pt idx="5">
                  <c:v>0.3449998796</c:v>
                </c:pt>
                <c:pt idx="6">
                  <c:v>0.41400009393999998</c:v>
                </c:pt>
                <c:pt idx="7">
                  <c:v>0.48300027846999999</c:v>
                </c:pt>
                <c:pt idx="8">
                  <c:v>0.55200010537999999</c:v>
                </c:pt>
                <c:pt idx="9">
                  <c:v>0.62099993228999995</c:v>
                </c:pt>
                <c:pt idx="10">
                  <c:v>0.68999993801000004</c:v>
                </c:pt>
                <c:pt idx="11">
                  <c:v>0.75899994373000002</c:v>
                </c:pt>
                <c:pt idx="12">
                  <c:v>0.82799994946</c:v>
                </c:pt>
                <c:pt idx="13">
                  <c:v>0.89699995517999997</c:v>
                </c:pt>
                <c:pt idx="14">
                  <c:v>0.9660000205</c:v>
                </c:pt>
                <c:pt idx="15">
                  <c:v>1.0349999666</c:v>
                </c:pt>
                <c:pt idx="16">
                  <c:v>1.1039998530999999</c:v>
                </c:pt>
                <c:pt idx="17">
                  <c:v>1.1729998588999999</c:v>
                </c:pt>
                <c:pt idx="18">
                  <c:v>1.2419998645999999</c:v>
                </c:pt>
                <c:pt idx="19">
                  <c:v>1.3109998703000001</c:v>
                </c:pt>
                <c:pt idx="20">
                  <c:v>1.3799998760000001</c:v>
                </c:pt>
                <c:pt idx="21">
                  <c:v>1.4489998817</c:v>
                </c:pt>
                <c:pt idx="22">
                  <c:v>1.5179998875</c:v>
                </c:pt>
                <c:pt idx="23">
                  <c:v>1.5869998932</c:v>
                </c:pt>
                <c:pt idx="24">
                  <c:v>1.6559998989</c:v>
                </c:pt>
                <c:pt idx="25">
                  <c:v>1.7249999046</c:v>
                </c:pt>
                <c:pt idx="26">
                  <c:v>1.7939999104</c:v>
                </c:pt>
                <c:pt idx="27">
                  <c:v>1.8630000353</c:v>
                </c:pt>
                <c:pt idx="28">
                  <c:v>1.932000041</c:v>
                </c:pt>
                <c:pt idx="29">
                  <c:v>2.0009999275000001</c:v>
                </c:pt>
                <c:pt idx="30">
                  <c:v>2.0699999332000001</c:v>
                </c:pt>
                <c:pt idx="31">
                  <c:v>2.1389999390000001</c:v>
                </c:pt>
                <c:pt idx="32">
                  <c:v>2.2079999447000001</c:v>
                </c:pt>
                <c:pt idx="33">
                  <c:v>2.2769999504</c:v>
                </c:pt>
                <c:pt idx="34">
                  <c:v>2.3459999561</c:v>
                </c:pt>
                <c:pt idx="35">
                  <c:v>2.4149999619</c:v>
                </c:pt>
                <c:pt idx="36">
                  <c:v>2.4839999676</c:v>
                </c:pt>
                <c:pt idx="37">
                  <c:v>2.5529999732999999</c:v>
                </c:pt>
                <c:pt idx="38">
                  <c:v>2.6219999789999999</c:v>
                </c:pt>
                <c:pt idx="39">
                  <c:v>2.6909997463000002</c:v>
                </c:pt>
                <c:pt idx="40">
                  <c:v>2.7599997520000001</c:v>
                </c:pt>
                <c:pt idx="41">
                  <c:v>2.8289997578000001</c:v>
                </c:pt>
                <c:pt idx="42">
                  <c:v>2.8979997635000001</c:v>
                </c:pt>
                <c:pt idx="43">
                  <c:v>2.9669997692000001</c:v>
                </c:pt>
                <c:pt idx="44">
                  <c:v>3.0359997749000001</c:v>
                </c:pt>
                <c:pt idx="45">
                  <c:v>3.1049997807</c:v>
                </c:pt>
                <c:pt idx="46">
                  <c:v>3.1739997864</c:v>
                </c:pt>
                <c:pt idx="47">
                  <c:v>3.2430000305000002</c:v>
                </c:pt>
                <c:pt idx="48">
                  <c:v>3.3119997978</c:v>
                </c:pt>
                <c:pt idx="49">
                  <c:v>3.3809998035</c:v>
                </c:pt>
                <c:pt idx="50">
                  <c:v>3.4499998092999999</c:v>
                </c:pt>
                <c:pt idx="51">
                  <c:v>3.5190000534000001</c:v>
                </c:pt>
                <c:pt idx="52">
                  <c:v>3.5879998206999999</c:v>
                </c:pt>
                <c:pt idx="53">
                  <c:v>3.6569998263999999</c:v>
                </c:pt>
                <c:pt idx="54">
                  <c:v>3.7260000706</c:v>
                </c:pt>
                <c:pt idx="55">
                  <c:v>3.7949998378999998</c:v>
                </c:pt>
                <c:pt idx="56">
                  <c:v>3.864000082</c:v>
                </c:pt>
                <c:pt idx="57">
                  <c:v>3.9329998492999998</c:v>
                </c:pt>
                <c:pt idx="58">
                  <c:v>4.0019998550000002</c:v>
                </c:pt>
                <c:pt idx="59">
                  <c:v>4.0709996222999996</c:v>
                </c:pt>
                <c:pt idx="60">
                  <c:v>4.1399998665000002</c:v>
                </c:pt>
                <c:pt idx="61">
                  <c:v>4.2089996338000004</c:v>
                </c:pt>
                <c:pt idx="62">
                  <c:v>4.2779998779000001</c:v>
                </c:pt>
                <c:pt idx="63">
                  <c:v>4.3470001220999999</c:v>
                </c:pt>
                <c:pt idx="64">
                  <c:v>4.4159998894000001</c:v>
                </c:pt>
                <c:pt idx="65">
                  <c:v>4.4850001334999998</c:v>
                </c:pt>
                <c:pt idx="66">
                  <c:v>4.5539999008000001</c:v>
                </c:pt>
                <c:pt idx="67">
                  <c:v>4.6230001449999998</c:v>
                </c:pt>
                <c:pt idx="68">
                  <c:v>4.6920003891000004</c:v>
                </c:pt>
                <c:pt idx="69">
                  <c:v>4.7610001563999997</c:v>
                </c:pt>
                <c:pt idx="70">
                  <c:v>4.8299999237</c:v>
                </c:pt>
                <c:pt idx="71">
                  <c:v>4.8990001677999997</c:v>
                </c:pt>
                <c:pt idx="72">
                  <c:v>4.9679999351999999</c:v>
                </c:pt>
                <c:pt idx="73">
                  <c:v>5.0370001792999997</c:v>
                </c:pt>
                <c:pt idx="74">
                  <c:v>5.1059999465999999</c:v>
                </c:pt>
                <c:pt idx="75">
                  <c:v>5.1750001906999996</c:v>
                </c:pt>
                <c:pt idx="76">
                  <c:v>5.2439999579999999</c:v>
                </c:pt>
                <c:pt idx="77">
                  <c:v>5.3130002021999996</c:v>
                </c:pt>
                <c:pt idx="78">
                  <c:v>5.3819999694999998</c:v>
                </c:pt>
                <c:pt idx="79">
                  <c:v>5.4509997368000001</c:v>
                </c:pt>
                <c:pt idx="80">
                  <c:v>5.5199999808999998</c:v>
                </c:pt>
                <c:pt idx="81">
                  <c:v>5.5890002251000004</c:v>
                </c:pt>
                <c:pt idx="82">
                  <c:v>5.6579999923999997</c:v>
                </c:pt>
                <c:pt idx="83">
                  <c:v>5.7269997597</c:v>
                </c:pt>
                <c:pt idx="84">
                  <c:v>5.7960000037999997</c:v>
                </c:pt>
                <c:pt idx="85">
                  <c:v>5.8649997710999999</c:v>
                </c:pt>
                <c:pt idx="86">
                  <c:v>5.9340000152999997</c:v>
                </c:pt>
                <c:pt idx="87">
                  <c:v>6.0029997825999999</c:v>
                </c:pt>
                <c:pt idx="88">
                  <c:v>6.0720000266999996</c:v>
                </c:pt>
                <c:pt idx="89">
                  <c:v>6.1409997939999998</c:v>
                </c:pt>
                <c:pt idx="90">
                  <c:v>6.2100000380999996</c:v>
                </c:pt>
                <c:pt idx="91">
                  <c:v>6.2789998054999998</c:v>
                </c:pt>
                <c:pt idx="92">
                  <c:v>6.3479995728</c:v>
                </c:pt>
                <c:pt idx="93">
                  <c:v>6.4170002937000001</c:v>
                </c:pt>
                <c:pt idx="94">
                  <c:v>6.4860000610000004</c:v>
                </c:pt>
                <c:pt idx="95">
                  <c:v>6.5549998282999997</c:v>
                </c:pt>
                <c:pt idx="96">
                  <c:v>6.6239995956</c:v>
                </c:pt>
                <c:pt idx="97">
                  <c:v>6.6929998397999997</c:v>
                </c:pt>
                <c:pt idx="98">
                  <c:v>6.7620000839000003</c:v>
                </c:pt>
                <c:pt idx="99">
                  <c:v>6.8309998511999996</c:v>
                </c:pt>
                <c:pt idx="100">
                  <c:v>6.8999996184999999</c:v>
                </c:pt>
                <c:pt idx="101">
                  <c:v>6.9689998626999996</c:v>
                </c:pt>
                <c:pt idx="102">
                  <c:v>7.0380001068000002</c:v>
                </c:pt>
                <c:pt idx="103">
                  <c:v>7.1069998740999996</c:v>
                </c:pt>
                <c:pt idx="104">
                  <c:v>7.1759996413999998</c:v>
                </c:pt>
                <c:pt idx="105">
                  <c:v>7.2449998856000004</c:v>
                </c:pt>
                <c:pt idx="106">
                  <c:v>7.3139996528999998</c:v>
                </c:pt>
                <c:pt idx="107">
                  <c:v>7.3829998970000004</c:v>
                </c:pt>
                <c:pt idx="108">
                  <c:v>7.4520001411000001</c:v>
                </c:pt>
                <c:pt idx="109">
                  <c:v>7.5209999084000003</c:v>
                </c:pt>
                <c:pt idx="110">
                  <c:v>7.5899996757999997</c:v>
                </c:pt>
                <c:pt idx="111">
                  <c:v>7.6590003966999998</c:v>
                </c:pt>
                <c:pt idx="112">
                  <c:v>7.728000164</c:v>
                </c:pt>
                <c:pt idx="113">
                  <c:v>7.7969999313000002</c:v>
                </c:pt>
                <c:pt idx="114">
                  <c:v>7.8659996985999996</c:v>
                </c:pt>
                <c:pt idx="115">
                  <c:v>7.9350004195999997</c:v>
                </c:pt>
                <c:pt idx="116">
                  <c:v>8.0039997101000004</c:v>
                </c:pt>
                <c:pt idx="117">
                  <c:v>8.0729999542000002</c:v>
                </c:pt>
                <c:pt idx="118">
                  <c:v>8.1419992446999991</c:v>
                </c:pt>
                <c:pt idx="119">
                  <c:v>8.2110004424999996</c:v>
                </c:pt>
                <c:pt idx="120">
                  <c:v>8.2799997330000004</c:v>
                </c:pt>
                <c:pt idx="121">
                  <c:v>8.3489999771000001</c:v>
                </c:pt>
                <c:pt idx="122">
                  <c:v>8.4179992676000008</c:v>
                </c:pt>
                <c:pt idx="123">
                  <c:v>8.4869995117000006</c:v>
                </c:pt>
                <c:pt idx="124">
                  <c:v>8.5559997559000003</c:v>
                </c:pt>
                <c:pt idx="125">
                  <c:v>8.625</c:v>
                </c:pt>
                <c:pt idx="126">
                  <c:v>8.6940002440999997</c:v>
                </c:pt>
                <c:pt idx="127">
                  <c:v>8.7629995346000005</c:v>
                </c:pt>
                <c:pt idx="128">
                  <c:v>8.8319997787000002</c:v>
                </c:pt>
                <c:pt idx="129">
                  <c:v>8.9010000228999999</c:v>
                </c:pt>
                <c:pt idx="130">
                  <c:v>8.9700002669999996</c:v>
                </c:pt>
                <c:pt idx="131">
                  <c:v>9.0389995575000004</c:v>
                </c:pt>
                <c:pt idx="132">
                  <c:v>9.1079998016000001</c:v>
                </c:pt>
                <c:pt idx="133">
                  <c:v>9.1770000457999998</c:v>
                </c:pt>
                <c:pt idx="134">
                  <c:v>9.2460002898999996</c:v>
                </c:pt>
                <c:pt idx="135">
                  <c:v>9.3149995804000003</c:v>
                </c:pt>
                <c:pt idx="136">
                  <c:v>9.3839998245</c:v>
                </c:pt>
                <c:pt idx="137">
                  <c:v>9.4530000686999998</c:v>
                </c:pt>
                <c:pt idx="138">
                  <c:v>9.5220003127999995</c:v>
                </c:pt>
                <c:pt idx="139">
                  <c:v>9.5909996033000002</c:v>
                </c:pt>
                <c:pt idx="140">
                  <c:v>9.6599998474</c:v>
                </c:pt>
                <c:pt idx="141">
                  <c:v>9.7290000915999997</c:v>
                </c:pt>
                <c:pt idx="142">
                  <c:v>9.7980003356999994</c:v>
                </c:pt>
                <c:pt idx="143">
                  <c:v>9.8669996262000002</c:v>
                </c:pt>
                <c:pt idx="144">
                  <c:v>9.9359998702999999</c:v>
                </c:pt>
                <c:pt idx="145">
                  <c:v>10.005000114</c:v>
                </c:pt>
                <c:pt idx="146">
                  <c:v>10.074000358999999</c:v>
                </c:pt>
                <c:pt idx="147">
                  <c:v>10.142999649</c:v>
                </c:pt>
                <c:pt idx="148">
                  <c:v>10.211999893</c:v>
                </c:pt>
                <c:pt idx="149">
                  <c:v>10.280999184000001</c:v>
                </c:pt>
                <c:pt idx="150">
                  <c:v>10.350000380999999</c:v>
                </c:pt>
                <c:pt idx="151">
                  <c:v>10.418999672</c:v>
                </c:pt>
                <c:pt idx="152">
                  <c:v>10.487999916</c:v>
                </c:pt>
                <c:pt idx="153">
                  <c:v>10.557000159999999</c:v>
                </c:pt>
                <c:pt idx="154">
                  <c:v>10.626000403999999</c:v>
                </c:pt>
                <c:pt idx="155">
                  <c:v>10.694999695</c:v>
                </c:pt>
                <c:pt idx="156">
                  <c:v>10.763999939</c:v>
                </c:pt>
                <c:pt idx="157">
                  <c:v>10.832999229</c:v>
                </c:pt>
                <c:pt idx="158">
                  <c:v>10.902000427000001</c:v>
                </c:pt>
                <c:pt idx="159">
                  <c:v>10.970999718</c:v>
                </c:pt>
                <c:pt idx="160">
                  <c:v>11.039999962</c:v>
                </c:pt>
                <c:pt idx="161">
                  <c:v>11.108999252</c:v>
                </c:pt>
                <c:pt idx="162">
                  <c:v>11.178000450000001</c:v>
                </c:pt>
                <c:pt idx="163">
                  <c:v>11.246999741</c:v>
                </c:pt>
                <c:pt idx="164">
                  <c:v>11.315999984999999</c:v>
                </c:pt>
                <c:pt idx="165">
                  <c:v>11.385000228999999</c:v>
                </c:pt>
                <c:pt idx="166">
                  <c:v>11.453999519</c:v>
                </c:pt>
                <c:pt idx="167">
                  <c:v>11.522999763</c:v>
                </c:pt>
                <c:pt idx="168">
                  <c:v>11.592000007999999</c:v>
                </c:pt>
                <c:pt idx="169">
                  <c:v>11.661000251999999</c:v>
                </c:pt>
                <c:pt idx="170">
                  <c:v>11.729999542</c:v>
                </c:pt>
                <c:pt idx="171">
                  <c:v>11.798999786</c:v>
                </c:pt>
                <c:pt idx="172">
                  <c:v>11.868000030999999</c:v>
                </c:pt>
                <c:pt idx="173">
                  <c:v>11.937000275000001</c:v>
                </c:pt>
                <c:pt idx="174">
                  <c:v>12.005999565</c:v>
                </c:pt>
                <c:pt idx="175">
                  <c:v>12.074999808999999</c:v>
                </c:pt>
                <c:pt idx="176">
                  <c:v>12.144000052999999</c:v>
                </c:pt>
                <c:pt idx="177">
                  <c:v>12.213000298000001</c:v>
                </c:pt>
                <c:pt idx="178">
                  <c:v>12.281999588</c:v>
                </c:pt>
                <c:pt idx="179">
                  <c:v>12.350999831999999</c:v>
                </c:pt>
                <c:pt idx="180">
                  <c:v>12.420000076000001</c:v>
                </c:pt>
                <c:pt idx="181">
                  <c:v>12.489000320000001</c:v>
                </c:pt>
                <c:pt idx="182">
                  <c:v>12.557999611</c:v>
                </c:pt>
                <c:pt idx="183">
                  <c:v>12.626999854999999</c:v>
                </c:pt>
                <c:pt idx="184">
                  <c:v>12.695999146</c:v>
                </c:pt>
                <c:pt idx="185">
                  <c:v>12.76499939</c:v>
                </c:pt>
                <c:pt idx="186">
                  <c:v>12.834000587</c:v>
                </c:pt>
                <c:pt idx="187">
                  <c:v>12.903000832</c:v>
                </c:pt>
                <c:pt idx="188">
                  <c:v>12.972000122000001</c:v>
                </c:pt>
                <c:pt idx="189">
                  <c:v>13.041000366</c:v>
                </c:pt>
                <c:pt idx="190">
                  <c:v>13.109999656999999</c:v>
                </c:pt>
                <c:pt idx="191">
                  <c:v>13.178999900999999</c:v>
                </c:pt>
                <c:pt idx="192">
                  <c:v>13.247999191</c:v>
                </c:pt>
                <c:pt idx="193">
                  <c:v>13.316999435</c:v>
                </c:pt>
                <c:pt idx="194">
                  <c:v>13.385999679999999</c:v>
                </c:pt>
                <c:pt idx="195">
                  <c:v>13.455000877</c:v>
                </c:pt>
                <c:pt idx="196">
                  <c:v>13.523999214</c:v>
                </c:pt>
                <c:pt idx="197">
                  <c:v>13.593000412</c:v>
                </c:pt>
                <c:pt idx="198">
                  <c:v>13.661999701999999</c:v>
                </c:pt>
                <c:pt idx="199">
                  <c:v>13.730999947000001</c:v>
                </c:pt>
              </c:numCache>
            </c:numRef>
          </c:xVal>
          <c:yVal>
            <c:numRef>
              <c:f>'Plot Data'!$B$830:$B$1029</c:f>
              <c:numCache>
                <c:formatCode>General</c:formatCode>
                <c:ptCount val="200"/>
                <c:pt idx="0">
                  <c:v>0.10041041672000001</c:v>
                </c:pt>
                <c:pt idx="1">
                  <c:v>0.10017184913</c:v>
                </c:pt>
                <c:pt idx="2">
                  <c:v>0.10019265115000001</c:v>
                </c:pt>
                <c:pt idx="3">
                  <c:v>0.10022574663</c:v>
                </c:pt>
                <c:pt idx="4">
                  <c:v>0.10025943816000001</c:v>
                </c:pt>
                <c:pt idx="5">
                  <c:v>0.10029212385</c:v>
                </c:pt>
                <c:pt idx="6">
                  <c:v>0.10032401234</c:v>
                </c:pt>
                <c:pt idx="7">
                  <c:v>0.10035540163999999</c:v>
                </c:pt>
                <c:pt idx="8">
                  <c:v>0.10038641095</c:v>
                </c:pt>
                <c:pt idx="9">
                  <c:v>0.10041710734000001</c:v>
                </c:pt>
                <c:pt idx="10">
                  <c:v>0.10044752806</c:v>
                </c:pt>
                <c:pt idx="11">
                  <c:v>0.10047732294</c:v>
                </c:pt>
                <c:pt idx="12">
                  <c:v>0.10050678253000001</c:v>
                </c:pt>
                <c:pt idx="13">
                  <c:v>0.10053631663</c:v>
                </c:pt>
                <c:pt idx="14">
                  <c:v>0.1005660966</c:v>
                </c:pt>
                <c:pt idx="15">
                  <c:v>0.10059613734</c:v>
                </c:pt>
                <c:pt idx="16">
                  <c:v>0.1006263867</c:v>
                </c:pt>
                <c:pt idx="17">
                  <c:v>0.10065685213</c:v>
                </c:pt>
                <c:pt idx="18">
                  <c:v>0.10068749636</c:v>
                </c:pt>
                <c:pt idx="19">
                  <c:v>0.10071836412</c:v>
                </c:pt>
                <c:pt idx="20">
                  <c:v>0.10074944048999999</c:v>
                </c:pt>
                <c:pt idx="21">
                  <c:v>0.10078071802999999</c:v>
                </c:pt>
                <c:pt idx="22">
                  <c:v>0.10081221163</c:v>
                </c:pt>
                <c:pt idx="23">
                  <c:v>0.10084389895</c:v>
                </c:pt>
                <c:pt idx="24">
                  <c:v>0.10087578744</c:v>
                </c:pt>
                <c:pt idx="25">
                  <c:v>0.10090786219</c:v>
                </c:pt>
                <c:pt idx="26">
                  <c:v>0.10094010085000001</c:v>
                </c:pt>
                <c:pt idx="27">
                  <c:v>0.10097249597000001</c:v>
                </c:pt>
                <c:pt idx="28">
                  <c:v>0.10100503265999999</c:v>
                </c:pt>
                <c:pt idx="29">
                  <c:v>0.1010376811</c:v>
                </c:pt>
                <c:pt idx="30">
                  <c:v>0.10107044876</c:v>
                </c:pt>
                <c:pt idx="31">
                  <c:v>0.10110331326999999</c:v>
                </c:pt>
                <c:pt idx="32">
                  <c:v>0.10113625228000001</c:v>
                </c:pt>
                <c:pt idx="33">
                  <c:v>0.10116925836</c:v>
                </c:pt>
                <c:pt idx="34">
                  <c:v>0.10120233148</c:v>
                </c:pt>
                <c:pt idx="35">
                  <c:v>0.10123543441000001</c:v>
                </c:pt>
                <c:pt idx="36">
                  <c:v>0.10126857459999999</c:v>
                </c:pt>
                <c:pt idx="37">
                  <c:v>0.10130173713</c:v>
                </c:pt>
                <c:pt idx="38">
                  <c:v>0.10133491457</c:v>
                </c:pt>
                <c:pt idx="39">
                  <c:v>0.10136809200000001</c:v>
                </c:pt>
                <c:pt idx="40">
                  <c:v>0.10140127689</c:v>
                </c:pt>
                <c:pt idx="41">
                  <c:v>0.10143444687</c:v>
                </c:pt>
                <c:pt idx="42">
                  <c:v>0.10146760941000001</c:v>
                </c:pt>
                <c:pt idx="43">
                  <c:v>0.10150075704</c:v>
                </c:pt>
                <c:pt idx="44">
                  <c:v>0.10153389722</c:v>
                </c:pt>
                <c:pt idx="45">
                  <c:v>0.10156702250000001</c:v>
                </c:pt>
                <c:pt idx="46">
                  <c:v>0.10160014033</c:v>
                </c:pt>
                <c:pt idx="47">
                  <c:v>0.10163322091</c:v>
                </c:pt>
                <c:pt idx="48">
                  <c:v>0.10166630149</c:v>
                </c:pt>
                <c:pt idx="49">
                  <c:v>0.10169935226</c:v>
                </c:pt>
                <c:pt idx="50">
                  <c:v>0.10173236579</c:v>
                </c:pt>
                <c:pt idx="51">
                  <c:v>0.10176536441</c:v>
                </c:pt>
                <c:pt idx="52">
                  <c:v>0.10179833323</c:v>
                </c:pt>
                <c:pt idx="53">
                  <c:v>0.10183127224000001</c:v>
                </c:pt>
                <c:pt idx="54">
                  <c:v>0.10186418145999999</c:v>
                </c:pt>
                <c:pt idx="55">
                  <c:v>0.10189706087</c:v>
                </c:pt>
                <c:pt idx="56">
                  <c:v>0.10192990303</c:v>
                </c:pt>
                <c:pt idx="57">
                  <c:v>0.10196271539</c:v>
                </c:pt>
                <c:pt idx="58">
                  <c:v>0.10199550539</c:v>
                </c:pt>
                <c:pt idx="59">
                  <c:v>0.10202825069</c:v>
                </c:pt>
                <c:pt idx="60">
                  <c:v>0.10206096619</c:v>
                </c:pt>
                <c:pt idx="61">
                  <c:v>0.10209365189</c:v>
                </c:pt>
                <c:pt idx="62">
                  <c:v>0.10212630779</c:v>
                </c:pt>
                <c:pt idx="63">
                  <c:v>0.10215892643</c:v>
                </c:pt>
                <c:pt idx="64">
                  <c:v>0.10219151527000001</c:v>
                </c:pt>
                <c:pt idx="65">
                  <c:v>0.10222408175</c:v>
                </c:pt>
                <c:pt idx="66">
                  <c:v>0.10225660354</c:v>
                </c:pt>
                <c:pt idx="67">
                  <c:v>0.10228909552</c:v>
                </c:pt>
                <c:pt idx="68">
                  <c:v>0.10232156515</c:v>
                </c:pt>
                <c:pt idx="69">
                  <c:v>0.10235400498</c:v>
                </c:pt>
                <c:pt idx="70">
                  <c:v>0.10238641499999999</c:v>
                </c:pt>
                <c:pt idx="71">
                  <c:v>0.10241879523</c:v>
                </c:pt>
                <c:pt idx="72">
                  <c:v>0.10245114565000001</c:v>
                </c:pt>
                <c:pt idx="73">
                  <c:v>0.10248346627</c:v>
                </c:pt>
                <c:pt idx="74">
                  <c:v>0.10251575708000001</c:v>
                </c:pt>
                <c:pt idx="75">
                  <c:v>0.1025480181</c:v>
                </c:pt>
                <c:pt idx="76">
                  <c:v>0.10258024186</c:v>
                </c:pt>
                <c:pt idx="77">
                  <c:v>0.10261243582</c:v>
                </c:pt>
                <c:pt idx="78">
                  <c:v>0.10264460742000001</c:v>
                </c:pt>
                <c:pt idx="79">
                  <c:v>0.10267674178</c:v>
                </c:pt>
                <c:pt idx="80">
                  <c:v>0.10270884633000001</c:v>
                </c:pt>
                <c:pt idx="81">
                  <c:v>0.10274092108000001</c:v>
                </c:pt>
                <c:pt idx="82">
                  <c:v>0.10277295858</c:v>
                </c:pt>
                <c:pt idx="83">
                  <c:v>0.10280496627000001</c:v>
                </c:pt>
                <c:pt idx="84">
                  <c:v>0.10283693670999999</c:v>
                </c:pt>
                <c:pt idx="85">
                  <c:v>0.10286886990000001</c:v>
                </c:pt>
                <c:pt idx="86">
                  <c:v>0.10290076584000001</c:v>
                </c:pt>
                <c:pt idx="87">
                  <c:v>0.10293261707</c:v>
                </c:pt>
                <c:pt idx="88">
                  <c:v>0.10296443850000001</c:v>
                </c:pt>
                <c:pt idx="89">
                  <c:v>0.10299620777</c:v>
                </c:pt>
                <c:pt idx="90">
                  <c:v>0.1030279249</c:v>
                </c:pt>
                <c:pt idx="91">
                  <c:v>0.10305958241</c:v>
                </c:pt>
                <c:pt idx="92">
                  <c:v>0.10309118032</c:v>
                </c:pt>
                <c:pt idx="93">
                  <c:v>0.10312272608</c:v>
                </c:pt>
                <c:pt idx="94">
                  <c:v>0.10315418988</c:v>
                </c:pt>
                <c:pt idx="95">
                  <c:v>0.10318557918</c:v>
                </c:pt>
                <c:pt idx="96">
                  <c:v>0.10321688652</c:v>
                </c:pt>
                <c:pt idx="97">
                  <c:v>0.103248097</c:v>
                </c:pt>
                <c:pt idx="98">
                  <c:v>0.10327921063000001</c:v>
                </c:pt>
                <c:pt idx="99">
                  <c:v>0.10331021994</c:v>
                </c:pt>
                <c:pt idx="100">
                  <c:v>0.10334112495</c:v>
                </c:pt>
                <c:pt idx="101">
                  <c:v>0.1033719182</c:v>
                </c:pt>
                <c:pt idx="102">
                  <c:v>0.10340259223999999</c:v>
                </c:pt>
                <c:pt idx="103">
                  <c:v>0.10343315452</c:v>
                </c:pt>
                <c:pt idx="104">
                  <c:v>0.10346359015000001</c:v>
                </c:pt>
                <c:pt idx="105">
                  <c:v>0.10349389166</c:v>
                </c:pt>
                <c:pt idx="106">
                  <c:v>0.10352407396</c:v>
                </c:pt>
                <c:pt idx="107">
                  <c:v>0.10355411470000001</c:v>
                </c:pt>
                <c:pt idx="108">
                  <c:v>0.10358403623</c:v>
                </c:pt>
                <c:pt idx="109">
                  <c:v>0.1036138162</c:v>
                </c:pt>
                <c:pt idx="110">
                  <c:v>0.10364346206</c:v>
                </c:pt>
                <c:pt idx="111">
                  <c:v>0.10367297381</c:v>
                </c:pt>
                <c:pt idx="112">
                  <c:v>0.10370233655</c:v>
                </c:pt>
                <c:pt idx="113">
                  <c:v>0.10373156518</c:v>
                </c:pt>
                <c:pt idx="114">
                  <c:v>0.10376063734</c:v>
                </c:pt>
                <c:pt idx="115">
                  <c:v>0.1037895605</c:v>
                </c:pt>
                <c:pt idx="116">
                  <c:v>0.10381832719</c:v>
                </c:pt>
                <c:pt idx="117">
                  <c:v>0.10384693741999999</c:v>
                </c:pt>
                <c:pt idx="118">
                  <c:v>0.10387536138</c:v>
                </c:pt>
                <c:pt idx="119">
                  <c:v>0.10390362889</c:v>
                </c:pt>
                <c:pt idx="120">
                  <c:v>0.10393171012000001</c:v>
                </c:pt>
                <c:pt idx="121">
                  <c:v>0.10395959765</c:v>
                </c:pt>
                <c:pt idx="122">
                  <c:v>0.10398729891</c:v>
                </c:pt>
                <c:pt idx="123">
                  <c:v>0.10401479900000001</c:v>
                </c:pt>
                <c:pt idx="124">
                  <c:v>0.10404210538</c:v>
                </c:pt>
                <c:pt idx="125">
                  <c:v>0.10406920314</c:v>
                </c:pt>
                <c:pt idx="126">
                  <c:v>0.10409609973</c:v>
                </c:pt>
                <c:pt idx="127">
                  <c:v>0.10412278026000001</c:v>
                </c:pt>
                <c:pt idx="128">
                  <c:v>0.10414925218</c:v>
                </c:pt>
                <c:pt idx="129">
                  <c:v>0.10417550057</c:v>
                </c:pt>
                <c:pt idx="130">
                  <c:v>0.10420152545</c:v>
                </c:pt>
                <c:pt idx="131">
                  <c:v>0.10422732681000001</c:v>
                </c:pt>
                <c:pt idx="132">
                  <c:v>0.10425290465000001</c:v>
                </c:pt>
                <c:pt idx="133">
                  <c:v>0.10427825153</c:v>
                </c:pt>
                <c:pt idx="134">
                  <c:v>0.10430335999</c:v>
                </c:pt>
                <c:pt idx="135">
                  <c:v>0.10432823002</c:v>
                </c:pt>
                <c:pt idx="136">
                  <c:v>0.10435285419</c:v>
                </c:pt>
                <c:pt idx="137">
                  <c:v>0.10437722503999999</c:v>
                </c:pt>
                <c:pt idx="138">
                  <c:v>0.10440135002000001</c:v>
                </c:pt>
                <c:pt idx="139">
                  <c:v>0.10442522168</c:v>
                </c:pt>
                <c:pt idx="140">
                  <c:v>0.10444882512000001</c:v>
                </c:pt>
                <c:pt idx="141">
                  <c:v>0.10447216033999999</c:v>
                </c:pt>
                <c:pt idx="142">
                  <c:v>0.10449523479</c:v>
                </c:pt>
                <c:pt idx="143">
                  <c:v>0.10451803356</c:v>
                </c:pt>
                <c:pt idx="144">
                  <c:v>0.10454056412</c:v>
                </c:pt>
                <c:pt idx="145">
                  <c:v>0.104562819</c:v>
                </c:pt>
                <c:pt idx="146">
                  <c:v>0.10458480567</c:v>
                </c:pt>
                <c:pt idx="147">
                  <c:v>0.10460651666</c:v>
                </c:pt>
                <c:pt idx="148">
                  <c:v>0.10462795197999999</c:v>
                </c:pt>
                <c:pt idx="149">
                  <c:v>0.10464911908000001</c:v>
                </c:pt>
                <c:pt idx="150">
                  <c:v>0.10467001050999999</c:v>
                </c:pt>
                <c:pt idx="151">
                  <c:v>0.10469062626</c:v>
                </c:pt>
                <c:pt idx="152">
                  <c:v>0.1047109738</c:v>
                </c:pt>
                <c:pt idx="153">
                  <c:v>0.10473103821</c:v>
                </c:pt>
                <c:pt idx="154">
                  <c:v>0.10475083440999999</c:v>
                </c:pt>
                <c:pt idx="155">
                  <c:v>0.10477035493</c:v>
                </c:pt>
                <c:pt idx="156">
                  <c:v>0.10478959233</c:v>
                </c:pt>
                <c:pt idx="157">
                  <c:v>0.10480856149999999</c:v>
                </c:pt>
                <c:pt idx="158">
                  <c:v>0.10482725501</c:v>
                </c:pt>
                <c:pt idx="159">
                  <c:v>0.10484567285</c:v>
                </c:pt>
                <c:pt idx="160">
                  <c:v>0.10486380755999999</c:v>
                </c:pt>
                <c:pt idx="161">
                  <c:v>0.10488166660000001</c:v>
                </c:pt>
                <c:pt idx="162">
                  <c:v>0.10489926486999999</c:v>
                </c:pt>
                <c:pt idx="163">
                  <c:v>0.10491658002</c:v>
                </c:pt>
                <c:pt idx="164">
                  <c:v>0.10493364185</c:v>
                </c:pt>
                <c:pt idx="165">
                  <c:v>0.10495043546000001</c:v>
                </c:pt>
                <c:pt idx="166">
                  <c:v>0.10496697575</c:v>
                </c:pt>
                <c:pt idx="167">
                  <c:v>0.10498326272</c:v>
                </c:pt>
                <c:pt idx="168">
                  <c:v>0.10499928892</c:v>
                </c:pt>
                <c:pt idx="169">
                  <c:v>0.10501506925</c:v>
                </c:pt>
                <c:pt idx="170">
                  <c:v>0.10503060371</c:v>
                </c:pt>
                <c:pt idx="171">
                  <c:v>0.1050459072</c:v>
                </c:pt>
                <c:pt idx="172">
                  <c:v>0.10506097227</c:v>
                </c:pt>
                <c:pt idx="173">
                  <c:v>0.10507579893000001</c:v>
                </c:pt>
                <c:pt idx="174">
                  <c:v>0.10509039462</c:v>
                </c:pt>
                <c:pt idx="175">
                  <c:v>0.10510476679</c:v>
                </c:pt>
                <c:pt idx="176">
                  <c:v>0.10511890799</c:v>
                </c:pt>
                <c:pt idx="177">
                  <c:v>0.10513283312</c:v>
                </c:pt>
                <c:pt idx="178">
                  <c:v>0.10514653474000001</c:v>
                </c:pt>
                <c:pt idx="179">
                  <c:v>0.10516002773999999</c:v>
                </c:pt>
                <c:pt idx="180">
                  <c:v>0.10517329723</c:v>
                </c:pt>
                <c:pt idx="181">
                  <c:v>0.105186373</c:v>
                </c:pt>
                <c:pt idx="182">
                  <c:v>0.1051992476</c:v>
                </c:pt>
                <c:pt idx="183">
                  <c:v>0.10521192849</c:v>
                </c:pt>
                <c:pt idx="184">
                  <c:v>0.10522442311000001</c:v>
                </c:pt>
                <c:pt idx="185">
                  <c:v>0.10523673147</c:v>
                </c:pt>
                <c:pt idx="186">
                  <c:v>0.10524886847000001</c:v>
                </c:pt>
                <c:pt idx="187">
                  <c:v>0.10526082665</c:v>
                </c:pt>
                <c:pt idx="188">
                  <c:v>0.10527262092</c:v>
                </c:pt>
                <c:pt idx="189">
                  <c:v>0.10528426617</c:v>
                </c:pt>
                <c:pt idx="190">
                  <c:v>0.10529574752</c:v>
                </c:pt>
                <c:pt idx="191">
                  <c:v>0.1053070873</c:v>
                </c:pt>
                <c:pt idx="192">
                  <c:v>0.10531828552</c:v>
                </c:pt>
                <c:pt idx="193">
                  <c:v>0.10532934964</c:v>
                </c:pt>
                <c:pt idx="194">
                  <c:v>0.10534028709</c:v>
                </c:pt>
                <c:pt idx="195">
                  <c:v>0.10535108298</c:v>
                </c:pt>
                <c:pt idx="196">
                  <c:v>0.10536177456</c:v>
                </c:pt>
                <c:pt idx="197">
                  <c:v>0.10537234694</c:v>
                </c:pt>
                <c:pt idx="198">
                  <c:v>0.105382815</c:v>
                </c:pt>
                <c:pt idx="199">
                  <c:v>0.10539317876</c:v>
                </c:pt>
              </c:numCache>
            </c:numRef>
          </c:yVal>
          <c:smooth val="1"/>
          <c:extLst>
            <c:ext xmlns:c16="http://schemas.microsoft.com/office/drawing/2014/chart" uri="{C3380CC4-5D6E-409C-BE32-E72D297353CC}">
              <c16:uniqueId val="{00000004-7003-4D77-8B3E-B85BC243B7DC}"/>
            </c:ext>
          </c:extLst>
        </c:ser>
        <c:dLbls>
          <c:showLegendKey val="0"/>
          <c:showVal val="0"/>
          <c:showCatName val="0"/>
          <c:showSerName val="0"/>
          <c:showPercent val="0"/>
          <c:showBubbleSize val="0"/>
        </c:dLbls>
        <c:axId val="400818591"/>
        <c:axId val="400819007"/>
      </c:scatterChart>
      <c:valAx>
        <c:axId val="400818591"/>
        <c:scaling>
          <c:orientation val="minMax"/>
          <c:max val="14"/>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Length</a:t>
                </a:r>
                <a:r>
                  <a:rPr lang="en-US" baseline="0"/>
                  <a:t> of core (cm)</a:t>
                </a:r>
                <a:endParaRPr lang="en-US"/>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0819007"/>
        <c:crosses val="autoZero"/>
        <c:crossBetween val="midCat"/>
      </c:valAx>
      <c:valAx>
        <c:axId val="400819007"/>
        <c:scaling>
          <c:orientation val="minMax"/>
          <c:min val="0.1"/>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Mixture Viscosity (cp)</a:t>
                </a:r>
              </a:p>
            </c:rich>
          </c:tx>
          <c:layout>
            <c:manualLayout>
              <c:xMode val="edge"/>
              <c:yMode val="edge"/>
              <c:x val="2.0484891311662964E-2"/>
              <c:y val="0.20065215806357539"/>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0818591"/>
        <c:crosses val="autoZero"/>
        <c:crossBetween val="midCat"/>
      </c:valAx>
      <c:spPr>
        <a:noFill/>
        <a:ln>
          <a:solidFill>
            <a:schemeClr val="tx1"/>
          </a:solidFill>
        </a:ln>
        <a:effectLst/>
      </c:spPr>
    </c:plotArea>
    <c:legend>
      <c:legendPos val="r"/>
      <c:layout>
        <c:manualLayout>
          <c:xMode val="edge"/>
          <c:yMode val="edge"/>
          <c:x val="0.7216972878390201"/>
          <c:y val="0.28173483522892973"/>
          <c:w val="0.20992664378491149"/>
          <c:h val="0.24208588509769607"/>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45337660504191"/>
          <c:y val="0.2465545559399121"/>
          <c:w val="0.81707174360832302"/>
          <c:h val="0.61245772164413781"/>
        </c:manualLayout>
      </c:layout>
      <c:scatterChart>
        <c:scatterStyle val="smoothMarker"/>
        <c:varyColors val="0"/>
        <c:ser>
          <c:idx val="0"/>
          <c:order val="0"/>
          <c:tx>
            <c:v>Test-1 - Dodecane Measured Data</c:v>
          </c:tx>
          <c:spPr>
            <a:ln w="19050" cap="rnd">
              <a:solidFill>
                <a:schemeClr val="tx1"/>
              </a:solidFill>
              <a:round/>
            </a:ln>
            <a:effectLst/>
          </c:spPr>
          <c:marker>
            <c:symbol val="circle"/>
            <c:size val="5"/>
            <c:spPr>
              <a:solidFill>
                <a:schemeClr val="tx1"/>
              </a:solidFill>
              <a:ln w="9525">
                <a:solidFill>
                  <a:schemeClr val="tx1"/>
                </a:solidFill>
              </a:ln>
              <a:effectLst/>
            </c:spPr>
          </c:marker>
          <c:xVal>
            <c:numRef>
              <c:f>Dodecane!$O$41:$O$49</c:f>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f>Dodecane!$N$41:$N$49</c:f>
              <c:numCache>
                <c:formatCode>0.00</c:formatCode>
                <c:ptCount val="9"/>
                <c:pt idx="0">
                  <c:v>22.6</c:v>
                </c:pt>
                <c:pt idx="1">
                  <c:v>21.8</c:v>
                </c:pt>
                <c:pt idx="2">
                  <c:v>21.2</c:v>
                </c:pt>
                <c:pt idx="3">
                  <c:v>21</c:v>
                </c:pt>
                <c:pt idx="4">
                  <c:v>21</c:v>
                </c:pt>
                <c:pt idx="5">
                  <c:v>21</c:v>
                </c:pt>
                <c:pt idx="6">
                  <c:v>21</c:v>
                </c:pt>
                <c:pt idx="7">
                  <c:v>18.5</c:v>
                </c:pt>
                <c:pt idx="8">
                  <c:v>18.5</c:v>
                </c:pt>
              </c:numCache>
            </c:numRef>
          </c:yVal>
          <c:smooth val="1"/>
          <c:extLst>
            <c:ext xmlns:c16="http://schemas.microsoft.com/office/drawing/2014/chart" uri="{C3380CC4-5D6E-409C-BE32-E72D297353CC}">
              <c16:uniqueId val="{00000000-F5EF-4C50-988F-A8293180165D}"/>
            </c:ext>
          </c:extLst>
        </c:ser>
        <c:ser>
          <c:idx val="15"/>
          <c:order val="15"/>
          <c:tx>
            <c:v>Test-1 - Simulated Data (Oil Swelling+Viscosity Red)</c:v>
          </c:tx>
          <c:spPr>
            <a:ln w="19050" cap="rnd">
              <a:solidFill>
                <a:schemeClr val="tx1"/>
              </a:solidFill>
              <a:prstDash val="sysDash"/>
              <a:round/>
            </a:ln>
            <a:effectLst/>
          </c:spPr>
          <c:marker>
            <c:symbol val="diamond"/>
            <c:size val="5"/>
            <c:spPr>
              <a:solidFill>
                <a:schemeClr val="tx1"/>
              </a:solidFill>
              <a:ln w="9525">
                <a:solidFill>
                  <a:schemeClr val="tx1"/>
                </a:solidFill>
                <a:prstDash val="sysDash"/>
              </a:ln>
              <a:effectLst/>
            </c:spPr>
          </c:marker>
          <c:xVal>
            <c:numRef>
              <c:f>Dodecane!$O$41:$O$49</c:f>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f>Dodecane!$AE$56:$AE$64</c:f>
              <c:numCache>
                <c:formatCode>General</c:formatCode>
                <c:ptCount val="9"/>
                <c:pt idx="0">
                  <c:v>22.6</c:v>
                </c:pt>
                <c:pt idx="1">
                  <c:v>22.6</c:v>
                </c:pt>
                <c:pt idx="2">
                  <c:v>22.6</c:v>
                </c:pt>
                <c:pt idx="3">
                  <c:v>22.35</c:v>
                </c:pt>
                <c:pt idx="4">
                  <c:v>21.63</c:v>
                </c:pt>
                <c:pt idx="5">
                  <c:v>21.13</c:v>
                </c:pt>
                <c:pt idx="6">
                  <c:v>21.13</c:v>
                </c:pt>
                <c:pt idx="7">
                  <c:v>18.71</c:v>
                </c:pt>
                <c:pt idx="8">
                  <c:v>18.54</c:v>
                </c:pt>
              </c:numCache>
            </c:numRef>
          </c:yVal>
          <c:smooth val="1"/>
          <c:extLst>
            <c:ext xmlns:c16="http://schemas.microsoft.com/office/drawing/2014/chart" uri="{C3380CC4-5D6E-409C-BE32-E72D297353CC}">
              <c16:uniqueId val="{00000001-F5EF-4C50-988F-A8293180165D}"/>
            </c:ext>
          </c:extLst>
        </c:ser>
        <c:ser>
          <c:idx val="16"/>
          <c:order val="16"/>
          <c:tx>
            <c:v>Test-1 Simulated Data (Oil Swelling + IFT &amp; Viscosity Red)</c:v>
          </c:tx>
          <c:spPr>
            <a:ln w="19050" cap="rnd">
              <a:solidFill>
                <a:sysClr val="windowText" lastClr="000000"/>
              </a:solidFill>
              <a:prstDash val="lgDash"/>
              <a:round/>
            </a:ln>
            <a:effectLst/>
          </c:spPr>
          <c:marker>
            <c:symbol val="triangle"/>
            <c:size val="5"/>
            <c:spPr>
              <a:solidFill>
                <a:schemeClr val="tx1"/>
              </a:solidFill>
              <a:ln w="9525">
                <a:solidFill>
                  <a:sysClr val="windowText" lastClr="000000"/>
                </a:solidFill>
                <a:prstDash val="lgDash"/>
              </a:ln>
              <a:effectLst/>
            </c:spPr>
          </c:marker>
          <c:xVal>
            <c:numRef>
              <c:f>Dodecane!$O$41:$O$49</c:f>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f>Dodecane!$AG$56:$AG$64</c:f>
              <c:numCache>
                <c:formatCode>General</c:formatCode>
                <c:ptCount val="9"/>
                <c:pt idx="0">
                  <c:v>22.6</c:v>
                </c:pt>
                <c:pt idx="1">
                  <c:v>22.6</c:v>
                </c:pt>
                <c:pt idx="2">
                  <c:v>22.6</c:v>
                </c:pt>
                <c:pt idx="3">
                  <c:v>22.2</c:v>
                </c:pt>
                <c:pt idx="4">
                  <c:v>21.62</c:v>
                </c:pt>
                <c:pt idx="5">
                  <c:v>21</c:v>
                </c:pt>
                <c:pt idx="6">
                  <c:v>21</c:v>
                </c:pt>
                <c:pt idx="7">
                  <c:v>18.54</c:v>
                </c:pt>
                <c:pt idx="8">
                  <c:v>18.489999999999998</c:v>
                </c:pt>
              </c:numCache>
            </c:numRef>
          </c:yVal>
          <c:smooth val="1"/>
          <c:extLst>
            <c:ext xmlns:c16="http://schemas.microsoft.com/office/drawing/2014/chart" uri="{C3380CC4-5D6E-409C-BE32-E72D297353CC}">
              <c16:uniqueId val="{00000002-F5EF-4C50-988F-A8293180165D}"/>
            </c:ext>
          </c:extLst>
        </c:ser>
        <c:dLbls>
          <c:showLegendKey val="0"/>
          <c:showVal val="0"/>
          <c:showCatName val="0"/>
          <c:showSerName val="0"/>
          <c:showPercent val="0"/>
          <c:showBubbleSize val="0"/>
        </c:dLbls>
        <c:axId val="109640735"/>
        <c:axId val="109641567"/>
        <c:extLst>
          <c:ext xmlns:c15="http://schemas.microsoft.com/office/drawing/2012/chart" uri="{02D57815-91ED-43cb-92C2-25804820EDAC}">
            <c15:filteredScatterSeries>
              <c15:ser>
                <c:idx val="3"/>
                <c:order val="1"/>
                <c:tx>
                  <c:v>Endpoint Sat_1</c:v>
                </c:tx>
                <c:spPr>
                  <a:ln w="19050" cap="rnd">
                    <a:solidFill>
                      <a:schemeClr val="tx1"/>
                    </a:solidFill>
                    <a:prstDash val="sysDash"/>
                    <a:round/>
                  </a:ln>
                  <a:effectLst/>
                </c:spPr>
                <c:marker>
                  <c:symbol val="triangle"/>
                  <c:size val="5"/>
                  <c:spPr>
                    <a:solidFill>
                      <a:schemeClr val="tx1"/>
                    </a:solidFill>
                    <a:ln w="9525">
                      <a:solidFill>
                        <a:schemeClr val="tx1"/>
                      </a:solidFill>
                    </a:ln>
                    <a:effectLst/>
                  </c:spPr>
                </c:marker>
                <c:xVal>
                  <c:numRef>
                    <c:extLst>
                      <c:ex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c:ext uri="{02D57815-91ED-43cb-92C2-25804820EDAC}">
                        <c15:formulaRef>
                          <c15:sqref>Dodecane!$U$41:$U$49</c15:sqref>
                        </c15:formulaRef>
                      </c:ext>
                    </c:extLst>
                    <c:numCache>
                      <c:formatCode>General</c:formatCode>
                      <c:ptCount val="9"/>
                      <c:pt idx="0">
                        <c:v>22.6</c:v>
                      </c:pt>
                      <c:pt idx="1">
                        <c:v>21.81</c:v>
                      </c:pt>
                      <c:pt idx="2">
                        <c:v>21.52</c:v>
                      </c:pt>
                      <c:pt idx="3">
                        <c:v>19.829999999999998</c:v>
                      </c:pt>
                      <c:pt idx="4">
                        <c:v>18.18</c:v>
                      </c:pt>
                      <c:pt idx="5">
                        <c:v>17.72</c:v>
                      </c:pt>
                      <c:pt idx="6">
                        <c:v>17.72</c:v>
                      </c:pt>
                      <c:pt idx="7">
                        <c:v>17.329999999999998</c:v>
                      </c:pt>
                      <c:pt idx="8">
                        <c:v>16.940000000000001</c:v>
                      </c:pt>
                    </c:numCache>
                  </c:numRef>
                </c:yVal>
                <c:smooth val="1"/>
                <c:extLst>
                  <c:ext xmlns:c16="http://schemas.microsoft.com/office/drawing/2014/chart" uri="{C3380CC4-5D6E-409C-BE32-E72D297353CC}">
                    <c16:uniqueId val="{00000003-F5EF-4C50-988F-A8293180165D}"/>
                  </c:ext>
                </c:extLst>
              </c15:ser>
            </c15:filteredScatterSeries>
            <c15:filteredScatterSeries>
              <c15:ser>
                <c:idx val="4"/>
                <c:order val="2"/>
                <c:tx>
                  <c:v>Endpoint Sat_2</c:v>
                </c:tx>
                <c:spPr>
                  <a:ln w="19050" cap="rnd">
                    <a:solidFill>
                      <a:schemeClr val="tx1"/>
                    </a:solidFill>
                    <a:prstDash val="sysDot"/>
                    <a:round/>
                  </a:ln>
                  <a:effectLst/>
                </c:spPr>
                <c:marker>
                  <c:symbol val="diamond"/>
                  <c:size val="5"/>
                  <c:spPr>
                    <a:solidFill>
                      <a:schemeClr val="tx1"/>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xmlns:c15="http://schemas.microsoft.com/office/drawing/2012/chart">
                      <c:ext xmlns:c15="http://schemas.microsoft.com/office/drawing/2012/chart" uri="{02D57815-91ED-43cb-92C2-25804820EDAC}">
                        <c15:formulaRef>
                          <c15:sqref>Dodecane!$V$41:$V$49</c15:sqref>
                        </c15:formulaRef>
                      </c:ext>
                    </c:extLst>
                    <c:numCache>
                      <c:formatCode>General</c:formatCode>
                      <c:ptCount val="9"/>
                      <c:pt idx="0">
                        <c:v>22.6</c:v>
                      </c:pt>
                      <c:pt idx="1">
                        <c:v>22.18</c:v>
                      </c:pt>
                      <c:pt idx="2">
                        <c:v>22.05</c:v>
                      </c:pt>
                      <c:pt idx="3">
                        <c:v>21</c:v>
                      </c:pt>
                      <c:pt idx="4">
                        <c:v>19.55</c:v>
                      </c:pt>
                      <c:pt idx="5">
                        <c:v>19.010000000000002</c:v>
                      </c:pt>
                      <c:pt idx="6">
                        <c:v>19.010000000000002</c:v>
                      </c:pt>
                      <c:pt idx="7">
                        <c:v>18.670000000000002</c:v>
                      </c:pt>
                      <c:pt idx="8">
                        <c:v>18.32</c:v>
                      </c:pt>
                    </c:numCache>
                  </c:numRef>
                </c:yVal>
                <c:smooth val="1"/>
                <c:extLst xmlns:c15="http://schemas.microsoft.com/office/drawing/2012/chart">
                  <c:ext xmlns:c16="http://schemas.microsoft.com/office/drawing/2014/chart" uri="{C3380CC4-5D6E-409C-BE32-E72D297353CC}">
                    <c16:uniqueId val="{00000004-F5EF-4C50-988F-A8293180165D}"/>
                  </c:ext>
                </c:extLst>
              </c15:ser>
            </c15:filteredScatterSeries>
            <c15:filteredScatterSeries>
              <c15:ser>
                <c:idx val="5"/>
                <c:order val="3"/>
                <c:tx>
                  <c:v>OrgData</c:v>
                </c:tx>
                <c:spPr>
                  <a:ln w="19050" cap="rnd">
                    <a:solidFill>
                      <a:schemeClr val="tx1"/>
                    </a:solidFill>
                    <a:prstDash val="lgDash"/>
                    <a:round/>
                  </a:ln>
                  <a:effectLst/>
                </c:spPr>
                <c:marker>
                  <c:symbol val="x"/>
                  <c:size val="5"/>
                  <c:spPr>
                    <a:solidFill>
                      <a:schemeClr val="tx1"/>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xmlns:c15="http://schemas.microsoft.com/office/drawing/2012/chart">
                      <c:ext xmlns:c15="http://schemas.microsoft.com/office/drawing/2012/chart" uri="{02D57815-91ED-43cb-92C2-25804820EDAC}">
                        <c15:formulaRef>
                          <c15:sqref>Dodecane!$W$41:$W$49</c15:sqref>
                        </c15:formulaRef>
                      </c:ext>
                    </c:extLst>
                    <c:numCache>
                      <c:formatCode>General</c:formatCode>
                      <c:ptCount val="9"/>
                      <c:pt idx="0">
                        <c:v>22.6</c:v>
                      </c:pt>
                      <c:pt idx="1">
                        <c:v>22.6</c:v>
                      </c:pt>
                      <c:pt idx="2">
                        <c:v>22.6</c:v>
                      </c:pt>
                      <c:pt idx="3">
                        <c:v>22.597999999999999</c:v>
                      </c:pt>
                      <c:pt idx="4">
                        <c:v>22.59</c:v>
                      </c:pt>
                      <c:pt idx="5">
                        <c:v>22.579000000000001</c:v>
                      </c:pt>
                      <c:pt idx="6">
                        <c:v>22.579000000000001</c:v>
                      </c:pt>
                      <c:pt idx="7">
                        <c:v>22.547999999999998</c:v>
                      </c:pt>
                      <c:pt idx="8">
                        <c:v>22.52</c:v>
                      </c:pt>
                    </c:numCache>
                  </c:numRef>
                </c:yVal>
                <c:smooth val="1"/>
                <c:extLst xmlns:c15="http://schemas.microsoft.com/office/drawing/2012/chart">
                  <c:ext xmlns:c16="http://schemas.microsoft.com/office/drawing/2014/chart" uri="{C3380CC4-5D6E-409C-BE32-E72D297353CC}">
                    <c16:uniqueId val="{00000005-F5EF-4C50-988F-A8293180165D}"/>
                  </c:ext>
                </c:extLst>
              </c15:ser>
            </c15:filteredScatterSeries>
            <c15:filteredScatterSeries>
              <c15:ser>
                <c:idx val="1"/>
                <c:order val="4"/>
                <c:tx>
                  <c:v>Simulated_Endpt_Sat_3</c:v>
                </c:tx>
                <c:spPr>
                  <a:ln w="19050" cap="rnd">
                    <a:solidFill>
                      <a:schemeClr val="tx1"/>
                    </a:solidFill>
                    <a:prstDash val="sysDot"/>
                    <a:round/>
                  </a:ln>
                  <a:effectLst/>
                </c:spPr>
                <c:marker>
                  <c:symbol val="diamond"/>
                  <c:size val="4"/>
                  <c:spPr>
                    <a:solidFill>
                      <a:schemeClr val="tx1"/>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xmlns:c15="http://schemas.microsoft.com/office/drawing/2012/chart">
                      <c:ext xmlns:c15="http://schemas.microsoft.com/office/drawing/2012/chart" uri="{02D57815-91ED-43cb-92C2-25804820EDAC}">
                        <c15:formulaRef>
                          <c15:sqref>Dodecane!$AE$41:$AE$49</c15:sqref>
                        </c15:formulaRef>
                      </c:ext>
                    </c:extLst>
                    <c:numCache>
                      <c:formatCode>General</c:formatCode>
                      <c:ptCount val="9"/>
                      <c:pt idx="0">
                        <c:v>22.6</c:v>
                      </c:pt>
                      <c:pt idx="1">
                        <c:v>22.25</c:v>
                      </c:pt>
                      <c:pt idx="2">
                        <c:v>22.11</c:v>
                      </c:pt>
                      <c:pt idx="3">
                        <c:v>21.17</c:v>
                      </c:pt>
                      <c:pt idx="4">
                        <c:v>19.809999999999999</c:v>
                      </c:pt>
                      <c:pt idx="5">
                        <c:v>19.28</c:v>
                      </c:pt>
                      <c:pt idx="6">
                        <c:v>19.28</c:v>
                      </c:pt>
                      <c:pt idx="7">
                        <c:v>18.97</c:v>
                      </c:pt>
                      <c:pt idx="8">
                        <c:v>18.66</c:v>
                      </c:pt>
                    </c:numCache>
                  </c:numRef>
                </c:yVal>
                <c:smooth val="1"/>
                <c:extLst xmlns:c15="http://schemas.microsoft.com/office/drawing/2012/chart">
                  <c:ext xmlns:c16="http://schemas.microsoft.com/office/drawing/2014/chart" uri="{C3380CC4-5D6E-409C-BE32-E72D297353CC}">
                    <c16:uniqueId val="{00000006-F5EF-4C50-988F-A8293180165D}"/>
                  </c:ext>
                </c:extLst>
              </c15:ser>
            </c15:filteredScatterSeries>
            <c15:filteredScatterSeries>
              <c15:ser>
                <c:idx val="2"/>
                <c:order val="5"/>
                <c:tx>
                  <c:v>OrgData_v1</c:v>
                </c:tx>
                <c:spPr>
                  <a:ln w="19050" cap="rnd">
                    <a:solidFill>
                      <a:schemeClr val="tx1"/>
                    </a:solidFill>
                    <a:prstDash val="dash"/>
                    <a:round/>
                  </a:ln>
                  <a:effectLst/>
                </c:spPr>
                <c:marker>
                  <c:symbol val="triangle"/>
                  <c:size val="5"/>
                  <c:spPr>
                    <a:solidFill>
                      <a:schemeClr val="tx1"/>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xmlns:c15="http://schemas.microsoft.com/office/drawing/2012/chart">
                      <c:ext xmlns:c15="http://schemas.microsoft.com/office/drawing/2012/chart" uri="{02D57815-91ED-43cb-92C2-25804820EDAC}">
                        <c15:formulaRef>
                          <c15:sqref>Dodecane!$X$41:$X$49</c15:sqref>
                        </c15:formulaRef>
                      </c:ext>
                    </c:extLst>
                    <c:numCache>
                      <c:formatCode>General</c:formatCode>
                      <c:ptCount val="9"/>
                      <c:pt idx="0">
                        <c:v>22.6</c:v>
                      </c:pt>
                      <c:pt idx="1">
                        <c:v>22.6</c:v>
                      </c:pt>
                      <c:pt idx="2">
                        <c:v>22.6</c:v>
                      </c:pt>
                      <c:pt idx="3">
                        <c:v>22.59</c:v>
                      </c:pt>
                      <c:pt idx="4">
                        <c:v>22.53</c:v>
                      </c:pt>
                      <c:pt idx="5">
                        <c:v>22.44</c:v>
                      </c:pt>
                      <c:pt idx="6">
                        <c:v>22.44</c:v>
                      </c:pt>
                      <c:pt idx="7">
                        <c:v>21.86</c:v>
                      </c:pt>
                      <c:pt idx="8">
                        <c:v>21.45</c:v>
                      </c:pt>
                    </c:numCache>
                  </c:numRef>
                </c:yVal>
                <c:smooth val="1"/>
                <c:extLst xmlns:c15="http://schemas.microsoft.com/office/drawing/2012/chart">
                  <c:ext xmlns:c16="http://schemas.microsoft.com/office/drawing/2014/chart" uri="{C3380CC4-5D6E-409C-BE32-E72D297353CC}">
                    <c16:uniqueId val="{00000007-F5EF-4C50-988F-A8293180165D}"/>
                  </c:ext>
                </c:extLst>
              </c15:ser>
            </c15:filteredScatterSeries>
            <c15:filteredScatterSeries>
              <c15:ser>
                <c:idx val="6"/>
                <c:order val="6"/>
                <c:tx>
                  <c:v>OrgData_v2</c:v>
                </c:tx>
                <c:spPr>
                  <a:ln w="19050" cap="rnd">
                    <a:solidFill>
                      <a:schemeClr val="tx1"/>
                    </a:solidFill>
                    <a:prstDash val="dash"/>
                    <a:round/>
                  </a:ln>
                  <a:effectLst/>
                </c:spPr>
                <c:marker>
                  <c:symbol val="diamond"/>
                  <c:size val="5"/>
                  <c:spPr>
                    <a:solidFill>
                      <a:schemeClr val="tx1"/>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xmlns:c15="http://schemas.microsoft.com/office/drawing/2012/chart">
                      <c:ext xmlns:c15="http://schemas.microsoft.com/office/drawing/2012/chart" uri="{02D57815-91ED-43cb-92C2-25804820EDAC}">
                        <c15:formulaRef>
                          <c15:sqref>Dodecane!$Y$41:$Y$49</c15:sqref>
                        </c15:formulaRef>
                      </c:ext>
                    </c:extLst>
                    <c:numCache>
                      <c:formatCode>General</c:formatCode>
                      <c:ptCount val="9"/>
                      <c:pt idx="0">
                        <c:v>22.6</c:v>
                      </c:pt>
                      <c:pt idx="1">
                        <c:v>22.6</c:v>
                      </c:pt>
                      <c:pt idx="2">
                        <c:v>22.6</c:v>
                      </c:pt>
                      <c:pt idx="3">
                        <c:v>22.585000000000001</c:v>
                      </c:pt>
                      <c:pt idx="4">
                        <c:v>22.486999999999998</c:v>
                      </c:pt>
                      <c:pt idx="5">
                        <c:v>22.324999999999999</c:v>
                      </c:pt>
                      <c:pt idx="6">
                        <c:v>22.324999999999999</c:v>
                      </c:pt>
                      <c:pt idx="7">
                        <c:v>20.41</c:v>
                      </c:pt>
                      <c:pt idx="8">
                        <c:v>19.79</c:v>
                      </c:pt>
                    </c:numCache>
                  </c:numRef>
                </c:yVal>
                <c:smooth val="1"/>
                <c:extLst xmlns:c15="http://schemas.microsoft.com/office/drawing/2012/chart">
                  <c:ext xmlns:c16="http://schemas.microsoft.com/office/drawing/2014/chart" uri="{C3380CC4-5D6E-409C-BE32-E72D297353CC}">
                    <c16:uniqueId val="{00000008-F5EF-4C50-988F-A8293180165D}"/>
                  </c:ext>
                </c:extLst>
              </c15:ser>
            </c15:filteredScatterSeries>
            <c15:filteredScatterSeries>
              <c15:ser>
                <c:idx val="7"/>
                <c:order val="7"/>
                <c:tx>
                  <c:v>94.26KJ/gmole &amp; 1.69E09</c:v>
                </c:tx>
                <c:spPr>
                  <a:ln w="19050" cap="rnd">
                    <a:solidFill>
                      <a:schemeClr val="accent2">
                        <a:lumMod val="60000"/>
                      </a:schemeClr>
                    </a:solidFill>
                    <a:prstDash val="sysDash"/>
                    <a:round/>
                  </a:ln>
                  <a:effectLst/>
                </c:spPr>
                <c:marker>
                  <c:symbol val="circle"/>
                  <c:size val="5"/>
                  <c:spPr>
                    <a:solidFill>
                      <a:schemeClr val="accent2">
                        <a:lumMod val="60000"/>
                      </a:schemeClr>
                    </a:solidFill>
                    <a:ln w="9525">
                      <a:solidFill>
                        <a:schemeClr val="accent2">
                          <a:lumMod val="60000"/>
                        </a:schemeClr>
                      </a:solidFill>
                      <a:prstDash val="sysDash"/>
                    </a:ln>
                    <a:effectLst/>
                  </c:spPr>
                </c:marker>
                <c:xVal>
                  <c:numRef>
                    <c:extLst xmlns:c15="http://schemas.microsoft.com/office/drawing/2012/chart">
                      <c:ext xmlns:c15="http://schemas.microsoft.com/office/drawing/2012/char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xmlns:c15="http://schemas.microsoft.com/office/drawing/2012/chart">
                      <c:ext xmlns:c15="http://schemas.microsoft.com/office/drawing/2012/chart" uri="{02D57815-91ED-43cb-92C2-25804820EDAC}">
                        <c15:formulaRef>
                          <c15:sqref>Dodecane!$W$56:$W$64</c15:sqref>
                        </c15:formulaRef>
                      </c:ext>
                    </c:extLst>
                    <c:numCache>
                      <c:formatCode>General</c:formatCode>
                      <c:ptCount val="9"/>
                      <c:pt idx="0">
                        <c:v>22.6</c:v>
                      </c:pt>
                      <c:pt idx="1">
                        <c:v>22.6</c:v>
                      </c:pt>
                      <c:pt idx="2">
                        <c:v>22.6</c:v>
                      </c:pt>
                      <c:pt idx="3">
                        <c:v>22.599900000000002</c:v>
                      </c:pt>
                      <c:pt idx="4">
                        <c:v>22.596800000000002</c:v>
                      </c:pt>
                      <c:pt idx="5">
                        <c:v>22.590499999999999</c:v>
                      </c:pt>
                      <c:pt idx="6">
                        <c:v>22.590499999999999</c:v>
                      </c:pt>
                      <c:pt idx="7">
                        <c:v>22.570900000000002</c:v>
                      </c:pt>
                      <c:pt idx="8">
                        <c:v>22.543500000000002</c:v>
                      </c:pt>
                    </c:numCache>
                  </c:numRef>
                </c:yVal>
                <c:smooth val="1"/>
                <c:extLst xmlns:c15="http://schemas.microsoft.com/office/drawing/2012/chart">
                  <c:ext xmlns:c16="http://schemas.microsoft.com/office/drawing/2014/chart" uri="{C3380CC4-5D6E-409C-BE32-E72D297353CC}">
                    <c16:uniqueId val="{00000009-F5EF-4C50-988F-A8293180165D}"/>
                  </c:ext>
                </c:extLst>
              </c15:ser>
            </c15:filteredScatterSeries>
            <c15:filteredScatterSeries>
              <c15:ser>
                <c:idx val="8"/>
                <c:order val="8"/>
                <c:tx>
                  <c:v>73.635KJ/gmole &amp; 1.69E09</c:v>
                </c:tx>
                <c:spPr>
                  <a:ln w="19050" cap="rnd">
                    <a:solidFill>
                      <a:schemeClr val="accent3">
                        <a:lumMod val="60000"/>
                      </a:schemeClr>
                    </a:solidFill>
                    <a:prstDash val="sysDash"/>
                    <a:round/>
                  </a:ln>
                  <a:effectLst/>
                </c:spPr>
                <c:marker>
                  <c:symbol val="circle"/>
                  <c:size val="5"/>
                  <c:spPr>
                    <a:solidFill>
                      <a:schemeClr val="accent3">
                        <a:lumMod val="60000"/>
                      </a:schemeClr>
                    </a:solidFill>
                    <a:ln w="9525">
                      <a:solidFill>
                        <a:schemeClr val="accent3">
                          <a:lumMod val="60000"/>
                        </a:schemeClr>
                      </a:solidFill>
                      <a:prstDash val="sysDash"/>
                    </a:ln>
                    <a:effectLst/>
                  </c:spPr>
                </c:marker>
                <c:xVal>
                  <c:numRef>
                    <c:extLst xmlns:c15="http://schemas.microsoft.com/office/drawing/2012/chart">
                      <c:ext xmlns:c15="http://schemas.microsoft.com/office/drawing/2012/char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xmlns:c15="http://schemas.microsoft.com/office/drawing/2012/chart">
                      <c:ext xmlns:c15="http://schemas.microsoft.com/office/drawing/2012/chart" uri="{02D57815-91ED-43cb-92C2-25804820EDAC}">
                        <c15:formulaRef>
                          <c15:sqref>Dodecane!$X$56:$X$64</c15:sqref>
                        </c15:formulaRef>
                      </c:ext>
                    </c:extLst>
                    <c:numCache>
                      <c:formatCode>General</c:formatCode>
                      <c:ptCount val="9"/>
                      <c:pt idx="0">
                        <c:v>22.6</c:v>
                      </c:pt>
                      <c:pt idx="1">
                        <c:v>22.599799999999998</c:v>
                      </c:pt>
                      <c:pt idx="2">
                        <c:v>22.597000000000001</c:v>
                      </c:pt>
                      <c:pt idx="3">
                        <c:v>7.35</c:v>
                      </c:pt>
                      <c:pt idx="4">
                        <c:v>4.24</c:v>
                      </c:pt>
                      <c:pt idx="5">
                        <c:v>1.73</c:v>
                      </c:pt>
                      <c:pt idx="6">
                        <c:v>1.73</c:v>
                      </c:pt>
                      <c:pt idx="7">
                        <c:v>1.41</c:v>
                      </c:pt>
                      <c:pt idx="8">
                        <c:v>1.39</c:v>
                      </c:pt>
                    </c:numCache>
                  </c:numRef>
                </c:yVal>
                <c:smooth val="1"/>
                <c:extLst xmlns:c15="http://schemas.microsoft.com/office/drawing/2012/chart">
                  <c:ext xmlns:c16="http://schemas.microsoft.com/office/drawing/2014/chart" uri="{C3380CC4-5D6E-409C-BE32-E72D297353CC}">
                    <c16:uniqueId val="{0000000A-F5EF-4C50-988F-A8293180165D}"/>
                  </c:ext>
                </c:extLst>
              </c15:ser>
            </c15:filteredScatterSeries>
            <c15:filteredScatterSeries>
              <c15:ser>
                <c:idx val="9"/>
                <c:order val="9"/>
                <c:tx>
                  <c:v>77KJ/gmole &amp; 1.69E09</c:v>
                </c:tx>
                <c:spPr>
                  <a:ln w="19050" cap="rnd">
                    <a:solidFill>
                      <a:schemeClr val="accent4">
                        <a:lumMod val="60000"/>
                      </a:schemeClr>
                    </a:solidFill>
                    <a:prstDash val="sysDash"/>
                    <a:round/>
                  </a:ln>
                  <a:effectLst/>
                </c:spPr>
                <c:marker>
                  <c:symbol val="circle"/>
                  <c:size val="5"/>
                  <c:spPr>
                    <a:solidFill>
                      <a:schemeClr val="accent4">
                        <a:lumMod val="60000"/>
                      </a:schemeClr>
                    </a:solidFill>
                    <a:ln w="9525">
                      <a:solidFill>
                        <a:schemeClr val="accent4">
                          <a:lumMod val="60000"/>
                        </a:schemeClr>
                      </a:solidFill>
                      <a:prstDash val="sysDash"/>
                    </a:ln>
                    <a:effectLst/>
                  </c:spPr>
                </c:marker>
                <c:xVal>
                  <c:numRef>
                    <c:extLst xmlns:c15="http://schemas.microsoft.com/office/drawing/2012/chart">
                      <c:ext xmlns:c15="http://schemas.microsoft.com/office/drawing/2012/char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xmlns:c15="http://schemas.microsoft.com/office/drawing/2012/chart">
                      <c:ext xmlns:c15="http://schemas.microsoft.com/office/drawing/2012/chart" uri="{02D57815-91ED-43cb-92C2-25804820EDAC}">
                        <c15:formulaRef>
                          <c15:sqref>Dodecane!$Y$56:$Y$64</c15:sqref>
                        </c15:formulaRef>
                      </c:ext>
                    </c:extLst>
                    <c:numCache>
                      <c:formatCode>General</c:formatCode>
                      <c:ptCount val="9"/>
                      <c:pt idx="0">
                        <c:v>22.6</c:v>
                      </c:pt>
                      <c:pt idx="1">
                        <c:v>22.599799999999998</c:v>
                      </c:pt>
                      <c:pt idx="2">
                        <c:v>22.597000000000001</c:v>
                      </c:pt>
                      <c:pt idx="3">
                        <c:v>15.59</c:v>
                      </c:pt>
                      <c:pt idx="4">
                        <c:v>11.5</c:v>
                      </c:pt>
                      <c:pt idx="5">
                        <c:v>6.98</c:v>
                      </c:pt>
                      <c:pt idx="6">
                        <c:v>6.98</c:v>
                      </c:pt>
                      <c:pt idx="7">
                        <c:v>3.15</c:v>
                      </c:pt>
                      <c:pt idx="8">
                        <c:v>2.89</c:v>
                      </c:pt>
                    </c:numCache>
                  </c:numRef>
                </c:yVal>
                <c:smooth val="1"/>
                <c:extLst xmlns:c15="http://schemas.microsoft.com/office/drawing/2012/chart">
                  <c:ext xmlns:c16="http://schemas.microsoft.com/office/drawing/2014/chart" uri="{C3380CC4-5D6E-409C-BE32-E72D297353CC}">
                    <c16:uniqueId val="{0000000B-F5EF-4C50-988F-A8293180165D}"/>
                  </c:ext>
                </c:extLst>
              </c15:ser>
            </c15:filteredScatterSeries>
            <c15:filteredScatterSeries>
              <c15:ser>
                <c:idx val="10"/>
                <c:order val="10"/>
                <c:tx>
                  <c:v>80KJ/gmole &amp; 1.69E09</c:v>
                </c:tx>
                <c:spPr>
                  <a:ln w="19050" cap="rnd">
                    <a:solidFill>
                      <a:schemeClr val="accent5">
                        <a:lumMod val="60000"/>
                      </a:schemeClr>
                    </a:solidFill>
                    <a:prstDash val="sysDash"/>
                    <a:round/>
                  </a:ln>
                  <a:effectLst/>
                </c:spPr>
                <c:marker>
                  <c:symbol val="circle"/>
                  <c:size val="5"/>
                  <c:spPr>
                    <a:solidFill>
                      <a:schemeClr val="accent5">
                        <a:lumMod val="60000"/>
                      </a:schemeClr>
                    </a:solidFill>
                    <a:ln w="9525">
                      <a:solidFill>
                        <a:schemeClr val="accent5">
                          <a:lumMod val="60000"/>
                        </a:schemeClr>
                      </a:solidFill>
                      <a:prstDash val="sysDash"/>
                    </a:ln>
                    <a:effectLst/>
                  </c:spPr>
                </c:marker>
                <c:xVal>
                  <c:numRef>
                    <c:extLst xmlns:c15="http://schemas.microsoft.com/office/drawing/2012/chart">
                      <c:ext xmlns:c15="http://schemas.microsoft.com/office/drawing/2012/char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xmlns:c15="http://schemas.microsoft.com/office/drawing/2012/chart">
                      <c:ext xmlns:c15="http://schemas.microsoft.com/office/drawing/2012/chart" uri="{02D57815-91ED-43cb-92C2-25804820EDAC}">
                        <c15:formulaRef>
                          <c15:sqref>Dodecane!$Z$56:$Z$64</c15:sqref>
                        </c15:formulaRef>
                      </c:ext>
                    </c:extLst>
                    <c:numCache>
                      <c:formatCode>General</c:formatCode>
                      <c:ptCount val="9"/>
                      <c:pt idx="0">
                        <c:v>22.6</c:v>
                      </c:pt>
                      <c:pt idx="1">
                        <c:v>22.6</c:v>
                      </c:pt>
                      <c:pt idx="2">
                        <c:v>22.599</c:v>
                      </c:pt>
                      <c:pt idx="3">
                        <c:v>21.11</c:v>
                      </c:pt>
                      <c:pt idx="4">
                        <c:v>17.82</c:v>
                      </c:pt>
                      <c:pt idx="5">
                        <c:v>14.58</c:v>
                      </c:pt>
                      <c:pt idx="6">
                        <c:v>14.58</c:v>
                      </c:pt>
                      <c:pt idx="7">
                        <c:v>6.93</c:v>
                      </c:pt>
                      <c:pt idx="8">
                        <c:v>6.37</c:v>
                      </c:pt>
                    </c:numCache>
                  </c:numRef>
                </c:yVal>
                <c:smooth val="1"/>
                <c:extLst xmlns:c15="http://schemas.microsoft.com/office/drawing/2012/chart">
                  <c:ext xmlns:c16="http://schemas.microsoft.com/office/drawing/2014/chart" uri="{C3380CC4-5D6E-409C-BE32-E72D297353CC}">
                    <c16:uniqueId val="{0000000C-F5EF-4C50-988F-A8293180165D}"/>
                  </c:ext>
                </c:extLst>
              </c15:ser>
            </c15:filteredScatterSeries>
            <c15:filteredScatterSeries>
              <c15:ser>
                <c:idx val="11"/>
                <c:order val="11"/>
                <c:tx>
                  <c:v>86.5KJ/gmole &amp; 1.69E09</c:v>
                </c:tx>
                <c:spPr>
                  <a:ln w="19050" cap="rnd">
                    <a:solidFill>
                      <a:schemeClr val="accent6">
                        <a:lumMod val="60000"/>
                      </a:schemeClr>
                    </a:solidFill>
                    <a:prstDash val="sysDash"/>
                    <a:round/>
                  </a:ln>
                  <a:effectLst/>
                </c:spPr>
                <c:marker>
                  <c:symbol val="circle"/>
                  <c:size val="5"/>
                  <c:spPr>
                    <a:solidFill>
                      <a:schemeClr val="accent6">
                        <a:lumMod val="60000"/>
                      </a:schemeClr>
                    </a:solidFill>
                    <a:ln w="9525">
                      <a:solidFill>
                        <a:schemeClr val="accent6">
                          <a:lumMod val="60000"/>
                        </a:schemeClr>
                      </a:solidFill>
                      <a:prstDash val="sysDash"/>
                    </a:ln>
                    <a:effectLst/>
                  </c:spPr>
                </c:marker>
                <c:xVal>
                  <c:numRef>
                    <c:extLst xmlns:c15="http://schemas.microsoft.com/office/drawing/2012/chart">
                      <c:ext xmlns:c15="http://schemas.microsoft.com/office/drawing/2012/char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xmlns:c15="http://schemas.microsoft.com/office/drawing/2012/chart">
                      <c:ext xmlns:c15="http://schemas.microsoft.com/office/drawing/2012/chart" uri="{02D57815-91ED-43cb-92C2-25804820EDAC}">
                        <c15:formulaRef>
                          <c15:sqref>Dodecane!$AA$56:$AA$64</c15:sqref>
                        </c15:formulaRef>
                      </c:ext>
                    </c:extLst>
                    <c:numCache>
                      <c:formatCode>General</c:formatCode>
                      <c:ptCount val="9"/>
                      <c:pt idx="0">
                        <c:v>22.6</c:v>
                      </c:pt>
                      <c:pt idx="1">
                        <c:v>22.6</c:v>
                      </c:pt>
                      <c:pt idx="2">
                        <c:v>22.6</c:v>
                      </c:pt>
                      <c:pt idx="3">
                        <c:v>22.585999999999999</c:v>
                      </c:pt>
                      <c:pt idx="4">
                        <c:v>22.49</c:v>
                      </c:pt>
                      <c:pt idx="5">
                        <c:v>22.34</c:v>
                      </c:pt>
                      <c:pt idx="6">
                        <c:v>22.34</c:v>
                      </c:pt>
                      <c:pt idx="7">
                        <c:v>20.99</c:v>
                      </c:pt>
                      <c:pt idx="8">
                        <c:v>20.350000000000001</c:v>
                      </c:pt>
                    </c:numCache>
                  </c:numRef>
                </c:yVal>
                <c:smooth val="1"/>
                <c:extLst xmlns:c15="http://schemas.microsoft.com/office/drawing/2012/chart">
                  <c:ext xmlns:c16="http://schemas.microsoft.com/office/drawing/2014/chart" uri="{C3380CC4-5D6E-409C-BE32-E72D297353CC}">
                    <c16:uniqueId val="{0000000D-F5EF-4C50-988F-A8293180165D}"/>
                  </c:ext>
                </c:extLst>
              </c15:ser>
            </c15:filteredScatterSeries>
            <c15:filteredScatterSeries>
              <c15:ser>
                <c:idx val="12"/>
                <c:order val="12"/>
                <c:tx>
                  <c:v>88KJ/gmole &amp; 1.69E09</c:v>
                </c:tx>
                <c:spPr>
                  <a:ln w="19050" cap="rnd">
                    <a:solidFill>
                      <a:schemeClr val="accent1">
                        <a:lumMod val="80000"/>
                        <a:lumOff val="20000"/>
                      </a:schemeClr>
                    </a:solidFill>
                    <a:prstDash val="sysDash"/>
                    <a:round/>
                  </a:ln>
                  <a:effectLst/>
                </c:spPr>
                <c:marker>
                  <c:symbol val="circle"/>
                  <c:size val="5"/>
                  <c:spPr>
                    <a:solidFill>
                      <a:schemeClr val="accent1">
                        <a:lumMod val="80000"/>
                        <a:lumOff val="20000"/>
                      </a:schemeClr>
                    </a:solidFill>
                    <a:ln w="9525">
                      <a:solidFill>
                        <a:schemeClr val="accent1">
                          <a:lumMod val="80000"/>
                          <a:lumOff val="20000"/>
                        </a:schemeClr>
                      </a:solidFill>
                      <a:prstDash val="sysDash"/>
                    </a:ln>
                    <a:effectLst/>
                  </c:spPr>
                </c:marker>
                <c:xVal>
                  <c:numRef>
                    <c:extLst xmlns:c15="http://schemas.microsoft.com/office/drawing/2012/chart">
                      <c:ext xmlns:c15="http://schemas.microsoft.com/office/drawing/2012/char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xmlns:c15="http://schemas.microsoft.com/office/drawing/2012/chart">
                      <c:ext xmlns:c15="http://schemas.microsoft.com/office/drawing/2012/chart" uri="{02D57815-91ED-43cb-92C2-25804820EDAC}">
                        <c15:formulaRef>
                          <c15:sqref>Dodecane!$AB$56:$AB$64</c15:sqref>
                        </c15:formulaRef>
                      </c:ext>
                    </c:extLst>
                    <c:numCache>
                      <c:formatCode>General</c:formatCode>
                      <c:ptCount val="9"/>
                      <c:pt idx="0">
                        <c:v>22.6</c:v>
                      </c:pt>
                      <c:pt idx="1">
                        <c:v>22.6</c:v>
                      </c:pt>
                      <c:pt idx="2">
                        <c:v>22.6</c:v>
                      </c:pt>
                      <c:pt idx="3">
                        <c:v>22.59</c:v>
                      </c:pt>
                      <c:pt idx="4">
                        <c:v>22.545000000000002</c:v>
                      </c:pt>
                      <c:pt idx="5">
                        <c:v>22.47</c:v>
                      </c:pt>
                      <c:pt idx="6">
                        <c:v>22.47</c:v>
                      </c:pt>
                      <c:pt idx="7">
                        <c:v>22.2</c:v>
                      </c:pt>
                      <c:pt idx="8">
                        <c:v>21.87</c:v>
                      </c:pt>
                    </c:numCache>
                  </c:numRef>
                </c:yVal>
                <c:smooth val="1"/>
                <c:extLst xmlns:c15="http://schemas.microsoft.com/office/drawing/2012/chart">
                  <c:ext xmlns:c16="http://schemas.microsoft.com/office/drawing/2014/chart" uri="{C3380CC4-5D6E-409C-BE32-E72D297353CC}">
                    <c16:uniqueId val="{0000000E-F5EF-4C50-988F-A8293180165D}"/>
                  </c:ext>
                </c:extLst>
              </c15:ser>
            </c15:filteredScatterSeries>
            <c15:filteredScatterSeries>
              <c15:ser>
                <c:idx val="13"/>
                <c:order val="13"/>
                <c:tx>
                  <c:v>85KJ/gmole &amp; 1.69E09</c:v>
                </c:tx>
                <c:spPr>
                  <a:ln w="19050" cap="rnd">
                    <a:solidFill>
                      <a:schemeClr val="accent2">
                        <a:lumMod val="80000"/>
                        <a:lumOff val="20000"/>
                      </a:schemeClr>
                    </a:solidFill>
                    <a:prstDash val="sysDash"/>
                    <a:round/>
                  </a:ln>
                  <a:effectLst/>
                </c:spPr>
                <c:marker>
                  <c:symbol val="circle"/>
                  <c:size val="5"/>
                  <c:spPr>
                    <a:solidFill>
                      <a:schemeClr val="accent2">
                        <a:lumMod val="80000"/>
                        <a:lumOff val="20000"/>
                      </a:schemeClr>
                    </a:solidFill>
                    <a:ln w="9525">
                      <a:solidFill>
                        <a:schemeClr val="accent2">
                          <a:lumMod val="80000"/>
                          <a:lumOff val="20000"/>
                        </a:schemeClr>
                      </a:solidFill>
                      <a:prstDash val="sysDash"/>
                    </a:ln>
                    <a:effectLst/>
                  </c:spPr>
                </c:marker>
                <c:xVal>
                  <c:numRef>
                    <c:extLst xmlns:c15="http://schemas.microsoft.com/office/drawing/2012/chart">
                      <c:ext xmlns:c15="http://schemas.microsoft.com/office/drawing/2012/char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xmlns:c15="http://schemas.microsoft.com/office/drawing/2012/chart">
                      <c:ext xmlns:c15="http://schemas.microsoft.com/office/drawing/2012/chart" uri="{02D57815-91ED-43cb-92C2-25804820EDAC}">
                        <c15:formulaRef>
                          <c15:sqref>Dodecane!$AC$56:$AC$64</c15:sqref>
                        </c15:formulaRef>
                      </c:ext>
                    </c:extLst>
                    <c:numCache>
                      <c:formatCode>General</c:formatCode>
                      <c:ptCount val="9"/>
                      <c:pt idx="0">
                        <c:v>22.6</c:v>
                      </c:pt>
                      <c:pt idx="1">
                        <c:v>22.6</c:v>
                      </c:pt>
                      <c:pt idx="2">
                        <c:v>22.6</c:v>
                      </c:pt>
                      <c:pt idx="3">
                        <c:v>22.57</c:v>
                      </c:pt>
                      <c:pt idx="4">
                        <c:v>22.38</c:v>
                      </c:pt>
                      <c:pt idx="5">
                        <c:v>22.04</c:v>
                      </c:pt>
                      <c:pt idx="6">
                        <c:v>22.04</c:v>
                      </c:pt>
                      <c:pt idx="7">
                        <c:v>18.96</c:v>
                      </c:pt>
                      <c:pt idx="8">
                        <c:v>18.245000000000001</c:v>
                      </c:pt>
                    </c:numCache>
                  </c:numRef>
                </c:yVal>
                <c:smooth val="1"/>
                <c:extLst xmlns:c15="http://schemas.microsoft.com/office/drawing/2012/chart">
                  <c:ext xmlns:c16="http://schemas.microsoft.com/office/drawing/2014/chart" uri="{C3380CC4-5D6E-409C-BE32-E72D297353CC}">
                    <c16:uniqueId val="{0000000F-F5EF-4C50-988F-A8293180165D}"/>
                  </c:ext>
                </c:extLst>
              </c15:ser>
            </c15:filteredScatterSeries>
            <c15:filteredScatterSeries>
              <c15:ser>
                <c:idx val="14"/>
                <c:order val="14"/>
                <c:tx>
                  <c:v>90.400KJ/gmole and 1.69E09</c:v>
                </c:tx>
                <c:spPr>
                  <a:ln w="19050" cap="rnd">
                    <a:solidFill>
                      <a:schemeClr val="accent3">
                        <a:lumMod val="80000"/>
                        <a:lumOff val="20000"/>
                      </a:schemeClr>
                    </a:solidFill>
                    <a:prstDash val="sysDash"/>
                    <a:round/>
                  </a:ln>
                  <a:effectLst/>
                </c:spPr>
                <c:marker>
                  <c:symbol val="circle"/>
                  <c:size val="5"/>
                  <c:spPr>
                    <a:solidFill>
                      <a:schemeClr val="accent3">
                        <a:lumMod val="80000"/>
                        <a:lumOff val="20000"/>
                      </a:schemeClr>
                    </a:solidFill>
                    <a:ln w="9525">
                      <a:solidFill>
                        <a:schemeClr val="accent3">
                          <a:lumMod val="80000"/>
                          <a:lumOff val="20000"/>
                        </a:schemeClr>
                      </a:solidFill>
                      <a:prstDash val="sysDash"/>
                    </a:ln>
                    <a:effectLst/>
                  </c:spPr>
                </c:marker>
                <c:xVal>
                  <c:numRef>
                    <c:extLst xmlns:c15="http://schemas.microsoft.com/office/drawing/2012/chart">
                      <c:ext xmlns:c15="http://schemas.microsoft.com/office/drawing/2012/chart" uri="{02D57815-91ED-43cb-92C2-25804820EDAC}">
                        <c15:formulaRef>
                          <c15:sqref>Dodecane!$O$41:$O$49</c15:sqref>
                        </c15:formulaRef>
                      </c:ext>
                    </c:extLst>
                    <c:numCache>
                      <c:formatCode>General</c:formatCode>
                      <c:ptCount val="9"/>
                      <c:pt idx="0">
                        <c:v>0</c:v>
                      </c:pt>
                      <c:pt idx="1">
                        <c:v>0.5</c:v>
                      </c:pt>
                      <c:pt idx="2">
                        <c:v>0.7</c:v>
                      </c:pt>
                      <c:pt idx="3">
                        <c:v>2</c:v>
                      </c:pt>
                      <c:pt idx="4">
                        <c:v>4</c:v>
                      </c:pt>
                      <c:pt idx="5">
                        <c:v>6</c:v>
                      </c:pt>
                      <c:pt idx="6">
                        <c:v>10.988</c:v>
                      </c:pt>
                      <c:pt idx="7">
                        <c:v>11.888000000000002</c:v>
                      </c:pt>
                      <c:pt idx="8">
                        <c:v>12.888000000000002</c:v>
                      </c:pt>
                    </c:numCache>
                  </c:numRef>
                </c:xVal>
                <c:yVal>
                  <c:numRef>
                    <c:extLst xmlns:c15="http://schemas.microsoft.com/office/drawing/2012/chart">
                      <c:ext xmlns:c15="http://schemas.microsoft.com/office/drawing/2012/chart" uri="{02D57815-91ED-43cb-92C2-25804820EDAC}">
                        <c15:formulaRef>
                          <c15:sqref>Dodecane!$AD$56:$AD$64</c15:sqref>
                        </c15:formulaRef>
                      </c:ext>
                    </c:extLst>
                    <c:numCache>
                      <c:formatCode>General</c:formatCode>
                      <c:ptCount val="9"/>
                      <c:pt idx="0">
                        <c:v>22.6</c:v>
                      </c:pt>
                      <c:pt idx="1">
                        <c:v>22.6</c:v>
                      </c:pt>
                      <c:pt idx="2">
                        <c:v>22.6</c:v>
                      </c:pt>
                      <c:pt idx="3">
                        <c:v>22.598700000000001</c:v>
                      </c:pt>
                      <c:pt idx="4">
                        <c:v>22.58</c:v>
                      </c:pt>
                      <c:pt idx="5">
                        <c:v>22.558</c:v>
                      </c:pt>
                      <c:pt idx="6">
                        <c:v>22.558</c:v>
                      </c:pt>
                      <c:pt idx="7">
                        <c:v>22.495999999999999</c:v>
                      </c:pt>
                      <c:pt idx="8">
                        <c:v>22.4</c:v>
                      </c:pt>
                    </c:numCache>
                  </c:numRef>
                </c:yVal>
                <c:smooth val="1"/>
                <c:extLst xmlns:c15="http://schemas.microsoft.com/office/drawing/2012/chart">
                  <c:ext xmlns:c16="http://schemas.microsoft.com/office/drawing/2014/chart" uri="{C3380CC4-5D6E-409C-BE32-E72D297353CC}">
                    <c16:uniqueId val="{00000010-F5EF-4C50-988F-A8293180165D}"/>
                  </c:ext>
                </c:extLst>
              </c15:ser>
            </c15:filteredScatterSeries>
          </c:ext>
        </c:extLst>
      </c:scatterChart>
      <c:valAx>
        <c:axId val="109640735"/>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PV Injected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9641567"/>
        <c:crosses val="autoZero"/>
        <c:crossBetween val="midCat"/>
      </c:valAx>
      <c:valAx>
        <c:axId val="109641567"/>
        <c:scaling>
          <c:orientation val="minMax"/>
          <c:min val="1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Oil Saturation %</a:t>
                </a:r>
              </a:p>
            </c:rich>
          </c:tx>
          <c:layout>
            <c:manualLayout>
              <c:xMode val="edge"/>
              <c:yMode val="edge"/>
              <c:x val="1.8588804806153294E-2"/>
              <c:y val="0.353803988080911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9640735"/>
        <c:crosses val="autoZero"/>
        <c:crossBetween val="midCat"/>
        <c:majorUnit val="5"/>
      </c:valAx>
      <c:spPr>
        <a:noFill/>
        <a:ln>
          <a:solidFill>
            <a:schemeClr val="tx1"/>
          </a:solidFill>
        </a:ln>
        <a:effectLst/>
      </c:spPr>
    </c:plotArea>
    <c:legend>
      <c:legendPos val="t"/>
      <c:layout>
        <c:manualLayout>
          <c:xMode val="edge"/>
          <c:yMode val="edge"/>
          <c:x val="8.3300588722585944E-2"/>
          <c:y val="2.2543166781396586E-2"/>
          <c:w val="0.87972436692335043"/>
          <c:h val="0.193568291366236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12338145231846"/>
          <c:y val="5.0634930127783424E-2"/>
          <c:w val="0.79747353455818026"/>
          <c:h val="0.74496885607465113"/>
        </c:manualLayout>
      </c:layout>
      <c:scatterChart>
        <c:scatterStyle val="smoothMarker"/>
        <c:varyColors val="0"/>
        <c:ser>
          <c:idx val="0"/>
          <c:order val="0"/>
          <c:tx>
            <c:v>Dodecane-Org Krw</c:v>
          </c:tx>
          <c:spPr>
            <a:ln w="19050" cap="rnd">
              <a:solidFill>
                <a:schemeClr val="tx1"/>
              </a:solidFill>
              <a:round/>
            </a:ln>
            <a:effectLst/>
          </c:spPr>
          <c:marker>
            <c:symbol val="none"/>
          </c:marker>
          <c:xVal>
            <c:numRef>
              <c:f>'[Lab Data.xlsx]Relative Permeability'!$D$4:$D$22</c:f>
              <c:numCache>
                <c:formatCode>General</c:formatCode>
                <c:ptCount val="19"/>
                <c:pt idx="0">
                  <c:v>0.2</c:v>
                </c:pt>
                <c:pt idx="1">
                  <c:v>0.22500000000000001</c:v>
                </c:pt>
                <c:pt idx="2">
                  <c:v>0.25</c:v>
                </c:pt>
                <c:pt idx="3">
                  <c:v>0.28275</c:v>
                </c:pt>
                <c:pt idx="4">
                  <c:v>0.3155</c:v>
                </c:pt>
                <c:pt idx="5">
                  <c:v>0.34825</c:v>
                </c:pt>
                <c:pt idx="6">
                  <c:v>0.38100000000000001</c:v>
                </c:pt>
                <c:pt idx="7">
                  <c:v>0.41375000000000001</c:v>
                </c:pt>
                <c:pt idx="8">
                  <c:v>0.44650000000000001</c:v>
                </c:pt>
                <c:pt idx="9">
                  <c:v>0.47925000000000001</c:v>
                </c:pt>
                <c:pt idx="10">
                  <c:v>0.51200000000000001</c:v>
                </c:pt>
                <c:pt idx="11">
                  <c:v>0.54474999999999996</c:v>
                </c:pt>
                <c:pt idx="12">
                  <c:v>0.57750000000000001</c:v>
                </c:pt>
                <c:pt idx="13">
                  <c:v>0.61024999999999996</c:v>
                </c:pt>
                <c:pt idx="14">
                  <c:v>0.64300000000000002</c:v>
                </c:pt>
                <c:pt idx="15">
                  <c:v>0.67574999999999996</c:v>
                </c:pt>
                <c:pt idx="16">
                  <c:v>0.70850000000000002</c:v>
                </c:pt>
                <c:pt idx="17">
                  <c:v>0.74124999999999996</c:v>
                </c:pt>
                <c:pt idx="18">
                  <c:v>0.77400000000000002</c:v>
                </c:pt>
              </c:numCache>
            </c:numRef>
          </c:xVal>
          <c:yVal>
            <c:numRef>
              <c:f>'[Lab Data.xlsx]Relative Permeability'!$E$4:$E$22</c:f>
              <c:numCache>
                <c:formatCode>General</c:formatCode>
                <c:ptCount val="19"/>
                <c:pt idx="0">
                  <c:v>0</c:v>
                </c:pt>
                <c:pt idx="1">
                  <c:v>0</c:v>
                </c:pt>
                <c:pt idx="2">
                  <c:v>0</c:v>
                </c:pt>
                <c:pt idx="3">
                  <c:v>1.17187E-3</c:v>
                </c:pt>
                <c:pt idx="4">
                  <c:v>4.6874999999999998E-3</c:v>
                </c:pt>
                <c:pt idx="5">
                  <c:v>1.05469E-2</c:v>
                </c:pt>
                <c:pt idx="6">
                  <c:v>1.8749999999999999E-2</c:v>
                </c:pt>
                <c:pt idx="7">
                  <c:v>2.9296900000000001E-2</c:v>
                </c:pt>
                <c:pt idx="8">
                  <c:v>4.2187500000000003E-2</c:v>
                </c:pt>
                <c:pt idx="9">
                  <c:v>5.7421899999999998E-2</c:v>
                </c:pt>
                <c:pt idx="10">
                  <c:v>7.4999999999999997E-2</c:v>
                </c:pt>
                <c:pt idx="11">
                  <c:v>9.4921900000000003E-2</c:v>
                </c:pt>
                <c:pt idx="12">
                  <c:v>0.117188</c:v>
                </c:pt>
                <c:pt idx="13">
                  <c:v>0.14179700000000001</c:v>
                </c:pt>
                <c:pt idx="14">
                  <c:v>0.16875000000000001</c:v>
                </c:pt>
                <c:pt idx="15">
                  <c:v>0.198047</c:v>
                </c:pt>
                <c:pt idx="16">
                  <c:v>0.229687</c:v>
                </c:pt>
                <c:pt idx="17">
                  <c:v>0.26367200000000002</c:v>
                </c:pt>
                <c:pt idx="18">
                  <c:v>0.3</c:v>
                </c:pt>
              </c:numCache>
            </c:numRef>
          </c:yVal>
          <c:smooth val="1"/>
          <c:extLst>
            <c:ext xmlns:c16="http://schemas.microsoft.com/office/drawing/2014/chart" uri="{C3380CC4-5D6E-409C-BE32-E72D297353CC}">
              <c16:uniqueId val="{00000000-2097-4006-B8AE-1E02FC0E3AF3}"/>
            </c:ext>
          </c:extLst>
        </c:ser>
        <c:ser>
          <c:idx val="1"/>
          <c:order val="1"/>
          <c:tx>
            <c:v>Dodecane Org Krow</c:v>
          </c:tx>
          <c:spPr>
            <a:ln w="19050" cap="rnd">
              <a:solidFill>
                <a:schemeClr val="tx1"/>
              </a:solidFill>
              <a:round/>
            </a:ln>
            <a:effectLst/>
          </c:spPr>
          <c:marker>
            <c:symbol val="none"/>
          </c:marker>
          <c:xVal>
            <c:numRef>
              <c:f>'[Lab Data.xlsx]Relative Permeability'!$D$4:$D$22</c:f>
              <c:numCache>
                <c:formatCode>General</c:formatCode>
                <c:ptCount val="19"/>
                <c:pt idx="0">
                  <c:v>0.2</c:v>
                </c:pt>
                <c:pt idx="1">
                  <c:v>0.22500000000000001</c:v>
                </c:pt>
                <c:pt idx="2">
                  <c:v>0.25</c:v>
                </c:pt>
                <c:pt idx="3">
                  <c:v>0.28275</c:v>
                </c:pt>
                <c:pt idx="4">
                  <c:v>0.3155</c:v>
                </c:pt>
                <c:pt idx="5">
                  <c:v>0.34825</c:v>
                </c:pt>
                <c:pt idx="6">
                  <c:v>0.38100000000000001</c:v>
                </c:pt>
                <c:pt idx="7">
                  <c:v>0.41375000000000001</c:v>
                </c:pt>
                <c:pt idx="8">
                  <c:v>0.44650000000000001</c:v>
                </c:pt>
                <c:pt idx="9">
                  <c:v>0.47925000000000001</c:v>
                </c:pt>
                <c:pt idx="10">
                  <c:v>0.51200000000000001</c:v>
                </c:pt>
                <c:pt idx="11">
                  <c:v>0.54474999999999996</c:v>
                </c:pt>
                <c:pt idx="12">
                  <c:v>0.57750000000000001</c:v>
                </c:pt>
                <c:pt idx="13">
                  <c:v>0.61024999999999996</c:v>
                </c:pt>
                <c:pt idx="14">
                  <c:v>0.64300000000000002</c:v>
                </c:pt>
                <c:pt idx="15">
                  <c:v>0.67574999999999996</c:v>
                </c:pt>
                <c:pt idx="16">
                  <c:v>0.70850000000000002</c:v>
                </c:pt>
                <c:pt idx="17">
                  <c:v>0.74124999999999996</c:v>
                </c:pt>
                <c:pt idx="18">
                  <c:v>0.77400000000000002</c:v>
                </c:pt>
              </c:numCache>
            </c:numRef>
          </c:xVal>
          <c:yVal>
            <c:numRef>
              <c:f>'[Lab Data.xlsx]Relative Permeability'!$F$4:$F$22</c:f>
              <c:numCache>
                <c:formatCode>General</c:formatCode>
                <c:ptCount val="19"/>
                <c:pt idx="0">
                  <c:v>1</c:v>
                </c:pt>
                <c:pt idx="1">
                  <c:v>0.91478899999999996</c:v>
                </c:pt>
                <c:pt idx="2">
                  <c:v>0.833372</c:v>
                </c:pt>
                <c:pt idx="3">
                  <c:v>0.732456</c:v>
                </c:pt>
                <c:pt idx="4">
                  <c:v>0.63805000000000001</c:v>
                </c:pt>
                <c:pt idx="5">
                  <c:v>0.55015599999999998</c:v>
                </c:pt>
                <c:pt idx="6">
                  <c:v>0.46877200000000002</c:v>
                </c:pt>
                <c:pt idx="7">
                  <c:v>0.39389800000000003</c:v>
                </c:pt>
                <c:pt idx="8">
                  <c:v>0.32553599999999999</c:v>
                </c:pt>
                <c:pt idx="9">
                  <c:v>0.26368399999999997</c:v>
                </c:pt>
                <c:pt idx="10">
                  <c:v>0.208343</c:v>
                </c:pt>
                <c:pt idx="11">
                  <c:v>0.15951299999999999</c:v>
                </c:pt>
                <c:pt idx="12">
                  <c:v>0.11719300000000001</c:v>
                </c:pt>
                <c:pt idx="13">
                  <c:v>8.1383999999999998E-2</c:v>
                </c:pt>
                <c:pt idx="14">
                  <c:v>5.2085699999999999E-2</c:v>
                </c:pt>
                <c:pt idx="15">
                  <c:v>2.92982E-2</c:v>
                </c:pt>
                <c:pt idx="16">
                  <c:v>1.3021400000000001E-2</c:v>
                </c:pt>
                <c:pt idx="17">
                  <c:v>3.2553600000000001E-3</c:v>
                </c:pt>
                <c:pt idx="18">
                  <c:v>0</c:v>
                </c:pt>
              </c:numCache>
            </c:numRef>
          </c:yVal>
          <c:smooth val="1"/>
          <c:extLst>
            <c:ext xmlns:c16="http://schemas.microsoft.com/office/drawing/2014/chart" uri="{C3380CC4-5D6E-409C-BE32-E72D297353CC}">
              <c16:uniqueId val="{00000001-2097-4006-B8AE-1E02FC0E3AF3}"/>
            </c:ext>
          </c:extLst>
        </c:ser>
        <c:ser>
          <c:idx val="2"/>
          <c:order val="2"/>
          <c:tx>
            <c:v>Dodecane Mod-Krw</c:v>
          </c:tx>
          <c:spPr>
            <a:ln w="19050" cap="rnd">
              <a:solidFill>
                <a:schemeClr val="tx1"/>
              </a:solidFill>
              <a:prstDash val="sysDash"/>
              <a:round/>
            </a:ln>
            <a:effectLst/>
          </c:spPr>
          <c:marker>
            <c:symbol val="none"/>
          </c:marker>
          <c:xVal>
            <c:numRef>
              <c:f>'[Lab Data.xlsx]Relative Permeability'!$J$4:$J$22</c:f>
              <c:numCache>
                <c:formatCode>General</c:formatCode>
                <c:ptCount val="19"/>
                <c:pt idx="0">
                  <c:v>0.2</c:v>
                </c:pt>
                <c:pt idx="1">
                  <c:v>0.22500000000000001</c:v>
                </c:pt>
                <c:pt idx="2">
                  <c:v>0.25</c:v>
                </c:pt>
                <c:pt idx="3">
                  <c:v>0.28499999999999998</c:v>
                </c:pt>
                <c:pt idx="4">
                  <c:v>0.32</c:v>
                </c:pt>
                <c:pt idx="5">
                  <c:v>0.35499999999999998</c:v>
                </c:pt>
                <c:pt idx="6">
                  <c:v>0.39</c:v>
                </c:pt>
                <c:pt idx="7">
                  <c:v>0.42499999999999999</c:v>
                </c:pt>
                <c:pt idx="8">
                  <c:v>0.46</c:v>
                </c:pt>
                <c:pt idx="9">
                  <c:v>0.495</c:v>
                </c:pt>
                <c:pt idx="10">
                  <c:v>0.53</c:v>
                </c:pt>
                <c:pt idx="11">
                  <c:v>0.56499999999999995</c:v>
                </c:pt>
                <c:pt idx="12">
                  <c:v>0.6</c:v>
                </c:pt>
                <c:pt idx="13">
                  <c:v>0.63500000000000001</c:v>
                </c:pt>
                <c:pt idx="14">
                  <c:v>0.67</c:v>
                </c:pt>
                <c:pt idx="15">
                  <c:v>0.70499999999999996</c:v>
                </c:pt>
                <c:pt idx="16">
                  <c:v>0.74</c:v>
                </c:pt>
                <c:pt idx="17">
                  <c:v>0.77500000000000002</c:v>
                </c:pt>
                <c:pt idx="18">
                  <c:v>0.81</c:v>
                </c:pt>
              </c:numCache>
            </c:numRef>
          </c:xVal>
          <c:yVal>
            <c:numRef>
              <c:f>'[Lab Data.xlsx]Relative Permeability'!$K$4:$K$22</c:f>
              <c:numCache>
                <c:formatCode>General</c:formatCode>
                <c:ptCount val="19"/>
                <c:pt idx="0">
                  <c:v>0</c:v>
                </c:pt>
                <c:pt idx="1">
                  <c:v>0</c:v>
                </c:pt>
                <c:pt idx="2">
                  <c:v>0</c:v>
                </c:pt>
                <c:pt idx="3" formatCode="0.00E+00">
                  <c:v>2.1972700000000001E-5</c:v>
                </c:pt>
                <c:pt idx="4">
                  <c:v>1.7578099999999999E-4</c:v>
                </c:pt>
                <c:pt idx="5">
                  <c:v>5.93262E-4</c:v>
                </c:pt>
                <c:pt idx="6">
                  <c:v>1.4062499999999999E-3</c:v>
                </c:pt>
                <c:pt idx="7">
                  <c:v>2.7465800000000002E-3</c:v>
                </c:pt>
                <c:pt idx="8">
                  <c:v>4.7460899999999997E-3</c:v>
                </c:pt>
                <c:pt idx="9">
                  <c:v>7.53662E-3</c:v>
                </c:pt>
                <c:pt idx="10">
                  <c:v>1.125E-2</c:v>
                </c:pt>
                <c:pt idx="11">
                  <c:v>1.60181E-2</c:v>
                </c:pt>
                <c:pt idx="12">
                  <c:v>2.1972700000000001E-2</c:v>
                </c:pt>
                <c:pt idx="13">
                  <c:v>2.92456E-2</c:v>
                </c:pt>
                <c:pt idx="14">
                  <c:v>3.7968700000000001E-2</c:v>
                </c:pt>
                <c:pt idx="15">
                  <c:v>4.8273900000000002E-2</c:v>
                </c:pt>
                <c:pt idx="16">
                  <c:v>6.0292999999999999E-2</c:v>
                </c:pt>
                <c:pt idx="17">
                  <c:v>7.4157699999999993E-2</c:v>
                </c:pt>
                <c:pt idx="18">
                  <c:v>0.09</c:v>
                </c:pt>
              </c:numCache>
            </c:numRef>
          </c:yVal>
          <c:smooth val="1"/>
          <c:extLst>
            <c:ext xmlns:c16="http://schemas.microsoft.com/office/drawing/2014/chart" uri="{C3380CC4-5D6E-409C-BE32-E72D297353CC}">
              <c16:uniqueId val="{00000002-2097-4006-B8AE-1E02FC0E3AF3}"/>
            </c:ext>
          </c:extLst>
        </c:ser>
        <c:ser>
          <c:idx val="3"/>
          <c:order val="3"/>
          <c:tx>
            <c:v>Dodecane Mod-Krow</c:v>
          </c:tx>
          <c:spPr>
            <a:ln w="19050" cap="rnd">
              <a:solidFill>
                <a:schemeClr val="tx1"/>
              </a:solidFill>
              <a:prstDash val="dash"/>
              <a:round/>
            </a:ln>
            <a:effectLst/>
          </c:spPr>
          <c:marker>
            <c:symbol val="none"/>
          </c:marker>
          <c:xVal>
            <c:numRef>
              <c:f>'[Lab Data.xlsx]Relative Permeability'!$J$4:$J$22</c:f>
              <c:numCache>
                <c:formatCode>General</c:formatCode>
                <c:ptCount val="19"/>
                <c:pt idx="0">
                  <c:v>0.2</c:v>
                </c:pt>
                <c:pt idx="1">
                  <c:v>0.22500000000000001</c:v>
                </c:pt>
                <c:pt idx="2">
                  <c:v>0.25</c:v>
                </c:pt>
                <c:pt idx="3">
                  <c:v>0.28499999999999998</c:v>
                </c:pt>
                <c:pt idx="4">
                  <c:v>0.32</c:v>
                </c:pt>
                <c:pt idx="5">
                  <c:v>0.35499999999999998</c:v>
                </c:pt>
                <c:pt idx="6">
                  <c:v>0.39</c:v>
                </c:pt>
                <c:pt idx="7">
                  <c:v>0.42499999999999999</c:v>
                </c:pt>
                <c:pt idx="8">
                  <c:v>0.46</c:v>
                </c:pt>
                <c:pt idx="9">
                  <c:v>0.495</c:v>
                </c:pt>
                <c:pt idx="10">
                  <c:v>0.53</c:v>
                </c:pt>
                <c:pt idx="11">
                  <c:v>0.56499999999999995</c:v>
                </c:pt>
                <c:pt idx="12">
                  <c:v>0.6</c:v>
                </c:pt>
                <c:pt idx="13">
                  <c:v>0.63500000000000001</c:v>
                </c:pt>
                <c:pt idx="14">
                  <c:v>0.67</c:v>
                </c:pt>
                <c:pt idx="15">
                  <c:v>0.70499999999999996</c:v>
                </c:pt>
                <c:pt idx="16">
                  <c:v>0.74</c:v>
                </c:pt>
                <c:pt idx="17">
                  <c:v>0.77500000000000002</c:v>
                </c:pt>
                <c:pt idx="18">
                  <c:v>0.81</c:v>
                </c:pt>
              </c:numCache>
            </c:numRef>
          </c:xVal>
          <c:yVal>
            <c:numRef>
              <c:f>'[Lab Data.xlsx]Relative Permeability'!$L$4:$L$22</c:f>
              <c:numCache>
                <c:formatCode>General</c:formatCode>
                <c:ptCount val="19"/>
                <c:pt idx="0">
                  <c:v>1</c:v>
                </c:pt>
                <c:pt idx="1">
                  <c:v>0.91971199999999997</c:v>
                </c:pt>
                <c:pt idx="2">
                  <c:v>0.84278399999999998</c:v>
                </c:pt>
                <c:pt idx="3">
                  <c:v>0.74072800000000005</c:v>
                </c:pt>
                <c:pt idx="4">
                  <c:v>0.64525699999999997</c:v>
                </c:pt>
                <c:pt idx="5">
                  <c:v>0.556369</c:v>
                </c:pt>
                <c:pt idx="6">
                  <c:v>0.47406599999999999</c:v>
                </c:pt>
                <c:pt idx="7">
                  <c:v>0.39834700000000001</c:v>
                </c:pt>
                <c:pt idx="8">
                  <c:v>0.32921299999999998</c:v>
                </c:pt>
                <c:pt idx="9">
                  <c:v>0.26666200000000001</c:v>
                </c:pt>
                <c:pt idx="10">
                  <c:v>0.21069599999999999</c:v>
                </c:pt>
                <c:pt idx="11">
                  <c:v>0.16131400000000001</c:v>
                </c:pt>
                <c:pt idx="12">
                  <c:v>0.118517</c:v>
                </c:pt>
                <c:pt idx="13">
                  <c:v>8.2303100000000004E-2</c:v>
                </c:pt>
                <c:pt idx="14">
                  <c:v>5.2673999999999999E-2</c:v>
                </c:pt>
                <c:pt idx="15">
                  <c:v>2.9629099999999998E-2</c:v>
                </c:pt>
                <c:pt idx="16">
                  <c:v>1.31685E-2</c:v>
                </c:pt>
                <c:pt idx="17">
                  <c:v>3.2921299999999999E-3</c:v>
                </c:pt>
                <c:pt idx="18">
                  <c:v>0</c:v>
                </c:pt>
              </c:numCache>
            </c:numRef>
          </c:yVal>
          <c:smooth val="1"/>
          <c:extLst>
            <c:ext xmlns:c16="http://schemas.microsoft.com/office/drawing/2014/chart" uri="{C3380CC4-5D6E-409C-BE32-E72D297353CC}">
              <c16:uniqueId val="{00000003-2097-4006-B8AE-1E02FC0E3AF3}"/>
            </c:ext>
          </c:extLst>
        </c:ser>
        <c:dLbls>
          <c:showLegendKey val="0"/>
          <c:showVal val="0"/>
          <c:showCatName val="0"/>
          <c:showSerName val="0"/>
          <c:showPercent val="0"/>
          <c:showBubbleSize val="0"/>
        </c:dLbls>
        <c:axId val="197981504"/>
        <c:axId val="926288496"/>
      </c:scatterChart>
      <c:valAx>
        <c:axId val="197981504"/>
        <c:scaling>
          <c:orientation val="minMax"/>
          <c:max val="0.9"/>
          <c:min val="0.2"/>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Sw (frac)</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6288496"/>
        <c:crossesAt val="1.0000000000000002E-3"/>
        <c:crossBetween val="midCat"/>
      </c:valAx>
      <c:valAx>
        <c:axId val="926288496"/>
        <c:scaling>
          <c:logBase val="10"/>
          <c:orientation val="minMax"/>
          <c:max val="1"/>
          <c:min val="1.0000000000000002E-3"/>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Krow, Krw (frac)</a:t>
                </a:r>
              </a:p>
            </c:rich>
          </c:tx>
          <c:layout>
            <c:manualLayout>
              <c:xMode val="edge"/>
              <c:yMode val="edge"/>
              <c:x val="2.2039370078740156E-2"/>
              <c:y val="0.2127291035024007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7981504"/>
        <c:crosses val="autoZero"/>
        <c:crossBetween val="midCat"/>
      </c:valAx>
      <c:spPr>
        <a:noFill/>
        <a:ln>
          <a:solidFill>
            <a:schemeClr val="tx1"/>
          </a:solidFill>
        </a:ln>
        <a:effectLst/>
      </c:spPr>
    </c:plotArea>
    <c:legend>
      <c:legendPos val="r"/>
      <c:layout>
        <c:manualLayout>
          <c:xMode val="edge"/>
          <c:yMode val="edge"/>
          <c:x val="0.53566449113646886"/>
          <c:y val="0.56442971438221701"/>
          <c:w val="0.40352887139107613"/>
          <c:h val="0.21688269194232759"/>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20890984883574"/>
          <c:y val="5.1342592592592592E-2"/>
          <c:w val="0.82772883068760772"/>
          <c:h val="0.76412839020122481"/>
        </c:manualLayout>
      </c:layout>
      <c:scatterChart>
        <c:scatterStyle val="smoothMarker"/>
        <c:varyColors val="0"/>
        <c:ser>
          <c:idx val="1"/>
          <c:order val="0"/>
          <c:tx>
            <c:v>2 PV Inj</c:v>
          </c:tx>
          <c:spPr>
            <a:ln w="19050" cap="rnd">
              <a:solidFill>
                <a:schemeClr val="tx1"/>
              </a:solidFill>
              <a:prstDash val="sysDot"/>
              <a:round/>
            </a:ln>
            <a:effectLst/>
          </c:spPr>
          <c:marker>
            <c:symbol val="none"/>
          </c:marker>
          <c:xVal>
            <c:numRef>
              <c:f>'Plot Data'!$A$67:$A$121</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Data'!$B$67:$B$121</c:f>
              <c:numCache>
                <c:formatCode>General</c:formatCode>
                <c:ptCount val="55"/>
                <c:pt idx="0">
                  <c:v>3.802723065E-2</c:v>
                </c:pt>
                <c:pt idx="1">
                  <c:v>3.7866160273999999E-2</c:v>
                </c:pt>
                <c:pt idx="2">
                  <c:v>3.7720274179999999E-2</c:v>
                </c:pt>
                <c:pt idx="3">
                  <c:v>3.7542007863999999E-2</c:v>
                </c:pt>
                <c:pt idx="4">
                  <c:v>3.7395138293999999E-2</c:v>
                </c:pt>
                <c:pt idx="5">
                  <c:v>3.7241816520999997E-2</c:v>
                </c:pt>
                <c:pt idx="6">
                  <c:v>3.7084687500999997E-2</c:v>
                </c:pt>
                <c:pt idx="7">
                  <c:v>3.6925490945999999E-2</c:v>
                </c:pt>
                <c:pt idx="8">
                  <c:v>3.6741226911999998E-2</c:v>
                </c:pt>
                <c:pt idx="9">
                  <c:v>3.6587636918000002E-2</c:v>
                </c:pt>
                <c:pt idx="10">
                  <c:v>3.6432038993000002E-2</c:v>
                </c:pt>
                <c:pt idx="11">
                  <c:v>3.6274455487999999E-2</c:v>
                </c:pt>
                <c:pt idx="12">
                  <c:v>3.6115568131000003E-2</c:v>
                </c:pt>
                <c:pt idx="13">
                  <c:v>3.5955846309999998E-2</c:v>
                </c:pt>
                <c:pt idx="14">
                  <c:v>3.5795595497000003E-2</c:v>
                </c:pt>
                <c:pt idx="15">
                  <c:v>3.5635028034000003E-2</c:v>
                </c:pt>
                <c:pt idx="16">
                  <c:v>3.5474278032999997E-2</c:v>
                </c:pt>
                <c:pt idx="17">
                  <c:v>3.5313446074999998E-2</c:v>
                </c:pt>
                <c:pt idx="18">
                  <c:v>3.5123392939999998E-2</c:v>
                </c:pt>
                <c:pt idx="19">
                  <c:v>3.4967016428999999E-2</c:v>
                </c:pt>
                <c:pt idx="20">
                  <c:v>3.4811224788E-2</c:v>
                </c:pt>
                <c:pt idx="21">
                  <c:v>3.4654546528999998E-2</c:v>
                </c:pt>
                <c:pt idx="22">
                  <c:v>3.4497160465000003E-2</c:v>
                </c:pt>
                <c:pt idx="23">
                  <c:v>3.4310709685000003E-2</c:v>
                </c:pt>
                <c:pt idx="24">
                  <c:v>3.4156002104000001E-2</c:v>
                </c:pt>
                <c:pt idx="25">
                  <c:v>3.4001793712000003E-2</c:v>
                </c:pt>
                <c:pt idx="26">
                  <c:v>3.384667635E-2</c:v>
                </c:pt>
                <c:pt idx="27">
                  <c:v>3.3690687269E-2</c:v>
                </c:pt>
                <c:pt idx="28">
                  <c:v>3.3533606677999997E-2</c:v>
                </c:pt>
                <c:pt idx="29">
                  <c:v>3.3376887441000001E-2</c:v>
                </c:pt>
                <c:pt idx="30">
                  <c:v>3.3219289035000002E-2</c:v>
                </c:pt>
                <c:pt idx="31">
                  <c:v>3.3060178161000001E-2</c:v>
                </c:pt>
                <c:pt idx="32">
                  <c:v>3.2903008163E-2</c:v>
                </c:pt>
                <c:pt idx="33">
                  <c:v>3.2744687050999997E-2</c:v>
                </c:pt>
                <c:pt idx="34">
                  <c:v>3.2584317028999998E-2</c:v>
                </c:pt>
                <c:pt idx="35">
                  <c:v>3.242713958E-2</c:v>
                </c:pt>
                <c:pt idx="36">
                  <c:v>3.2268490641999999E-2</c:v>
                </c:pt>
                <c:pt idx="37">
                  <c:v>3.2107412815E-2</c:v>
                </c:pt>
                <c:pt idx="38">
                  <c:v>3.1950335949999999E-2</c:v>
                </c:pt>
                <c:pt idx="39">
                  <c:v>3.1787980347999997E-2</c:v>
                </c:pt>
                <c:pt idx="40">
                  <c:v>3.1632125378000003E-2</c:v>
                </c:pt>
                <c:pt idx="41">
                  <c:v>3.1473424286000001E-2</c:v>
                </c:pt>
                <c:pt idx="42">
                  <c:v>3.1280625611999999E-2</c:v>
                </c:pt>
                <c:pt idx="43">
                  <c:v>3.1097974628E-2</c:v>
                </c:pt>
                <c:pt idx="44">
                  <c:v>3.0939225107E-2</c:v>
                </c:pt>
                <c:pt idx="45">
                  <c:v>3.0790809541999999E-2</c:v>
                </c:pt>
                <c:pt idx="46">
                  <c:v>3.0637588351999999E-2</c:v>
                </c:pt>
                <c:pt idx="47">
                  <c:v>3.0478343368E-2</c:v>
                </c:pt>
                <c:pt idx="48">
                  <c:v>3.0327510089E-2</c:v>
                </c:pt>
                <c:pt idx="49">
                  <c:v>3.0165772885000001E-2</c:v>
                </c:pt>
                <c:pt idx="50">
                  <c:v>3.0015634372999998E-2</c:v>
                </c:pt>
                <c:pt idx="51">
                  <c:v>2.9859691858000002E-2</c:v>
                </c:pt>
                <c:pt idx="52">
                  <c:v>2.9696684330999999E-2</c:v>
                </c:pt>
                <c:pt idx="53">
                  <c:v>2.9544638469999999E-2</c:v>
                </c:pt>
                <c:pt idx="54">
                  <c:v>2.9387455433999999E-2</c:v>
                </c:pt>
              </c:numCache>
            </c:numRef>
          </c:yVal>
          <c:smooth val="1"/>
          <c:extLst>
            <c:ext xmlns:c16="http://schemas.microsoft.com/office/drawing/2014/chart" uri="{C3380CC4-5D6E-409C-BE32-E72D297353CC}">
              <c16:uniqueId val="{00000001-E922-409C-A411-E6D0C44C603F}"/>
            </c:ext>
          </c:extLst>
        </c:ser>
        <c:ser>
          <c:idx val="2"/>
          <c:order val="1"/>
          <c:tx>
            <c:v>6 PV Inj</c:v>
          </c:tx>
          <c:spPr>
            <a:ln w="19050" cap="rnd">
              <a:solidFill>
                <a:schemeClr val="tx1"/>
              </a:solidFill>
              <a:prstDash val="sysDash"/>
              <a:round/>
            </a:ln>
            <a:effectLst/>
          </c:spPr>
          <c:marker>
            <c:symbol val="none"/>
          </c:marker>
          <c:xVal>
            <c:numRef>
              <c:f>'Plot Data'!$A$128:$A$182</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Data'!$B$128:$B$182</c:f>
              <c:numCache>
                <c:formatCode>General</c:formatCode>
                <c:ptCount val="55"/>
                <c:pt idx="0">
                  <c:v>7.3449648916999996E-2</c:v>
                </c:pt>
                <c:pt idx="1">
                  <c:v>7.3344103992000004E-2</c:v>
                </c:pt>
                <c:pt idx="2">
                  <c:v>7.3239780961999998E-2</c:v>
                </c:pt>
                <c:pt idx="3">
                  <c:v>7.3101416229999994E-2</c:v>
                </c:pt>
                <c:pt idx="4">
                  <c:v>7.2987742721999996E-2</c:v>
                </c:pt>
                <c:pt idx="5">
                  <c:v>7.2867102921000002E-2</c:v>
                </c:pt>
                <c:pt idx="6">
                  <c:v>7.2741262614999996E-2</c:v>
                </c:pt>
                <c:pt idx="7">
                  <c:v>7.2612047195000001E-2</c:v>
                </c:pt>
                <c:pt idx="8">
                  <c:v>7.2459854185999997E-2</c:v>
                </c:pt>
                <c:pt idx="9">
                  <c:v>7.2331182659000001E-2</c:v>
                </c:pt>
                <c:pt idx="10">
                  <c:v>7.2201840579999996E-2</c:v>
                </c:pt>
                <c:pt idx="11">
                  <c:v>7.2069816290999997E-2</c:v>
                </c:pt>
                <c:pt idx="12">
                  <c:v>7.1935646236000003E-2</c:v>
                </c:pt>
                <c:pt idx="13">
                  <c:v>7.1799837052999999E-2</c:v>
                </c:pt>
                <c:pt idx="14">
                  <c:v>7.1662761271000006E-2</c:v>
                </c:pt>
                <c:pt idx="15">
                  <c:v>7.1524694562000002E-2</c:v>
                </c:pt>
                <c:pt idx="16">
                  <c:v>7.1385838091000006E-2</c:v>
                </c:pt>
                <c:pt idx="17">
                  <c:v>7.1246355772000003E-2</c:v>
                </c:pt>
                <c:pt idx="18">
                  <c:v>7.1083478630000002E-2</c:v>
                </c:pt>
                <c:pt idx="19">
                  <c:v>7.0942498743999993E-2</c:v>
                </c:pt>
                <c:pt idx="20">
                  <c:v>7.0805877446999996E-2</c:v>
                </c:pt>
                <c:pt idx="21">
                  <c:v>7.0668764411999999E-2</c:v>
                </c:pt>
                <c:pt idx="22">
                  <c:v>7.0530742406999997E-2</c:v>
                </c:pt>
                <c:pt idx="23">
                  <c:v>7.0370532572000002E-2</c:v>
                </c:pt>
                <c:pt idx="24">
                  <c:v>7.0229120552999999E-2</c:v>
                </c:pt>
                <c:pt idx="25">
                  <c:v>7.0091858505999999E-2</c:v>
                </c:pt>
                <c:pt idx="26">
                  <c:v>6.9955483079E-2</c:v>
                </c:pt>
                <c:pt idx="27">
                  <c:v>6.9817960262000003E-2</c:v>
                </c:pt>
                <c:pt idx="28">
                  <c:v>6.9679312408000002E-2</c:v>
                </c:pt>
                <c:pt idx="29">
                  <c:v>6.9540619849999999E-2</c:v>
                </c:pt>
                <c:pt idx="30">
                  <c:v>6.940125674E-2</c:v>
                </c:pt>
                <c:pt idx="31">
                  <c:v>6.9260589777999995E-2</c:v>
                </c:pt>
                <c:pt idx="32">
                  <c:v>6.9120906292999995E-2</c:v>
                </c:pt>
                <c:pt idx="33">
                  <c:v>6.8980835377999997E-2</c:v>
                </c:pt>
                <c:pt idx="34">
                  <c:v>6.8839065731000001E-2</c:v>
                </c:pt>
                <c:pt idx="35">
                  <c:v>6.8698994814999997E-2</c:v>
                </c:pt>
                <c:pt idx="36">
                  <c:v>6.8558484316000007E-2</c:v>
                </c:pt>
                <c:pt idx="37">
                  <c:v>6.8416096270000004E-2</c:v>
                </c:pt>
                <c:pt idx="38">
                  <c:v>6.8275816739000003E-2</c:v>
                </c:pt>
                <c:pt idx="39">
                  <c:v>6.8132773041999994E-2</c:v>
                </c:pt>
                <c:pt idx="40">
                  <c:v>6.7993000149999996E-2</c:v>
                </c:pt>
                <c:pt idx="41">
                  <c:v>6.7852601408999999E-2</c:v>
                </c:pt>
                <c:pt idx="42">
                  <c:v>6.7689426243000006E-2</c:v>
                </c:pt>
                <c:pt idx="43">
                  <c:v>6.7524954676999996E-2</c:v>
                </c:pt>
                <c:pt idx="44">
                  <c:v>6.7376844584999998E-2</c:v>
                </c:pt>
                <c:pt idx="45">
                  <c:v>6.7241206765000006E-2</c:v>
                </c:pt>
                <c:pt idx="46">
                  <c:v>6.7106001078999999E-2</c:v>
                </c:pt>
                <c:pt idx="47">
                  <c:v>6.6966392099999994E-2</c:v>
                </c:pt>
                <c:pt idx="48">
                  <c:v>6.6830471158000004E-2</c:v>
                </c:pt>
                <c:pt idx="49">
                  <c:v>6.6689379512999997E-2</c:v>
                </c:pt>
                <c:pt idx="50">
                  <c:v>6.6553190351000005E-2</c:v>
                </c:pt>
                <c:pt idx="51">
                  <c:v>6.6415704786999999E-2</c:v>
                </c:pt>
                <c:pt idx="52">
                  <c:v>6.6272854805000003E-2</c:v>
                </c:pt>
                <c:pt idx="53">
                  <c:v>6.6134683787999998E-2</c:v>
                </c:pt>
                <c:pt idx="54">
                  <c:v>6.5995648503000007E-2</c:v>
                </c:pt>
              </c:numCache>
            </c:numRef>
          </c:yVal>
          <c:smooth val="1"/>
          <c:extLst>
            <c:ext xmlns:c16="http://schemas.microsoft.com/office/drawing/2014/chart" uri="{C3380CC4-5D6E-409C-BE32-E72D297353CC}">
              <c16:uniqueId val="{00000002-E922-409C-A411-E6D0C44C603F}"/>
            </c:ext>
          </c:extLst>
        </c:ser>
        <c:ser>
          <c:idx val="3"/>
          <c:order val="2"/>
          <c:tx>
            <c:v>11 PV Inj</c:v>
          </c:tx>
          <c:spPr>
            <a:ln w="19050" cap="rnd">
              <a:solidFill>
                <a:schemeClr val="tx1"/>
              </a:solidFill>
              <a:prstDash val="dash"/>
              <a:round/>
            </a:ln>
            <a:effectLst/>
          </c:spPr>
          <c:marker>
            <c:symbol val="none"/>
          </c:marker>
          <c:xVal>
            <c:numRef>
              <c:f>'Plot Data'!$A$189:$A$243</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Data'!$B$189:$B$243</c:f>
              <c:numCache>
                <c:formatCode>General</c:formatCode>
                <c:ptCount val="55"/>
                <c:pt idx="0">
                  <c:v>0.15248551965000001</c:v>
                </c:pt>
                <c:pt idx="1">
                  <c:v>0.15234452486</c:v>
                </c:pt>
                <c:pt idx="2">
                  <c:v>0.15220431982999999</c:v>
                </c:pt>
                <c:pt idx="3">
                  <c:v>0.15203483403000001</c:v>
                </c:pt>
                <c:pt idx="4">
                  <c:v>0.15188652277</c:v>
                </c:pt>
                <c:pt idx="5">
                  <c:v>0.15173219144</c:v>
                </c:pt>
                <c:pt idx="6">
                  <c:v>0.15157334507</c:v>
                </c:pt>
                <c:pt idx="7">
                  <c:v>0.15141154826</c:v>
                </c:pt>
                <c:pt idx="8">
                  <c:v>0.1512299329</c:v>
                </c:pt>
                <c:pt idx="9">
                  <c:v>0.15106850862999999</c:v>
                </c:pt>
                <c:pt idx="10">
                  <c:v>0.15090647339999999</c:v>
                </c:pt>
                <c:pt idx="11">
                  <c:v>0.15074206889</c:v>
                </c:pt>
                <c:pt idx="12">
                  <c:v>0.15057578683</c:v>
                </c:pt>
                <c:pt idx="13">
                  <c:v>0.15040802955999999</c:v>
                </c:pt>
                <c:pt idx="14">
                  <c:v>0.15023915469999999</c:v>
                </c:pt>
                <c:pt idx="15">
                  <c:v>0.15006937087</c:v>
                </c:pt>
                <c:pt idx="16">
                  <c:v>0.14989885687999999</c:v>
                </c:pt>
                <c:pt idx="17">
                  <c:v>0.14972777665000001</c:v>
                </c:pt>
                <c:pt idx="18">
                  <c:v>0.14953646064000001</c:v>
                </c:pt>
                <c:pt idx="19">
                  <c:v>0.14936402439999999</c:v>
                </c:pt>
                <c:pt idx="20">
                  <c:v>0.14919534326</c:v>
                </c:pt>
                <c:pt idx="21">
                  <c:v>0.14902624487999999</c:v>
                </c:pt>
                <c:pt idx="22">
                  <c:v>0.14885637164000001</c:v>
                </c:pt>
                <c:pt idx="23">
                  <c:v>0.14866735041000001</c:v>
                </c:pt>
                <c:pt idx="24">
                  <c:v>0.14849466084999999</c:v>
                </c:pt>
                <c:pt idx="25">
                  <c:v>0.14832565187999999</c:v>
                </c:pt>
                <c:pt idx="26">
                  <c:v>0.14815755187999999</c:v>
                </c:pt>
                <c:pt idx="27">
                  <c:v>0.14798863232000001</c:v>
                </c:pt>
                <c:pt idx="28">
                  <c:v>0.1478189677</c:v>
                </c:pt>
                <c:pt idx="29">
                  <c:v>0.1476495713</c:v>
                </c:pt>
                <c:pt idx="30">
                  <c:v>0.14747992158000001</c:v>
                </c:pt>
                <c:pt idx="31">
                  <c:v>0.1473095566</c:v>
                </c:pt>
                <c:pt idx="32">
                  <c:v>0.14714054763000001</c:v>
                </c:pt>
                <c:pt idx="33">
                  <c:v>0.14697174728000001</c:v>
                </c:pt>
                <c:pt idx="34">
                  <c:v>0.14680211245999999</c:v>
                </c:pt>
                <c:pt idx="35">
                  <c:v>0.14663466811</c:v>
                </c:pt>
                <c:pt idx="36">
                  <c:v>0.14646765589999999</c:v>
                </c:pt>
                <c:pt idx="37">
                  <c:v>0.14629989862000001</c:v>
                </c:pt>
                <c:pt idx="38">
                  <c:v>0.14613492786999999</c:v>
                </c:pt>
                <c:pt idx="39">
                  <c:v>0.14596861601</c:v>
                </c:pt>
                <c:pt idx="40">
                  <c:v>0.14580626786000001</c:v>
                </c:pt>
                <c:pt idx="41">
                  <c:v>0.14564456045999999</c:v>
                </c:pt>
                <c:pt idx="42">
                  <c:v>0.14546436070999999</c:v>
                </c:pt>
                <c:pt idx="43">
                  <c:v>0.14528435469000001</c:v>
                </c:pt>
                <c:pt idx="44">
                  <c:v>0.14511993527</c:v>
                </c:pt>
                <c:pt idx="45">
                  <c:v>0.14496776461999999</c:v>
                </c:pt>
                <c:pt idx="46">
                  <c:v>0.14481744169999999</c:v>
                </c:pt>
                <c:pt idx="47">
                  <c:v>0.14466480910999999</c:v>
                </c:pt>
                <c:pt idx="48">
                  <c:v>0.14451690017999999</c:v>
                </c:pt>
                <c:pt idx="49">
                  <c:v>0.14436602592</c:v>
                </c:pt>
                <c:pt idx="50">
                  <c:v>0.14422096311999999</c:v>
                </c:pt>
                <c:pt idx="51">
                  <c:v>0.14407631755</c:v>
                </c:pt>
                <c:pt idx="52">
                  <c:v>0.14392852783000001</c:v>
                </c:pt>
                <c:pt idx="53">
                  <c:v>0.14378631115000001</c:v>
                </c:pt>
                <c:pt idx="54">
                  <c:v>0.14364467560999999</c:v>
                </c:pt>
              </c:numCache>
            </c:numRef>
          </c:yVal>
          <c:smooth val="1"/>
          <c:extLst>
            <c:ext xmlns:c16="http://schemas.microsoft.com/office/drawing/2014/chart" uri="{C3380CC4-5D6E-409C-BE32-E72D297353CC}">
              <c16:uniqueId val="{00000003-E922-409C-A411-E6D0C44C603F}"/>
            </c:ext>
          </c:extLst>
        </c:ser>
        <c:ser>
          <c:idx val="4"/>
          <c:order val="3"/>
          <c:tx>
            <c:v>16 PV Inj</c:v>
          </c:tx>
          <c:spPr>
            <a:ln w="19050" cap="rnd">
              <a:solidFill>
                <a:schemeClr val="tx1"/>
              </a:solidFill>
              <a:prstDash val="dashDot"/>
              <a:round/>
            </a:ln>
            <a:effectLst/>
          </c:spPr>
          <c:marker>
            <c:symbol val="none"/>
          </c:marker>
          <c:xVal>
            <c:numRef>
              <c:f>'Plot Data'!$A$250:$A$304</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Data'!$B$250:$B$304</c:f>
              <c:numCache>
                <c:formatCode>General</c:formatCode>
                <c:ptCount val="55"/>
                <c:pt idx="0">
                  <c:v>0.15242455899999999</c:v>
                </c:pt>
                <c:pt idx="1">
                  <c:v>0.15243735909</c:v>
                </c:pt>
                <c:pt idx="2">
                  <c:v>0.15242286025999999</c:v>
                </c:pt>
                <c:pt idx="3">
                  <c:v>0.15238040686000001</c:v>
                </c:pt>
                <c:pt idx="4">
                  <c:v>0.15235540271</c:v>
                </c:pt>
                <c:pt idx="5">
                  <c:v>0.15232604742</c:v>
                </c:pt>
                <c:pt idx="6">
                  <c:v>0.15229173004999999</c:v>
                </c:pt>
                <c:pt idx="7">
                  <c:v>0.15225373209000001</c:v>
                </c:pt>
                <c:pt idx="8">
                  <c:v>0.15219864249000001</c:v>
                </c:pt>
                <c:pt idx="9">
                  <c:v>0.15215596557</c:v>
                </c:pt>
                <c:pt idx="10">
                  <c:v>0.15211519599000001</c:v>
                </c:pt>
                <c:pt idx="11">
                  <c:v>0.15207254886999999</c:v>
                </c:pt>
                <c:pt idx="12">
                  <c:v>0.15202778578000001</c:v>
                </c:pt>
                <c:pt idx="13">
                  <c:v>0.15198127924999999</c:v>
                </c:pt>
                <c:pt idx="14">
                  <c:v>0.15193338692</c:v>
                </c:pt>
                <c:pt idx="15">
                  <c:v>0.15188437699999999</c:v>
                </c:pt>
                <c:pt idx="16">
                  <c:v>0.15183447301</c:v>
                </c:pt>
                <c:pt idx="17">
                  <c:v>0.15178382397000001</c:v>
                </c:pt>
                <c:pt idx="18">
                  <c:v>0.15172052383000001</c:v>
                </c:pt>
                <c:pt idx="19">
                  <c:v>0.15166285634000001</c:v>
                </c:pt>
                <c:pt idx="20">
                  <c:v>0.1516110152</c:v>
                </c:pt>
                <c:pt idx="21">
                  <c:v>0.15156105161</c:v>
                </c:pt>
                <c:pt idx="22">
                  <c:v>0.15151101350999999</c:v>
                </c:pt>
                <c:pt idx="23">
                  <c:v>0.15145064890000001</c:v>
                </c:pt>
                <c:pt idx="24">
                  <c:v>0.15139271319</c:v>
                </c:pt>
                <c:pt idx="25">
                  <c:v>0.15133957565</c:v>
                </c:pt>
                <c:pt idx="26">
                  <c:v>0.15128916502</c:v>
                </c:pt>
                <c:pt idx="27">
                  <c:v>0.15123930573</c:v>
                </c:pt>
                <c:pt idx="28">
                  <c:v>0.15118913351999999</c:v>
                </c:pt>
                <c:pt idx="29">
                  <c:v>0.15113882719999999</c:v>
                </c:pt>
                <c:pt idx="30">
                  <c:v>0.15108843148000001</c:v>
                </c:pt>
                <c:pt idx="31">
                  <c:v>0.15103769302</c:v>
                </c:pt>
                <c:pt idx="32">
                  <c:v>0.15098720789</c:v>
                </c:pt>
                <c:pt idx="33">
                  <c:v>0.15093711019</c:v>
                </c:pt>
                <c:pt idx="34">
                  <c:v>0.15088683367</c:v>
                </c:pt>
                <c:pt idx="35">
                  <c:v>0.15083707868999999</c:v>
                </c:pt>
                <c:pt idx="36">
                  <c:v>0.15078797935999999</c:v>
                </c:pt>
                <c:pt idx="37">
                  <c:v>0.15073890983999999</c:v>
                </c:pt>
                <c:pt idx="38">
                  <c:v>0.15069079398999999</c:v>
                </c:pt>
                <c:pt idx="39">
                  <c:v>0.15064299107000001</c:v>
                </c:pt>
                <c:pt idx="40">
                  <c:v>0.15059633552999999</c:v>
                </c:pt>
                <c:pt idx="41">
                  <c:v>0.15055097640000001</c:v>
                </c:pt>
                <c:pt idx="42">
                  <c:v>0.15050095320000001</c:v>
                </c:pt>
                <c:pt idx="43">
                  <c:v>0.15044543147</c:v>
                </c:pt>
                <c:pt idx="44">
                  <c:v>0.1503906548</c:v>
                </c:pt>
                <c:pt idx="45">
                  <c:v>0.15034246444999999</c:v>
                </c:pt>
                <c:pt idx="46">
                  <c:v>0.15030112863</c:v>
                </c:pt>
                <c:pt idx="47">
                  <c:v>0.15026357770000001</c:v>
                </c:pt>
                <c:pt idx="48">
                  <c:v>0.15022847055999999</c:v>
                </c:pt>
                <c:pt idx="49">
                  <c:v>0.15019449592</c:v>
                </c:pt>
                <c:pt idx="50">
                  <c:v>0.15016193688000001</c:v>
                </c:pt>
                <c:pt idx="51">
                  <c:v>0.15013097227</c:v>
                </c:pt>
                <c:pt idx="52">
                  <c:v>0.15010052919</c:v>
                </c:pt>
                <c:pt idx="53">
                  <c:v>0.15007089077999999</c:v>
                </c:pt>
                <c:pt idx="54">
                  <c:v>0.15004250407</c:v>
                </c:pt>
              </c:numCache>
            </c:numRef>
          </c:yVal>
          <c:smooth val="1"/>
          <c:extLst>
            <c:ext xmlns:c16="http://schemas.microsoft.com/office/drawing/2014/chart" uri="{C3380CC4-5D6E-409C-BE32-E72D297353CC}">
              <c16:uniqueId val="{00000004-E922-409C-A411-E6D0C44C603F}"/>
            </c:ext>
          </c:extLst>
        </c:ser>
        <c:dLbls>
          <c:showLegendKey val="0"/>
          <c:showVal val="0"/>
          <c:showCatName val="0"/>
          <c:showSerName val="0"/>
          <c:showPercent val="0"/>
          <c:showBubbleSize val="0"/>
        </c:dLbls>
        <c:axId val="363995008"/>
        <c:axId val="363994592"/>
      </c:scatterChart>
      <c:valAx>
        <c:axId val="363995008"/>
        <c:scaling>
          <c:orientation val="minMax"/>
          <c:max val="14"/>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Length</a:t>
                </a:r>
                <a:r>
                  <a:rPr lang="en-US" baseline="0"/>
                  <a:t> of core (cm)</a:t>
                </a:r>
                <a:endParaRPr lang="en-US"/>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3994592"/>
        <c:crosses val="autoZero"/>
        <c:crossBetween val="midCat"/>
      </c:valAx>
      <c:valAx>
        <c:axId val="363994592"/>
        <c:scaling>
          <c:orientation val="minMax"/>
          <c:max val="0.16000000000000003"/>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CO</a:t>
                </a:r>
                <a:r>
                  <a:rPr lang="en-US" baseline="-25000"/>
                  <a:t>2</a:t>
                </a:r>
                <a:r>
                  <a:rPr lang="en-US" baseline="0"/>
                  <a:t> moles in </a:t>
                </a:r>
                <a:r>
                  <a: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Earlsboro oil</a:t>
                </a:r>
                <a:r>
                  <a:rPr lang="en-US" baseline="0"/>
                  <a:t> (mole frac)</a:t>
                </a:r>
                <a:endParaRPr lang="en-US"/>
              </a:p>
            </c:rich>
          </c:tx>
          <c:layout>
            <c:manualLayout>
              <c:xMode val="edge"/>
              <c:yMode val="edge"/>
              <c:x val="1.9251336898395723E-2"/>
              <c:y val="7.5929935841353158E-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3995008"/>
        <c:crosses val="autoZero"/>
        <c:crossBetween val="midCat"/>
      </c:valAx>
      <c:spPr>
        <a:noFill/>
        <a:ln>
          <a:solidFill>
            <a:schemeClr val="tx1"/>
          </a:solidFill>
        </a:ln>
        <a:effectLst/>
      </c:spPr>
    </c:plotArea>
    <c:legend>
      <c:legendPos val="r"/>
      <c:layout>
        <c:manualLayout>
          <c:xMode val="edge"/>
          <c:yMode val="edge"/>
          <c:x val="0.77479119120805084"/>
          <c:y val="0.20303113152522601"/>
          <c:w val="0.17173287296307213"/>
          <c:h val="0.2606044036162146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72663387091606"/>
          <c:y val="4.7956756756756758E-2"/>
          <c:w val="0.83393280862380958"/>
          <c:h val="0.77968316663119808"/>
        </c:manualLayout>
      </c:layout>
      <c:scatterChart>
        <c:scatterStyle val="smoothMarker"/>
        <c:varyColors val="0"/>
        <c:ser>
          <c:idx val="1"/>
          <c:order val="0"/>
          <c:tx>
            <c:v>2 PV Inj</c:v>
          </c:tx>
          <c:spPr>
            <a:ln w="19050" cap="rnd">
              <a:solidFill>
                <a:schemeClr val="tx1"/>
              </a:solidFill>
              <a:prstDash val="sysDot"/>
              <a:round/>
            </a:ln>
            <a:effectLst/>
          </c:spPr>
          <c:marker>
            <c:symbol val="none"/>
          </c:marker>
          <c:xVal>
            <c:numRef>
              <c:f>'Plot Data'!$A$67:$A$121</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Data'!$B$67:$B$121</c:f>
              <c:numCache>
                <c:formatCode>General</c:formatCode>
                <c:ptCount val="55"/>
                <c:pt idx="0">
                  <c:v>0.10874000937</c:v>
                </c:pt>
                <c:pt idx="1">
                  <c:v>0.10306130350000001</c:v>
                </c:pt>
                <c:pt idx="2">
                  <c:v>9.8495297134000001E-2</c:v>
                </c:pt>
                <c:pt idx="3">
                  <c:v>9.4830513000000005E-2</c:v>
                </c:pt>
                <c:pt idx="4">
                  <c:v>9.1900207102000003E-2</c:v>
                </c:pt>
                <c:pt idx="5">
                  <c:v>8.9518621564000006E-2</c:v>
                </c:pt>
                <c:pt idx="6">
                  <c:v>8.7467938662000005E-2</c:v>
                </c:pt>
                <c:pt idx="7">
                  <c:v>8.5550844668999995E-2</c:v>
                </c:pt>
                <c:pt idx="8">
                  <c:v>8.3713538944999999E-2</c:v>
                </c:pt>
                <c:pt idx="9">
                  <c:v>8.1958025694E-2</c:v>
                </c:pt>
                <c:pt idx="10">
                  <c:v>8.0287009477999993E-2</c:v>
                </c:pt>
                <c:pt idx="11">
                  <c:v>7.8700356185000001E-2</c:v>
                </c:pt>
                <c:pt idx="12">
                  <c:v>7.7201120555000002E-2</c:v>
                </c:pt>
                <c:pt idx="13">
                  <c:v>7.5787514447999998E-2</c:v>
                </c:pt>
                <c:pt idx="14">
                  <c:v>7.4455276131999995E-2</c:v>
                </c:pt>
                <c:pt idx="15">
                  <c:v>7.3199123143999997E-2</c:v>
                </c:pt>
                <c:pt idx="16">
                  <c:v>7.2013802826000006E-2</c:v>
                </c:pt>
                <c:pt idx="17">
                  <c:v>7.0890426635999995E-2</c:v>
                </c:pt>
                <c:pt idx="18">
                  <c:v>6.9824449718000003E-2</c:v>
                </c:pt>
                <c:pt idx="19">
                  <c:v>6.8804778159000005E-2</c:v>
                </c:pt>
                <c:pt idx="20">
                  <c:v>6.7822657526000002E-2</c:v>
                </c:pt>
                <c:pt idx="21">
                  <c:v>6.6867701708999999E-2</c:v>
                </c:pt>
                <c:pt idx="22">
                  <c:v>6.5935917198999994E-2</c:v>
                </c:pt>
                <c:pt idx="23">
                  <c:v>6.5027698874000006E-2</c:v>
                </c:pt>
                <c:pt idx="24">
                  <c:v>6.4142338931999998E-2</c:v>
                </c:pt>
                <c:pt idx="25">
                  <c:v>6.3280105591000002E-2</c:v>
                </c:pt>
                <c:pt idx="26">
                  <c:v>6.2440644949999999E-2</c:v>
                </c:pt>
                <c:pt idx="27">
                  <c:v>6.1624191701000003E-2</c:v>
                </c:pt>
                <c:pt idx="28">
                  <c:v>6.0830276459E-2</c:v>
                </c:pt>
                <c:pt idx="29">
                  <c:v>6.0059063136999997E-2</c:v>
                </c:pt>
                <c:pt idx="30">
                  <c:v>5.9309206902999997E-2</c:v>
                </c:pt>
                <c:pt idx="31">
                  <c:v>5.8580674231000003E-2</c:v>
                </c:pt>
                <c:pt idx="32">
                  <c:v>5.7871989906000003E-2</c:v>
                </c:pt>
                <c:pt idx="33">
                  <c:v>5.7182911783000001E-2</c:v>
                </c:pt>
                <c:pt idx="34">
                  <c:v>5.6511033326E-2</c:v>
                </c:pt>
                <c:pt idx="35">
                  <c:v>5.5856492369999997E-2</c:v>
                </c:pt>
                <c:pt idx="36">
                  <c:v>5.5216614157E-2</c:v>
                </c:pt>
                <c:pt idx="37">
                  <c:v>5.4591573774999999E-2</c:v>
                </c:pt>
                <c:pt idx="38">
                  <c:v>5.3978547453999999E-2</c:v>
                </c:pt>
                <c:pt idx="39">
                  <c:v>5.3377762437000001E-2</c:v>
                </c:pt>
                <c:pt idx="40">
                  <c:v>5.2786804735999997E-2</c:v>
                </c:pt>
                <c:pt idx="41">
                  <c:v>5.2204109727999999E-2</c:v>
                </c:pt>
                <c:pt idx="42">
                  <c:v>5.1629472523999999E-2</c:v>
                </c:pt>
                <c:pt idx="43">
                  <c:v>5.1062699406999999E-2</c:v>
                </c:pt>
                <c:pt idx="44">
                  <c:v>5.0503455102000001E-2</c:v>
                </c:pt>
                <c:pt idx="45">
                  <c:v>4.9951918423000001E-2</c:v>
                </c:pt>
                <c:pt idx="46">
                  <c:v>4.9407925456999999E-2</c:v>
                </c:pt>
                <c:pt idx="47">
                  <c:v>4.8870965837999998E-2</c:v>
                </c:pt>
                <c:pt idx="48">
                  <c:v>4.8341419548000003E-2</c:v>
                </c:pt>
                <c:pt idx="49">
                  <c:v>4.7819174825999997E-2</c:v>
                </c:pt>
                <c:pt idx="50">
                  <c:v>4.7303859144000003E-2</c:v>
                </c:pt>
                <c:pt idx="51">
                  <c:v>4.6795640141000003E-2</c:v>
                </c:pt>
                <c:pt idx="52">
                  <c:v>4.6294886618999997E-2</c:v>
                </c:pt>
                <c:pt idx="53">
                  <c:v>4.5801244675999997E-2</c:v>
                </c:pt>
                <c:pt idx="54">
                  <c:v>4.5314516871999999E-2</c:v>
                </c:pt>
              </c:numCache>
            </c:numRef>
          </c:yVal>
          <c:smooth val="1"/>
          <c:extLst>
            <c:ext xmlns:c16="http://schemas.microsoft.com/office/drawing/2014/chart" uri="{C3380CC4-5D6E-409C-BE32-E72D297353CC}">
              <c16:uniqueId val="{00000001-14E2-4EDF-976D-D06B915EACFE}"/>
            </c:ext>
          </c:extLst>
        </c:ser>
        <c:ser>
          <c:idx val="2"/>
          <c:order val="1"/>
          <c:tx>
            <c:v>6 PV Inj</c:v>
          </c:tx>
          <c:spPr>
            <a:ln w="19050" cap="rnd">
              <a:solidFill>
                <a:schemeClr val="tx1"/>
              </a:solidFill>
              <a:prstDash val="sysDash"/>
              <a:round/>
            </a:ln>
            <a:effectLst/>
          </c:spPr>
          <c:marker>
            <c:symbol val="none"/>
          </c:marker>
          <c:xVal>
            <c:numRef>
              <c:f>'Plot Data'!$A$128:$A$182</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Data'!$B$128:$B$182</c:f>
              <c:numCache>
                <c:formatCode>General</c:formatCode>
                <c:ptCount val="55"/>
                <c:pt idx="0">
                  <c:v>0.20606614648999999</c:v>
                </c:pt>
                <c:pt idx="1">
                  <c:v>0.20121687651</c:v>
                </c:pt>
                <c:pt idx="2">
                  <c:v>0.19721645117</c:v>
                </c:pt>
                <c:pt idx="3">
                  <c:v>0.19390618801000001</c:v>
                </c:pt>
                <c:pt idx="4">
                  <c:v>0.19112591444999999</c:v>
                </c:pt>
                <c:pt idx="5">
                  <c:v>0.18870267271999999</c:v>
                </c:pt>
                <c:pt idx="6">
                  <c:v>0.18645869195000001</c:v>
                </c:pt>
                <c:pt idx="7">
                  <c:v>0.18423847854</c:v>
                </c:pt>
                <c:pt idx="8">
                  <c:v>0.18195997179000001</c:v>
                </c:pt>
                <c:pt idx="9">
                  <c:v>0.17961135507000001</c:v>
                </c:pt>
                <c:pt idx="10">
                  <c:v>0.17721620201999999</c:v>
                </c:pt>
                <c:pt idx="11">
                  <c:v>0.17481210827999999</c:v>
                </c:pt>
                <c:pt idx="12">
                  <c:v>0.17244172095999999</c:v>
                </c:pt>
                <c:pt idx="13">
                  <c:v>0.17014509439</c:v>
                </c:pt>
                <c:pt idx="14">
                  <c:v>0.16795518994</c:v>
                </c:pt>
                <c:pt idx="15">
                  <c:v>0.1658962816</c:v>
                </c:pt>
                <c:pt idx="16">
                  <c:v>0.16398400067999999</c:v>
                </c:pt>
                <c:pt idx="17">
                  <c:v>0.16226951778000001</c:v>
                </c:pt>
                <c:pt idx="18">
                  <c:v>0.16082827747</c:v>
                </c:pt>
                <c:pt idx="19">
                  <c:v>0.15959908068000001</c:v>
                </c:pt>
                <c:pt idx="20">
                  <c:v>0.15846209227999999</c:v>
                </c:pt>
                <c:pt idx="21">
                  <c:v>0.1573664397</c:v>
                </c:pt>
                <c:pt idx="22">
                  <c:v>0.15630351007000001</c:v>
                </c:pt>
                <c:pt idx="23">
                  <c:v>0.15526783465999999</c:v>
                </c:pt>
                <c:pt idx="24">
                  <c:v>0.15425437688999999</c:v>
                </c:pt>
                <c:pt idx="25">
                  <c:v>0.15325853229</c:v>
                </c:pt>
                <c:pt idx="26">
                  <c:v>0.15227645636000001</c:v>
                </c:pt>
                <c:pt idx="27">
                  <c:v>0.15130484104</c:v>
                </c:pt>
                <c:pt idx="28">
                  <c:v>0.15034084021999999</c:v>
                </c:pt>
                <c:pt idx="29">
                  <c:v>0.14938215911</c:v>
                </c:pt>
                <c:pt idx="30">
                  <c:v>0.14842702448</c:v>
                </c:pt>
                <c:pt idx="31">
                  <c:v>0.14747394621000001</c:v>
                </c:pt>
                <c:pt idx="32">
                  <c:v>0.14652179182</c:v>
                </c:pt>
                <c:pt idx="33">
                  <c:v>0.14556968211999999</c:v>
                </c:pt>
                <c:pt idx="34">
                  <c:v>0.14461699128</c:v>
                </c:pt>
                <c:pt idx="35">
                  <c:v>0.14366336166999999</c:v>
                </c:pt>
                <c:pt idx="36">
                  <c:v>0.14270864426999999</c:v>
                </c:pt>
                <c:pt idx="37">
                  <c:v>0.14175289868999999</c:v>
                </c:pt>
                <c:pt idx="38">
                  <c:v>0.14079648255999999</c:v>
                </c:pt>
                <c:pt idx="39">
                  <c:v>0.13983991741999999</c:v>
                </c:pt>
                <c:pt idx="40">
                  <c:v>0.13888399303000001</c:v>
                </c:pt>
                <c:pt idx="41">
                  <c:v>0.13792970776999999</c:v>
                </c:pt>
                <c:pt idx="42">
                  <c:v>0.13697816432000001</c:v>
                </c:pt>
                <c:pt idx="43">
                  <c:v>0.13603052497000001</c:v>
                </c:pt>
                <c:pt idx="44">
                  <c:v>0.13508790731</c:v>
                </c:pt>
                <c:pt idx="45">
                  <c:v>0.13415142894000001</c:v>
                </c:pt>
                <c:pt idx="46">
                  <c:v>0.13322219253000001</c:v>
                </c:pt>
                <c:pt idx="47">
                  <c:v>0.13230133056999999</c:v>
                </c:pt>
                <c:pt idx="48">
                  <c:v>0.13138996065</c:v>
                </c:pt>
                <c:pt idx="49">
                  <c:v>0.13048920035</c:v>
                </c:pt>
                <c:pt idx="50">
                  <c:v>0.12960009277000001</c:v>
                </c:pt>
                <c:pt idx="51">
                  <c:v>0.12872357666000001</c:v>
                </c:pt>
                <c:pt idx="52">
                  <c:v>0.12786045670999999</c:v>
                </c:pt>
                <c:pt idx="53">
                  <c:v>0.12701143324</c:v>
                </c:pt>
                <c:pt idx="54">
                  <c:v>0.12617716193</c:v>
                </c:pt>
              </c:numCache>
            </c:numRef>
          </c:yVal>
          <c:smooth val="1"/>
          <c:extLst>
            <c:ext xmlns:c16="http://schemas.microsoft.com/office/drawing/2014/chart" uri="{C3380CC4-5D6E-409C-BE32-E72D297353CC}">
              <c16:uniqueId val="{00000002-14E2-4EDF-976D-D06B915EACFE}"/>
            </c:ext>
          </c:extLst>
        </c:ser>
        <c:ser>
          <c:idx val="3"/>
          <c:order val="2"/>
          <c:tx>
            <c:v>11 PV Inj</c:v>
          </c:tx>
          <c:spPr>
            <a:ln w="19050" cap="rnd">
              <a:solidFill>
                <a:schemeClr val="tx1"/>
              </a:solidFill>
              <a:prstDash val="dash"/>
              <a:round/>
            </a:ln>
            <a:effectLst/>
          </c:spPr>
          <c:marker>
            <c:symbol val="none"/>
          </c:marker>
          <c:xVal>
            <c:numRef>
              <c:f>'Plot Data'!$A$189:$A$243</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Data'!$B$189:$B$243</c:f>
              <c:numCache>
                <c:formatCode>General</c:formatCode>
                <c:ptCount val="55"/>
                <c:pt idx="0">
                  <c:v>0.39553573728000002</c:v>
                </c:pt>
                <c:pt idx="1">
                  <c:v>0.39122754334999998</c:v>
                </c:pt>
                <c:pt idx="2">
                  <c:v>0.38746336102000001</c:v>
                </c:pt>
                <c:pt idx="3">
                  <c:v>0.38416934012999998</c:v>
                </c:pt>
                <c:pt idx="4">
                  <c:v>0.38128474355000003</c:v>
                </c:pt>
                <c:pt idx="5">
                  <c:v>0.37872827053000002</c:v>
                </c:pt>
                <c:pt idx="6">
                  <c:v>0.37638792395999998</c:v>
                </c:pt>
                <c:pt idx="7">
                  <c:v>0.37413281201999998</c:v>
                </c:pt>
                <c:pt idx="8">
                  <c:v>0.37185171246999998</c:v>
                </c:pt>
                <c:pt idx="9">
                  <c:v>0.36946412920999999</c:v>
                </c:pt>
                <c:pt idx="10">
                  <c:v>0.36691442132000002</c:v>
                </c:pt>
                <c:pt idx="11">
                  <c:v>0.36417460441999999</c:v>
                </c:pt>
                <c:pt idx="12">
                  <c:v>0.36125001310999999</c:v>
                </c:pt>
                <c:pt idx="13">
                  <c:v>0.35817718506000001</c:v>
                </c:pt>
                <c:pt idx="14">
                  <c:v>0.35501629114</c:v>
                </c:pt>
                <c:pt idx="15">
                  <c:v>0.35184019804</c:v>
                </c:pt>
                <c:pt idx="16">
                  <c:v>0.34872433542999998</c:v>
                </c:pt>
                <c:pt idx="17">
                  <c:v>0.34577640891</c:v>
                </c:pt>
                <c:pt idx="18">
                  <c:v>0.34317728876999998</c:v>
                </c:pt>
                <c:pt idx="19">
                  <c:v>0.34126681088999999</c:v>
                </c:pt>
                <c:pt idx="20">
                  <c:v>0.34004843234999999</c:v>
                </c:pt>
                <c:pt idx="21">
                  <c:v>0.33886769414000001</c:v>
                </c:pt>
                <c:pt idx="22">
                  <c:v>0.33770936728000001</c:v>
                </c:pt>
                <c:pt idx="23">
                  <c:v>0.33656850456999998</c:v>
                </c:pt>
                <c:pt idx="24">
                  <c:v>0.33544212579999999</c:v>
                </c:pt>
                <c:pt idx="25">
                  <c:v>0.33432841300999999</c:v>
                </c:pt>
                <c:pt idx="26">
                  <c:v>0.33322650193999998</c:v>
                </c:pt>
                <c:pt idx="27">
                  <c:v>0.33213606477000002</c:v>
                </c:pt>
                <c:pt idx="28">
                  <c:v>0.33105722069999999</c:v>
                </c:pt>
                <c:pt idx="29">
                  <c:v>0.32999041677000002</c:v>
                </c:pt>
                <c:pt idx="30">
                  <c:v>0.32893607019999999</c:v>
                </c:pt>
                <c:pt idx="31">
                  <c:v>0.32789438963</c:v>
                </c:pt>
                <c:pt idx="32">
                  <c:v>0.32686519622999999</c:v>
                </c:pt>
                <c:pt idx="33">
                  <c:v>0.32584765553</c:v>
                </c:pt>
                <c:pt idx="34">
                  <c:v>0.32484012841999998</c:v>
                </c:pt>
                <c:pt idx="35">
                  <c:v>0.32384032011000002</c:v>
                </c:pt>
                <c:pt idx="36">
                  <c:v>0.32284504175000001</c:v>
                </c:pt>
                <c:pt idx="37">
                  <c:v>0.32185050845000002</c:v>
                </c:pt>
                <c:pt idx="38">
                  <c:v>0.32085245847999999</c:v>
                </c:pt>
                <c:pt idx="39">
                  <c:v>0.31984624267</c:v>
                </c:pt>
                <c:pt idx="40">
                  <c:v>0.31882736087000002</c:v>
                </c:pt>
                <c:pt idx="41">
                  <c:v>0.31779143214</c:v>
                </c:pt>
                <c:pt idx="42">
                  <c:v>0.31673461199000003</c:v>
                </c:pt>
                <c:pt idx="43">
                  <c:v>0.31565362214999998</c:v>
                </c:pt>
                <c:pt idx="44">
                  <c:v>0.31454601884</c:v>
                </c:pt>
                <c:pt idx="45">
                  <c:v>0.31341022253</c:v>
                </c:pt>
                <c:pt idx="46">
                  <c:v>0.31224569678000003</c:v>
                </c:pt>
                <c:pt idx="47">
                  <c:v>0.31105291842999999</c:v>
                </c:pt>
                <c:pt idx="48">
                  <c:v>0.30983331800000002</c:v>
                </c:pt>
                <c:pt idx="49">
                  <c:v>0.30858924985000002</c:v>
                </c:pt>
                <c:pt idx="50">
                  <c:v>0.30732375382999999</c:v>
                </c:pt>
                <c:pt idx="51">
                  <c:v>0.30604043602999997</c:v>
                </c:pt>
                <c:pt idx="52">
                  <c:v>0.30474334954999999</c:v>
                </c:pt>
                <c:pt idx="53">
                  <c:v>0.30343678594000001</c:v>
                </c:pt>
                <c:pt idx="54">
                  <c:v>0.30185171962000001</c:v>
                </c:pt>
              </c:numCache>
            </c:numRef>
          </c:yVal>
          <c:smooth val="1"/>
          <c:extLst>
            <c:ext xmlns:c16="http://schemas.microsoft.com/office/drawing/2014/chart" uri="{C3380CC4-5D6E-409C-BE32-E72D297353CC}">
              <c16:uniqueId val="{00000003-14E2-4EDF-976D-D06B915EACFE}"/>
            </c:ext>
          </c:extLst>
        </c:ser>
        <c:ser>
          <c:idx val="4"/>
          <c:order val="3"/>
          <c:tx>
            <c:v>16 PV Inj</c:v>
          </c:tx>
          <c:spPr>
            <a:ln w="19050" cap="rnd">
              <a:solidFill>
                <a:schemeClr val="tx1"/>
              </a:solidFill>
              <a:prstDash val="dashDot"/>
              <a:round/>
            </a:ln>
            <a:effectLst/>
          </c:spPr>
          <c:marker>
            <c:symbol val="none"/>
          </c:marker>
          <c:xVal>
            <c:numRef>
              <c:f>'Plot Data'!$A$250:$A$304</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Data'!$B$250:$B$304</c:f>
              <c:numCache>
                <c:formatCode>General</c:formatCode>
                <c:ptCount val="55"/>
                <c:pt idx="0">
                  <c:v>0.39398851991</c:v>
                </c:pt>
                <c:pt idx="1">
                  <c:v>0.39036363362999998</c:v>
                </c:pt>
                <c:pt idx="2">
                  <c:v>0.38723447918999998</c:v>
                </c:pt>
                <c:pt idx="3">
                  <c:v>0.38449582457999998</c:v>
                </c:pt>
                <c:pt idx="4">
                  <c:v>0.38209715486000001</c:v>
                </c:pt>
                <c:pt idx="5">
                  <c:v>0.37998104095000002</c:v>
                </c:pt>
                <c:pt idx="6">
                  <c:v>0.37807059288</c:v>
                </c:pt>
                <c:pt idx="7">
                  <c:v>0.37627834082</c:v>
                </c:pt>
                <c:pt idx="8">
                  <c:v>0.37452089786999998</c:v>
                </c:pt>
                <c:pt idx="9">
                  <c:v>0.37273150682</c:v>
                </c:pt>
                <c:pt idx="10">
                  <c:v>0.37086039782000002</c:v>
                </c:pt>
                <c:pt idx="11">
                  <c:v>0.36887422203999998</c:v>
                </c:pt>
                <c:pt idx="12">
                  <c:v>0.36675855517</c:v>
                </c:pt>
                <c:pt idx="13">
                  <c:v>0.36451837419999999</c:v>
                </c:pt>
                <c:pt idx="14">
                  <c:v>0.36217528582000003</c:v>
                </c:pt>
                <c:pt idx="15">
                  <c:v>0.35976383090000003</c:v>
                </c:pt>
                <c:pt idx="16">
                  <c:v>0.35732635856</c:v>
                </c:pt>
                <c:pt idx="17">
                  <c:v>0.3549130559</c:v>
                </c:pt>
                <c:pt idx="18">
                  <c:v>0.35258972644999997</c:v>
                </c:pt>
                <c:pt idx="19">
                  <c:v>0.35045483708000003</c:v>
                </c:pt>
                <c:pt idx="20">
                  <c:v>0.3486136198</c:v>
                </c:pt>
                <c:pt idx="21">
                  <c:v>0.34709846973000003</c:v>
                </c:pt>
                <c:pt idx="22">
                  <c:v>0.34586519002999999</c:v>
                </c:pt>
                <c:pt idx="23">
                  <c:v>0.34483665227999999</c:v>
                </c:pt>
                <c:pt idx="24">
                  <c:v>0.34394088386999999</c:v>
                </c:pt>
                <c:pt idx="25">
                  <c:v>0.34312540292999999</c:v>
                </c:pt>
                <c:pt idx="26">
                  <c:v>0.34235742687999998</c:v>
                </c:pt>
                <c:pt idx="27">
                  <c:v>0.34161800145999999</c:v>
                </c:pt>
                <c:pt idx="28">
                  <c:v>0.34089687467000002</c:v>
                </c:pt>
                <c:pt idx="29">
                  <c:v>0.34018871187999999</c:v>
                </c:pt>
                <c:pt idx="30">
                  <c:v>0.33949083089999998</c:v>
                </c:pt>
                <c:pt idx="31">
                  <c:v>0.33880186081000002</c:v>
                </c:pt>
                <c:pt idx="32">
                  <c:v>0.33812099694999997</c:v>
                </c:pt>
                <c:pt idx="33">
                  <c:v>0.33744788170000001</c:v>
                </c:pt>
                <c:pt idx="34">
                  <c:v>0.33678227662999999</c:v>
                </c:pt>
                <c:pt idx="35">
                  <c:v>0.33612388372000002</c:v>
                </c:pt>
                <c:pt idx="36">
                  <c:v>0.33547234534999998</c:v>
                </c:pt>
                <c:pt idx="37">
                  <c:v>0.33482703567</c:v>
                </c:pt>
                <c:pt idx="38">
                  <c:v>0.33418712020000002</c:v>
                </c:pt>
                <c:pt idx="39">
                  <c:v>0.33355140686000001</c:v>
                </c:pt>
                <c:pt idx="40">
                  <c:v>0.33291840553000002</c:v>
                </c:pt>
                <c:pt idx="41">
                  <c:v>0.33228629827</c:v>
                </c:pt>
                <c:pt idx="42">
                  <c:v>0.33165302873000002</c:v>
                </c:pt>
                <c:pt idx="43">
                  <c:v>0.3310162425</c:v>
                </c:pt>
                <c:pt idx="44">
                  <c:v>0.33037349581999997</c:v>
                </c:pt>
                <c:pt idx="45">
                  <c:v>0.32972222566999998</c:v>
                </c:pt>
                <c:pt idx="46">
                  <c:v>0.32905998825999999</c:v>
                </c:pt>
                <c:pt idx="47">
                  <c:v>0.32838433980999998</c:v>
                </c:pt>
                <c:pt idx="48">
                  <c:v>0.32769325376000003</c:v>
                </c:pt>
                <c:pt idx="49">
                  <c:v>0.32698482275000001</c:v>
                </c:pt>
                <c:pt idx="50">
                  <c:v>0.32625767588999999</c:v>
                </c:pt>
                <c:pt idx="51">
                  <c:v>0.32551085949000003</c:v>
                </c:pt>
                <c:pt idx="52">
                  <c:v>0.32474389671999998</c:v>
                </c:pt>
                <c:pt idx="53">
                  <c:v>0.3239569068</c:v>
                </c:pt>
                <c:pt idx="54">
                  <c:v>0.32315012812999999</c:v>
                </c:pt>
              </c:numCache>
            </c:numRef>
          </c:yVal>
          <c:smooth val="1"/>
          <c:extLst>
            <c:ext xmlns:c16="http://schemas.microsoft.com/office/drawing/2014/chart" uri="{C3380CC4-5D6E-409C-BE32-E72D297353CC}">
              <c16:uniqueId val="{00000004-14E2-4EDF-976D-D06B915EACFE}"/>
            </c:ext>
          </c:extLst>
        </c:ser>
        <c:dLbls>
          <c:showLegendKey val="0"/>
          <c:showVal val="0"/>
          <c:showCatName val="0"/>
          <c:showSerName val="0"/>
          <c:showPercent val="0"/>
          <c:showBubbleSize val="0"/>
        </c:dLbls>
        <c:axId val="363995008"/>
        <c:axId val="363994592"/>
      </c:scatterChart>
      <c:valAx>
        <c:axId val="363995008"/>
        <c:scaling>
          <c:orientation val="minMax"/>
          <c:max val="14"/>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Length</a:t>
                </a:r>
                <a:r>
                  <a:rPr lang="en-US" baseline="0"/>
                  <a:t> of core (cm)</a:t>
                </a:r>
                <a:endParaRPr lang="en-US"/>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3994592"/>
        <c:crosses val="autoZero"/>
        <c:crossBetween val="midCat"/>
      </c:valAx>
      <c:valAx>
        <c:axId val="363994592"/>
        <c:scaling>
          <c:orientation val="minMax"/>
          <c:max val="0.4"/>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CO</a:t>
                </a:r>
                <a:r>
                  <a:rPr lang="en-US" baseline="-25000"/>
                  <a:t>2</a:t>
                </a:r>
                <a:r>
                  <a:rPr lang="en-US" baseline="0"/>
                  <a:t> moles in </a:t>
                </a:r>
                <a:r>
                  <a: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Earlsboro oil</a:t>
                </a:r>
                <a:r>
                  <a:rPr lang="en-US" baseline="0"/>
                  <a:t> (mole frac)</a:t>
                </a:r>
                <a:endParaRPr lang="en-US"/>
              </a:p>
            </c:rich>
          </c:tx>
          <c:layout>
            <c:manualLayout>
              <c:xMode val="edge"/>
              <c:yMode val="edge"/>
              <c:x val="1.2850717498393661E-2"/>
              <c:y val="0.10389546712066398"/>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3995008"/>
        <c:crosses val="autoZero"/>
        <c:crossBetween val="midCat"/>
      </c:valAx>
      <c:spPr>
        <a:noFill/>
        <a:ln>
          <a:solidFill>
            <a:schemeClr val="tx1"/>
          </a:solidFill>
        </a:ln>
        <a:effectLst/>
      </c:spPr>
    </c:plotArea>
    <c:legend>
      <c:legendPos val="r"/>
      <c:layout>
        <c:manualLayout>
          <c:xMode val="edge"/>
          <c:yMode val="edge"/>
          <c:x val="0.76593463673112827"/>
          <c:y val="0.27883107044051925"/>
          <c:w val="0.17195356202663573"/>
          <c:h val="0.23476995105341558"/>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77481660946228"/>
          <c:y val="0.17022444545158052"/>
          <c:w val="0.82696244700181709"/>
          <c:h val="0.66256065759397076"/>
        </c:manualLayout>
      </c:layout>
      <c:scatterChart>
        <c:scatterStyle val="lineMarker"/>
        <c:varyColors val="0"/>
        <c:ser>
          <c:idx val="5"/>
          <c:order val="0"/>
          <c:tx>
            <c:v>Test-5 - Measured Data</c:v>
          </c:tx>
          <c:spPr>
            <a:ln w="12700">
              <a:solidFill>
                <a:schemeClr val="tx1"/>
              </a:solidFill>
            </a:ln>
          </c:spPr>
          <c:marker>
            <c:spPr>
              <a:solidFill>
                <a:schemeClr val="tx1"/>
              </a:solidFill>
              <a:ln w="12700">
                <a:solidFill>
                  <a:schemeClr val="tx1"/>
                </a:solidFill>
              </a:ln>
            </c:spPr>
          </c:marker>
          <c:xVal>
            <c:numRef>
              <c:f>Earlsboro!$H$5:$H$20</c:f>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f>Earlsboro!$G$5:$G$20</c:f>
              <c:numCache>
                <c:formatCode>0.00</c:formatCode>
                <c:ptCount val="16"/>
                <c:pt idx="0">
                  <c:v>50</c:v>
                </c:pt>
                <c:pt idx="1">
                  <c:v>47</c:v>
                </c:pt>
                <c:pt idx="2">
                  <c:v>46.5</c:v>
                </c:pt>
                <c:pt idx="3">
                  <c:v>43</c:v>
                </c:pt>
                <c:pt idx="4">
                  <c:v>40</c:v>
                </c:pt>
                <c:pt idx="5">
                  <c:v>38</c:v>
                </c:pt>
                <c:pt idx="6">
                  <c:v>34.5</c:v>
                </c:pt>
                <c:pt idx="7">
                  <c:v>34.5</c:v>
                </c:pt>
                <c:pt idx="8">
                  <c:v>34.5</c:v>
                </c:pt>
                <c:pt idx="9">
                  <c:v>34.5</c:v>
                </c:pt>
                <c:pt idx="10">
                  <c:v>34.5</c:v>
                </c:pt>
                <c:pt idx="11">
                  <c:v>34.5</c:v>
                </c:pt>
                <c:pt idx="12">
                  <c:v>31</c:v>
                </c:pt>
                <c:pt idx="13">
                  <c:v>31</c:v>
                </c:pt>
                <c:pt idx="14">
                  <c:v>26</c:v>
                </c:pt>
                <c:pt idx="15">
                  <c:v>26</c:v>
                </c:pt>
              </c:numCache>
            </c:numRef>
          </c:yVal>
          <c:smooth val="0"/>
          <c:extLst>
            <c:ext xmlns:c16="http://schemas.microsoft.com/office/drawing/2014/chart" uri="{C3380CC4-5D6E-409C-BE32-E72D297353CC}">
              <c16:uniqueId val="{00000000-4B3D-42E9-8AC7-CAA5FDD2C920}"/>
            </c:ext>
          </c:extLst>
        </c:ser>
        <c:ser>
          <c:idx val="16"/>
          <c:order val="16"/>
          <c:tx>
            <c:v>Test-5 - Simulated Data_Rel-perm Modification</c:v>
          </c:tx>
          <c:spPr>
            <a:ln w="12700">
              <a:solidFill>
                <a:schemeClr val="tx1"/>
              </a:solidFill>
              <a:prstDash val="dashDot"/>
            </a:ln>
          </c:spPr>
          <c:marker>
            <c:spPr>
              <a:ln w="12700">
                <a:solidFill>
                  <a:schemeClr val="tx1"/>
                </a:solidFill>
                <a:prstDash val="dashDot"/>
              </a:ln>
            </c:spPr>
          </c:marker>
          <c:xVal>
            <c:numRef>
              <c:f>Earlsboro!$H$5:$H$20</c:f>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f>Earlsboro!$Z$30:$Z$45</c:f>
              <c:numCache>
                <c:formatCode>General</c:formatCode>
                <c:ptCount val="16"/>
                <c:pt idx="0">
                  <c:v>50</c:v>
                </c:pt>
                <c:pt idx="1">
                  <c:v>40.81</c:v>
                </c:pt>
                <c:pt idx="2">
                  <c:v>40.200000000000003</c:v>
                </c:pt>
                <c:pt idx="3">
                  <c:v>36.15</c:v>
                </c:pt>
                <c:pt idx="4">
                  <c:v>35.65</c:v>
                </c:pt>
                <c:pt idx="5">
                  <c:v>35.270000000000003</c:v>
                </c:pt>
                <c:pt idx="6">
                  <c:v>34.19</c:v>
                </c:pt>
                <c:pt idx="7">
                  <c:v>33.299999999999997</c:v>
                </c:pt>
                <c:pt idx="8">
                  <c:v>33.090000000000003</c:v>
                </c:pt>
                <c:pt idx="9">
                  <c:v>32.61</c:v>
                </c:pt>
                <c:pt idx="10">
                  <c:v>32</c:v>
                </c:pt>
                <c:pt idx="11">
                  <c:v>32</c:v>
                </c:pt>
                <c:pt idx="12">
                  <c:v>30.19</c:v>
                </c:pt>
                <c:pt idx="13">
                  <c:v>28.82</c:v>
                </c:pt>
                <c:pt idx="14">
                  <c:v>28.21</c:v>
                </c:pt>
                <c:pt idx="15">
                  <c:v>27.8</c:v>
                </c:pt>
              </c:numCache>
            </c:numRef>
          </c:yVal>
          <c:smooth val="0"/>
          <c:extLst>
            <c:ext xmlns:c16="http://schemas.microsoft.com/office/drawing/2014/chart" uri="{C3380CC4-5D6E-409C-BE32-E72D297353CC}">
              <c16:uniqueId val="{00000001-4B3D-42E9-8AC7-CAA5FDD2C920}"/>
            </c:ext>
          </c:extLst>
        </c:ser>
        <c:ser>
          <c:idx val="17"/>
          <c:order val="17"/>
          <c:tx>
            <c:v>Test-5 - Simulated Data_No Rel-perm modification</c:v>
          </c:tx>
          <c:spPr>
            <a:ln w="12700">
              <a:solidFill>
                <a:schemeClr val="tx1"/>
              </a:solidFill>
              <a:prstDash val="sysDot"/>
            </a:ln>
          </c:spPr>
          <c:marker>
            <c:spPr>
              <a:ln w="12700">
                <a:solidFill>
                  <a:schemeClr val="tx1"/>
                </a:solidFill>
                <a:prstDash val="sysDot"/>
              </a:ln>
            </c:spPr>
          </c:marker>
          <c:xVal>
            <c:numRef>
              <c:f>Earlsboro!$H$5:$H$20</c:f>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extLst xmlns:c15="http://schemas.microsoft.com/office/drawing/2012/chart"/>
            </c:numRef>
          </c:xVal>
          <c:yVal>
            <c:numRef>
              <c:f>Earlsboro!$V$30:$V$45</c:f>
              <c:numCache>
                <c:formatCode>General</c:formatCode>
                <c:ptCount val="16"/>
                <c:pt idx="0">
                  <c:v>50</c:v>
                </c:pt>
                <c:pt idx="1">
                  <c:v>50</c:v>
                </c:pt>
                <c:pt idx="2">
                  <c:v>50</c:v>
                </c:pt>
                <c:pt idx="3">
                  <c:v>49.966799999999999</c:v>
                </c:pt>
                <c:pt idx="4">
                  <c:v>49.945799999999998</c:v>
                </c:pt>
                <c:pt idx="5">
                  <c:v>49.9238</c:v>
                </c:pt>
                <c:pt idx="6">
                  <c:v>49.847099999999998</c:v>
                </c:pt>
                <c:pt idx="7">
                  <c:v>49.788899999999998</c:v>
                </c:pt>
                <c:pt idx="8">
                  <c:v>49.780999999999999</c:v>
                </c:pt>
                <c:pt idx="9">
                  <c:v>49.75</c:v>
                </c:pt>
                <c:pt idx="10">
                  <c:v>49.592500000000001</c:v>
                </c:pt>
                <c:pt idx="11">
                  <c:v>49.592500000000001</c:v>
                </c:pt>
                <c:pt idx="12">
                  <c:v>48.597499999999997</c:v>
                </c:pt>
                <c:pt idx="13">
                  <c:v>48.12</c:v>
                </c:pt>
                <c:pt idx="14">
                  <c:v>48.11</c:v>
                </c:pt>
                <c:pt idx="15">
                  <c:v>48.11</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2-4B3D-42E9-8AC7-CAA5FDD2C920}"/>
            </c:ext>
          </c:extLst>
        </c:ser>
        <c:dLbls>
          <c:showLegendKey val="0"/>
          <c:showVal val="0"/>
          <c:showCatName val="0"/>
          <c:showSerName val="0"/>
          <c:showPercent val="0"/>
          <c:showBubbleSize val="0"/>
        </c:dLbls>
        <c:axId val="698936768"/>
        <c:axId val="698923040"/>
        <c:extLst>
          <c:ext xmlns:c15="http://schemas.microsoft.com/office/drawing/2012/chart" uri="{02D57815-91ED-43cb-92C2-25804820EDAC}">
            <c15:filteredScatterSeries>
              <c15:ser>
                <c:idx val="6"/>
                <c:order val="1"/>
                <c:tx>
                  <c:v>CO2_OrgData-Simulated</c:v>
                </c:tx>
                <c:spPr>
                  <a:ln>
                    <a:solidFill>
                      <a:schemeClr val="tx1"/>
                    </a:solidFill>
                    <a:prstDash val="sysDot"/>
                  </a:ln>
                </c:spPr>
                <c:xVal>
                  <c:numRef>
                    <c:extLst>
                      <c:ex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c:ext uri="{02D57815-91ED-43cb-92C2-25804820EDAC}">
                        <c15:formulaRef>
                          <c15:sqref>Earlsboro!$Q$5:$Q$20</c15:sqref>
                        </c15:formulaRef>
                      </c:ext>
                    </c:extLst>
                    <c:numCache>
                      <c:formatCode>General</c:formatCode>
                      <c:ptCount val="16"/>
                      <c:pt idx="0">
                        <c:v>50</c:v>
                      </c:pt>
                      <c:pt idx="1">
                        <c:v>49.99</c:v>
                      </c:pt>
                      <c:pt idx="2">
                        <c:v>49.99</c:v>
                      </c:pt>
                      <c:pt idx="3">
                        <c:v>49.99</c:v>
                      </c:pt>
                      <c:pt idx="4">
                        <c:v>49.99</c:v>
                      </c:pt>
                      <c:pt idx="5">
                        <c:v>49.99</c:v>
                      </c:pt>
                      <c:pt idx="6">
                        <c:v>49.99</c:v>
                      </c:pt>
                      <c:pt idx="7">
                        <c:v>49.99</c:v>
                      </c:pt>
                      <c:pt idx="8">
                        <c:v>49.99</c:v>
                      </c:pt>
                      <c:pt idx="9">
                        <c:v>49.99</c:v>
                      </c:pt>
                      <c:pt idx="10">
                        <c:v>49.985999999999997</c:v>
                      </c:pt>
                      <c:pt idx="11">
                        <c:v>49.985999999999997</c:v>
                      </c:pt>
                      <c:pt idx="12">
                        <c:v>49.975999999999999</c:v>
                      </c:pt>
                      <c:pt idx="13">
                        <c:v>49.96</c:v>
                      </c:pt>
                      <c:pt idx="14">
                        <c:v>49.947000000000003</c:v>
                      </c:pt>
                      <c:pt idx="15">
                        <c:v>49.935000000000002</c:v>
                      </c:pt>
                    </c:numCache>
                  </c:numRef>
                </c:yVal>
                <c:smooth val="0"/>
                <c:extLst>
                  <c:ext xmlns:c16="http://schemas.microsoft.com/office/drawing/2014/chart" uri="{C3380CC4-5D6E-409C-BE32-E72D297353CC}">
                    <c16:uniqueId val="{00000003-4B3D-42E9-8AC7-CAA5FDD2C920}"/>
                  </c:ext>
                </c:extLst>
              </c15:ser>
            </c15:filteredScatterSeries>
            <c15:filteredScatterSeries>
              <c15:ser>
                <c:idx val="7"/>
                <c:order val="2"/>
                <c:tx>
                  <c:v>CO2_Endpt_Sat_0.28</c:v>
                </c:tx>
                <c:spPr>
                  <a:ln>
                    <a:solidFill>
                      <a:schemeClr val="tx1"/>
                    </a:solidFill>
                    <a:prstDash val="sysDash"/>
                  </a:ln>
                </c:spP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Earlsboro!$R$5:$R$20</c15:sqref>
                        </c15:formulaRef>
                      </c:ext>
                    </c:extLst>
                    <c:numCache>
                      <c:formatCode>General</c:formatCode>
                      <c:ptCount val="16"/>
                      <c:pt idx="0">
                        <c:v>50</c:v>
                      </c:pt>
                      <c:pt idx="1">
                        <c:v>36.270000000000003</c:v>
                      </c:pt>
                      <c:pt idx="2">
                        <c:v>35.770000000000003</c:v>
                      </c:pt>
                      <c:pt idx="3">
                        <c:v>33.76</c:v>
                      </c:pt>
                      <c:pt idx="4">
                        <c:v>33.51</c:v>
                      </c:pt>
                      <c:pt idx="5">
                        <c:v>33.33</c:v>
                      </c:pt>
                      <c:pt idx="6">
                        <c:v>32.880000000000003</c:v>
                      </c:pt>
                      <c:pt idx="7">
                        <c:v>32.44</c:v>
                      </c:pt>
                      <c:pt idx="8">
                        <c:v>32.299999999999997</c:v>
                      </c:pt>
                      <c:pt idx="9">
                        <c:v>31.98</c:v>
                      </c:pt>
                      <c:pt idx="10">
                        <c:v>31.59</c:v>
                      </c:pt>
                      <c:pt idx="11">
                        <c:v>31.59</c:v>
                      </c:pt>
                      <c:pt idx="12">
                        <c:v>31.27</c:v>
                      </c:pt>
                      <c:pt idx="13">
                        <c:v>30.96</c:v>
                      </c:pt>
                      <c:pt idx="14">
                        <c:v>30.73</c:v>
                      </c:pt>
                      <c:pt idx="15">
                        <c:v>30.64</c:v>
                      </c:pt>
                    </c:numCache>
                  </c:numRef>
                </c:yVal>
                <c:smooth val="0"/>
                <c:extLst xmlns:c15="http://schemas.microsoft.com/office/drawing/2012/chart">
                  <c:ext xmlns:c16="http://schemas.microsoft.com/office/drawing/2014/chart" uri="{C3380CC4-5D6E-409C-BE32-E72D297353CC}">
                    <c16:uniqueId val="{00000004-4B3D-42E9-8AC7-CAA5FDD2C920}"/>
                  </c:ext>
                </c:extLst>
              </c15:ser>
            </c15:filteredScatterSeries>
            <c15:filteredScatterSeries>
              <c15:ser>
                <c:idx val="8"/>
                <c:order val="3"/>
                <c:tx>
                  <c:v>CO2+Alkali_Endpt_0.25-0.4</c:v>
                </c:tx>
                <c:spPr>
                  <a:ln>
                    <a:solidFill>
                      <a:schemeClr val="tx1"/>
                    </a:solidFill>
                    <a:prstDash val="dash"/>
                  </a:ln>
                </c:spP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Earlsboro!$T$5:$T$20</c15:sqref>
                        </c15:formulaRef>
                      </c:ext>
                    </c:extLst>
                    <c:numCache>
                      <c:formatCode>General</c:formatCode>
                      <c:ptCount val="16"/>
                      <c:pt idx="0">
                        <c:v>50</c:v>
                      </c:pt>
                      <c:pt idx="1">
                        <c:v>38.04</c:v>
                      </c:pt>
                      <c:pt idx="2">
                        <c:v>37.729999999999997</c:v>
                      </c:pt>
                      <c:pt idx="3">
                        <c:v>36.159999999999997</c:v>
                      </c:pt>
                      <c:pt idx="4">
                        <c:v>35.97</c:v>
                      </c:pt>
                      <c:pt idx="5">
                        <c:v>35.85</c:v>
                      </c:pt>
                      <c:pt idx="6">
                        <c:v>35.659999999999997</c:v>
                      </c:pt>
                      <c:pt idx="7">
                        <c:v>35.47</c:v>
                      </c:pt>
                      <c:pt idx="8">
                        <c:v>35.43</c:v>
                      </c:pt>
                      <c:pt idx="9">
                        <c:v>35.21</c:v>
                      </c:pt>
                      <c:pt idx="10">
                        <c:v>34.869999999999997</c:v>
                      </c:pt>
                      <c:pt idx="11">
                        <c:v>34.869999999999997</c:v>
                      </c:pt>
                      <c:pt idx="12">
                        <c:v>30.28</c:v>
                      </c:pt>
                      <c:pt idx="13">
                        <c:v>30.28</c:v>
                      </c:pt>
                      <c:pt idx="14">
                        <c:v>30.28</c:v>
                      </c:pt>
                      <c:pt idx="15">
                        <c:v>30.28</c:v>
                      </c:pt>
                    </c:numCache>
                  </c:numRef>
                </c:yVal>
                <c:smooth val="0"/>
                <c:extLst xmlns:c15="http://schemas.microsoft.com/office/drawing/2012/chart">
                  <c:ext xmlns:c16="http://schemas.microsoft.com/office/drawing/2014/chart" uri="{C3380CC4-5D6E-409C-BE32-E72D297353CC}">
                    <c16:uniqueId val="{00000005-4B3D-42E9-8AC7-CAA5FDD2C920}"/>
                  </c:ext>
                </c:extLst>
              </c15:ser>
            </c15:filteredScatterSeries>
            <c15:filteredScatterSeries>
              <c15:ser>
                <c:idx val="9"/>
                <c:order val="4"/>
                <c:tx>
                  <c:v>CO2+Alkali_Endpt_0.22-0.37</c:v>
                </c:tx>
                <c:spPr>
                  <a:ln>
                    <a:solidFill>
                      <a:schemeClr val="tx1"/>
                    </a:solidFill>
                    <a:prstDash val="lgDashDot"/>
                  </a:ln>
                </c:spP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Earlsboro!$U$5:$U$20</c15:sqref>
                        </c15:formulaRef>
                      </c:ext>
                    </c:extLst>
                    <c:numCache>
                      <c:formatCode>General</c:formatCode>
                      <c:ptCount val="16"/>
                      <c:pt idx="0">
                        <c:v>50</c:v>
                      </c:pt>
                      <c:pt idx="1">
                        <c:v>42.51</c:v>
                      </c:pt>
                      <c:pt idx="2">
                        <c:v>42.24</c:v>
                      </c:pt>
                      <c:pt idx="3">
                        <c:v>40.840000000000003</c:v>
                      </c:pt>
                      <c:pt idx="4">
                        <c:v>40.700000000000003</c:v>
                      </c:pt>
                      <c:pt idx="5">
                        <c:v>40.590000000000003</c:v>
                      </c:pt>
                      <c:pt idx="6">
                        <c:v>40.229999999999997</c:v>
                      </c:pt>
                      <c:pt idx="7">
                        <c:v>39.78</c:v>
                      </c:pt>
                      <c:pt idx="8">
                        <c:v>39.65</c:v>
                      </c:pt>
                      <c:pt idx="9">
                        <c:v>39.409999999999997</c:v>
                      </c:pt>
                      <c:pt idx="10">
                        <c:v>39.159999999999997</c:v>
                      </c:pt>
                      <c:pt idx="11">
                        <c:v>39.159999999999997</c:v>
                      </c:pt>
                      <c:pt idx="12">
                        <c:v>25.74</c:v>
                      </c:pt>
                      <c:pt idx="13">
                        <c:v>25.74</c:v>
                      </c:pt>
                      <c:pt idx="14">
                        <c:v>25.74</c:v>
                      </c:pt>
                      <c:pt idx="15">
                        <c:v>25.74</c:v>
                      </c:pt>
                    </c:numCache>
                  </c:numRef>
                </c:yVal>
                <c:smooth val="0"/>
                <c:extLst xmlns:c15="http://schemas.microsoft.com/office/drawing/2012/chart">
                  <c:ext xmlns:c16="http://schemas.microsoft.com/office/drawing/2014/chart" uri="{C3380CC4-5D6E-409C-BE32-E72D297353CC}">
                    <c16:uniqueId val="{00000006-4B3D-42E9-8AC7-CAA5FDD2C920}"/>
                  </c:ext>
                </c:extLst>
              </c15:ser>
            </c15:filteredScatterSeries>
            <c15:filteredScatterSeries>
              <c15:ser>
                <c:idx val="0"/>
                <c:order val="5"/>
                <c:tx>
                  <c:v>Test-5 - Observed Data</c:v>
                </c:tx>
                <c:spPr>
                  <a:ln w="19050" cap="rnd">
                    <a:solidFill>
                      <a:schemeClr val="tx1"/>
                    </a:solidFill>
                    <a:round/>
                  </a:ln>
                  <a:effectLst/>
                </c:spPr>
                <c:marker>
                  <c:symbol val="circle"/>
                  <c:size val="4"/>
                  <c:spPr>
                    <a:solidFill>
                      <a:schemeClr val="tx1"/>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Earlsboro!$G$5:$G$20</c15:sqref>
                        </c15:formulaRef>
                      </c:ext>
                    </c:extLst>
                    <c:numCache>
                      <c:formatCode>0.00</c:formatCode>
                      <c:ptCount val="16"/>
                      <c:pt idx="0">
                        <c:v>50</c:v>
                      </c:pt>
                      <c:pt idx="1">
                        <c:v>47</c:v>
                      </c:pt>
                      <c:pt idx="2">
                        <c:v>46.5</c:v>
                      </c:pt>
                      <c:pt idx="3">
                        <c:v>43</c:v>
                      </c:pt>
                      <c:pt idx="4">
                        <c:v>40</c:v>
                      </c:pt>
                      <c:pt idx="5">
                        <c:v>38</c:v>
                      </c:pt>
                      <c:pt idx="6">
                        <c:v>34.5</c:v>
                      </c:pt>
                      <c:pt idx="7">
                        <c:v>34.5</c:v>
                      </c:pt>
                      <c:pt idx="8">
                        <c:v>34.5</c:v>
                      </c:pt>
                      <c:pt idx="9">
                        <c:v>34.5</c:v>
                      </c:pt>
                      <c:pt idx="10">
                        <c:v>34.5</c:v>
                      </c:pt>
                      <c:pt idx="11">
                        <c:v>34.5</c:v>
                      </c:pt>
                      <c:pt idx="12">
                        <c:v>31</c:v>
                      </c:pt>
                      <c:pt idx="13">
                        <c:v>31</c:v>
                      </c:pt>
                      <c:pt idx="14">
                        <c:v>26</c:v>
                      </c:pt>
                      <c:pt idx="15">
                        <c:v>26</c:v>
                      </c:pt>
                    </c:numCache>
                  </c:numRef>
                </c:yVal>
                <c:smooth val="0"/>
                <c:extLst xmlns:c15="http://schemas.microsoft.com/office/drawing/2012/chart">
                  <c:ext xmlns:c16="http://schemas.microsoft.com/office/drawing/2014/chart" uri="{C3380CC4-5D6E-409C-BE32-E72D297353CC}">
                    <c16:uniqueId val="{00000007-4B3D-42E9-8AC7-CAA5FDD2C920}"/>
                  </c:ext>
                </c:extLst>
              </c15:ser>
            </c15:filteredScatterSeries>
            <c15:filteredScatterSeries>
              <c15:ser>
                <c:idx val="1"/>
                <c:order val="6"/>
                <c:tx>
                  <c:v>CO2_OrgData-Simulated</c:v>
                </c:tx>
                <c:spPr>
                  <a:ln w="19050" cap="rnd">
                    <a:solidFill>
                      <a:schemeClr val="tx1"/>
                    </a:solidFill>
                    <a:prstDash val="sysDot"/>
                    <a:round/>
                  </a:ln>
                  <a:effectLst/>
                </c:spPr>
                <c:marker>
                  <c:symbol val="diamond"/>
                  <c:size val="4"/>
                  <c:spPr>
                    <a:solidFill>
                      <a:schemeClr val="tx1"/>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Earlsboro!$Q$5:$Q$20</c15:sqref>
                        </c15:formulaRef>
                      </c:ext>
                    </c:extLst>
                    <c:numCache>
                      <c:formatCode>General</c:formatCode>
                      <c:ptCount val="16"/>
                      <c:pt idx="0">
                        <c:v>50</c:v>
                      </c:pt>
                      <c:pt idx="1">
                        <c:v>49.99</c:v>
                      </c:pt>
                      <c:pt idx="2">
                        <c:v>49.99</c:v>
                      </c:pt>
                      <c:pt idx="3">
                        <c:v>49.99</c:v>
                      </c:pt>
                      <c:pt idx="4">
                        <c:v>49.99</c:v>
                      </c:pt>
                      <c:pt idx="5">
                        <c:v>49.99</c:v>
                      </c:pt>
                      <c:pt idx="6">
                        <c:v>49.99</c:v>
                      </c:pt>
                      <c:pt idx="7">
                        <c:v>49.99</c:v>
                      </c:pt>
                      <c:pt idx="8">
                        <c:v>49.99</c:v>
                      </c:pt>
                      <c:pt idx="9">
                        <c:v>49.99</c:v>
                      </c:pt>
                      <c:pt idx="10">
                        <c:v>49.985999999999997</c:v>
                      </c:pt>
                      <c:pt idx="11">
                        <c:v>49.985999999999997</c:v>
                      </c:pt>
                      <c:pt idx="12">
                        <c:v>49.975999999999999</c:v>
                      </c:pt>
                      <c:pt idx="13">
                        <c:v>49.96</c:v>
                      </c:pt>
                      <c:pt idx="14">
                        <c:v>49.947000000000003</c:v>
                      </c:pt>
                      <c:pt idx="15">
                        <c:v>49.935000000000002</c:v>
                      </c:pt>
                    </c:numCache>
                  </c:numRef>
                </c:yVal>
                <c:smooth val="0"/>
                <c:extLst xmlns:c15="http://schemas.microsoft.com/office/drawing/2012/chart">
                  <c:ext xmlns:c16="http://schemas.microsoft.com/office/drawing/2014/chart" uri="{C3380CC4-5D6E-409C-BE32-E72D297353CC}">
                    <c16:uniqueId val="{00000008-4B3D-42E9-8AC7-CAA5FDD2C920}"/>
                  </c:ext>
                </c:extLst>
              </c15:ser>
            </c15:filteredScatterSeries>
            <c15:filteredScatterSeries>
              <c15:ser>
                <c:idx val="2"/>
                <c:order val="7"/>
                <c:tx>
                  <c:v>CO2_Endpt_Sat_0.28</c:v>
                </c:tx>
                <c:spPr>
                  <a:ln w="19050" cap="rnd">
                    <a:solidFill>
                      <a:schemeClr val="tx1"/>
                    </a:solidFill>
                    <a:prstDash val="sysDash"/>
                    <a:round/>
                  </a:ln>
                  <a:effectLst/>
                </c:spPr>
                <c:marker>
                  <c:symbol val="triangle"/>
                  <c:size val="4"/>
                  <c:spPr>
                    <a:solidFill>
                      <a:schemeClr val="tx1"/>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Earlsboro!$R$5:$R$20</c15:sqref>
                        </c15:formulaRef>
                      </c:ext>
                    </c:extLst>
                    <c:numCache>
                      <c:formatCode>General</c:formatCode>
                      <c:ptCount val="16"/>
                      <c:pt idx="0">
                        <c:v>50</c:v>
                      </c:pt>
                      <c:pt idx="1">
                        <c:v>36.270000000000003</c:v>
                      </c:pt>
                      <c:pt idx="2">
                        <c:v>35.770000000000003</c:v>
                      </c:pt>
                      <c:pt idx="3">
                        <c:v>33.76</c:v>
                      </c:pt>
                      <c:pt idx="4">
                        <c:v>33.51</c:v>
                      </c:pt>
                      <c:pt idx="5">
                        <c:v>33.33</c:v>
                      </c:pt>
                      <c:pt idx="6">
                        <c:v>32.880000000000003</c:v>
                      </c:pt>
                      <c:pt idx="7">
                        <c:v>32.44</c:v>
                      </c:pt>
                      <c:pt idx="8">
                        <c:v>32.299999999999997</c:v>
                      </c:pt>
                      <c:pt idx="9">
                        <c:v>31.98</c:v>
                      </c:pt>
                      <c:pt idx="10">
                        <c:v>31.59</c:v>
                      </c:pt>
                      <c:pt idx="11">
                        <c:v>31.59</c:v>
                      </c:pt>
                      <c:pt idx="12">
                        <c:v>31.27</c:v>
                      </c:pt>
                      <c:pt idx="13">
                        <c:v>30.96</c:v>
                      </c:pt>
                      <c:pt idx="14">
                        <c:v>30.73</c:v>
                      </c:pt>
                      <c:pt idx="15">
                        <c:v>30.64</c:v>
                      </c:pt>
                    </c:numCache>
                  </c:numRef>
                </c:yVal>
                <c:smooth val="0"/>
                <c:extLst xmlns:c15="http://schemas.microsoft.com/office/drawing/2012/chart">
                  <c:ext xmlns:c16="http://schemas.microsoft.com/office/drawing/2014/chart" uri="{C3380CC4-5D6E-409C-BE32-E72D297353CC}">
                    <c16:uniqueId val="{00000009-4B3D-42E9-8AC7-CAA5FDD2C920}"/>
                  </c:ext>
                </c:extLst>
              </c15:ser>
            </c15:filteredScatterSeries>
            <c15:filteredScatterSeries>
              <c15:ser>
                <c:idx val="3"/>
                <c:order val="8"/>
                <c:tx>
                  <c:v>CO2+Alkali_Endpt_0.25-0.4</c:v>
                </c:tx>
                <c:spPr>
                  <a:ln w="19050" cap="rnd">
                    <a:solidFill>
                      <a:schemeClr val="tx1"/>
                    </a:solidFill>
                    <a:prstDash val="dash"/>
                    <a:round/>
                  </a:ln>
                  <a:effectLst/>
                </c:spPr>
                <c:marker>
                  <c:symbol val="x"/>
                  <c:size val="5"/>
                  <c:spPr>
                    <a:noFill/>
                    <a:ln w="9525">
                      <a:solidFill>
                        <a:schemeClr val="tx1"/>
                      </a:solidFill>
                    </a:ln>
                    <a:effectLst/>
                  </c:spPr>
                </c:marke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Earlsboro!$T$5:$T$20</c15:sqref>
                        </c15:formulaRef>
                      </c:ext>
                    </c:extLst>
                    <c:numCache>
                      <c:formatCode>General</c:formatCode>
                      <c:ptCount val="16"/>
                      <c:pt idx="0">
                        <c:v>50</c:v>
                      </c:pt>
                      <c:pt idx="1">
                        <c:v>38.04</c:v>
                      </c:pt>
                      <c:pt idx="2">
                        <c:v>37.729999999999997</c:v>
                      </c:pt>
                      <c:pt idx="3">
                        <c:v>36.159999999999997</c:v>
                      </c:pt>
                      <c:pt idx="4">
                        <c:v>35.97</c:v>
                      </c:pt>
                      <c:pt idx="5">
                        <c:v>35.85</c:v>
                      </c:pt>
                      <c:pt idx="6">
                        <c:v>35.659999999999997</c:v>
                      </c:pt>
                      <c:pt idx="7">
                        <c:v>35.47</c:v>
                      </c:pt>
                      <c:pt idx="8">
                        <c:v>35.43</c:v>
                      </c:pt>
                      <c:pt idx="9">
                        <c:v>35.21</c:v>
                      </c:pt>
                      <c:pt idx="10">
                        <c:v>34.869999999999997</c:v>
                      </c:pt>
                      <c:pt idx="11">
                        <c:v>34.869999999999997</c:v>
                      </c:pt>
                      <c:pt idx="12">
                        <c:v>30.28</c:v>
                      </c:pt>
                      <c:pt idx="13">
                        <c:v>30.28</c:v>
                      </c:pt>
                      <c:pt idx="14">
                        <c:v>30.28</c:v>
                      </c:pt>
                      <c:pt idx="15">
                        <c:v>30.28</c:v>
                      </c:pt>
                    </c:numCache>
                  </c:numRef>
                </c:yVal>
                <c:smooth val="0"/>
                <c:extLst xmlns:c15="http://schemas.microsoft.com/office/drawing/2012/chart">
                  <c:ext xmlns:c16="http://schemas.microsoft.com/office/drawing/2014/chart" uri="{C3380CC4-5D6E-409C-BE32-E72D297353CC}">
                    <c16:uniqueId val="{0000000A-4B3D-42E9-8AC7-CAA5FDD2C920}"/>
                  </c:ext>
                </c:extLst>
              </c15:ser>
            </c15:filteredScatterSeries>
            <c15:filteredScatterSeries>
              <c15:ser>
                <c:idx val="4"/>
                <c:order val="9"/>
                <c:tx>
                  <c:v>CO2+Alkali_Endpt_0.22-0.37</c:v>
                </c:tx>
                <c:spPr>
                  <a:ln w="19050" cap="rnd">
                    <a:solidFill>
                      <a:schemeClr val="tx1"/>
                    </a:solidFill>
                    <a:prstDash val="lgDashDot"/>
                    <a:round/>
                  </a:ln>
                  <a:effectLst/>
                </c:spPr>
                <c:marker>
                  <c:symbol val="plus"/>
                  <c:size val="5"/>
                  <c:spPr>
                    <a:noFill/>
                    <a:ln w="9525">
                      <a:solidFill>
                        <a:schemeClr val="tx1"/>
                      </a:solidFill>
                    </a:ln>
                    <a:effectLst/>
                  </c:spPr>
                </c:marke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Earlsboro!$U$5:$U$20</c15:sqref>
                        </c15:formulaRef>
                      </c:ext>
                    </c:extLst>
                    <c:numCache>
                      <c:formatCode>General</c:formatCode>
                      <c:ptCount val="16"/>
                      <c:pt idx="0">
                        <c:v>50</c:v>
                      </c:pt>
                      <c:pt idx="1">
                        <c:v>42.51</c:v>
                      </c:pt>
                      <c:pt idx="2">
                        <c:v>42.24</c:v>
                      </c:pt>
                      <c:pt idx="3">
                        <c:v>40.840000000000003</c:v>
                      </c:pt>
                      <c:pt idx="4">
                        <c:v>40.700000000000003</c:v>
                      </c:pt>
                      <c:pt idx="5">
                        <c:v>40.590000000000003</c:v>
                      </c:pt>
                      <c:pt idx="6">
                        <c:v>40.229999999999997</c:v>
                      </c:pt>
                      <c:pt idx="7">
                        <c:v>39.78</c:v>
                      </c:pt>
                      <c:pt idx="8">
                        <c:v>39.65</c:v>
                      </c:pt>
                      <c:pt idx="9">
                        <c:v>39.409999999999997</c:v>
                      </c:pt>
                      <c:pt idx="10">
                        <c:v>39.159999999999997</c:v>
                      </c:pt>
                      <c:pt idx="11">
                        <c:v>39.159999999999997</c:v>
                      </c:pt>
                      <c:pt idx="12">
                        <c:v>25.74</c:v>
                      </c:pt>
                      <c:pt idx="13">
                        <c:v>25.74</c:v>
                      </c:pt>
                      <c:pt idx="14">
                        <c:v>25.74</c:v>
                      </c:pt>
                      <c:pt idx="15">
                        <c:v>25.74</c:v>
                      </c:pt>
                    </c:numCache>
                  </c:numRef>
                </c:yVal>
                <c:smooth val="0"/>
                <c:extLst xmlns:c15="http://schemas.microsoft.com/office/drawing/2012/chart">
                  <c:ext xmlns:c16="http://schemas.microsoft.com/office/drawing/2014/chart" uri="{C3380CC4-5D6E-409C-BE32-E72D297353CC}">
                    <c16:uniqueId val="{0000000B-4B3D-42E9-8AC7-CAA5FDD2C920}"/>
                  </c:ext>
                </c:extLst>
              </c15:ser>
            </c15:filteredScatterSeries>
            <c15:filteredScatterSeries>
              <c15:ser>
                <c:idx val="10"/>
                <c:order val="10"/>
                <c:tx>
                  <c:v>94.26 KJ/gmole &amp; 1.69E09</c:v>
                </c:tx>
                <c:spPr>
                  <a:ln>
                    <a:prstDash val="sysDash"/>
                  </a:ln>
                </c:spPr>
                <c:marker>
                  <c:spPr>
                    <a:ln>
                      <a:prstDash val="sysDash"/>
                    </a:ln>
                  </c:spPr>
                </c:marke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Earlsboro!$Q$30:$Q$45</c15:sqref>
                        </c15:formulaRef>
                      </c:ext>
                    </c:extLst>
                    <c:numCache>
                      <c:formatCode>General</c:formatCode>
                      <c:ptCount val="16"/>
                      <c:pt idx="0">
                        <c:v>50</c:v>
                      </c:pt>
                      <c:pt idx="1">
                        <c:v>50</c:v>
                      </c:pt>
                      <c:pt idx="2">
                        <c:v>50</c:v>
                      </c:pt>
                      <c:pt idx="3">
                        <c:v>50</c:v>
                      </c:pt>
                      <c:pt idx="4">
                        <c:v>49.999899999999997</c:v>
                      </c:pt>
                      <c:pt idx="5">
                        <c:v>49.999899999999997</c:v>
                      </c:pt>
                      <c:pt idx="6">
                        <c:v>49.999699999999997</c:v>
                      </c:pt>
                      <c:pt idx="7">
                        <c:v>49.999499999999998</c:v>
                      </c:pt>
                      <c:pt idx="8">
                        <c:v>49.999400000000001</c:v>
                      </c:pt>
                      <c:pt idx="9">
                        <c:v>49.999299999999998</c:v>
                      </c:pt>
                      <c:pt idx="10">
                        <c:v>49.999000000000002</c:v>
                      </c:pt>
                      <c:pt idx="11">
                        <c:v>49.999000000000002</c:v>
                      </c:pt>
                      <c:pt idx="12">
                        <c:v>49.997999999999998</c:v>
                      </c:pt>
                      <c:pt idx="13">
                        <c:v>49.996000000000002</c:v>
                      </c:pt>
                      <c:pt idx="14">
                        <c:v>49.994</c:v>
                      </c:pt>
                      <c:pt idx="15">
                        <c:v>49.993000000000002</c:v>
                      </c:pt>
                    </c:numCache>
                  </c:numRef>
                </c:yVal>
                <c:smooth val="0"/>
                <c:extLst xmlns:c15="http://schemas.microsoft.com/office/drawing/2012/chart">
                  <c:ext xmlns:c16="http://schemas.microsoft.com/office/drawing/2014/chart" uri="{C3380CC4-5D6E-409C-BE32-E72D297353CC}">
                    <c16:uniqueId val="{0000000C-4B3D-42E9-8AC7-CAA5FDD2C920}"/>
                  </c:ext>
                </c:extLst>
              </c15:ser>
            </c15:filteredScatterSeries>
            <c15:filteredScatterSeries>
              <c15:ser>
                <c:idx val="11"/>
                <c:order val="11"/>
                <c:tx>
                  <c:v>73.635KJ/gmole &amp; 1.69E09</c:v>
                </c:tx>
                <c:spPr>
                  <a:ln>
                    <a:prstDash val="sysDash"/>
                  </a:ln>
                </c:spPr>
                <c:marker>
                  <c:spPr>
                    <a:ln>
                      <a:prstDash val="sysDash"/>
                    </a:ln>
                  </c:spPr>
                </c:marke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Earlsboro!$R$30:$R$45</c15:sqref>
                        </c15:formulaRef>
                      </c:ext>
                    </c:extLst>
                    <c:numCache>
                      <c:formatCode>General</c:formatCode>
                      <c:ptCount val="16"/>
                      <c:pt idx="0">
                        <c:v>50</c:v>
                      </c:pt>
                      <c:pt idx="1">
                        <c:v>48.78</c:v>
                      </c:pt>
                      <c:pt idx="2">
                        <c:v>47.79</c:v>
                      </c:pt>
                      <c:pt idx="3">
                        <c:v>37.49</c:v>
                      </c:pt>
                      <c:pt idx="4">
                        <c:v>35.799999999999997</c:v>
                      </c:pt>
                      <c:pt idx="5">
                        <c:v>34.85</c:v>
                      </c:pt>
                      <c:pt idx="6">
                        <c:v>33.86</c:v>
                      </c:pt>
                      <c:pt idx="7">
                        <c:v>33.58</c:v>
                      </c:pt>
                      <c:pt idx="8">
                        <c:v>33.450000000000003</c:v>
                      </c:pt>
                      <c:pt idx="9">
                        <c:v>29.32</c:v>
                      </c:pt>
                      <c:pt idx="10">
                        <c:v>23.12</c:v>
                      </c:pt>
                      <c:pt idx="11">
                        <c:v>23.12</c:v>
                      </c:pt>
                      <c:pt idx="12">
                        <c:v>11.4</c:v>
                      </c:pt>
                      <c:pt idx="13">
                        <c:v>11.11</c:v>
                      </c:pt>
                      <c:pt idx="14">
                        <c:v>11.09</c:v>
                      </c:pt>
                      <c:pt idx="15">
                        <c:v>11.09</c:v>
                      </c:pt>
                    </c:numCache>
                  </c:numRef>
                </c:yVal>
                <c:smooth val="0"/>
                <c:extLst xmlns:c15="http://schemas.microsoft.com/office/drawing/2012/chart">
                  <c:ext xmlns:c16="http://schemas.microsoft.com/office/drawing/2014/chart" uri="{C3380CC4-5D6E-409C-BE32-E72D297353CC}">
                    <c16:uniqueId val="{0000000D-4B3D-42E9-8AC7-CAA5FDD2C920}"/>
                  </c:ext>
                </c:extLst>
              </c15:ser>
            </c15:filteredScatterSeries>
            <c15:filteredScatterSeries>
              <c15:ser>
                <c:idx val="12"/>
                <c:order val="12"/>
                <c:tx>
                  <c:v>77KJ/gmole &amp; 1.69E09</c:v>
                </c:tx>
                <c:spPr>
                  <a:ln>
                    <a:prstDash val="sysDash"/>
                  </a:ln>
                </c:spPr>
                <c:marker>
                  <c:spPr>
                    <a:ln>
                      <a:prstDash val="sysDash"/>
                    </a:ln>
                  </c:spPr>
                </c:marke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Earlsboro!$S$30:$S$45</c15:sqref>
                        </c15:formulaRef>
                      </c:ext>
                    </c:extLst>
                    <c:numCache>
                      <c:formatCode>General</c:formatCode>
                      <c:ptCount val="16"/>
                      <c:pt idx="0">
                        <c:v>50</c:v>
                      </c:pt>
                      <c:pt idx="1">
                        <c:v>49.99</c:v>
                      </c:pt>
                      <c:pt idx="2">
                        <c:v>49.98</c:v>
                      </c:pt>
                      <c:pt idx="3">
                        <c:v>46.26</c:v>
                      </c:pt>
                      <c:pt idx="4">
                        <c:v>45.36</c:v>
                      </c:pt>
                      <c:pt idx="5">
                        <c:v>44.73</c:v>
                      </c:pt>
                      <c:pt idx="6">
                        <c:v>43.77</c:v>
                      </c:pt>
                      <c:pt idx="7">
                        <c:v>43.48</c:v>
                      </c:pt>
                      <c:pt idx="8">
                        <c:v>43.42</c:v>
                      </c:pt>
                      <c:pt idx="9">
                        <c:v>41.93</c:v>
                      </c:pt>
                      <c:pt idx="10">
                        <c:v>38.44</c:v>
                      </c:pt>
                      <c:pt idx="11">
                        <c:v>38.44</c:v>
                      </c:pt>
                      <c:pt idx="12">
                        <c:v>25.72</c:v>
                      </c:pt>
                      <c:pt idx="13">
                        <c:v>25.3</c:v>
                      </c:pt>
                      <c:pt idx="14">
                        <c:v>25.11</c:v>
                      </c:pt>
                      <c:pt idx="15">
                        <c:v>25.09</c:v>
                      </c:pt>
                    </c:numCache>
                  </c:numRef>
                </c:yVal>
                <c:smooth val="0"/>
                <c:extLst xmlns:c15="http://schemas.microsoft.com/office/drawing/2012/chart">
                  <c:ext xmlns:c16="http://schemas.microsoft.com/office/drawing/2014/chart" uri="{C3380CC4-5D6E-409C-BE32-E72D297353CC}">
                    <c16:uniqueId val="{0000000E-4B3D-42E9-8AC7-CAA5FDD2C920}"/>
                  </c:ext>
                </c:extLst>
              </c15:ser>
            </c15:filteredScatterSeries>
            <c15:filteredScatterSeries>
              <c15:ser>
                <c:idx val="13"/>
                <c:order val="13"/>
                <c:tx>
                  <c:v>80KJ/gmole &amp; 1.69E09</c:v>
                </c:tx>
                <c:spPr>
                  <a:ln>
                    <a:prstDash val="sysDash"/>
                  </a:ln>
                </c:spPr>
                <c:marker>
                  <c:spPr>
                    <a:ln>
                      <a:prstDash val="sysDash"/>
                    </a:ln>
                  </c:spPr>
                </c:marke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Earlsboro!$T$30:$T$45</c15:sqref>
                        </c15:formulaRef>
                      </c:ext>
                    </c:extLst>
                    <c:numCache>
                      <c:formatCode>General</c:formatCode>
                      <c:ptCount val="16"/>
                      <c:pt idx="0">
                        <c:v>50</c:v>
                      </c:pt>
                      <c:pt idx="1">
                        <c:v>49.997</c:v>
                      </c:pt>
                      <c:pt idx="2">
                        <c:v>49.98</c:v>
                      </c:pt>
                      <c:pt idx="3">
                        <c:v>49.74</c:v>
                      </c:pt>
                      <c:pt idx="4">
                        <c:v>49.45</c:v>
                      </c:pt>
                      <c:pt idx="5">
                        <c:v>49.15</c:v>
                      </c:pt>
                      <c:pt idx="6">
                        <c:v>48.48</c:v>
                      </c:pt>
                      <c:pt idx="7">
                        <c:v>48.01</c:v>
                      </c:pt>
                      <c:pt idx="8">
                        <c:v>47.94</c:v>
                      </c:pt>
                      <c:pt idx="9">
                        <c:v>47.58</c:v>
                      </c:pt>
                      <c:pt idx="10">
                        <c:v>46.07</c:v>
                      </c:pt>
                      <c:pt idx="11">
                        <c:v>46.07</c:v>
                      </c:pt>
                      <c:pt idx="12">
                        <c:v>37.53</c:v>
                      </c:pt>
                      <c:pt idx="13">
                        <c:v>37.14</c:v>
                      </c:pt>
                      <c:pt idx="14">
                        <c:v>36.81</c:v>
                      </c:pt>
                      <c:pt idx="15">
                        <c:v>36.630000000000003</c:v>
                      </c:pt>
                    </c:numCache>
                  </c:numRef>
                </c:yVal>
                <c:smooth val="0"/>
                <c:extLst xmlns:c15="http://schemas.microsoft.com/office/drawing/2012/chart">
                  <c:ext xmlns:c16="http://schemas.microsoft.com/office/drawing/2014/chart" uri="{C3380CC4-5D6E-409C-BE32-E72D297353CC}">
                    <c16:uniqueId val="{0000000F-4B3D-42E9-8AC7-CAA5FDD2C920}"/>
                  </c:ext>
                </c:extLst>
              </c15:ser>
            </c15:filteredScatterSeries>
            <c15:filteredScatterSeries>
              <c15:ser>
                <c:idx val="14"/>
                <c:order val="14"/>
                <c:tx>
                  <c:v>Endpoint Sat_1</c:v>
                </c:tx>
                <c:spPr>
                  <a:ln>
                    <a:solidFill>
                      <a:schemeClr val="tx1"/>
                    </a:solidFill>
                    <a:prstDash val="sysDash"/>
                  </a:ln>
                </c:spPr>
                <c:marker>
                  <c:spPr>
                    <a:ln>
                      <a:solidFill>
                        <a:schemeClr val="tx1"/>
                      </a:solidFill>
                      <a:prstDash val="sysDash"/>
                    </a:ln>
                  </c:spPr>
                </c:marke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Earlsboro!$X$30:$X$45</c15:sqref>
                        </c15:formulaRef>
                      </c:ext>
                    </c:extLst>
                    <c:numCache>
                      <c:formatCode>General</c:formatCode>
                      <c:ptCount val="16"/>
                      <c:pt idx="0">
                        <c:v>50</c:v>
                      </c:pt>
                      <c:pt idx="1">
                        <c:v>42.62</c:v>
                      </c:pt>
                      <c:pt idx="2">
                        <c:v>42.38</c:v>
                      </c:pt>
                      <c:pt idx="3">
                        <c:v>41.12</c:v>
                      </c:pt>
                      <c:pt idx="4">
                        <c:v>40.94</c:v>
                      </c:pt>
                      <c:pt idx="5">
                        <c:v>40.78</c:v>
                      </c:pt>
                      <c:pt idx="6">
                        <c:v>40.36</c:v>
                      </c:pt>
                      <c:pt idx="7">
                        <c:v>40.14</c:v>
                      </c:pt>
                      <c:pt idx="8">
                        <c:v>40.1</c:v>
                      </c:pt>
                      <c:pt idx="9">
                        <c:v>40.049999999999997</c:v>
                      </c:pt>
                      <c:pt idx="10">
                        <c:v>38.86</c:v>
                      </c:pt>
                      <c:pt idx="11">
                        <c:v>38.86</c:v>
                      </c:pt>
                      <c:pt idx="12">
                        <c:v>38.28</c:v>
                      </c:pt>
                      <c:pt idx="13">
                        <c:v>37.692999999999998</c:v>
                      </c:pt>
                      <c:pt idx="14">
                        <c:v>37.69</c:v>
                      </c:pt>
                      <c:pt idx="15">
                        <c:v>37.69</c:v>
                      </c:pt>
                    </c:numCache>
                  </c:numRef>
                </c:yVal>
                <c:smooth val="0"/>
                <c:extLst xmlns:c15="http://schemas.microsoft.com/office/drawing/2012/chart">
                  <c:ext xmlns:c16="http://schemas.microsoft.com/office/drawing/2014/chart" uri="{C3380CC4-5D6E-409C-BE32-E72D297353CC}">
                    <c16:uniqueId val="{00000010-4B3D-42E9-8AC7-CAA5FDD2C920}"/>
                  </c:ext>
                </c:extLst>
              </c15:ser>
            </c15:filteredScatterSeries>
            <c15:filteredScatterSeries>
              <c15:ser>
                <c:idx val="15"/>
                <c:order val="15"/>
                <c:tx>
                  <c:v>Endpoint Sat_2</c:v>
                </c:tx>
                <c:spPr>
                  <a:ln>
                    <a:solidFill>
                      <a:schemeClr val="tx1"/>
                    </a:solidFill>
                    <a:prstDash val="dash"/>
                  </a:ln>
                </c:spPr>
                <c:marker>
                  <c:spPr>
                    <a:ln>
                      <a:solidFill>
                        <a:schemeClr val="tx1"/>
                      </a:solidFill>
                      <a:prstDash val="dash"/>
                    </a:ln>
                  </c:spPr>
                </c:marker>
                <c:xVal>
                  <c:numRef>
                    <c:extLst xmlns:c15="http://schemas.microsoft.com/office/drawing/2012/chart">
                      <c:ext xmlns:c15="http://schemas.microsoft.com/office/drawing/2012/chart" uri="{02D57815-91ED-43cb-92C2-25804820EDAC}">
                        <c15:formulaRef>
                          <c15:sqref>Earlsboro!$H$5:$H$20</c15:sqref>
                        </c15:formulaRef>
                      </c:ext>
                    </c:extLst>
                    <c:numCache>
                      <c:formatCode>0.00</c:formatCode>
                      <c:ptCount val="16"/>
                      <c:pt idx="0">
                        <c:v>0</c:v>
                      </c:pt>
                      <c:pt idx="1">
                        <c:v>0.8</c:v>
                      </c:pt>
                      <c:pt idx="2">
                        <c:v>0.9</c:v>
                      </c:pt>
                      <c:pt idx="3">
                        <c:v>2</c:v>
                      </c:pt>
                      <c:pt idx="4">
                        <c:v>2.2000000000000002</c:v>
                      </c:pt>
                      <c:pt idx="5">
                        <c:v>2.4</c:v>
                      </c:pt>
                      <c:pt idx="6">
                        <c:v>3.1</c:v>
                      </c:pt>
                      <c:pt idx="7">
                        <c:v>4</c:v>
                      </c:pt>
                      <c:pt idx="8">
                        <c:v>4.3</c:v>
                      </c:pt>
                      <c:pt idx="9">
                        <c:v>5</c:v>
                      </c:pt>
                      <c:pt idx="10">
                        <c:v>6</c:v>
                      </c:pt>
                      <c:pt idx="11">
                        <c:v>10.988</c:v>
                      </c:pt>
                      <c:pt idx="12">
                        <c:v>11.888000000000002</c:v>
                      </c:pt>
                      <c:pt idx="13">
                        <c:v>13.187999999999999</c:v>
                      </c:pt>
                      <c:pt idx="14">
                        <c:v>14.687999999999999</c:v>
                      </c:pt>
                      <c:pt idx="15">
                        <c:v>15.838000000000001</c:v>
                      </c:pt>
                    </c:numCache>
                  </c:numRef>
                </c:xVal>
                <c:yVal>
                  <c:numRef>
                    <c:extLst xmlns:c15="http://schemas.microsoft.com/office/drawing/2012/chart">
                      <c:ext xmlns:c15="http://schemas.microsoft.com/office/drawing/2012/chart" uri="{02D57815-91ED-43cb-92C2-25804820EDAC}">
                        <c15:formulaRef>
                          <c15:sqref>Earlsboro!$Y$30:$Y$45</c15:sqref>
                        </c15:formulaRef>
                      </c:ext>
                    </c:extLst>
                    <c:numCache>
                      <c:formatCode>0.00</c:formatCode>
                      <c:ptCount val="16"/>
                      <c:pt idx="0">
                        <c:v>50</c:v>
                      </c:pt>
                      <c:pt idx="1">
                        <c:v>38.61</c:v>
                      </c:pt>
                      <c:pt idx="2">
                        <c:v>38.119999999999997</c:v>
                      </c:pt>
                      <c:pt idx="3">
                        <c:v>35.130000000000003</c:v>
                      </c:pt>
                      <c:pt idx="4">
                        <c:v>34.78</c:v>
                      </c:pt>
                      <c:pt idx="5">
                        <c:v>34.51</c:v>
                      </c:pt>
                      <c:pt idx="6">
                        <c:v>33.729999999999997</c:v>
                      </c:pt>
                      <c:pt idx="7">
                        <c:v>33.159999999999997</c:v>
                      </c:pt>
                      <c:pt idx="8">
                        <c:v>33.04</c:v>
                      </c:pt>
                      <c:pt idx="9">
                        <c:v>32.78</c:v>
                      </c:pt>
                      <c:pt idx="10">
                        <c:v>32.31</c:v>
                      </c:pt>
                      <c:pt idx="11">
                        <c:v>32.31</c:v>
                      </c:pt>
                      <c:pt idx="12">
                        <c:v>30.34</c:v>
                      </c:pt>
                      <c:pt idx="13">
                        <c:v>29.3</c:v>
                      </c:pt>
                      <c:pt idx="14">
                        <c:v>28.62</c:v>
                      </c:pt>
                      <c:pt idx="15">
                        <c:v>28.48</c:v>
                      </c:pt>
                    </c:numCache>
                  </c:numRef>
                </c:yVal>
                <c:smooth val="0"/>
                <c:extLst xmlns:c15="http://schemas.microsoft.com/office/drawing/2012/chart">
                  <c:ext xmlns:c16="http://schemas.microsoft.com/office/drawing/2014/chart" uri="{C3380CC4-5D6E-409C-BE32-E72D297353CC}">
                    <c16:uniqueId val="{00000011-4B3D-42E9-8AC7-CAA5FDD2C920}"/>
                  </c:ext>
                </c:extLst>
              </c15:ser>
            </c15:filteredScatterSeries>
          </c:ext>
        </c:extLst>
      </c:scatterChart>
      <c:valAx>
        <c:axId val="698936768"/>
        <c:scaling>
          <c:orientation val="minMax"/>
          <c:max val="16"/>
        </c:scaling>
        <c:delete val="0"/>
        <c:axPos val="b"/>
        <c:majorGridlines>
          <c:spPr>
            <a:ln w="9525" cap="flat" cmpd="sng" algn="ctr">
              <a:noFill/>
              <a:round/>
            </a:ln>
            <a:effectLst/>
          </c:spPr>
        </c:majorGridlines>
        <c:title>
          <c:tx>
            <c:rich>
              <a:bodyPr rot="0" vert="horz"/>
              <a:lstStyle/>
              <a:p>
                <a:pPr>
                  <a:defRPr b="0"/>
                </a:pPr>
                <a:r>
                  <a:rPr lang="en-US" b="0"/>
                  <a:t>PV Injected</a:t>
                </a:r>
              </a:p>
            </c:rich>
          </c:tx>
          <c:overlay val="0"/>
          <c:spPr>
            <a:noFill/>
            <a:ln>
              <a:noFill/>
            </a:ln>
            <a:effectLst/>
          </c:spPr>
        </c:title>
        <c:numFmt formatCode="0.00" sourceLinked="1"/>
        <c:majorTickMark val="in"/>
        <c:minorTickMark val="in"/>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698923040"/>
        <c:crosses val="autoZero"/>
        <c:crossBetween val="midCat"/>
      </c:valAx>
      <c:valAx>
        <c:axId val="698923040"/>
        <c:scaling>
          <c:orientation val="minMax"/>
          <c:max val="60"/>
          <c:min val="20"/>
        </c:scaling>
        <c:delete val="0"/>
        <c:axPos val="l"/>
        <c:majorGridlines>
          <c:spPr>
            <a:ln w="9525" cap="flat" cmpd="sng" algn="ctr">
              <a:noFill/>
              <a:round/>
            </a:ln>
            <a:effectLst/>
          </c:spPr>
        </c:majorGridlines>
        <c:title>
          <c:tx>
            <c:rich>
              <a:bodyPr rot="-5400000" vert="horz"/>
              <a:lstStyle/>
              <a:p>
                <a:pPr>
                  <a:defRPr b="0"/>
                </a:pPr>
                <a:r>
                  <a:rPr lang="en-US" b="0"/>
                  <a:t>Oil Saturation (%)</a:t>
                </a:r>
              </a:p>
            </c:rich>
          </c:tx>
          <c:layout>
            <c:manualLayout>
              <c:xMode val="edge"/>
              <c:yMode val="edge"/>
              <c:x val="1.7852479978464231E-2"/>
              <c:y val="0.26846905784699793"/>
            </c:manualLayout>
          </c:layout>
          <c:overlay val="0"/>
          <c:spPr>
            <a:noFill/>
            <a:ln>
              <a:noFill/>
            </a:ln>
            <a:effectLst/>
          </c:spPr>
        </c:title>
        <c:numFmt formatCode="0.00" sourceLinked="1"/>
        <c:majorTickMark val="in"/>
        <c:minorTickMark val="in"/>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698936768"/>
        <c:crosses val="autoZero"/>
        <c:crossBetween val="midCat"/>
      </c:valAx>
      <c:spPr>
        <a:ln>
          <a:solidFill>
            <a:schemeClr val="tx1">
              <a:lumMod val="15000"/>
              <a:lumOff val="85000"/>
            </a:schemeClr>
          </a:solidFill>
        </a:ln>
      </c:spPr>
    </c:plotArea>
    <c:legend>
      <c:legendPos val="r"/>
      <c:layout>
        <c:manualLayout>
          <c:xMode val="edge"/>
          <c:yMode val="edge"/>
          <c:x val="0.19417760279965002"/>
          <c:y val="1.3043447567978154E-2"/>
          <c:w val="0.76730617807389456"/>
          <c:h val="0.1643349583991619"/>
        </c:manualLayout>
      </c:layout>
      <c:overlay val="0"/>
      <c:spPr>
        <a:noFill/>
        <a:ln>
          <a:noFill/>
        </a:ln>
        <a:effectLst/>
      </c:spPr>
      <c:txPr>
        <a:bodyPr rot="0" vert="horz"/>
        <a:lstStyle/>
        <a:p>
          <a:pPr>
            <a:defRPr/>
          </a:pPr>
          <a:endParaRPr lang="en-US"/>
        </a:p>
      </c:txPr>
    </c:legend>
    <c:plotVisOnly val="1"/>
    <c:dispBlanksAs val="gap"/>
    <c:showDLblsOverMax val="0"/>
    <c:extLst/>
  </c:chart>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674910828454135"/>
          <c:y val="4.6712962962962963E-2"/>
          <c:w val="0.83976798573255262"/>
          <c:h val="0.81035918827661646"/>
        </c:manualLayout>
      </c:layout>
      <c:scatterChart>
        <c:scatterStyle val="smoothMarker"/>
        <c:varyColors val="0"/>
        <c:ser>
          <c:idx val="1"/>
          <c:order val="0"/>
          <c:tx>
            <c:v>2 PV Inj</c:v>
          </c:tx>
          <c:spPr>
            <a:ln w="19050" cap="rnd">
              <a:solidFill>
                <a:schemeClr val="tx1"/>
              </a:solidFill>
              <a:prstDash val="sysDot"/>
              <a:round/>
            </a:ln>
            <a:effectLst/>
          </c:spPr>
          <c:marker>
            <c:symbol val="none"/>
          </c:marker>
          <c:xVal>
            <c:numRef>
              <c:f>'Plot Data'!$A$67:$A$121</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Data'!$B$67:$B$121</c:f>
              <c:numCache>
                <c:formatCode>General</c:formatCode>
                <c:ptCount val="55"/>
                <c:pt idx="0">
                  <c:v>0.67736619711000001</c:v>
                </c:pt>
                <c:pt idx="1">
                  <c:v>0.69224548340000003</c:v>
                </c:pt>
                <c:pt idx="2">
                  <c:v>0.70444393157999996</c:v>
                </c:pt>
                <c:pt idx="3">
                  <c:v>0.71438789368</c:v>
                </c:pt>
                <c:pt idx="4">
                  <c:v>0.72243762016000002</c:v>
                </c:pt>
                <c:pt idx="5">
                  <c:v>0.72904485464000002</c:v>
                </c:pt>
                <c:pt idx="6">
                  <c:v>0.73478108643999995</c:v>
                </c:pt>
                <c:pt idx="7">
                  <c:v>0.74018388986999994</c:v>
                </c:pt>
                <c:pt idx="8">
                  <c:v>0.74539881944999997</c:v>
                </c:pt>
                <c:pt idx="9">
                  <c:v>0.75041562318999999</c:v>
                </c:pt>
                <c:pt idx="10">
                  <c:v>0.75522196292999999</c:v>
                </c:pt>
                <c:pt idx="11">
                  <c:v>0.75981384515999995</c:v>
                </c:pt>
                <c:pt idx="12">
                  <c:v>0.76417791843000005</c:v>
                </c:pt>
                <c:pt idx="13">
                  <c:v>0.76831531524999996</c:v>
                </c:pt>
                <c:pt idx="14">
                  <c:v>0.77223467827000003</c:v>
                </c:pt>
                <c:pt idx="15">
                  <c:v>0.77594810723999996</c:v>
                </c:pt>
                <c:pt idx="16">
                  <c:v>0.77946823835000001</c:v>
                </c:pt>
                <c:pt idx="17">
                  <c:v>0.78281879425000001</c:v>
                </c:pt>
                <c:pt idx="18">
                  <c:v>0.78601115941999999</c:v>
                </c:pt>
                <c:pt idx="19">
                  <c:v>0.78907686472000005</c:v>
                </c:pt>
                <c:pt idx="20">
                  <c:v>0.79204088448999999</c:v>
                </c:pt>
                <c:pt idx="21">
                  <c:v>0.79493349791000001</c:v>
                </c:pt>
                <c:pt idx="22">
                  <c:v>0.79776614903999998</c:v>
                </c:pt>
                <c:pt idx="23">
                  <c:v>0.80053693055999997</c:v>
                </c:pt>
                <c:pt idx="24">
                  <c:v>0.80324721336000005</c:v>
                </c:pt>
                <c:pt idx="25">
                  <c:v>0.80589562654000002</c:v>
                </c:pt>
                <c:pt idx="26">
                  <c:v>0.80848240851999997</c:v>
                </c:pt>
                <c:pt idx="27">
                  <c:v>0.81100630760000003</c:v>
                </c:pt>
                <c:pt idx="28">
                  <c:v>0.81346803903999998</c:v>
                </c:pt>
                <c:pt idx="29">
                  <c:v>0.81586664914999996</c:v>
                </c:pt>
                <c:pt idx="30">
                  <c:v>0.81820571422999999</c:v>
                </c:pt>
                <c:pt idx="31">
                  <c:v>0.82048469782</c:v>
                </c:pt>
                <c:pt idx="32">
                  <c:v>0.82270777225000002</c:v>
                </c:pt>
                <c:pt idx="33">
                  <c:v>0.82487523555999998</c:v>
                </c:pt>
                <c:pt idx="34">
                  <c:v>0.82699406146999999</c:v>
                </c:pt>
                <c:pt idx="35">
                  <c:v>0.82906371354999997</c:v>
                </c:pt>
                <c:pt idx="36">
                  <c:v>0.83109200001000005</c:v>
                </c:pt>
                <c:pt idx="37">
                  <c:v>0.83307832478999999</c:v>
                </c:pt>
                <c:pt idx="38">
                  <c:v>0.83503115176999998</c:v>
                </c:pt>
                <c:pt idx="39">
                  <c:v>0.83694964647000003</c:v>
                </c:pt>
                <c:pt idx="40">
                  <c:v>0.83884125947999999</c:v>
                </c:pt>
                <c:pt idx="41">
                  <c:v>0.84071081876999998</c:v>
                </c:pt>
                <c:pt idx="42">
                  <c:v>0.84255880117000004</c:v>
                </c:pt>
                <c:pt idx="43">
                  <c:v>0.84438580274999997</c:v>
                </c:pt>
                <c:pt idx="44">
                  <c:v>0.84619259834000005</c:v>
                </c:pt>
                <c:pt idx="45">
                  <c:v>0.84797847271000004</c:v>
                </c:pt>
                <c:pt idx="46">
                  <c:v>0.84974390268</c:v>
                </c:pt>
                <c:pt idx="47">
                  <c:v>0.85149037837999997</c:v>
                </c:pt>
                <c:pt idx="48">
                  <c:v>0.85321646928999995</c:v>
                </c:pt>
                <c:pt idx="49">
                  <c:v>0.85492259264000003</c:v>
                </c:pt>
                <c:pt idx="50">
                  <c:v>0.85660964251000005</c:v>
                </c:pt>
                <c:pt idx="51">
                  <c:v>0.85827696323000002</c:v>
                </c:pt>
                <c:pt idx="52">
                  <c:v>0.85992324352000005</c:v>
                </c:pt>
                <c:pt idx="53">
                  <c:v>0.86154955625999996</c:v>
                </c:pt>
                <c:pt idx="54">
                  <c:v>0.86315637827000002</c:v>
                </c:pt>
              </c:numCache>
            </c:numRef>
          </c:yVal>
          <c:smooth val="1"/>
          <c:extLst>
            <c:ext xmlns:c16="http://schemas.microsoft.com/office/drawing/2014/chart" uri="{C3380CC4-5D6E-409C-BE32-E72D297353CC}">
              <c16:uniqueId val="{00000001-DB1E-44C6-822A-5FF493AB73D8}"/>
            </c:ext>
          </c:extLst>
        </c:ser>
        <c:ser>
          <c:idx val="2"/>
          <c:order val="1"/>
          <c:tx>
            <c:v>6 PV Inj</c:v>
          </c:tx>
          <c:spPr>
            <a:ln w="19050" cap="rnd">
              <a:solidFill>
                <a:schemeClr val="tx1"/>
              </a:solidFill>
              <a:prstDash val="sysDash"/>
              <a:round/>
            </a:ln>
            <a:effectLst/>
          </c:spPr>
          <c:marker>
            <c:symbol val="none"/>
          </c:marker>
          <c:xVal>
            <c:numRef>
              <c:f>'Plot Data'!$A$128:$A$182</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Data'!$B$128:$B$182</c:f>
              <c:numCache>
                <c:formatCode>General</c:formatCode>
                <c:ptCount val="55"/>
                <c:pt idx="0">
                  <c:v>0.46780326962000002</c:v>
                </c:pt>
                <c:pt idx="1">
                  <c:v>0.47657138109000002</c:v>
                </c:pt>
                <c:pt idx="2">
                  <c:v>0.48392805456999999</c:v>
                </c:pt>
                <c:pt idx="3">
                  <c:v>0.49010109900999999</c:v>
                </c:pt>
                <c:pt idx="4">
                  <c:v>0.49534645677</c:v>
                </c:pt>
                <c:pt idx="5">
                  <c:v>0.49996381998</c:v>
                </c:pt>
                <c:pt idx="6">
                  <c:v>0.50427794455999997</c:v>
                </c:pt>
                <c:pt idx="7">
                  <c:v>0.50858294963999995</c:v>
                </c:pt>
                <c:pt idx="8">
                  <c:v>0.5130392909</c:v>
                </c:pt>
                <c:pt idx="9">
                  <c:v>0.51767373085000001</c:v>
                </c:pt>
                <c:pt idx="10">
                  <c:v>0.52244311571000002</c:v>
                </c:pt>
                <c:pt idx="11">
                  <c:v>0.52727448939999999</c:v>
                </c:pt>
                <c:pt idx="12">
                  <c:v>0.53208190203000005</c:v>
                </c:pt>
                <c:pt idx="13">
                  <c:v>0.53678148984999996</c:v>
                </c:pt>
                <c:pt idx="14">
                  <c:v>0.54130136966999998</c:v>
                </c:pt>
                <c:pt idx="15">
                  <c:v>0.54558545350999998</c:v>
                </c:pt>
                <c:pt idx="16">
                  <c:v>0.54959481955</c:v>
                </c:pt>
                <c:pt idx="17">
                  <c:v>0.55321443080999999</c:v>
                </c:pt>
                <c:pt idx="18">
                  <c:v>0.55627542734000002</c:v>
                </c:pt>
                <c:pt idx="19">
                  <c:v>0.55889928340999995</c:v>
                </c:pt>
                <c:pt idx="20">
                  <c:v>0.56133729218999995</c:v>
                </c:pt>
                <c:pt idx="21">
                  <c:v>0.56369674205999998</c:v>
                </c:pt>
                <c:pt idx="22">
                  <c:v>0.56599521637000005</c:v>
                </c:pt>
                <c:pt idx="23">
                  <c:v>0.56824374199000005</c:v>
                </c:pt>
                <c:pt idx="24">
                  <c:v>0.57045269011999999</c:v>
                </c:pt>
                <c:pt idx="25">
                  <c:v>0.57263159752000004</c:v>
                </c:pt>
                <c:pt idx="26">
                  <c:v>0.57478857039999998</c:v>
                </c:pt>
                <c:pt idx="27">
                  <c:v>0.57693058251999996</c:v>
                </c:pt>
                <c:pt idx="28">
                  <c:v>0.57906371354999997</c:v>
                </c:pt>
                <c:pt idx="29">
                  <c:v>0.58119285106999996</c:v>
                </c:pt>
                <c:pt idx="30">
                  <c:v>0.58332204819</c:v>
                </c:pt>
                <c:pt idx="31">
                  <c:v>0.58545434475000002</c:v>
                </c:pt>
                <c:pt idx="32">
                  <c:v>0.58759248256999996</c:v>
                </c:pt>
                <c:pt idx="33">
                  <c:v>0.58973836898999998</c:v>
                </c:pt>
                <c:pt idx="34">
                  <c:v>0.59189331532</c:v>
                </c:pt>
                <c:pt idx="35">
                  <c:v>0.59405839442999997</c:v>
                </c:pt>
                <c:pt idx="36">
                  <c:v>0.59623390436000001</c:v>
                </c:pt>
                <c:pt idx="37">
                  <c:v>0.59841972589000003</c:v>
                </c:pt>
                <c:pt idx="38">
                  <c:v>0.60061520337999996</c:v>
                </c:pt>
                <c:pt idx="39">
                  <c:v>0.60281902552</c:v>
                </c:pt>
                <c:pt idx="40">
                  <c:v>0.60502952337000004</c:v>
                </c:pt>
                <c:pt idx="41">
                  <c:v>0.60724437236999995</c:v>
                </c:pt>
                <c:pt idx="42">
                  <c:v>0.60946094989999999</c:v>
                </c:pt>
                <c:pt idx="43">
                  <c:v>0.61167651415000002</c:v>
                </c:pt>
                <c:pt idx="44">
                  <c:v>0.61388832330999998</c:v>
                </c:pt>
                <c:pt idx="45">
                  <c:v>0.61609375476999995</c:v>
                </c:pt>
                <c:pt idx="46">
                  <c:v>0.61828988790999995</c:v>
                </c:pt>
                <c:pt idx="47">
                  <c:v>0.62047404050999999</c:v>
                </c:pt>
                <c:pt idx="48">
                  <c:v>0.62264329195000001</c:v>
                </c:pt>
                <c:pt idx="49">
                  <c:v>0.62479478120999998</c:v>
                </c:pt>
                <c:pt idx="50">
                  <c:v>0.62692576646999998</c:v>
                </c:pt>
                <c:pt idx="51">
                  <c:v>0.62903368472999999</c:v>
                </c:pt>
                <c:pt idx="52">
                  <c:v>0.63111644983000004</c:v>
                </c:pt>
                <c:pt idx="53">
                  <c:v>0.63317179680000002</c:v>
                </c:pt>
                <c:pt idx="54">
                  <c:v>0.6351981163</c:v>
                </c:pt>
              </c:numCache>
            </c:numRef>
          </c:yVal>
          <c:smooth val="1"/>
          <c:extLst>
            <c:ext xmlns:c16="http://schemas.microsoft.com/office/drawing/2014/chart" uri="{C3380CC4-5D6E-409C-BE32-E72D297353CC}">
              <c16:uniqueId val="{00000002-DB1E-44C6-822A-5FF493AB73D8}"/>
            </c:ext>
          </c:extLst>
        </c:ser>
        <c:ser>
          <c:idx val="3"/>
          <c:order val="2"/>
          <c:tx>
            <c:v>11 PV Inj</c:v>
          </c:tx>
          <c:spPr>
            <a:ln w="19050" cap="rnd">
              <a:solidFill>
                <a:schemeClr val="tx1"/>
              </a:solidFill>
              <a:prstDash val="dashDot"/>
              <a:round/>
            </a:ln>
            <a:effectLst/>
          </c:spPr>
          <c:marker>
            <c:symbol val="none"/>
          </c:marker>
          <c:xVal>
            <c:numRef>
              <c:f>'Plot Data'!$A$189:$A$243</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Data'!$B$189:$B$243</c:f>
              <c:numCache>
                <c:formatCode>General</c:formatCode>
                <c:ptCount val="55"/>
                <c:pt idx="0">
                  <c:v>0.21253071725</c:v>
                </c:pt>
                <c:pt idx="1">
                  <c:v>0.21604818106000001</c:v>
                </c:pt>
                <c:pt idx="2">
                  <c:v>0.21916913986</c:v>
                </c:pt>
                <c:pt idx="3">
                  <c:v>0.22193719446999999</c:v>
                </c:pt>
                <c:pt idx="4">
                  <c:v>0.22438992560000001</c:v>
                </c:pt>
                <c:pt idx="5">
                  <c:v>0.22658631205999999</c:v>
                </c:pt>
                <c:pt idx="6">
                  <c:v>0.22861582041</c:v>
                </c:pt>
                <c:pt idx="7">
                  <c:v>0.23058861493999999</c:v>
                </c:pt>
                <c:pt idx="8">
                  <c:v>0.23260146378999999</c:v>
                </c:pt>
                <c:pt idx="9">
                  <c:v>0.23472709954000001</c:v>
                </c:pt>
                <c:pt idx="10">
                  <c:v>0.2370185256</c:v>
                </c:pt>
                <c:pt idx="11">
                  <c:v>0.23950575292000001</c:v>
                </c:pt>
                <c:pt idx="12">
                  <c:v>0.24218952656000001</c:v>
                </c:pt>
                <c:pt idx="13">
                  <c:v>0.24504171312</c:v>
                </c:pt>
                <c:pt idx="14">
                  <c:v>0.24801069498</c:v>
                </c:pt>
                <c:pt idx="15">
                  <c:v>0.25103017688000001</c:v>
                </c:pt>
                <c:pt idx="16">
                  <c:v>0.25402817129999999</c:v>
                </c:pt>
                <c:pt idx="17">
                  <c:v>0.25689747930000001</c:v>
                </c:pt>
                <c:pt idx="18">
                  <c:v>0.25945416093000001</c:v>
                </c:pt>
                <c:pt idx="19">
                  <c:v>0.26134964824000001</c:v>
                </c:pt>
                <c:pt idx="20">
                  <c:v>0.26256567240000001</c:v>
                </c:pt>
                <c:pt idx="21">
                  <c:v>0.26374951005000002</c:v>
                </c:pt>
                <c:pt idx="22">
                  <c:v>0.26491609216000001</c:v>
                </c:pt>
                <c:pt idx="23">
                  <c:v>0.26607012748999997</c:v>
                </c:pt>
                <c:pt idx="24">
                  <c:v>0.26721444725999999</c:v>
                </c:pt>
                <c:pt idx="25">
                  <c:v>0.2683506906</c:v>
                </c:pt>
                <c:pt idx="26">
                  <c:v>0.26947972178000001</c:v>
                </c:pt>
                <c:pt idx="27">
                  <c:v>0.27060163021</c:v>
                </c:pt>
                <c:pt idx="28">
                  <c:v>0.27171617745999999</c:v>
                </c:pt>
                <c:pt idx="29">
                  <c:v>0.27282285690000002</c:v>
                </c:pt>
                <c:pt idx="30">
                  <c:v>0.27392101287999998</c:v>
                </c:pt>
                <c:pt idx="31">
                  <c:v>0.27501031755999999</c:v>
                </c:pt>
                <c:pt idx="32">
                  <c:v>0.27609083056</c:v>
                </c:pt>
                <c:pt idx="33">
                  <c:v>0.27716329694000003</c:v>
                </c:pt>
                <c:pt idx="34">
                  <c:v>0.27822929620999998</c:v>
                </c:pt>
                <c:pt idx="35">
                  <c:v>0.27929118275999998</c:v>
                </c:pt>
                <c:pt idx="36">
                  <c:v>0.28035226464000002</c:v>
                </c:pt>
                <c:pt idx="37">
                  <c:v>0.28141659497999999</c:v>
                </c:pt>
                <c:pt idx="38">
                  <c:v>0.28248879313000003</c:v>
                </c:pt>
                <c:pt idx="39">
                  <c:v>0.28357383608999998</c:v>
                </c:pt>
                <c:pt idx="40">
                  <c:v>0.28467684984000002</c:v>
                </c:pt>
                <c:pt idx="41">
                  <c:v>0.28580266237000002</c:v>
                </c:pt>
                <c:pt idx="42">
                  <c:v>0.28695580363000001</c:v>
                </c:pt>
                <c:pt idx="43">
                  <c:v>0.28814011812000001</c:v>
                </c:pt>
                <c:pt idx="44">
                  <c:v>0.28935867547999999</c:v>
                </c:pt>
                <c:pt idx="45">
                  <c:v>0.29061359167</c:v>
                </c:pt>
                <c:pt idx="46">
                  <c:v>0.29190587997</c:v>
                </c:pt>
                <c:pt idx="47">
                  <c:v>0.29323551059000003</c:v>
                </c:pt>
                <c:pt idx="48">
                  <c:v>0.29460129142000002</c:v>
                </c:pt>
                <c:pt idx="49">
                  <c:v>0.29600104690000001</c:v>
                </c:pt>
                <c:pt idx="50">
                  <c:v>0.29743173717999999</c:v>
                </c:pt>
                <c:pt idx="51">
                  <c:v>0.29888963698999998</c:v>
                </c:pt>
                <c:pt idx="52">
                  <c:v>0.30037042499</c:v>
                </c:pt>
                <c:pt idx="53">
                  <c:v>0.30186945199999998</c:v>
                </c:pt>
                <c:pt idx="54">
                  <c:v>0.30369809269999998</c:v>
                </c:pt>
              </c:numCache>
            </c:numRef>
          </c:yVal>
          <c:smooth val="1"/>
          <c:extLst>
            <c:ext xmlns:c16="http://schemas.microsoft.com/office/drawing/2014/chart" uri="{C3380CC4-5D6E-409C-BE32-E72D297353CC}">
              <c16:uniqueId val="{00000003-DB1E-44C6-822A-5FF493AB73D8}"/>
            </c:ext>
          </c:extLst>
        </c:ser>
        <c:ser>
          <c:idx val="4"/>
          <c:order val="3"/>
          <c:tx>
            <c:v>16 PV Inj</c:v>
          </c:tx>
          <c:spPr>
            <a:ln w="19050" cap="rnd">
              <a:solidFill>
                <a:schemeClr val="tx1"/>
              </a:solidFill>
              <a:prstDash val="dash"/>
              <a:round/>
            </a:ln>
            <a:effectLst/>
          </c:spPr>
          <c:marker>
            <c:symbol val="none"/>
          </c:marker>
          <c:xVal>
            <c:numRef>
              <c:f>'Plot Data'!$A$250:$A$304</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Data'!$B$250:$B$304</c:f>
              <c:numCache>
                <c:formatCode>General</c:formatCode>
                <c:ptCount val="55"/>
                <c:pt idx="0">
                  <c:v>0.22786943613999999</c:v>
                </c:pt>
                <c:pt idx="1">
                  <c:v>0.23105508088999999</c:v>
                </c:pt>
                <c:pt idx="2">
                  <c:v>0.23384088278000001</c:v>
                </c:pt>
                <c:pt idx="3">
                  <c:v>0.23630657792000001</c:v>
                </c:pt>
                <c:pt idx="4">
                  <c:v>0.23848748207000001</c:v>
                </c:pt>
                <c:pt idx="5">
                  <c:v>0.24042822421000001</c:v>
                </c:pt>
                <c:pt idx="6">
                  <c:v>0.24219389259999999</c:v>
                </c:pt>
                <c:pt idx="7">
                  <c:v>0.24386209248999999</c:v>
                </c:pt>
                <c:pt idx="8">
                  <c:v>0.24550904334000001</c:v>
                </c:pt>
                <c:pt idx="9">
                  <c:v>0.2471973747</c:v>
                </c:pt>
                <c:pt idx="10">
                  <c:v>0.24897524713999999</c:v>
                </c:pt>
                <c:pt idx="11">
                  <c:v>0.25087642669999999</c:v>
                </c:pt>
                <c:pt idx="12">
                  <c:v>0.25291752815000001</c:v>
                </c:pt>
                <c:pt idx="13">
                  <c:v>0.25509688258000002</c:v>
                </c:pt>
                <c:pt idx="14">
                  <c:v>0.25739642977999999</c:v>
                </c:pt>
                <c:pt idx="15">
                  <c:v>0.25978472828999999</c:v>
                </c:pt>
                <c:pt idx="16">
                  <c:v>0.26222130655999998</c:v>
                </c:pt>
                <c:pt idx="17">
                  <c:v>0.26465624571000002</c:v>
                </c:pt>
                <c:pt idx="18">
                  <c:v>0.26702177524999998</c:v>
                </c:pt>
                <c:pt idx="19">
                  <c:v>0.26921406388000002</c:v>
                </c:pt>
                <c:pt idx="20">
                  <c:v>0.27111923695000001</c:v>
                </c:pt>
                <c:pt idx="21">
                  <c:v>0.27269712089999998</c:v>
                </c:pt>
                <c:pt idx="22">
                  <c:v>0.27398824692000001</c:v>
                </c:pt>
                <c:pt idx="23">
                  <c:v>0.27506968379000002</c:v>
                </c:pt>
                <c:pt idx="24">
                  <c:v>0.27601498364999999</c:v>
                </c:pt>
                <c:pt idx="25">
                  <c:v>0.27687838673999998</c:v>
                </c:pt>
                <c:pt idx="26">
                  <c:v>0.27769395709</c:v>
                </c:pt>
                <c:pt idx="27">
                  <c:v>0.27848151325999998</c:v>
                </c:pt>
                <c:pt idx="28">
                  <c:v>0.27925172448000002</c:v>
                </c:pt>
                <c:pt idx="29">
                  <c:v>0.28001013398000002</c:v>
                </c:pt>
                <c:pt idx="30">
                  <c:v>0.28075957297999998</c:v>
                </c:pt>
                <c:pt idx="31">
                  <c:v>0.28150138259000002</c:v>
                </c:pt>
                <c:pt idx="32">
                  <c:v>0.28223639726999999</c:v>
                </c:pt>
                <c:pt idx="33">
                  <c:v>0.28296494484000001</c:v>
                </c:pt>
                <c:pt idx="34">
                  <c:v>0.28368723392</c:v>
                </c:pt>
                <c:pt idx="35">
                  <c:v>0.28440347313999997</c:v>
                </c:pt>
                <c:pt idx="36">
                  <c:v>0.28511404991</c:v>
                </c:pt>
                <c:pt idx="37">
                  <c:v>0.28581959009000002</c:v>
                </c:pt>
                <c:pt idx="38">
                  <c:v>0.28652095794999999</c:v>
                </c:pt>
                <c:pt idx="39">
                  <c:v>0.28721940517</c:v>
                </c:pt>
                <c:pt idx="40">
                  <c:v>0.2879165709</c:v>
                </c:pt>
                <c:pt idx="41">
                  <c:v>0.28861445189000001</c:v>
                </c:pt>
                <c:pt idx="42">
                  <c:v>0.28931531310000003</c:v>
                </c:pt>
                <c:pt idx="43">
                  <c:v>0.29002180696000002</c:v>
                </c:pt>
                <c:pt idx="44">
                  <c:v>0.29073661565999998</c:v>
                </c:pt>
                <c:pt idx="45">
                  <c:v>0.29146274923999999</c:v>
                </c:pt>
                <c:pt idx="46">
                  <c:v>0.29220294951999998</c:v>
                </c:pt>
                <c:pt idx="47">
                  <c:v>0.29296004772000001</c:v>
                </c:pt>
                <c:pt idx="48">
                  <c:v>0.29373654722999998</c:v>
                </c:pt>
                <c:pt idx="49">
                  <c:v>0.29453462361999999</c:v>
                </c:pt>
                <c:pt idx="50">
                  <c:v>0.29535600543000001</c:v>
                </c:pt>
                <c:pt idx="51">
                  <c:v>0.29620203375999998</c:v>
                </c:pt>
                <c:pt idx="52">
                  <c:v>0.29707339406</c:v>
                </c:pt>
                <c:pt idx="53">
                  <c:v>0.29797020554999998</c:v>
                </c:pt>
                <c:pt idx="54">
                  <c:v>0.298892349</c:v>
                </c:pt>
              </c:numCache>
            </c:numRef>
          </c:yVal>
          <c:smooth val="1"/>
          <c:extLst>
            <c:ext xmlns:c16="http://schemas.microsoft.com/office/drawing/2014/chart" uri="{C3380CC4-5D6E-409C-BE32-E72D297353CC}">
              <c16:uniqueId val="{00000004-DB1E-44C6-822A-5FF493AB73D8}"/>
            </c:ext>
          </c:extLst>
        </c:ser>
        <c:dLbls>
          <c:showLegendKey val="0"/>
          <c:showVal val="0"/>
          <c:showCatName val="0"/>
          <c:showSerName val="0"/>
          <c:showPercent val="0"/>
          <c:showBubbleSize val="0"/>
        </c:dLbls>
        <c:axId val="363995008"/>
        <c:axId val="363994592"/>
      </c:scatterChart>
      <c:valAx>
        <c:axId val="363995008"/>
        <c:scaling>
          <c:orientation val="minMax"/>
          <c:max val="14"/>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Length</a:t>
                </a:r>
                <a:r>
                  <a:rPr lang="en-US" baseline="0"/>
                  <a:t> of core (cm)</a:t>
                </a:r>
                <a:endParaRPr lang="en-US"/>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3994592"/>
        <c:crosses val="autoZero"/>
        <c:crossBetween val="midCat"/>
      </c:valAx>
      <c:valAx>
        <c:axId val="36399459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Mixture viscosity (cp)</a:t>
                </a:r>
              </a:p>
            </c:rich>
          </c:tx>
          <c:layout>
            <c:manualLayout>
              <c:xMode val="edge"/>
              <c:yMode val="edge"/>
              <c:x val="8.3054041321757848E-3"/>
              <c:y val="0.23457127716671308"/>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3995008"/>
        <c:crosses val="autoZero"/>
        <c:crossBetween val="midCat"/>
      </c:valAx>
      <c:spPr>
        <a:noFill/>
        <a:ln>
          <a:solidFill>
            <a:schemeClr val="tx1"/>
          </a:solidFill>
        </a:ln>
        <a:effectLst/>
      </c:spPr>
    </c:plotArea>
    <c:legend>
      <c:legendPos val="r"/>
      <c:layout>
        <c:manualLayout>
          <c:xMode val="edge"/>
          <c:yMode val="edge"/>
          <c:x val="0.76950720102294923"/>
          <c:y val="0.63453255249909979"/>
          <c:w val="0.16959536307961504"/>
          <c:h val="0.21533700651525547"/>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460983242479308"/>
          <c:y val="5.0634930127783424E-2"/>
          <c:w val="0.80418063126724548"/>
          <c:h val="0.75732977753553365"/>
        </c:manualLayout>
      </c:layout>
      <c:scatterChart>
        <c:scatterStyle val="smoothMarker"/>
        <c:varyColors val="0"/>
        <c:ser>
          <c:idx val="0"/>
          <c:order val="0"/>
          <c:tx>
            <c:v>Oil-A Org-Krow</c:v>
          </c:tx>
          <c:spPr>
            <a:ln w="19050" cap="rnd">
              <a:solidFill>
                <a:schemeClr val="tx1"/>
              </a:solidFill>
              <a:round/>
            </a:ln>
            <a:effectLst/>
          </c:spPr>
          <c:marker>
            <c:symbol val="none"/>
          </c:marker>
          <c:xVal>
            <c:numRef>
              <c:f>'[Lab Data.xlsx]Relative Permeability'!$P$4:$P$22</c:f>
              <c:numCache>
                <c:formatCode>General</c:formatCode>
                <c:ptCount val="19"/>
                <c:pt idx="0">
                  <c:v>0.2</c:v>
                </c:pt>
                <c:pt idx="1">
                  <c:v>0.22500000000000001</c:v>
                </c:pt>
                <c:pt idx="2">
                  <c:v>0.25</c:v>
                </c:pt>
                <c:pt idx="3">
                  <c:v>0.265625</c:v>
                </c:pt>
                <c:pt idx="4">
                  <c:v>0.28125</c:v>
                </c:pt>
                <c:pt idx="5">
                  <c:v>0.296875</c:v>
                </c:pt>
                <c:pt idx="6">
                  <c:v>0.3125</c:v>
                </c:pt>
                <c:pt idx="7">
                  <c:v>0.328125</c:v>
                </c:pt>
                <c:pt idx="8">
                  <c:v>0.34375</c:v>
                </c:pt>
                <c:pt idx="9">
                  <c:v>0.359375</c:v>
                </c:pt>
                <c:pt idx="10">
                  <c:v>0.375</c:v>
                </c:pt>
                <c:pt idx="11">
                  <c:v>0.390625</c:v>
                </c:pt>
                <c:pt idx="12">
                  <c:v>0.40625</c:v>
                </c:pt>
                <c:pt idx="13">
                  <c:v>0.421875</c:v>
                </c:pt>
                <c:pt idx="14">
                  <c:v>0.4375</c:v>
                </c:pt>
                <c:pt idx="15">
                  <c:v>0.453125</c:v>
                </c:pt>
                <c:pt idx="16">
                  <c:v>0.46875</c:v>
                </c:pt>
                <c:pt idx="17">
                  <c:v>0.484375</c:v>
                </c:pt>
                <c:pt idx="18">
                  <c:v>0.5</c:v>
                </c:pt>
              </c:numCache>
            </c:numRef>
          </c:xVal>
          <c:yVal>
            <c:numRef>
              <c:f>'[Lab Data.xlsx]Relative Permeability'!$Q$4:$Q$22</c:f>
              <c:numCache>
                <c:formatCode>General</c:formatCode>
                <c:ptCount val="19"/>
                <c:pt idx="0">
                  <c:v>0</c:v>
                </c:pt>
                <c:pt idx="1">
                  <c:v>0</c:v>
                </c:pt>
                <c:pt idx="2">
                  <c:v>0</c:v>
                </c:pt>
                <c:pt idx="3">
                  <c:v>3.9062500000000002E-4</c:v>
                </c:pt>
                <c:pt idx="4">
                  <c:v>1.5625000000000001E-3</c:v>
                </c:pt>
                <c:pt idx="5">
                  <c:v>3.5156300000000001E-3</c:v>
                </c:pt>
                <c:pt idx="6">
                  <c:v>6.2500000000000003E-3</c:v>
                </c:pt>
                <c:pt idx="7">
                  <c:v>9.7656300000000008E-3</c:v>
                </c:pt>
                <c:pt idx="8">
                  <c:v>1.40625E-2</c:v>
                </c:pt>
                <c:pt idx="9">
                  <c:v>1.9140600000000001E-2</c:v>
                </c:pt>
                <c:pt idx="10">
                  <c:v>2.5000000000000001E-2</c:v>
                </c:pt>
                <c:pt idx="11">
                  <c:v>3.1640599999999998E-2</c:v>
                </c:pt>
                <c:pt idx="12">
                  <c:v>3.90625E-2</c:v>
                </c:pt>
                <c:pt idx="13">
                  <c:v>4.7265599999999998E-2</c:v>
                </c:pt>
                <c:pt idx="14">
                  <c:v>5.6250000000000001E-2</c:v>
                </c:pt>
                <c:pt idx="15">
                  <c:v>6.6015599999999994E-2</c:v>
                </c:pt>
                <c:pt idx="16">
                  <c:v>7.6562500000000006E-2</c:v>
                </c:pt>
                <c:pt idx="17">
                  <c:v>8.7890599999999999E-2</c:v>
                </c:pt>
                <c:pt idx="18">
                  <c:v>0.1</c:v>
                </c:pt>
              </c:numCache>
            </c:numRef>
          </c:yVal>
          <c:smooth val="1"/>
          <c:extLst>
            <c:ext xmlns:c16="http://schemas.microsoft.com/office/drawing/2014/chart" uri="{C3380CC4-5D6E-409C-BE32-E72D297353CC}">
              <c16:uniqueId val="{00000000-480B-469E-9D30-D0CD4FD6D43C}"/>
            </c:ext>
          </c:extLst>
        </c:ser>
        <c:ser>
          <c:idx val="1"/>
          <c:order val="1"/>
          <c:tx>
            <c:v>Oil-A Org-Krw</c:v>
          </c:tx>
          <c:spPr>
            <a:ln w="19050" cap="rnd">
              <a:solidFill>
                <a:schemeClr val="tx1"/>
              </a:solidFill>
              <a:round/>
            </a:ln>
            <a:effectLst/>
          </c:spPr>
          <c:marker>
            <c:symbol val="none"/>
          </c:marker>
          <c:xVal>
            <c:numRef>
              <c:f>'[Lab Data.xlsx]Relative Permeability'!$P$4:$P$22</c:f>
              <c:numCache>
                <c:formatCode>General</c:formatCode>
                <c:ptCount val="19"/>
                <c:pt idx="0">
                  <c:v>0.2</c:v>
                </c:pt>
                <c:pt idx="1">
                  <c:v>0.22500000000000001</c:v>
                </c:pt>
                <c:pt idx="2">
                  <c:v>0.25</c:v>
                </c:pt>
                <c:pt idx="3">
                  <c:v>0.265625</c:v>
                </c:pt>
                <c:pt idx="4">
                  <c:v>0.28125</c:v>
                </c:pt>
                <c:pt idx="5">
                  <c:v>0.296875</c:v>
                </c:pt>
                <c:pt idx="6">
                  <c:v>0.3125</c:v>
                </c:pt>
                <c:pt idx="7">
                  <c:v>0.328125</c:v>
                </c:pt>
                <c:pt idx="8">
                  <c:v>0.34375</c:v>
                </c:pt>
                <c:pt idx="9">
                  <c:v>0.359375</c:v>
                </c:pt>
                <c:pt idx="10">
                  <c:v>0.375</c:v>
                </c:pt>
                <c:pt idx="11">
                  <c:v>0.390625</c:v>
                </c:pt>
                <c:pt idx="12">
                  <c:v>0.40625</c:v>
                </c:pt>
                <c:pt idx="13">
                  <c:v>0.421875</c:v>
                </c:pt>
                <c:pt idx="14">
                  <c:v>0.4375</c:v>
                </c:pt>
                <c:pt idx="15">
                  <c:v>0.453125</c:v>
                </c:pt>
                <c:pt idx="16">
                  <c:v>0.46875</c:v>
                </c:pt>
                <c:pt idx="17">
                  <c:v>0.484375</c:v>
                </c:pt>
                <c:pt idx="18">
                  <c:v>0.5</c:v>
                </c:pt>
              </c:numCache>
            </c:numRef>
          </c:xVal>
          <c:yVal>
            <c:numRef>
              <c:f>'[Lab Data.xlsx]Relative Permeability'!$R$4:$R$22</c:f>
              <c:numCache>
                <c:formatCode>General</c:formatCode>
                <c:ptCount val="19"/>
                <c:pt idx="0">
                  <c:v>1</c:v>
                </c:pt>
                <c:pt idx="1">
                  <c:v>0.84027799999999997</c:v>
                </c:pt>
                <c:pt idx="2">
                  <c:v>0.69444399999999995</c:v>
                </c:pt>
                <c:pt idx="3">
                  <c:v>0.61035200000000001</c:v>
                </c:pt>
                <c:pt idx="4">
                  <c:v>0.53168400000000005</c:v>
                </c:pt>
                <c:pt idx="5">
                  <c:v>0.45844200000000002</c:v>
                </c:pt>
                <c:pt idx="6">
                  <c:v>0.390625</c:v>
                </c:pt>
                <c:pt idx="7">
                  <c:v>0.32823400000000003</c:v>
                </c:pt>
                <c:pt idx="8">
                  <c:v>0.27126699999999998</c:v>
                </c:pt>
                <c:pt idx="9">
                  <c:v>0.21972700000000001</c:v>
                </c:pt>
                <c:pt idx="10">
                  <c:v>0.17361099999999999</c:v>
                </c:pt>
                <c:pt idx="11">
                  <c:v>0.13292100000000001</c:v>
                </c:pt>
                <c:pt idx="12">
                  <c:v>9.7656300000000001E-2</c:v>
                </c:pt>
                <c:pt idx="13">
                  <c:v>6.7816799999999997E-2</c:v>
                </c:pt>
                <c:pt idx="14">
                  <c:v>4.3402799999999998E-2</c:v>
                </c:pt>
                <c:pt idx="15">
                  <c:v>2.4414100000000001E-2</c:v>
                </c:pt>
                <c:pt idx="16">
                  <c:v>1.08507E-2</c:v>
                </c:pt>
                <c:pt idx="17">
                  <c:v>2.7126699999999999E-3</c:v>
                </c:pt>
                <c:pt idx="18">
                  <c:v>0</c:v>
                </c:pt>
              </c:numCache>
            </c:numRef>
          </c:yVal>
          <c:smooth val="1"/>
          <c:extLst>
            <c:ext xmlns:c16="http://schemas.microsoft.com/office/drawing/2014/chart" uri="{C3380CC4-5D6E-409C-BE32-E72D297353CC}">
              <c16:uniqueId val="{00000001-480B-469E-9D30-D0CD4FD6D43C}"/>
            </c:ext>
          </c:extLst>
        </c:ser>
        <c:ser>
          <c:idx val="2"/>
          <c:order val="2"/>
          <c:tx>
            <c:v>Oil-A Mod-Krw</c:v>
          </c:tx>
          <c:spPr>
            <a:ln w="19050" cap="rnd">
              <a:solidFill>
                <a:schemeClr val="tx1"/>
              </a:solidFill>
              <a:prstDash val="dash"/>
              <a:round/>
            </a:ln>
            <a:effectLst/>
          </c:spPr>
          <c:marker>
            <c:symbol val="none"/>
          </c:marker>
          <c:xVal>
            <c:numRef>
              <c:f>'[Lab Data.xlsx]Relative Permeability'!$V$4:$V$22</c:f>
              <c:numCache>
                <c:formatCode>General</c:formatCode>
                <c:ptCount val="19"/>
                <c:pt idx="0">
                  <c:v>0.2</c:v>
                </c:pt>
                <c:pt idx="1">
                  <c:v>0.22500000000000001</c:v>
                </c:pt>
                <c:pt idx="2">
                  <c:v>0.25</c:v>
                </c:pt>
                <c:pt idx="3">
                  <c:v>0.27843800000000002</c:v>
                </c:pt>
                <c:pt idx="4">
                  <c:v>0.30687500000000001</c:v>
                </c:pt>
                <c:pt idx="5">
                  <c:v>0.33531300000000003</c:v>
                </c:pt>
                <c:pt idx="6">
                  <c:v>0.36375000000000002</c:v>
                </c:pt>
                <c:pt idx="7">
                  <c:v>0.39218799999999998</c:v>
                </c:pt>
                <c:pt idx="8">
                  <c:v>0.42062500000000003</c:v>
                </c:pt>
                <c:pt idx="9">
                  <c:v>0.44906299999999999</c:v>
                </c:pt>
                <c:pt idx="10">
                  <c:v>0.47749999999999998</c:v>
                </c:pt>
                <c:pt idx="11">
                  <c:v>0.505938</c:v>
                </c:pt>
                <c:pt idx="12">
                  <c:v>0.53437500000000004</c:v>
                </c:pt>
                <c:pt idx="13">
                  <c:v>0.56281300000000001</c:v>
                </c:pt>
                <c:pt idx="14">
                  <c:v>0.59125000000000005</c:v>
                </c:pt>
                <c:pt idx="15">
                  <c:v>0.61968800000000002</c:v>
                </c:pt>
                <c:pt idx="16">
                  <c:v>0.64812499999999995</c:v>
                </c:pt>
                <c:pt idx="17">
                  <c:v>0.67656300000000003</c:v>
                </c:pt>
                <c:pt idx="18">
                  <c:v>0.70499999999999996</c:v>
                </c:pt>
              </c:numCache>
            </c:numRef>
          </c:xVal>
          <c:yVal>
            <c:numRef>
              <c:f>'[Lab Data.xlsx]Relative Permeability'!$W$4:$W$22</c:f>
              <c:numCache>
                <c:formatCode>General</c:formatCode>
                <c:ptCount val="19"/>
                <c:pt idx="0">
                  <c:v>0</c:v>
                </c:pt>
                <c:pt idx="1">
                  <c:v>0</c:v>
                </c:pt>
                <c:pt idx="2">
                  <c:v>0</c:v>
                </c:pt>
                <c:pt idx="3">
                  <c:v>2.5390600000000001E-3</c:v>
                </c:pt>
                <c:pt idx="4">
                  <c:v>1.01563E-2</c:v>
                </c:pt>
                <c:pt idx="5">
                  <c:v>2.28516E-2</c:v>
                </c:pt>
                <c:pt idx="6">
                  <c:v>4.0625000000000001E-2</c:v>
                </c:pt>
                <c:pt idx="7">
                  <c:v>6.3476599999999994E-2</c:v>
                </c:pt>
                <c:pt idx="8">
                  <c:v>9.1406299999999996E-2</c:v>
                </c:pt>
                <c:pt idx="9">
                  <c:v>0.124414</c:v>
                </c:pt>
                <c:pt idx="10">
                  <c:v>0.16250000000000001</c:v>
                </c:pt>
                <c:pt idx="11">
                  <c:v>0.20566400000000001</c:v>
                </c:pt>
                <c:pt idx="12">
                  <c:v>0.25390600000000002</c:v>
                </c:pt>
                <c:pt idx="13">
                  <c:v>0.30722699999999997</c:v>
                </c:pt>
                <c:pt idx="14">
                  <c:v>0.36562499999999998</c:v>
                </c:pt>
                <c:pt idx="15">
                  <c:v>0.42910199999999998</c:v>
                </c:pt>
                <c:pt idx="16">
                  <c:v>0.49765599999999999</c:v>
                </c:pt>
                <c:pt idx="17">
                  <c:v>0.57128900000000005</c:v>
                </c:pt>
                <c:pt idx="18">
                  <c:v>0.65</c:v>
                </c:pt>
              </c:numCache>
            </c:numRef>
          </c:yVal>
          <c:smooth val="1"/>
          <c:extLst>
            <c:ext xmlns:c16="http://schemas.microsoft.com/office/drawing/2014/chart" uri="{C3380CC4-5D6E-409C-BE32-E72D297353CC}">
              <c16:uniqueId val="{00000002-480B-469E-9D30-D0CD4FD6D43C}"/>
            </c:ext>
          </c:extLst>
        </c:ser>
        <c:ser>
          <c:idx val="3"/>
          <c:order val="3"/>
          <c:tx>
            <c:v>Oil-A Mod-Krow</c:v>
          </c:tx>
          <c:spPr>
            <a:ln w="19050" cap="rnd">
              <a:solidFill>
                <a:schemeClr val="tx1"/>
              </a:solidFill>
              <a:prstDash val="dash"/>
              <a:round/>
            </a:ln>
            <a:effectLst/>
          </c:spPr>
          <c:marker>
            <c:symbol val="none"/>
          </c:marker>
          <c:xVal>
            <c:numRef>
              <c:f>'[Lab Data.xlsx]Relative Permeability'!$V$4:$V$22</c:f>
              <c:numCache>
                <c:formatCode>General</c:formatCode>
                <c:ptCount val="19"/>
                <c:pt idx="0">
                  <c:v>0.2</c:v>
                </c:pt>
                <c:pt idx="1">
                  <c:v>0.22500000000000001</c:v>
                </c:pt>
                <c:pt idx="2">
                  <c:v>0.25</c:v>
                </c:pt>
                <c:pt idx="3">
                  <c:v>0.27843800000000002</c:v>
                </c:pt>
                <c:pt idx="4">
                  <c:v>0.30687500000000001</c:v>
                </c:pt>
                <c:pt idx="5">
                  <c:v>0.33531300000000003</c:v>
                </c:pt>
                <c:pt idx="6">
                  <c:v>0.36375000000000002</c:v>
                </c:pt>
                <c:pt idx="7">
                  <c:v>0.39218799999999998</c:v>
                </c:pt>
                <c:pt idx="8">
                  <c:v>0.42062500000000003</c:v>
                </c:pt>
                <c:pt idx="9">
                  <c:v>0.44906299999999999</c:v>
                </c:pt>
                <c:pt idx="10">
                  <c:v>0.47749999999999998</c:v>
                </c:pt>
                <c:pt idx="11">
                  <c:v>0.505938</c:v>
                </c:pt>
                <c:pt idx="12">
                  <c:v>0.53437500000000004</c:v>
                </c:pt>
                <c:pt idx="13">
                  <c:v>0.56281300000000001</c:v>
                </c:pt>
                <c:pt idx="14">
                  <c:v>0.59125000000000005</c:v>
                </c:pt>
                <c:pt idx="15">
                  <c:v>0.61968800000000002</c:v>
                </c:pt>
                <c:pt idx="16">
                  <c:v>0.64812499999999995</c:v>
                </c:pt>
                <c:pt idx="17">
                  <c:v>0.67656300000000003</c:v>
                </c:pt>
                <c:pt idx="18">
                  <c:v>0.70499999999999996</c:v>
                </c:pt>
              </c:numCache>
            </c:numRef>
          </c:xVal>
          <c:yVal>
            <c:numRef>
              <c:f>'[Lab Data.xlsx]Relative Permeability'!$X$4:$X$22</c:f>
              <c:numCache>
                <c:formatCode>General</c:formatCode>
                <c:ptCount val="19"/>
                <c:pt idx="0">
                  <c:v>1</c:v>
                </c:pt>
                <c:pt idx="1">
                  <c:v>0.90344100000000005</c:v>
                </c:pt>
                <c:pt idx="2">
                  <c:v>0.81178300000000003</c:v>
                </c:pt>
                <c:pt idx="3">
                  <c:v>0.71348100000000003</c:v>
                </c:pt>
                <c:pt idx="4">
                  <c:v>0.62152099999999999</c:v>
                </c:pt>
                <c:pt idx="5">
                  <c:v>0.53590400000000005</c:v>
                </c:pt>
                <c:pt idx="6">
                  <c:v>0.45662799999999998</c:v>
                </c:pt>
                <c:pt idx="7">
                  <c:v>0.38369399999999998</c:v>
                </c:pt>
                <c:pt idx="8">
                  <c:v>0.31710300000000002</c:v>
                </c:pt>
                <c:pt idx="9">
                  <c:v>0.256853</c:v>
                </c:pt>
                <c:pt idx="10">
                  <c:v>0.20294599999999999</c:v>
                </c:pt>
                <c:pt idx="11">
                  <c:v>0.15537999999999999</c:v>
                </c:pt>
                <c:pt idx="12">
                  <c:v>0.11415699999999999</c:v>
                </c:pt>
                <c:pt idx="13">
                  <c:v>7.9275700000000004E-2</c:v>
                </c:pt>
                <c:pt idx="14">
                  <c:v>5.0736400000000001E-2</c:v>
                </c:pt>
                <c:pt idx="15">
                  <c:v>2.85393E-2</c:v>
                </c:pt>
                <c:pt idx="16">
                  <c:v>1.26841E-2</c:v>
                </c:pt>
                <c:pt idx="17">
                  <c:v>3.17103E-3</c:v>
                </c:pt>
                <c:pt idx="18">
                  <c:v>0</c:v>
                </c:pt>
              </c:numCache>
            </c:numRef>
          </c:yVal>
          <c:smooth val="1"/>
          <c:extLst>
            <c:ext xmlns:c16="http://schemas.microsoft.com/office/drawing/2014/chart" uri="{C3380CC4-5D6E-409C-BE32-E72D297353CC}">
              <c16:uniqueId val="{00000003-480B-469E-9D30-D0CD4FD6D43C}"/>
            </c:ext>
          </c:extLst>
        </c:ser>
        <c:dLbls>
          <c:showLegendKey val="0"/>
          <c:showVal val="0"/>
          <c:showCatName val="0"/>
          <c:showSerName val="0"/>
          <c:showPercent val="0"/>
          <c:showBubbleSize val="0"/>
        </c:dLbls>
        <c:axId val="197981504"/>
        <c:axId val="926288496"/>
      </c:scatterChart>
      <c:valAx>
        <c:axId val="197981504"/>
        <c:scaling>
          <c:orientation val="minMax"/>
          <c:max val="0.75000000000000011"/>
          <c:min val="0.2"/>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Sw (frac)</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6288496"/>
        <c:crossesAt val="1.0000000000000002E-3"/>
        <c:crossBetween val="midCat"/>
      </c:valAx>
      <c:valAx>
        <c:axId val="926288496"/>
        <c:scaling>
          <c:logBase val="10"/>
          <c:orientation val="minMax"/>
          <c:max val="1"/>
          <c:min val="1.0000000000000002E-3"/>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Krow, Krw (frac)</a:t>
                </a:r>
              </a:p>
            </c:rich>
          </c:tx>
          <c:layout>
            <c:manualLayout>
              <c:xMode val="edge"/>
              <c:yMode val="edge"/>
              <c:x val="3.0272225587186223E-2"/>
              <c:y val="0.2428557987729902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7981504"/>
        <c:crosses val="autoZero"/>
        <c:crossBetween val="midCat"/>
      </c:valAx>
      <c:spPr>
        <a:noFill/>
        <a:ln>
          <a:solidFill>
            <a:schemeClr val="tx1"/>
          </a:solidFill>
        </a:ln>
        <a:effectLst/>
      </c:spPr>
    </c:plotArea>
    <c:legend>
      <c:legendPos val="r"/>
      <c:layout>
        <c:manualLayout>
          <c:xMode val="edge"/>
          <c:yMode val="edge"/>
          <c:x val="0.67243892590349286"/>
          <c:y val="0.57247207938293432"/>
          <c:w val="0.26808442694663165"/>
          <c:h val="0.22831012007306256"/>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210322717575587"/>
          <c:y val="4.6007052478738854E-2"/>
          <c:w val="0.82129260529780013"/>
          <c:h val="0.77619469937135266"/>
        </c:manualLayout>
      </c:layout>
      <c:scatterChart>
        <c:scatterStyle val="smoothMarker"/>
        <c:varyColors val="0"/>
        <c:ser>
          <c:idx val="1"/>
          <c:order val="0"/>
          <c:tx>
            <c:v>2 PV Inj</c:v>
          </c:tx>
          <c:spPr>
            <a:ln w="19050" cap="rnd">
              <a:solidFill>
                <a:schemeClr val="tx1"/>
              </a:solidFill>
              <a:prstDash val="sysDot"/>
              <a:round/>
            </a:ln>
            <a:effectLst/>
          </c:spPr>
          <c:marker>
            <c:symbol val="none"/>
          </c:marker>
          <c:xVal>
            <c:numRef>
              <c:f>'Plot Data'!$A$67:$A$121</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Data'!$B$67:$B$121</c:f>
              <c:numCache>
                <c:formatCode>General</c:formatCode>
                <c:ptCount val="55"/>
                <c:pt idx="0">
                  <c:v>0.13180832565</c:v>
                </c:pt>
                <c:pt idx="1">
                  <c:v>0.13053369522</c:v>
                </c:pt>
                <c:pt idx="2">
                  <c:v>0.12939238548000001</c:v>
                </c:pt>
                <c:pt idx="3">
                  <c:v>0.12836958468000001</c:v>
                </c:pt>
                <c:pt idx="4">
                  <c:v>0.12744235992</c:v>
                </c:pt>
                <c:pt idx="5">
                  <c:v>0.12658835948</c:v>
                </c:pt>
                <c:pt idx="6">
                  <c:v>0.1257878691</c:v>
                </c:pt>
                <c:pt idx="7">
                  <c:v>0.12502449751</c:v>
                </c:pt>
                <c:pt idx="8">
                  <c:v>0.12428538501</c:v>
                </c:pt>
                <c:pt idx="9">
                  <c:v>0.12356022745</c:v>
                </c:pt>
                <c:pt idx="10">
                  <c:v>0.12284519523</c:v>
                </c:pt>
                <c:pt idx="11">
                  <c:v>0.12213324755</c:v>
                </c:pt>
                <c:pt idx="12">
                  <c:v>0.12142255902</c:v>
                </c:pt>
                <c:pt idx="13">
                  <c:v>0.12071175128</c:v>
                </c:pt>
                <c:pt idx="14">
                  <c:v>0.11999992281000001</c:v>
                </c:pt>
                <c:pt idx="15">
                  <c:v>0.11928661168</c:v>
                </c:pt>
                <c:pt idx="16">
                  <c:v>0.11857161670999999</c:v>
                </c:pt>
                <c:pt idx="17">
                  <c:v>0.11785484105000001</c:v>
                </c:pt>
                <c:pt idx="18">
                  <c:v>0.11713628471</c:v>
                </c:pt>
                <c:pt idx="19">
                  <c:v>0.11641623825</c:v>
                </c:pt>
                <c:pt idx="20">
                  <c:v>0.11569414288</c:v>
                </c:pt>
                <c:pt idx="21">
                  <c:v>0.11496999115000001</c:v>
                </c:pt>
                <c:pt idx="22">
                  <c:v>0.11424375325</c:v>
                </c:pt>
                <c:pt idx="23">
                  <c:v>0.11351548135</c:v>
                </c:pt>
                <c:pt idx="24">
                  <c:v>0.11278586090000001</c:v>
                </c:pt>
                <c:pt idx="25">
                  <c:v>0.11205390841</c:v>
                </c:pt>
                <c:pt idx="26">
                  <c:v>0.11131964624</c:v>
                </c:pt>
                <c:pt idx="27">
                  <c:v>0.11058405042</c:v>
                </c:pt>
                <c:pt idx="28">
                  <c:v>0.10984616727</c:v>
                </c:pt>
                <c:pt idx="29">
                  <c:v>0.10910593718</c:v>
                </c:pt>
                <c:pt idx="30">
                  <c:v>0.10836456715999999</c:v>
                </c:pt>
                <c:pt idx="31">
                  <c:v>0.10762040317</c:v>
                </c:pt>
                <c:pt idx="32">
                  <c:v>0.10687498003</c:v>
                </c:pt>
                <c:pt idx="33">
                  <c:v>0.10612697899</c:v>
                </c:pt>
                <c:pt idx="34">
                  <c:v>0.10537812858999999</c:v>
                </c:pt>
                <c:pt idx="35">
                  <c:v>0.10462673753</c:v>
                </c:pt>
                <c:pt idx="36">
                  <c:v>0.1038724035</c:v>
                </c:pt>
                <c:pt idx="37">
                  <c:v>0.10311607271000001</c:v>
                </c:pt>
                <c:pt idx="38">
                  <c:v>0.10235663503</c:v>
                </c:pt>
                <c:pt idx="39">
                  <c:v>0.10159435868</c:v>
                </c:pt>
                <c:pt idx="40">
                  <c:v>0.10082942247</c:v>
                </c:pt>
                <c:pt idx="41">
                  <c:v>0.10006200522</c:v>
                </c:pt>
                <c:pt idx="42">
                  <c:v>9.9291019142000003E-2</c:v>
                </c:pt>
                <c:pt idx="43">
                  <c:v>9.8521552979999996E-2</c:v>
                </c:pt>
                <c:pt idx="44">
                  <c:v>9.7748927772000005E-2</c:v>
                </c:pt>
                <c:pt idx="45">
                  <c:v>9.6973836421999998E-2</c:v>
                </c:pt>
                <c:pt idx="46">
                  <c:v>9.6196301280999999E-2</c:v>
                </c:pt>
                <c:pt idx="47">
                  <c:v>9.5416456460999999E-2</c:v>
                </c:pt>
                <c:pt idx="48">
                  <c:v>9.4634443521000006E-2</c:v>
                </c:pt>
                <c:pt idx="49">
                  <c:v>9.3850374222000002E-2</c:v>
                </c:pt>
                <c:pt idx="50">
                  <c:v>9.3064360321000003E-2</c:v>
                </c:pt>
                <c:pt idx="51">
                  <c:v>9.2276498674999999E-2</c:v>
                </c:pt>
                <c:pt idx="52">
                  <c:v>9.1486856340999997E-2</c:v>
                </c:pt>
                <c:pt idx="53">
                  <c:v>9.0696908534000004E-2</c:v>
                </c:pt>
                <c:pt idx="54">
                  <c:v>8.9905388653000004E-2</c:v>
                </c:pt>
              </c:numCache>
            </c:numRef>
          </c:yVal>
          <c:smooth val="1"/>
          <c:extLst>
            <c:ext xmlns:c16="http://schemas.microsoft.com/office/drawing/2014/chart" uri="{C3380CC4-5D6E-409C-BE32-E72D297353CC}">
              <c16:uniqueId val="{00000001-96EC-4899-BE14-9BBBFCEFC084}"/>
            </c:ext>
          </c:extLst>
        </c:ser>
        <c:ser>
          <c:idx val="2"/>
          <c:order val="1"/>
          <c:tx>
            <c:v>6 PV Inj</c:v>
          </c:tx>
          <c:spPr>
            <a:ln w="19050" cap="rnd">
              <a:solidFill>
                <a:schemeClr val="tx1"/>
              </a:solidFill>
              <a:prstDash val="sysDash"/>
              <a:round/>
            </a:ln>
            <a:effectLst/>
          </c:spPr>
          <c:marker>
            <c:symbol val="none"/>
          </c:marker>
          <c:xVal>
            <c:numRef>
              <c:f>'Plot Data'!$A$128:$A$182</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Data'!$B$128:$B$182</c:f>
              <c:numCache>
                <c:formatCode>General</c:formatCode>
                <c:ptCount val="55"/>
                <c:pt idx="0">
                  <c:v>0.23696582019000001</c:v>
                </c:pt>
                <c:pt idx="1">
                  <c:v>0.23574507236</c:v>
                </c:pt>
                <c:pt idx="2">
                  <c:v>0.23461715877</c:v>
                </c:pt>
                <c:pt idx="3">
                  <c:v>0.23359881340999999</c:v>
                </c:pt>
                <c:pt idx="4">
                  <c:v>0.23267324269</c:v>
                </c:pt>
                <c:pt idx="5">
                  <c:v>0.23182015120999999</c:v>
                </c:pt>
                <c:pt idx="6">
                  <c:v>0.23101933299999999</c:v>
                </c:pt>
                <c:pt idx="7">
                  <c:v>0.23025226593000001</c:v>
                </c:pt>
                <c:pt idx="8">
                  <c:v>0.22950324416000001</c:v>
                </c:pt>
                <c:pt idx="9">
                  <c:v>0.22875949740000001</c:v>
                </c:pt>
                <c:pt idx="10">
                  <c:v>0.22801379859000001</c:v>
                </c:pt>
                <c:pt idx="11">
                  <c:v>0.22725996374999999</c:v>
                </c:pt>
                <c:pt idx="12">
                  <c:v>0.22649581730000001</c:v>
                </c:pt>
                <c:pt idx="13">
                  <c:v>0.22572177649</c:v>
                </c:pt>
                <c:pt idx="14">
                  <c:v>0.22493998706000001</c:v>
                </c:pt>
                <c:pt idx="15">
                  <c:v>0.22415371239000001</c:v>
                </c:pt>
                <c:pt idx="16">
                  <c:v>0.22336694598000001</c:v>
                </c:pt>
                <c:pt idx="17">
                  <c:v>0.22258386016000001</c:v>
                </c:pt>
                <c:pt idx="18">
                  <c:v>0.22180850803999999</c:v>
                </c:pt>
                <c:pt idx="19">
                  <c:v>0.22104462981</c:v>
                </c:pt>
                <c:pt idx="20">
                  <c:v>0.2202949971</c:v>
                </c:pt>
                <c:pt idx="21">
                  <c:v>0.21956172585</c:v>
                </c:pt>
                <c:pt idx="22">
                  <c:v>0.218846187</c:v>
                </c:pt>
                <c:pt idx="23">
                  <c:v>0.21814908087000001</c:v>
                </c:pt>
                <c:pt idx="24">
                  <c:v>0.21747072041000001</c:v>
                </c:pt>
                <c:pt idx="25">
                  <c:v>0.21681034565000001</c:v>
                </c:pt>
                <c:pt idx="26">
                  <c:v>0.2161667645</c:v>
                </c:pt>
                <c:pt idx="27">
                  <c:v>0.21553896368</c:v>
                </c:pt>
                <c:pt idx="28">
                  <c:v>0.21492522955000001</c:v>
                </c:pt>
                <c:pt idx="29">
                  <c:v>0.21432368457000001</c:v>
                </c:pt>
                <c:pt idx="30">
                  <c:v>0.21373294294</c:v>
                </c:pt>
                <c:pt idx="31">
                  <c:v>0.21315099299000001</c:v>
                </c:pt>
                <c:pt idx="32">
                  <c:v>0.21257644891999999</c:v>
                </c:pt>
                <c:pt idx="33">
                  <c:v>0.21200759709</c:v>
                </c:pt>
                <c:pt idx="34">
                  <c:v>0.21144346892999999</c:v>
                </c:pt>
                <c:pt idx="35">
                  <c:v>0.21088266373</c:v>
                </c:pt>
                <c:pt idx="36">
                  <c:v>0.21032363175999999</c:v>
                </c:pt>
                <c:pt idx="37">
                  <c:v>0.20976561308</c:v>
                </c:pt>
                <c:pt idx="38">
                  <c:v>0.2092076242</c:v>
                </c:pt>
                <c:pt idx="39">
                  <c:v>0.20864890516000001</c:v>
                </c:pt>
                <c:pt idx="40">
                  <c:v>0.20808897912999999</c:v>
                </c:pt>
                <c:pt idx="41">
                  <c:v>0.20752754807000001</c:v>
                </c:pt>
                <c:pt idx="42">
                  <c:v>0.20696394144999999</c:v>
                </c:pt>
                <c:pt idx="43">
                  <c:v>0.20639967917999999</c:v>
                </c:pt>
                <c:pt idx="44">
                  <c:v>0.20583415030999999</c:v>
                </c:pt>
                <c:pt idx="45">
                  <c:v>0.20526677369999999</c:v>
                </c:pt>
                <c:pt idx="46">
                  <c:v>0.20469734073000001</c:v>
                </c:pt>
                <c:pt idx="47">
                  <c:v>0.20412586629000001</c:v>
                </c:pt>
                <c:pt idx="48">
                  <c:v>0.20355233549999999</c:v>
                </c:pt>
                <c:pt idx="49">
                  <c:v>0.20297682284999999</c:v>
                </c:pt>
                <c:pt idx="50">
                  <c:v>0.20239935815000001</c:v>
                </c:pt>
                <c:pt idx="51">
                  <c:v>0.20182003081</c:v>
                </c:pt>
                <c:pt idx="52">
                  <c:v>0.20123887062000001</c:v>
                </c:pt>
                <c:pt idx="53">
                  <c:v>0.20065659285000001</c:v>
                </c:pt>
                <c:pt idx="54">
                  <c:v>0.20007315278000001</c:v>
                </c:pt>
              </c:numCache>
            </c:numRef>
          </c:yVal>
          <c:smooth val="1"/>
          <c:extLst>
            <c:ext xmlns:c16="http://schemas.microsoft.com/office/drawing/2014/chart" uri="{C3380CC4-5D6E-409C-BE32-E72D297353CC}">
              <c16:uniqueId val="{00000002-96EC-4899-BE14-9BBBFCEFC084}"/>
            </c:ext>
          </c:extLst>
        </c:ser>
        <c:ser>
          <c:idx val="3"/>
          <c:order val="2"/>
          <c:tx>
            <c:v>11 PV Inj</c:v>
          </c:tx>
          <c:spPr>
            <a:ln w="19050" cap="rnd">
              <a:solidFill>
                <a:schemeClr val="tx1"/>
              </a:solidFill>
              <a:prstDash val="dash"/>
              <a:round/>
            </a:ln>
            <a:effectLst/>
          </c:spPr>
          <c:marker>
            <c:symbol val="none"/>
          </c:marker>
          <c:xVal>
            <c:numRef>
              <c:f>'Plot Data'!$A$189:$A$243</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Data'!$B$189:$B$243</c:f>
              <c:numCache>
                <c:formatCode>General</c:formatCode>
                <c:ptCount val="55"/>
                <c:pt idx="0">
                  <c:v>0.40675345063000001</c:v>
                </c:pt>
                <c:pt idx="1">
                  <c:v>0.40522417426000001</c:v>
                </c:pt>
                <c:pt idx="2">
                  <c:v>0.40376552938999999</c:v>
                </c:pt>
                <c:pt idx="3">
                  <c:v>0.40237763523999998</c:v>
                </c:pt>
                <c:pt idx="4">
                  <c:v>0.40105184913000003</c:v>
                </c:pt>
                <c:pt idx="5">
                  <c:v>0.39978340268000001</c:v>
                </c:pt>
                <c:pt idx="6">
                  <c:v>0.39857107401000003</c:v>
                </c:pt>
                <c:pt idx="7">
                  <c:v>0.39741578698000002</c:v>
                </c:pt>
                <c:pt idx="8">
                  <c:v>0.39631861448</c:v>
                </c:pt>
                <c:pt idx="9">
                  <c:v>0.39527893066000003</c:v>
                </c:pt>
                <c:pt idx="10">
                  <c:v>0.39429461956</c:v>
                </c:pt>
                <c:pt idx="11">
                  <c:v>0.39335867762999999</c:v>
                </c:pt>
                <c:pt idx="12">
                  <c:v>0.39246165752000001</c:v>
                </c:pt>
                <c:pt idx="13">
                  <c:v>0.39159205555999999</c:v>
                </c:pt>
                <c:pt idx="14">
                  <c:v>0.39073738456000001</c:v>
                </c:pt>
                <c:pt idx="15">
                  <c:v>0.38988587260000002</c:v>
                </c:pt>
                <c:pt idx="16">
                  <c:v>0.38902798295000002</c:v>
                </c:pt>
                <c:pt idx="17">
                  <c:v>0.38815733790000001</c:v>
                </c:pt>
                <c:pt idx="18">
                  <c:v>0.38727143406999998</c:v>
                </c:pt>
                <c:pt idx="19">
                  <c:v>0.38637143372999999</c:v>
                </c:pt>
                <c:pt idx="20">
                  <c:v>0.38546153903000002</c:v>
                </c:pt>
                <c:pt idx="21">
                  <c:v>0.38454812765000002</c:v>
                </c:pt>
                <c:pt idx="22">
                  <c:v>0.38363906740999998</c:v>
                </c:pt>
                <c:pt idx="23">
                  <c:v>0.38274267315999999</c:v>
                </c:pt>
                <c:pt idx="24">
                  <c:v>0.38186708092999999</c:v>
                </c:pt>
                <c:pt idx="25">
                  <c:v>0.38101926446000001</c:v>
                </c:pt>
                <c:pt idx="26">
                  <c:v>0.38020482658999999</c:v>
                </c:pt>
                <c:pt idx="27">
                  <c:v>0.37942823768</c:v>
                </c:pt>
                <c:pt idx="28">
                  <c:v>0.37869215012000002</c:v>
                </c:pt>
                <c:pt idx="29">
                  <c:v>0.37799757718999999</c:v>
                </c:pt>
                <c:pt idx="30">
                  <c:v>0.37734469771000001</c:v>
                </c:pt>
                <c:pt idx="31">
                  <c:v>0.37673184275999999</c:v>
                </c:pt>
                <c:pt idx="32">
                  <c:v>0.37615692616000002</c:v>
                </c:pt>
                <c:pt idx="33">
                  <c:v>0.37561672926</c:v>
                </c:pt>
                <c:pt idx="34">
                  <c:v>0.37510809301999998</c:v>
                </c:pt>
                <c:pt idx="35">
                  <c:v>0.37462705373999999</c:v>
                </c:pt>
                <c:pt idx="36">
                  <c:v>0.37416940927999998</c:v>
                </c:pt>
                <c:pt idx="37">
                  <c:v>0.37373155354999998</c:v>
                </c:pt>
                <c:pt idx="38">
                  <c:v>0.37330982088999998</c:v>
                </c:pt>
                <c:pt idx="39">
                  <c:v>0.37290087342</c:v>
                </c:pt>
                <c:pt idx="40">
                  <c:v>0.37250196934000002</c:v>
                </c:pt>
                <c:pt idx="41">
                  <c:v>0.37211072444999999</c:v>
                </c:pt>
                <c:pt idx="42">
                  <c:v>0.37172484398</c:v>
                </c:pt>
                <c:pt idx="43">
                  <c:v>0.37134400010000002</c:v>
                </c:pt>
                <c:pt idx="44">
                  <c:v>0.37096649407999999</c:v>
                </c:pt>
                <c:pt idx="45">
                  <c:v>0.37059095502</c:v>
                </c:pt>
                <c:pt idx="46">
                  <c:v>0.37021648884000002</c:v>
                </c:pt>
                <c:pt idx="47">
                  <c:v>0.36984249948999998</c:v>
                </c:pt>
                <c:pt idx="48">
                  <c:v>0.36946859956</c:v>
                </c:pt>
                <c:pt idx="49">
                  <c:v>0.36909449100000002</c:v>
                </c:pt>
                <c:pt idx="50">
                  <c:v>0.36871996522</c:v>
                </c:pt>
                <c:pt idx="51">
                  <c:v>0.36834484339000001</c:v>
                </c:pt>
                <c:pt idx="52">
                  <c:v>0.36796900630000001</c:v>
                </c:pt>
                <c:pt idx="53">
                  <c:v>0.36759281158000001</c:v>
                </c:pt>
                <c:pt idx="54">
                  <c:v>0.36712697148000001</c:v>
                </c:pt>
              </c:numCache>
            </c:numRef>
          </c:yVal>
          <c:smooth val="1"/>
          <c:extLst>
            <c:ext xmlns:c16="http://schemas.microsoft.com/office/drawing/2014/chart" uri="{C3380CC4-5D6E-409C-BE32-E72D297353CC}">
              <c16:uniqueId val="{00000003-96EC-4899-BE14-9BBBFCEFC084}"/>
            </c:ext>
          </c:extLst>
        </c:ser>
        <c:ser>
          <c:idx val="4"/>
          <c:order val="3"/>
          <c:tx>
            <c:v>14 PV Inj</c:v>
          </c:tx>
          <c:spPr>
            <a:ln w="19050" cap="rnd">
              <a:solidFill>
                <a:schemeClr val="tx1"/>
              </a:solidFill>
              <a:prstDash val="dashDot"/>
              <a:round/>
            </a:ln>
            <a:effectLst/>
          </c:spPr>
          <c:marker>
            <c:symbol val="none"/>
          </c:marker>
          <c:xVal>
            <c:numRef>
              <c:f>'Plot Data'!$A$250:$A$304</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Data'!$B$250:$B$304</c:f>
              <c:numCache>
                <c:formatCode>General</c:formatCode>
                <c:ptCount val="55"/>
                <c:pt idx="0">
                  <c:v>0.40755170584</c:v>
                </c:pt>
                <c:pt idx="1">
                  <c:v>0.40646466612999999</c:v>
                </c:pt>
                <c:pt idx="2">
                  <c:v>0.40543290973000001</c:v>
                </c:pt>
                <c:pt idx="3">
                  <c:v>0.40444943308999998</c:v>
                </c:pt>
                <c:pt idx="4">
                  <c:v>0.40351942182</c:v>
                </c:pt>
                <c:pt idx="5">
                  <c:v>0.40264073014000001</c:v>
                </c:pt>
                <c:pt idx="6">
                  <c:v>0.40181276201999999</c:v>
                </c:pt>
                <c:pt idx="7">
                  <c:v>0.40103504062000001</c:v>
                </c:pt>
                <c:pt idx="8">
                  <c:v>0.40030699968</c:v>
                </c:pt>
                <c:pt idx="9">
                  <c:v>0.39962768555</c:v>
                </c:pt>
                <c:pt idx="10">
                  <c:v>0.39899599551999998</c:v>
                </c:pt>
                <c:pt idx="11">
                  <c:v>0.39840787648999998</c:v>
                </c:pt>
                <c:pt idx="12">
                  <c:v>0.39785760641000001</c:v>
                </c:pt>
                <c:pt idx="13">
                  <c:v>0.39733844995000001</c:v>
                </c:pt>
                <c:pt idx="14">
                  <c:v>0.39684227108999998</c:v>
                </c:pt>
                <c:pt idx="15">
                  <c:v>0.39636039734</c:v>
                </c:pt>
                <c:pt idx="16">
                  <c:v>0.39588490128999998</c:v>
                </c:pt>
                <c:pt idx="17">
                  <c:v>0.39540901779999998</c:v>
                </c:pt>
                <c:pt idx="18">
                  <c:v>0.39492768048999999</c:v>
                </c:pt>
                <c:pt idx="19">
                  <c:v>0.39443799853</c:v>
                </c:pt>
                <c:pt idx="20">
                  <c:v>0.39393919706000002</c:v>
                </c:pt>
                <c:pt idx="21">
                  <c:v>0.39343243837000003</c:v>
                </c:pt>
                <c:pt idx="22">
                  <c:v>0.39292052387999998</c:v>
                </c:pt>
                <c:pt idx="23">
                  <c:v>0.39240738749999998</c:v>
                </c:pt>
                <c:pt idx="24">
                  <c:v>0.39189770818000003</c:v>
                </c:pt>
                <c:pt idx="25">
                  <c:v>0.39139655231999998</c:v>
                </c:pt>
                <c:pt idx="26">
                  <c:v>0.39090880752000001</c:v>
                </c:pt>
                <c:pt idx="27">
                  <c:v>0.39043900371000001</c:v>
                </c:pt>
                <c:pt idx="28">
                  <c:v>0.38999104499999998</c:v>
                </c:pt>
                <c:pt idx="29">
                  <c:v>0.38956809044000001</c:v>
                </c:pt>
                <c:pt idx="30">
                  <c:v>0.38917255402000001</c:v>
                </c:pt>
                <c:pt idx="31">
                  <c:v>0.38880595564999998</c:v>
                </c:pt>
                <c:pt idx="32">
                  <c:v>0.38846907019999999</c:v>
                </c:pt>
                <c:pt idx="33">
                  <c:v>0.38816195726000002</c:v>
                </c:pt>
                <c:pt idx="34">
                  <c:v>0.38788405060999998</c:v>
                </c:pt>
                <c:pt idx="35">
                  <c:v>0.38763424753999998</c:v>
                </c:pt>
                <c:pt idx="36">
                  <c:v>0.38741096854000001</c:v>
                </c:pt>
                <c:pt idx="37">
                  <c:v>0.38721233606</c:v>
                </c:pt>
                <c:pt idx="38">
                  <c:v>0.38703620434000002</c:v>
                </c:pt>
                <c:pt idx="39">
                  <c:v>0.38688030838999998</c:v>
                </c:pt>
                <c:pt idx="40">
                  <c:v>0.38674232364</c:v>
                </c:pt>
                <c:pt idx="41">
                  <c:v>0.38661986589000003</c:v>
                </c:pt>
                <c:pt idx="42">
                  <c:v>0.38651075958999997</c:v>
                </c:pt>
                <c:pt idx="43">
                  <c:v>0.38641285895999999</c:v>
                </c:pt>
                <c:pt idx="44">
                  <c:v>0.38632431626000002</c:v>
                </c:pt>
                <c:pt idx="45">
                  <c:v>0.38624343276000001</c:v>
                </c:pt>
                <c:pt idx="46">
                  <c:v>0.38616874814000002</c:v>
                </c:pt>
                <c:pt idx="47">
                  <c:v>0.38609901071000002</c:v>
                </c:pt>
                <c:pt idx="48">
                  <c:v>0.38603311776999999</c:v>
                </c:pt>
                <c:pt idx="49">
                  <c:v>0.38597014546000002</c:v>
                </c:pt>
                <c:pt idx="50">
                  <c:v>0.38590925931999998</c:v>
                </c:pt>
                <c:pt idx="51">
                  <c:v>0.38584977388000002</c:v>
                </c:pt>
                <c:pt idx="52">
                  <c:v>0.38579121232000002</c:v>
                </c:pt>
                <c:pt idx="53">
                  <c:v>0.38573309778999998</c:v>
                </c:pt>
                <c:pt idx="54">
                  <c:v>0.38567468523999998</c:v>
                </c:pt>
              </c:numCache>
            </c:numRef>
          </c:yVal>
          <c:smooth val="1"/>
          <c:extLst>
            <c:ext xmlns:c16="http://schemas.microsoft.com/office/drawing/2014/chart" uri="{C3380CC4-5D6E-409C-BE32-E72D297353CC}">
              <c16:uniqueId val="{00000004-96EC-4899-BE14-9BBBFCEFC084}"/>
            </c:ext>
          </c:extLst>
        </c:ser>
        <c:dLbls>
          <c:showLegendKey val="0"/>
          <c:showVal val="0"/>
          <c:showCatName val="0"/>
          <c:showSerName val="0"/>
          <c:showPercent val="0"/>
          <c:showBubbleSize val="0"/>
        </c:dLbls>
        <c:axId val="1219132367"/>
        <c:axId val="1219129871"/>
      </c:scatterChart>
      <c:valAx>
        <c:axId val="1219132367"/>
        <c:scaling>
          <c:orientation val="minMax"/>
          <c:max val="14"/>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Length of core (cm)</a:t>
                </a:r>
              </a:p>
            </c:rich>
          </c:tx>
          <c:layout>
            <c:manualLayout>
              <c:xMode val="edge"/>
              <c:yMode val="edge"/>
              <c:x val="0.3634326969156666"/>
              <c:y val="0.90568297817782106"/>
            </c:manualLayout>
          </c:layout>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9129871"/>
        <c:crosses val="autoZero"/>
        <c:crossBetween val="midCat"/>
      </c:valAx>
      <c:valAx>
        <c:axId val="1219129871"/>
        <c:scaling>
          <c:orientation val="minMax"/>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CO</a:t>
                </a:r>
                <a:r>
                  <a:rPr lang="en-US" baseline="-25000"/>
                  <a:t>2</a:t>
                </a:r>
                <a:r>
                  <a:rPr lang="en-US"/>
                  <a:t> moles in</a:t>
                </a:r>
                <a:r>
                  <a:rPr lang="en-US" baseline="0"/>
                  <a:t> DeepStar oil</a:t>
                </a:r>
                <a:r>
                  <a:rPr lang="en-US"/>
                  <a:t> (mole frac)</a:t>
                </a:r>
              </a:p>
            </c:rich>
          </c:tx>
          <c:layout>
            <c:manualLayout>
              <c:xMode val="edge"/>
              <c:yMode val="edge"/>
              <c:x val="1.7114129853460263E-2"/>
              <c:y val="0.12541325924800781"/>
            </c:manualLayout>
          </c:layout>
          <c:overlay val="0"/>
          <c:spPr>
            <a:noFill/>
            <a:ln>
              <a:noFill/>
            </a:ln>
            <a:effectLst/>
          </c:spPr>
          <c:txPr>
            <a:bodyPr rot="-54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9132367"/>
        <c:crosses val="autoZero"/>
        <c:crossBetween val="midCat"/>
      </c:valAx>
      <c:spPr>
        <a:noFill/>
        <a:ln>
          <a:solidFill>
            <a:schemeClr val="tx1"/>
          </a:solidFill>
        </a:ln>
        <a:effectLst/>
      </c:spPr>
    </c:plotArea>
    <c:legend>
      <c:legendPos val="r"/>
      <c:layout>
        <c:manualLayout>
          <c:xMode val="edge"/>
          <c:yMode val="edge"/>
          <c:x val="0.76193150473796933"/>
          <c:y val="0.21729800887521294"/>
          <c:w val="0.16961197584818957"/>
          <c:h val="0.22937378627298222"/>
        </c:manualLayout>
      </c:layout>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2642169728784"/>
          <c:y val="4.5694272764730121E-2"/>
          <c:w val="0.82791288108217242"/>
          <c:h val="0.78595686972997347"/>
        </c:manualLayout>
      </c:layout>
      <c:scatterChart>
        <c:scatterStyle val="smoothMarker"/>
        <c:varyColors val="0"/>
        <c:ser>
          <c:idx val="1"/>
          <c:order val="0"/>
          <c:tx>
            <c:v>2 PV Inj</c:v>
          </c:tx>
          <c:spPr>
            <a:ln w="19050" cap="rnd">
              <a:solidFill>
                <a:schemeClr val="tx1"/>
              </a:solidFill>
              <a:prstDash val="sysDot"/>
              <a:round/>
            </a:ln>
            <a:effectLst/>
          </c:spPr>
          <c:marker>
            <c:symbol val="none"/>
          </c:marker>
          <c:xVal>
            <c:numRef>
              <c:f>'Plot Data'!$A$67:$A$121</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Data'!$B$67:$B$121</c:f>
              <c:numCache>
                <c:formatCode>General</c:formatCode>
                <c:ptCount val="55"/>
                <c:pt idx="0">
                  <c:v>0.15361374617000001</c:v>
                </c:pt>
                <c:pt idx="1">
                  <c:v>0.15267801284999999</c:v>
                </c:pt>
                <c:pt idx="2">
                  <c:v>0.15171928704000001</c:v>
                </c:pt>
                <c:pt idx="3">
                  <c:v>0.15076956153000001</c:v>
                </c:pt>
                <c:pt idx="4">
                  <c:v>0.14981073141000001</c:v>
                </c:pt>
                <c:pt idx="5">
                  <c:v>0.14886140822999999</c:v>
                </c:pt>
                <c:pt idx="6">
                  <c:v>0.14791378379</c:v>
                </c:pt>
                <c:pt idx="7">
                  <c:v>0.14696556329999999</c:v>
                </c:pt>
                <c:pt idx="8">
                  <c:v>0.14600880444</c:v>
                </c:pt>
                <c:pt idx="9">
                  <c:v>0.14505732059000001</c:v>
                </c:pt>
                <c:pt idx="10">
                  <c:v>0.14411008357999999</c:v>
                </c:pt>
                <c:pt idx="11">
                  <c:v>0.14316385983999999</c:v>
                </c:pt>
                <c:pt idx="12">
                  <c:v>0.14221711457</c:v>
                </c:pt>
                <c:pt idx="13">
                  <c:v>0.14126943051999999</c:v>
                </c:pt>
                <c:pt idx="14">
                  <c:v>0.14032073318999999</c:v>
                </c:pt>
                <c:pt idx="15">
                  <c:v>0.13937100767999999</c:v>
                </c:pt>
                <c:pt idx="16">
                  <c:v>0.13841532171000001</c:v>
                </c:pt>
                <c:pt idx="17">
                  <c:v>0.13745799660999999</c:v>
                </c:pt>
                <c:pt idx="18">
                  <c:v>0.13650219142</c:v>
                </c:pt>
                <c:pt idx="19">
                  <c:v>0.13554763793999999</c:v>
                </c:pt>
                <c:pt idx="20">
                  <c:v>0.13459287583999999</c:v>
                </c:pt>
                <c:pt idx="21">
                  <c:v>0.13363671302999999</c:v>
                </c:pt>
                <c:pt idx="22">
                  <c:v>0.13267526030999999</c:v>
                </c:pt>
                <c:pt idx="23">
                  <c:v>0.13170969486</c:v>
                </c:pt>
                <c:pt idx="24">
                  <c:v>0.13074271380999999</c:v>
                </c:pt>
                <c:pt idx="25">
                  <c:v>0.12977534533000001</c:v>
                </c:pt>
                <c:pt idx="26">
                  <c:v>0.12880718708</c:v>
                </c:pt>
                <c:pt idx="27">
                  <c:v>0.12783740461000001</c:v>
                </c:pt>
                <c:pt idx="28">
                  <c:v>0.12686532736</c:v>
                </c:pt>
                <c:pt idx="29">
                  <c:v>0.1258905977</c:v>
                </c:pt>
                <c:pt idx="30">
                  <c:v>0.12491305917999999</c:v>
                </c:pt>
                <c:pt idx="31">
                  <c:v>0.12393272667999999</c:v>
                </c:pt>
                <c:pt idx="32">
                  <c:v>0.12294966726999999</c:v>
                </c:pt>
                <c:pt idx="33">
                  <c:v>0.12196398526</c:v>
                </c:pt>
                <c:pt idx="34">
                  <c:v>0.12097579986</c:v>
                </c:pt>
                <c:pt idx="35">
                  <c:v>0.11998522282</c:v>
                </c:pt>
                <c:pt idx="36">
                  <c:v>0.11899238080000001</c:v>
                </c:pt>
                <c:pt idx="37">
                  <c:v>0.11799738556</c:v>
                </c:pt>
                <c:pt idx="38">
                  <c:v>0.11700035632</c:v>
                </c:pt>
                <c:pt idx="39">
                  <c:v>0.11600139737</c:v>
                </c:pt>
                <c:pt idx="40">
                  <c:v>0.11499901861</c:v>
                </c:pt>
                <c:pt idx="41">
                  <c:v>0.11399222165</c:v>
                </c:pt>
                <c:pt idx="42">
                  <c:v>0.11298201978</c:v>
                </c:pt>
                <c:pt idx="43">
                  <c:v>0.11197042465</c:v>
                </c:pt>
                <c:pt idx="44">
                  <c:v>0.11095907538999999</c:v>
                </c:pt>
                <c:pt idx="45">
                  <c:v>0.1099486351</c:v>
                </c:pt>
                <c:pt idx="46">
                  <c:v>0.10893897712</c:v>
                </c:pt>
                <c:pt idx="47">
                  <c:v>0.10792962462</c:v>
                </c:pt>
                <c:pt idx="48">
                  <c:v>0.10692007839999999</c:v>
                </c:pt>
                <c:pt idx="49">
                  <c:v>0.10590995103</c:v>
                </c:pt>
                <c:pt idx="50">
                  <c:v>0.10489903389999999</c:v>
                </c:pt>
                <c:pt idx="51">
                  <c:v>0.10388723761</c:v>
                </c:pt>
                <c:pt idx="52">
                  <c:v>0.10287456214</c:v>
                </c:pt>
                <c:pt idx="53">
                  <c:v>0.10186105222</c:v>
                </c:pt>
                <c:pt idx="54">
                  <c:v>0.10084678978</c:v>
                </c:pt>
              </c:numCache>
            </c:numRef>
          </c:yVal>
          <c:smooth val="1"/>
          <c:extLst>
            <c:ext xmlns:c16="http://schemas.microsoft.com/office/drawing/2014/chart" uri="{C3380CC4-5D6E-409C-BE32-E72D297353CC}">
              <c16:uniqueId val="{00000001-DAB9-4DBA-8F4C-E83DA75F3FEC}"/>
            </c:ext>
          </c:extLst>
        </c:ser>
        <c:ser>
          <c:idx val="2"/>
          <c:order val="1"/>
          <c:tx>
            <c:v>6 PV Inj</c:v>
          </c:tx>
          <c:spPr>
            <a:ln w="19050" cap="rnd">
              <a:solidFill>
                <a:schemeClr val="tx1"/>
              </a:solidFill>
              <a:prstDash val="sysDash"/>
              <a:round/>
            </a:ln>
            <a:effectLst/>
          </c:spPr>
          <c:marker>
            <c:symbol val="none"/>
          </c:marker>
          <c:xVal>
            <c:numRef>
              <c:f>'Plot Data'!$A$128:$A$182</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Data'!$B$128:$B$182</c:f>
              <c:numCache>
                <c:formatCode>General</c:formatCode>
                <c:ptCount val="55"/>
                <c:pt idx="0">
                  <c:v>0.27004319429000001</c:v>
                </c:pt>
                <c:pt idx="1">
                  <c:v>0.26956379413999998</c:v>
                </c:pt>
                <c:pt idx="2">
                  <c:v>0.26901298760999998</c:v>
                </c:pt>
                <c:pt idx="3">
                  <c:v>0.26844796537999999</c:v>
                </c:pt>
                <c:pt idx="4">
                  <c:v>0.26786312461</c:v>
                </c:pt>
                <c:pt idx="5">
                  <c:v>0.26727125049</c:v>
                </c:pt>
                <c:pt idx="6">
                  <c:v>0.26667037605999999</c:v>
                </c:pt>
                <c:pt idx="7">
                  <c:v>0.26605951785999998</c:v>
                </c:pt>
                <c:pt idx="8">
                  <c:v>0.26543495059</c:v>
                </c:pt>
                <c:pt idx="9">
                  <c:v>0.26480367780000003</c:v>
                </c:pt>
                <c:pt idx="10">
                  <c:v>0.26416683197000002</c:v>
                </c:pt>
                <c:pt idx="11">
                  <c:v>0.26352703571000002</c:v>
                </c:pt>
                <c:pt idx="12">
                  <c:v>0.26288503408000002</c:v>
                </c:pt>
                <c:pt idx="13">
                  <c:v>0.26222696899999998</c:v>
                </c:pt>
                <c:pt idx="14">
                  <c:v>0.26156982779999999</c:v>
                </c:pt>
                <c:pt idx="15">
                  <c:v>0.26090845466000001</c:v>
                </c:pt>
                <c:pt idx="16">
                  <c:v>0.26024001836999999</c:v>
                </c:pt>
                <c:pt idx="17">
                  <c:v>0.25956574082</c:v>
                </c:pt>
                <c:pt idx="18">
                  <c:v>0.25888782739999999</c:v>
                </c:pt>
                <c:pt idx="19">
                  <c:v>0.25820749997999998</c:v>
                </c:pt>
                <c:pt idx="20">
                  <c:v>0.25752481818</c:v>
                </c:pt>
                <c:pt idx="21">
                  <c:v>0.25683930515999998</c:v>
                </c:pt>
                <c:pt idx="22">
                  <c:v>0.25614953040999999</c:v>
                </c:pt>
                <c:pt idx="23">
                  <c:v>0.25545486808000001</c:v>
                </c:pt>
                <c:pt idx="24">
                  <c:v>0.25475597381999998</c:v>
                </c:pt>
                <c:pt idx="25">
                  <c:v>0.25405389071000001</c:v>
                </c:pt>
                <c:pt idx="26">
                  <c:v>0.25334918498999998</c:v>
                </c:pt>
                <c:pt idx="27">
                  <c:v>0.25264191627999999</c:v>
                </c:pt>
                <c:pt idx="28">
                  <c:v>0.25193181634</c:v>
                </c:pt>
                <c:pt idx="29">
                  <c:v>0.25121861695999997</c:v>
                </c:pt>
                <c:pt idx="30">
                  <c:v>0.25050213932999998</c:v>
                </c:pt>
                <c:pt idx="31">
                  <c:v>0.24978224933000001</c:v>
                </c:pt>
                <c:pt idx="32">
                  <c:v>0.24905899167000001</c:v>
                </c:pt>
                <c:pt idx="33">
                  <c:v>0.24833238125000001</c:v>
                </c:pt>
                <c:pt idx="34">
                  <c:v>0.24760255217999999</c:v>
                </c:pt>
                <c:pt idx="35">
                  <c:v>0.24686956405999999</c:v>
                </c:pt>
                <c:pt idx="36">
                  <c:v>0.24613355100000001</c:v>
                </c:pt>
                <c:pt idx="37">
                  <c:v>0.24539463221999999</c:v>
                </c:pt>
                <c:pt idx="38">
                  <c:v>0.24465286731999999</c:v>
                </c:pt>
                <c:pt idx="39">
                  <c:v>0.24390840529999999</c:v>
                </c:pt>
                <c:pt idx="40">
                  <c:v>0.24316109717000001</c:v>
                </c:pt>
                <c:pt idx="41">
                  <c:v>0.24241058528000001</c:v>
                </c:pt>
                <c:pt idx="42">
                  <c:v>0.24165643751999999</c:v>
                </c:pt>
                <c:pt idx="43">
                  <c:v>0.24089890718000001</c:v>
                </c:pt>
                <c:pt idx="44">
                  <c:v>0.24013875425</c:v>
                </c:pt>
                <c:pt idx="45">
                  <c:v>0.23937655985</c:v>
                </c:pt>
                <c:pt idx="46">
                  <c:v>0.23861294985000001</c:v>
                </c:pt>
                <c:pt idx="47">
                  <c:v>0.23784831166000001</c:v>
                </c:pt>
                <c:pt idx="48">
                  <c:v>0.23708277941</c:v>
                </c:pt>
                <c:pt idx="49">
                  <c:v>0.23631624876999999</c:v>
                </c:pt>
                <c:pt idx="50">
                  <c:v>0.23554851115</c:v>
                </c:pt>
                <c:pt idx="51">
                  <c:v>0.23477938771000001</c:v>
                </c:pt>
                <c:pt idx="52">
                  <c:v>0.23400871456</c:v>
                </c:pt>
                <c:pt idx="53">
                  <c:v>0.23323640227</c:v>
                </c:pt>
                <c:pt idx="54">
                  <c:v>0.23246242106000001</c:v>
                </c:pt>
              </c:numCache>
            </c:numRef>
          </c:yVal>
          <c:smooth val="1"/>
          <c:extLst>
            <c:ext xmlns:c16="http://schemas.microsoft.com/office/drawing/2014/chart" uri="{C3380CC4-5D6E-409C-BE32-E72D297353CC}">
              <c16:uniqueId val="{00000002-DAB9-4DBA-8F4C-E83DA75F3FEC}"/>
            </c:ext>
          </c:extLst>
        </c:ser>
        <c:ser>
          <c:idx val="3"/>
          <c:order val="2"/>
          <c:tx>
            <c:v>11 PV Inj</c:v>
          </c:tx>
          <c:spPr>
            <a:ln w="19050" cap="rnd">
              <a:solidFill>
                <a:schemeClr val="tx1"/>
              </a:solidFill>
              <a:prstDash val="dash"/>
              <a:round/>
            </a:ln>
            <a:effectLst/>
          </c:spPr>
          <c:marker>
            <c:symbol val="none"/>
          </c:marker>
          <c:xVal>
            <c:numRef>
              <c:f>'Plot Data'!$A$189:$A$243</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Data'!$B$189:$B$243</c:f>
              <c:numCache>
                <c:formatCode>General</c:formatCode>
                <c:ptCount val="55"/>
                <c:pt idx="0">
                  <c:v>0.49836403131000001</c:v>
                </c:pt>
                <c:pt idx="1">
                  <c:v>0.49794086813999999</c:v>
                </c:pt>
                <c:pt idx="2">
                  <c:v>0.49750012159000001</c:v>
                </c:pt>
                <c:pt idx="3">
                  <c:v>0.49706685543000001</c:v>
                </c:pt>
                <c:pt idx="4">
                  <c:v>0.49663314222999999</c:v>
                </c:pt>
                <c:pt idx="5">
                  <c:v>0.49620273709000001</c:v>
                </c:pt>
                <c:pt idx="6">
                  <c:v>0.49577224255000002</c:v>
                </c:pt>
                <c:pt idx="7">
                  <c:v>0.49533951282999999</c:v>
                </c:pt>
                <c:pt idx="8">
                  <c:v>0.49490132928000002</c:v>
                </c:pt>
                <c:pt idx="9">
                  <c:v>0.49446082115000001</c:v>
                </c:pt>
                <c:pt idx="10">
                  <c:v>0.49401807785000001</c:v>
                </c:pt>
                <c:pt idx="11">
                  <c:v>0.49357417226</c:v>
                </c:pt>
                <c:pt idx="12">
                  <c:v>0.49312931299000001</c:v>
                </c:pt>
                <c:pt idx="13">
                  <c:v>0.49267551303000001</c:v>
                </c:pt>
                <c:pt idx="14">
                  <c:v>0.4922221899</c:v>
                </c:pt>
                <c:pt idx="15">
                  <c:v>0.49176630378000002</c:v>
                </c:pt>
                <c:pt idx="16">
                  <c:v>0.49130630492999999</c:v>
                </c:pt>
                <c:pt idx="17">
                  <c:v>0.49084272980999999</c:v>
                </c:pt>
                <c:pt idx="18">
                  <c:v>0.49037685990000002</c:v>
                </c:pt>
                <c:pt idx="19">
                  <c:v>0.48990929126999999</c:v>
                </c:pt>
                <c:pt idx="20">
                  <c:v>0.48944011330999998</c:v>
                </c:pt>
                <c:pt idx="21">
                  <c:v>0.48896896838999998</c:v>
                </c:pt>
                <c:pt idx="22">
                  <c:v>0.48849511147000002</c:v>
                </c:pt>
                <c:pt idx="23">
                  <c:v>0.48801815510000002</c:v>
                </c:pt>
                <c:pt idx="24">
                  <c:v>0.48753845691999997</c:v>
                </c:pt>
                <c:pt idx="25">
                  <c:v>0.48705661297000002</c:v>
                </c:pt>
                <c:pt idx="26">
                  <c:v>0.48657289146999999</c:v>
                </c:pt>
                <c:pt idx="27">
                  <c:v>0.48608738184</c:v>
                </c:pt>
                <c:pt idx="28">
                  <c:v>0.48559990525000002</c:v>
                </c:pt>
                <c:pt idx="29">
                  <c:v>0.48511028290000002</c:v>
                </c:pt>
                <c:pt idx="30">
                  <c:v>0.48461845517000002</c:v>
                </c:pt>
                <c:pt idx="31">
                  <c:v>0.48412427306</c:v>
                </c:pt>
                <c:pt idx="32">
                  <c:v>0.48362782597999998</c:v>
                </c:pt>
                <c:pt idx="33">
                  <c:v>0.48312908411</c:v>
                </c:pt>
                <c:pt idx="34">
                  <c:v>0.48262813687</c:v>
                </c:pt>
                <c:pt idx="35">
                  <c:v>0.48212498426</c:v>
                </c:pt>
                <c:pt idx="36">
                  <c:v>0.48161968588999998</c:v>
                </c:pt>
                <c:pt idx="37">
                  <c:v>0.48111230134999999</c:v>
                </c:pt>
                <c:pt idx="38">
                  <c:v>0.48060289025000003</c:v>
                </c:pt>
                <c:pt idx="39">
                  <c:v>0.48009151220000001</c:v>
                </c:pt>
                <c:pt idx="40">
                  <c:v>0.47957804798999998</c:v>
                </c:pt>
                <c:pt idx="41">
                  <c:v>0.47906225920000001</c:v>
                </c:pt>
                <c:pt idx="42">
                  <c:v>0.47854393720999999</c:v>
                </c:pt>
                <c:pt idx="43">
                  <c:v>0.47802317142</c:v>
                </c:pt>
                <c:pt idx="44">
                  <c:v>0.47750037908999998</c:v>
                </c:pt>
                <c:pt idx="45">
                  <c:v>0.47697582841000002</c:v>
                </c:pt>
                <c:pt idx="46">
                  <c:v>0.47644984722</c:v>
                </c:pt>
                <c:pt idx="47">
                  <c:v>0.47592261433999999</c:v>
                </c:pt>
                <c:pt idx="48">
                  <c:v>0.47539415955999997</c:v>
                </c:pt>
                <c:pt idx="49">
                  <c:v>0.47486436367000001</c:v>
                </c:pt>
                <c:pt idx="50">
                  <c:v>0.47433307766999999</c:v>
                </c:pt>
                <c:pt idx="51">
                  <c:v>0.47380006313</c:v>
                </c:pt>
                <c:pt idx="52">
                  <c:v>0.47326520085000001</c:v>
                </c:pt>
                <c:pt idx="53">
                  <c:v>0.47272834182000001</c:v>
                </c:pt>
                <c:pt idx="54">
                  <c:v>0.47171440721000002</c:v>
                </c:pt>
              </c:numCache>
            </c:numRef>
          </c:yVal>
          <c:smooth val="1"/>
          <c:extLst>
            <c:ext xmlns:c16="http://schemas.microsoft.com/office/drawing/2014/chart" uri="{C3380CC4-5D6E-409C-BE32-E72D297353CC}">
              <c16:uniqueId val="{00000003-DAB9-4DBA-8F4C-E83DA75F3FEC}"/>
            </c:ext>
          </c:extLst>
        </c:ser>
        <c:ser>
          <c:idx val="4"/>
          <c:order val="3"/>
          <c:tx>
            <c:v>14 PV Inj</c:v>
          </c:tx>
          <c:spPr>
            <a:ln w="19050" cap="rnd">
              <a:solidFill>
                <a:schemeClr val="tx1"/>
              </a:solidFill>
              <a:prstDash val="dashDot"/>
              <a:round/>
            </a:ln>
            <a:effectLst/>
          </c:spPr>
          <c:marker>
            <c:symbol val="none"/>
          </c:marker>
          <c:xVal>
            <c:numRef>
              <c:f>'Plot Data'!$A$250:$A$304</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Data'!$B$250:$B$304</c:f>
              <c:numCache>
                <c:formatCode>General</c:formatCode>
                <c:ptCount val="55"/>
                <c:pt idx="0">
                  <c:v>0.49479109048999997</c:v>
                </c:pt>
                <c:pt idx="1">
                  <c:v>0.49127796291999998</c:v>
                </c:pt>
                <c:pt idx="2">
                  <c:v>0.49213662743999997</c:v>
                </c:pt>
                <c:pt idx="3">
                  <c:v>0.49235090612999999</c:v>
                </c:pt>
                <c:pt idx="4">
                  <c:v>0.49240607022999999</c:v>
                </c:pt>
                <c:pt idx="5">
                  <c:v>0.49241414666</c:v>
                </c:pt>
                <c:pt idx="6">
                  <c:v>0.49239906669</c:v>
                </c:pt>
                <c:pt idx="7">
                  <c:v>0.49237507582000001</c:v>
                </c:pt>
                <c:pt idx="8">
                  <c:v>0.49234172702000001</c:v>
                </c:pt>
                <c:pt idx="9">
                  <c:v>0.49230152369000002</c:v>
                </c:pt>
                <c:pt idx="10">
                  <c:v>0.49225649238000002</c:v>
                </c:pt>
                <c:pt idx="11">
                  <c:v>0.49220764636999997</c:v>
                </c:pt>
                <c:pt idx="12">
                  <c:v>0.49215698242</c:v>
                </c:pt>
                <c:pt idx="13">
                  <c:v>0.49210292101000003</c:v>
                </c:pt>
                <c:pt idx="14">
                  <c:v>0.49204578995999998</c:v>
                </c:pt>
                <c:pt idx="15">
                  <c:v>0.49198612571</c:v>
                </c:pt>
                <c:pt idx="16">
                  <c:v>0.49192383885000002</c:v>
                </c:pt>
                <c:pt idx="17">
                  <c:v>0.49185636640000002</c:v>
                </c:pt>
                <c:pt idx="18">
                  <c:v>0.49178785085999999</c:v>
                </c:pt>
                <c:pt idx="19">
                  <c:v>0.49171778560000001</c:v>
                </c:pt>
                <c:pt idx="20">
                  <c:v>0.49164754152000001</c:v>
                </c:pt>
                <c:pt idx="21">
                  <c:v>0.49157395959</c:v>
                </c:pt>
                <c:pt idx="22">
                  <c:v>0.49149802326999997</c:v>
                </c:pt>
                <c:pt idx="23">
                  <c:v>0.49142012000000002</c:v>
                </c:pt>
                <c:pt idx="24">
                  <c:v>0.49134016037</c:v>
                </c:pt>
                <c:pt idx="25">
                  <c:v>0.49125817418000001</c:v>
                </c:pt>
                <c:pt idx="26">
                  <c:v>0.49117419124</c:v>
                </c:pt>
                <c:pt idx="27">
                  <c:v>0.49108833075000002</c:v>
                </c:pt>
                <c:pt idx="28">
                  <c:v>0.49100068211999998</c:v>
                </c:pt>
                <c:pt idx="29">
                  <c:v>0.49091139435999998</c:v>
                </c:pt>
                <c:pt idx="30">
                  <c:v>0.49081972240999999</c:v>
                </c:pt>
                <c:pt idx="31">
                  <c:v>0.49072673916999998</c:v>
                </c:pt>
                <c:pt idx="32">
                  <c:v>0.49063262343000003</c:v>
                </c:pt>
                <c:pt idx="33">
                  <c:v>0.49053716660000002</c:v>
                </c:pt>
                <c:pt idx="34">
                  <c:v>0.49044024943999998</c:v>
                </c:pt>
                <c:pt idx="35">
                  <c:v>0.49034181237000002</c:v>
                </c:pt>
                <c:pt idx="36">
                  <c:v>0.49024325609000002</c:v>
                </c:pt>
                <c:pt idx="37">
                  <c:v>0.49014276266000001</c:v>
                </c:pt>
                <c:pt idx="38">
                  <c:v>0.49004033207999997</c:v>
                </c:pt>
                <c:pt idx="39">
                  <c:v>0.48993632196999998</c:v>
                </c:pt>
                <c:pt idx="40">
                  <c:v>0.48983088136000003</c:v>
                </c:pt>
                <c:pt idx="41">
                  <c:v>0.48971980809999999</c:v>
                </c:pt>
                <c:pt idx="42">
                  <c:v>0.48960936069</c:v>
                </c:pt>
                <c:pt idx="43">
                  <c:v>0.48949924110999998</c:v>
                </c:pt>
                <c:pt idx="44">
                  <c:v>0.48938867450000001</c:v>
                </c:pt>
                <c:pt idx="45">
                  <c:v>0.48928013444000001</c:v>
                </c:pt>
                <c:pt idx="46">
                  <c:v>0.48916891217000003</c:v>
                </c:pt>
                <c:pt idx="47">
                  <c:v>0.4890550971</c:v>
                </c:pt>
                <c:pt idx="48">
                  <c:v>0.48893943428999997</c:v>
                </c:pt>
                <c:pt idx="49">
                  <c:v>0.48882243037000001</c:v>
                </c:pt>
                <c:pt idx="50">
                  <c:v>0.48870432377</c:v>
                </c:pt>
                <c:pt idx="51">
                  <c:v>0.48858523369000001</c:v>
                </c:pt>
                <c:pt idx="52">
                  <c:v>0.48846521974000001</c:v>
                </c:pt>
                <c:pt idx="53">
                  <c:v>0.48834425210999999</c:v>
                </c:pt>
                <c:pt idx="54">
                  <c:v>0.48821988702000002</c:v>
                </c:pt>
              </c:numCache>
            </c:numRef>
          </c:yVal>
          <c:smooth val="1"/>
          <c:extLst>
            <c:ext xmlns:c16="http://schemas.microsoft.com/office/drawing/2014/chart" uri="{C3380CC4-5D6E-409C-BE32-E72D297353CC}">
              <c16:uniqueId val="{00000004-DAB9-4DBA-8F4C-E83DA75F3FEC}"/>
            </c:ext>
          </c:extLst>
        </c:ser>
        <c:dLbls>
          <c:showLegendKey val="0"/>
          <c:showVal val="0"/>
          <c:showCatName val="0"/>
          <c:showSerName val="0"/>
          <c:showPercent val="0"/>
          <c:showBubbleSize val="0"/>
        </c:dLbls>
        <c:axId val="1219132367"/>
        <c:axId val="1219129871"/>
      </c:scatterChart>
      <c:valAx>
        <c:axId val="1219132367"/>
        <c:scaling>
          <c:orientation val="minMax"/>
          <c:max val="14"/>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Length of core (cm)</a:t>
                </a:r>
              </a:p>
            </c:rich>
          </c:tx>
          <c:layout>
            <c:manualLayout>
              <c:xMode val="edge"/>
              <c:yMode val="edge"/>
              <c:x val="0.36343259977118236"/>
              <c:y val="0.90548553186105141"/>
            </c:manualLayout>
          </c:layout>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9129871"/>
        <c:crosses val="autoZero"/>
        <c:crossBetween val="midCat"/>
      </c:valAx>
      <c:valAx>
        <c:axId val="1219129871"/>
        <c:scaling>
          <c:orientation val="minMax"/>
          <c:max val="0.60000000000000009"/>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CO</a:t>
                </a:r>
                <a:r>
                  <a:rPr lang="en-US" baseline="-25000"/>
                  <a:t>2</a:t>
                </a:r>
                <a:r>
                  <a:rPr lang="en-US"/>
                  <a:t> moles in DeepStar oil (mole frac)</a:t>
                </a:r>
              </a:p>
            </c:rich>
          </c:tx>
          <c:layout>
            <c:manualLayout>
              <c:xMode val="edge"/>
              <c:yMode val="edge"/>
              <c:x val="1.0683760683760684E-2"/>
              <c:y val="0.1362003575263846"/>
            </c:manualLayout>
          </c:layout>
          <c:overlay val="0"/>
          <c:spPr>
            <a:noFill/>
            <a:ln>
              <a:noFill/>
            </a:ln>
            <a:effectLst/>
          </c:spPr>
          <c:txPr>
            <a:bodyPr rot="-54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9132367"/>
        <c:crosses val="autoZero"/>
        <c:crossBetween val="midCat"/>
      </c:valAx>
      <c:spPr>
        <a:noFill/>
        <a:ln>
          <a:solidFill>
            <a:schemeClr val="tx1"/>
          </a:solidFill>
        </a:ln>
        <a:effectLst/>
      </c:spPr>
    </c:plotArea>
    <c:legend>
      <c:legendPos val="r"/>
      <c:layout>
        <c:manualLayout>
          <c:xMode val="edge"/>
          <c:yMode val="edge"/>
          <c:x val="0.74511726899522179"/>
          <c:y val="0.27278419616583777"/>
          <c:w val="0.16727589339794063"/>
          <c:h val="0.20721281904038877"/>
        </c:manualLayout>
      </c:layout>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912746483612625"/>
          <c:y val="4.579805905430518E-2"/>
          <c:w val="0.83645988962918083"/>
          <c:h val="0.7896003811004112"/>
        </c:manualLayout>
      </c:layout>
      <c:scatterChart>
        <c:scatterStyle val="smoothMarker"/>
        <c:varyColors val="0"/>
        <c:ser>
          <c:idx val="1"/>
          <c:order val="0"/>
          <c:tx>
            <c:v>2 PV Inj</c:v>
          </c:tx>
          <c:spPr>
            <a:ln w="19050" cap="rnd">
              <a:solidFill>
                <a:schemeClr val="tx1"/>
              </a:solidFill>
              <a:prstDash val="sysDot"/>
              <a:round/>
            </a:ln>
            <a:effectLst/>
          </c:spPr>
          <c:marker>
            <c:symbol val="none"/>
          </c:marker>
          <c:xVal>
            <c:numRef>
              <c:f>'Plot Data'!$A$67:$A$121</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Data'!$B$67:$B$121</c:f>
              <c:numCache>
                <c:formatCode>General</c:formatCode>
                <c:ptCount val="55"/>
                <c:pt idx="0">
                  <c:v>1.4367743731</c:v>
                </c:pt>
                <c:pt idx="1">
                  <c:v>1.4433789253</c:v>
                </c:pt>
                <c:pt idx="2">
                  <c:v>1.4501780272</c:v>
                </c:pt>
                <c:pt idx="3">
                  <c:v>1.4569450616999999</c:v>
                </c:pt>
                <c:pt idx="4">
                  <c:v>1.4638096093999999</c:v>
                </c:pt>
                <c:pt idx="5">
                  <c:v>1.4706380367</c:v>
                </c:pt>
                <c:pt idx="6">
                  <c:v>1.4774864912000001</c:v>
                </c:pt>
                <c:pt idx="7">
                  <c:v>1.4843714237000001</c:v>
                </c:pt>
                <c:pt idx="8">
                  <c:v>1.4913514853000001</c:v>
                </c:pt>
                <c:pt idx="9">
                  <c:v>1.4983259439000001</c:v>
                </c:pt>
                <c:pt idx="10">
                  <c:v>1.5053019524</c:v>
                </c:pt>
                <c:pt idx="11">
                  <c:v>1.5123033524</c:v>
                </c:pt>
                <c:pt idx="12">
                  <c:v>1.5193413495999999</c:v>
                </c:pt>
                <c:pt idx="13">
                  <c:v>1.5264199972000001</c:v>
                </c:pt>
                <c:pt idx="14">
                  <c:v>1.5335394144000001</c:v>
                </c:pt>
                <c:pt idx="15">
                  <c:v>1.5407003163999999</c:v>
                </c:pt>
                <c:pt idx="16">
                  <c:v>1.5479404926</c:v>
                </c:pt>
                <c:pt idx="17">
                  <c:v>1.5552277564999999</c:v>
                </c:pt>
                <c:pt idx="18">
                  <c:v>1.5625380278000001</c:v>
                </c:pt>
                <c:pt idx="19">
                  <c:v>1.5698736905999999</c:v>
                </c:pt>
                <c:pt idx="20">
                  <c:v>1.5772454738999999</c:v>
                </c:pt>
                <c:pt idx="21">
                  <c:v>1.5846635103</c:v>
                </c:pt>
                <c:pt idx="22">
                  <c:v>1.5921584367999999</c:v>
                </c:pt>
                <c:pt idx="23">
                  <c:v>1.5997215509</c:v>
                </c:pt>
                <c:pt idx="24">
                  <c:v>1.6073322296000001</c:v>
                </c:pt>
                <c:pt idx="25">
                  <c:v>1.6149828434</c:v>
                </c:pt>
                <c:pt idx="26">
                  <c:v>1.6226767302</c:v>
                </c:pt>
                <c:pt idx="27">
                  <c:v>1.6304206848</c:v>
                </c:pt>
                <c:pt idx="28">
                  <c:v>1.6382206678</c:v>
                </c:pt>
                <c:pt idx="29">
                  <c:v>1.6460800171000001</c:v>
                </c:pt>
                <c:pt idx="30">
                  <c:v>1.6540006399</c:v>
                </c:pt>
                <c:pt idx="31">
                  <c:v>1.6619824170999999</c:v>
                </c:pt>
                <c:pt idx="32">
                  <c:v>1.6700259447000001</c:v>
                </c:pt>
                <c:pt idx="33">
                  <c:v>1.6781305074999999</c:v>
                </c:pt>
                <c:pt idx="34">
                  <c:v>1.6862958669999999</c:v>
                </c:pt>
                <c:pt idx="35">
                  <c:v>1.6945214272</c:v>
                </c:pt>
                <c:pt idx="36">
                  <c:v>1.702806592</c:v>
                </c:pt>
                <c:pt idx="37">
                  <c:v>1.7111512422999999</c:v>
                </c:pt>
                <c:pt idx="38">
                  <c:v>1.7195544243000001</c:v>
                </c:pt>
                <c:pt idx="39">
                  <c:v>1.7280158996999999</c:v>
                </c:pt>
                <c:pt idx="40">
                  <c:v>1.7365490198</c:v>
                </c:pt>
                <c:pt idx="41">
                  <c:v>1.7451626062000001</c:v>
                </c:pt>
                <c:pt idx="42">
                  <c:v>1.753849268</c:v>
                </c:pt>
                <c:pt idx="43">
                  <c:v>1.7625916004</c:v>
                </c:pt>
                <c:pt idx="44">
                  <c:v>1.7713762522000001</c:v>
                </c:pt>
                <c:pt idx="45">
                  <c:v>1.7801972628</c:v>
                </c:pt>
                <c:pt idx="46">
                  <c:v>1.7890560627000001</c:v>
                </c:pt>
                <c:pt idx="47">
                  <c:v>1.7979568242999999</c:v>
                </c:pt>
                <c:pt idx="48">
                  <c:v>1.8069045544</c:v>
                </c:pt>
                <c:pt idx="49">
                  <c:v>1.8159024715000001</c:v>
                </c:pt>
                <c:pt idx="50">
                  <c:v>1.8249530791999999</c:v>
                </c:pt>
                <c:pt idx="51">
                  <c:v>1.8340574503</c:v>
                </c:pt>
                <c:pt idx="52">
                  <c:v>1.8432159424000001</c:v>
                </c:pt>
                <c:pt idx="53">
                  <c:v>1.8524286747000001</c:v>
                </c:pt>
                <c:pt idx="54">
                  <c:v>1.8616948127999999</c:v>
                </c:pt>
              </c:numCache>
            </c:numRef>
          </c:yVal>
          <c:smooth val="1"/>
          <c:extLst>
            <c:ext xmlns:c16="http://schemas.microsoft.com/office/drawing/2014/chart" uri="{C3380CC4-5D6E-409C-BE32-E72D297353CC}">
              <c16:uniqueId val="{00000001-538B-44AC-B286-9A07F549A100}"/>
            </c:ext>
          </c:extLst>
        </c:ser>
        <c:ser>
          <c:idx val="2"/>
          <c:order val="1"/>
          <c:tx>
            <c:v>6 PV Inj</c:v>
          </c:tx>
          <c:spPr>
            <a:ln w="19050" cap="rnd">
              <a:solidFill>
                <a:schemeClr val="tx1"/>
              </a:solidFill>
              <a:prstDash val="sysDash"/>
              <a:round/>
            </a:ln>
            <a:effectLst/>
          </c:spPr>
          <c:marker>
            <c:symbol val="none"/>
          </c:marker>
          <c:xVal>
            <c:numRef>
              <c:f>'Plot Data'!$A$128:$A$182</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Data'!$B$128:$B$182</c:f>
              <c:numCache>
                <c:formatCode>General</c:formatCode>
                <c:ptCount val="55"/>
                <c:pt idx="0">
                  <c:v>0.81239509583000002</c:v>
                </c:pt>
                <c:pt idx="1">
                  <c:v>0.81431174277999996</c:v>
                </c:pt>
                <c:pt idx="2">
                  <c:v>0.81652009486999999</c:v>
                </c:pt>
                <c:pt idx="3">
                  <c:v>0.81879150866999995</c:v>
                </c:pt>
                <c:pt idx="4">
                  <c:v>0.82114952802999996</c:v>
                </c:pt>
                <c:pt idx="5">
                  <c:v>0.82354277371999995</c:v>
                </c:pt>
                <c:pt idx="6">
                  <c:v>0.82597970963</c:v>
                </c:pt>
                <c:pt idx="7">
                  <c:v>0.82846438884999996</c:v>
                </c:pt>
                <c:pt idx="8">
                  <c:v>0.83101278543000001</c:v>
                </c:pt>
                <c:pt idx="9">
                  <c:v>0.83359664679000001</c:v>
                </c:pt>
                <c:pt idx="10">
                  <c:v>0.83621138334</c:v>
                </c:pt>
                <c:pt idx="11">
                  <c:v>0.83884668350000002</c:v>
                </c:pt>
                <c:pt idx="12">
                  <c:v>0.84149938822000003</c:v>
                </c:pt>
                <c:pt idx="13">
                  <c:v>0.84422731399999995</c:v>
                </c:pt>
                <c:pt idx="14">
                  <c:v>0.84696006774999999</c:v>
                </c:pt>
                <c:pt idx="15">
                  <c:v>0.84971958399000003</c:v>
                </c:pt>
                <c:pt idx="16">
                  <c:v>0.85251760483000005</c:v>
                </c:pt>
                <c:pt idx="17">
                  <c:v>0.85534965992000001</c:v>
                </c:pt>
                <c:pt idx="18">
                  <c:v>0.85820645094000003</c:v>
                </c:pt>
                <c:pt idx="19">
                  <c:v>0.86108303070000003</c:v>
                </c:pt>
                <c:pt idx="20">
                  <c:v>0.86397933959999995</c:v>
                </c:pt>
                <c:pt idx="21">
                  <c:v>0.86689758300999997</c:v>
                </c:pt>
                <c:pt idx="22">
                  <c:v>0.86984372138999999</c:v>
                </c:pt>
                <c:pt idx="23">
                  <c:v>0.87282109260999996</c:v>
                </c:pt>
                <c:pt idx="24">
                  <c:v>0.87582689524000001</c:v>
                </c:pt>
                <c:pt idx="25">
                  <c:v>0.87885701656000004</c:v>
                </c:pt>
                <c:pt idx="26">
                  <c:v>0.88190895318999996</c:v>
                </c:pt>
                <c:pt idx="27">
                  <c:v>0.88498270511999999</c:v>
                </c:pt>
                <c:pt idx="28">
                  <c:v>0.88807952404000001</c:v>
                </c:pt>
                <c:pt idx="29">
                  <c:v>0.89120078086999999</c:v>
                </c:pt>
                <c:pt idx="30">
                  <c:v>0.89434766768999996</c:v>
                </c:pt>
                <c:pt idx="31">
                  <c:v>0.89752060175000004</c:v>
                </c:pt>
                <c:pt idx="32">
                  <c:v>0.90071994066000005</c:v>
                </c:pt>
                <c:pt idx="33">
                  <c:v>0.90394550561999998</c:v>
                </c:pt>
                <c:pt idx="34">
                  <c:v>0.90719717741000006</c:v>
                </c:pt>
                <c:pt idx="35">
                  <c:v>0.91047459841</c:v>
                </c:pt>
                <c:pt idx="36">
                  <c:v>0.91377758980000001</c:v>
                </c:pt>
                <c:pt idx="37">
                  <c:v>0.91710579395000003</c:v>
                </c:pt>
                <c:pt idx="38">
                  <c:v>0.92045891285000003</c:v>
                </c:pt>
                <c:pt idx="39">
                  <c:v>0.92383676767</c:v>
                </c:pt>
                <c:pt idx="40">
                  <c:v>0.92724001408000001</c:v>
                </c:pt>
                <c:pt idx="41">
                  <c:v>0.93067049980000005</c:v>
                </c:pt>
                <c:pt idx="42">
                  <c:v>0.93413048983000002</c:v>
                </c:pt>
                <c:pt idx="43">
                  <c:v>0.93761891126999997</c:v>
                </c:pt>
                <c:pt idx="44">
                  <c:v>0.94113266468000001</c:v>
                </c:pt>
                <c:pt idx="45">
                  <c:v>0.94466912745999998</c:v>
                </c:pt>
                <c:pt idx="46">
                  <c:v>0.94822549820000002</c:v>
                </c:pt>
                <c:pt idx="47">
                  <c:v>0.95180016755999997</c:v>
                </c:pt>
                <c:pt idx="48">
                  <c:v>0.95539253950000003</c:v>
                </c:pt>
                <c:pt idx="49">
                  <c:v>0.95900321007</c:v>
                </c:pt>
                <c:pt idx="50">
                  <c:v>0.96263337135000004</c:v>
                </c:pt>
                <c:pt idx="51">
                  <c:v>0.96628397703000002</c:v>
                </c:pt>
                <c:pt idx="52">
                  <c:v>0.96995574236000004</c:v>
                </c:pt>
                <c:pt idx="53">
                  <c:v>0.97364944220000005</c:v>
                </c:pt>
                <c:pt idx="54">
                  <c:v>0.97736531496000001</c:v>
                </c:pt>
              </c:numCache>
            </c:numRef>
          </c:yVal>
          <c:smooth val="1"/>
          <c:extLst>
            <c:ext xmlns:c16="http://schemas.microsoft.com/office/drawing/2014/chart" uri="{C3380CC4-5D6E-409C-BE32-E72D297353CC}">
              <c16:uniqueId val="{00000002-538B-44AC-B286-9A07F549A100}"/>
            </c:ext>
          </c:extLst>
        </c:ser>
        <c:ser>
          <c:idx val="3"/>
          <c:order val="2"/>
          <c:tx>
            <c:v>11 PV Inj</c:v>
          </c:tx>
          <c:spPr>
            <a:ln w="19050" cap="rnd">
              <a:solidFill>
                <a:schemeClr val="tx1"/>
              </a:solidFill>
              <a:prstDash val="dash"/>
              <a:round/>
            </a:ln>
            <a:effectLst/>
          </c:spPr>
          <c:marker>
            <c:symbol val="none"/>
          </c:marker>
          <c:xVal>
            <c:numRef>
              <c:f>'Plot Data'!$A$189:$A$243</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Data'!$B$189:$B$243</c:f>
              <c:numCache>
                <c:formatCode>General</c:formatCode>
                <c:ptCount val="55"/>
                <c:pt idx="0">
                  <c:v>0.23434607685</c:v>
                </c:pt>
                <c:pt idx="1">
                  <c:v>0.23482777178</c:v>
                </c:pt>
                <c:pt idx="2">
                  <c:v>0.23533049226</c:v>
                </c:pt>
                <c:pt idx="3">
                  <c:v>0.23582573235000001</c:v>
                </c:pt>
                <c:pt idx="4">
                  <c:v>0.23632253706</c:v>
                </c:pt>
                <c:pt idx="5">
                  <c:v>0.23681658506</c:v>
                </c:pt>
                <c:pt idx="6">
                  <c:v>0.23731176555</c:v>
                </c:pt>
                <c:pt idx="7">
                  <c:v>0.23781056702</c:v>
                </c:pt>
                <c:pt idx="8">
                  <c:v>0.23831671475999999</c:v>
                </c:pt>
                <c:pt idx="9">
                  <c:v>0.23882666229999999</c:v>
                </c:pt>
                <c:pt idx="10">
                  <c:v>0.23934026061999999</c:v>
                </c:pt>
                <c:pt idx="11">
                  <c:v>0.23985631764000001</c:v>
                </c:pt>
                <c:pt idx="12">
                  <c:v>0.24037463963</c:v>
                </c:pt>
                <c:pt idx="13">
                  <c:v>0.24090449512000001</c:v>
                </c:pt>
                <c:pt idx="14">
                  <c:v>0.24143499135999999</c:v>
                </c:pt>
                <c:pt idx="15">
                  <c:v>0.24196963012</c:v>
                </c:pt>
                <c:pt idx="16">
                  <c:v>0.24251031876000001</c:v>
                </c:pt>
                <c:pt idx="17">
                  <c:v>0.24305641651000001</c:v>
                </c:pt>
                <c:pt idx="18">
                  <c:v>0.24360647798000001</c:v>
                </c:pt>
                <c:pt idx="19">
                  <c:v>0.24415975809000001</c:v>
                </c:pt>
                <c:pt idx="20">
                  <c:v>0.24471624196</c:v>
                </c:pt>
                <c:pt idx="21">
                  <c:v>0.24527630210000001</c:v>
                </c:pt>
                <c:pt idx="22">
                  <c:v>0.24584090710000001</c:v>
                </c:pt>
                <c:pt idx="23">
                  <c:v>0.24641051888000001</c:v>
                </c:pt>
                <c:pt idx="24">
                  <c:v>0.24698472023000001</c:v>
                </c:pt>
                <c:pt idx="25">
                  <c:v>0.24756285548000001</c:v>
                </c:pt>
                <c:pt idx="26">
                  <c:v>0.24814456701000001</c:v>
                </c:pt>
                <c:pt idx="27">
                  <c:v>0.24872983992</c:v>
                </c:pt>
                <c:pt idx="28">
                  <c:v>0.24931886791999999</c:v>
                </c:pt>
                <c:pt idx="29">
                  <c:v>0.24991187452999999</c:v>
                </c:pt>
                <c:pt idx="30">
                  <c:v>0.25050902367</c:v>
                </c:pt>
                <c:pt idx="31">
                  <c:v>0.25111037492999999</c:v>
                </c:pt>
                <c:pt idx="32">
                  <c:v>0.25171601772000002</c:v>
                </c:pt>
                <c:pt idx="33">
                  <c:v>0.25232589244999998</c:v>
                </c:pt>
                <c:pt idx="34">
                  <c:v>0.25293999909999998</c:v>
                </c:pt>
                <c:pt idx="35">
                  <c:v>0.25355827807999998</c:v>
                </c:pt>
                <c:pt idx="36">
                  <c:v>0.25418069959</c:v>
                </c:pt>
                <c:pt idx="37">
                  <c:v>0.25480723380999998</c:v>
                </c:pt>
                <c:pt idx="38">
                  <c:v>0.25543782115000002</c:v>
                </c:pt>
                <c:pt idx="39">
                  <c:v>0.25607246161000002</c:v>
                </c:pt>
                <c:pt idx="40">
                  <c:v>0.25671121477999997</c:v>
                </c:pt>
                <c:pt idx="41">
                  <c:v>0.25735446811000001</c:v>
                </c:pt>
                <c:pt idx="42">
                  <c:v>0.25800251960999998</c:v>
                </c:pt>
                <c:pt idx="43">
                  <c:v>0.25865527986999998</c:v>
                </c:pt>
                <c:pt idx="44">
                  <c:v>0.25931227207000002</c:v>
                </c:pt>
                <c:pt idx="45">
                  <c:v>0.25997310877000002</c:v>
                </c:pt>
                <c:pt idx="46">
                  <c:v>0.26063743233999997</c:v>
                </c:pt>
                <c:pt idx="47">
                  <c:v>0.26130503416</c:v>
                </c:pt>
                <c:pt idx="48">
                  <c:v>0.26197591424</c:v>
                </c:pt>
                <c:pt idx="49">
                  <c:v>0.26265025138999998</c:v>
                </c:pt>
                <c:pt idx="50">
                  <c:v>0.26332822441999998</c:v>
                </c:pt>
                <c:pt idx="51">
                  <c:v>0.26401013136000001</c:v>
                </c:pt>
                <c:pt idx="52">
                  <c:v>0.26469618082000002</c:v>
                </c:pt>
                <c:pt idx="53">
                  <c:v>0.26538661122000001</c:v>
                </c:pt>
                <c:pt idx="54">
                  <c:v>0.26669543981999999</c:v>
                </c:pt>
              </c:numCache>
            </c:numRef>
          </c:yVal>
          <c:smooth val="1"/>
          <c:extLst>
            <c:ext xmlns:c16="http://schemas.microsoft.com/office/drawing/2014/chart" uri="{C3380CC4-5D6E-409C-BE32-E72D297353CC}">
              <c16:uniqueId val="{00000003-538B-44AC-B286-9A07F549A100}"/>
            </c:ext>
          </c:extLst>
        </c:ser>
        <c:ser>
          <c:idx val="4"/>
          <c:order val="3"/>
          <c:tx>
            <c:v>14 PV Inj</c:v>
          </c:tx>
          <c:spPr>
            <a:ln w="19050" cap="rnd">
              <a:solidFill>
                <a:schemeClr val="tx1"/>
              </a:solidFill>
              <a:prstDash val="dashDot"/>
              <a:round/>
            </a:ln>
            <a:effectLst/>
          </c:spPr>
          <c:marker>
            <c:symbol val="none"/>
          </c:marker>
          <c:xVal>
            <c:numRef>
              <c:f>'Plot Data'!$A$250:$A$304</c:f>
              <c:numCache>
                <c:formatCode>General</c:formatCode>
                <c:ptCount val="55"/>
                <c:pt idx="0">
                  <c:v>0</c:v>
                </c:pt>
                <c:pt idx="1">
                  <c:v>0.25000011920999998</c:v>
                </c:pt>
                <c:pt idx="2">
                  <c:v>0.49999988079000002</c:v>
                </c:pt>
                <c:pt idx="3">
                  <c:v>0.74999982118999997</c:v>
                </c:pt>
                <c:pt idx="4">
                  <c:v>1</c:v>
                </c:pt>
                <c:pt idx="5">
                  <c:v>1.2499998807999999</c:v>
                </c:pt>
                <c:pt idx="6">
                  <c:v>1.4999998807999999</c:v>
                </c:pt>
                <c:pt idx="7">
                  <c:v>1.75</c:v>
                </c:pt>
                <c:pt idx="8">
                  <c:v>2</c:v>
                </c:pt>
                <c:pt idx="9">
                  <c:v>2.25</c:v>
                </c:pt>
                <c:pt idx="10">
                  <c:v>2.4999997615999998</c:v>
                </c:pt>
                <c:pt idx="11">
                  <c:v>2.7499997615999998</c:v>
                </c:pt>
                <c:pt idx="12">
                  <c:v>3</c:v>
                </c:pt>
                <c:pt idx="13">
                  <c:v>3.25</c:v>
                </c:pt>
                <c:pt idx="14">
                  <c:v>3.4999995232000001</c:v>
                </c:pt>
                <c:pt idx="15">
                  <c:v>3.7499997615999998</c:v>
                </c:pt>
                <c:pt idx="16">
                  <c:v>4</c:v>
                </c:pt>
                <c:pt idx="17">
                  <c:v>4.25</c:v>
                </c:pt>
                <c:pt idx="18">
                  <c:v>4.5</c:v>
                </c:pt>
                <c:pt idx="19">
                  <c:v>4.75</c:v>
                </c:pt>
                <c:pt idx="20">
                  <c:v>4.9999995231999996</c:v>
                </c:pt>
                <c:pt idx="21">
                  <c:v>5.25</c:v>
                </c:pt>
                <c:pt idx="22">
                  <c:v>5.5</c:v>
                </c:pt>
                <c:pt idx="23">
                  <c:v>5.7499995231999996</c:v>
                </c:pt>
                <c:pt idx="24">
                  <c:v>6</c:v>
                </c:pt>
                <c:pt idx="25">
                  <c:v>6.25</c:v>
                </c:pt>
                <c:pt idx="26">
                  <c:v>6.5</c:v>
                </c:pt>
                <c:pt idx="27">
                  <c:v>6.7499995231999996</c:v>
                </c:pt>
                <c:pt idx="28">
                  <c:v>7</c:v>
                </c:pt>
                <c:pt idx="29">
                  <c:v>7.25</c:v>
                </c:pt>
                <c:pt idx="30">
                  <c:v>7.4999995231999996</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11.499999045999999</c:v>
                </c:pt>
                <c:pt idx="47">
                  <c:v>11.75</c:v>
                </c:pt>
                <c:pt idx="48">
                  <c:v>12</c:v>
                </c:pt>
                <c:pt idx="49">
                  <c:v>12.25</c:v>
                </c:pt>
                <c:pt idx="50">
                  <c:v>12.5</c:v>
                </c:pt>
                <c:pt idx="51">
                  <c:v>12.75</c:v>
                </c:pt>
                <c:pt idx="52">
                  <c:v>13</c:v>
                </c:pt>
                <c:pt idx="53">
                  <c:v>13.249999045999999</c:v>
                </c:pt>
                <c:pt idx="54">
                  <c:v>13.500000954000001</c:v>
                </c:pt>
              </c:numCache>
            </c:numRef>
          </c:xVal>
          <c:yVal>
            <c:numRef>
              <c:f>'Plot Data'!$B$250:$B$304</c:f>
              <c:numCache>
                <c:formatCode>General</c:formatCode>
                <c:ptCount val="55"/>
                <c:pt idx="0">
                  <c:v>0.26890844107</c:v>
                </c:pt>
                <c:pt idx="1">
                  <c:v>0.27359870075999998</c:v>
                </c:pt>
                <c:pt idx="2">
                  <c:v>0.27244487405000001</c:v>
                </c:pt>
                <c:pt idx="3">
                  <c:v>0.27215772866999999</c:v>
                </c:pt>
                <c:pt idx="4">
                  <c:v>0.27208390832000001</c:v>
                </c:pt>
                <c:pt idx="5">
                  <c:v>0.27207314968000001</c:v>
                </c:pt>
                <c:pt idx="6">
                  <c:v>0.27209338546</c:v>
                </c:pt>
                <c:pt idx="7">
                  <c:v>0.27212554216000001</c:v>
                </c:pt>
                <c:pt idx="8">
                  <c:v>0.27217027545</c:v>
                </c:pt>
                <c:pt idx="9">
                  <c:v>0.27222418785000002</c:v>
                </c:pt>
                <c:pt idx="10">
                  <c:v>0.27228456736000001</c:v>
                </c:pt>
                <c:pt idx="11">
                  <c:v>0.27235007286000001</c:v>
                </c:pt>
                <c:pt idx="12">
                  <c:v>0.27241805196000002</c:v>
                </c:pt>
                <c:pt idx="13">
                  <c:v>0.27249059080999999</c:v>
                </c:pt>
                <c:pt idx="14">
                  <c:v>0.27256721258</c:v>
                </c:pt>
                <c:pt idx="15">
                  <c:v>0.27264732122000002</c:v>
                </c:pt>
                <c:pt idx="16">
                  <c:v>0.27273097633999999</c:v>
                </c:pt>
                <c:pt idx="17">
                  <c:v>0.27282163501000001</c:v>
                </c:pt>
                <c:pt idx="18">
                  <c:v>0.27291366457999999</c:v>
                </c:pt>
                <c:pt idx="19">
                  <c:v>0.27300781012000003</c:v>
                </c:pt>
                <c:pt idx="20">
                  <c:v>0.27310228347999999</c:v>
                </c:pt>
                <c:pt idx="21">
                  <c:v>0.27320122719000001</c:v>
                </c:pt>
                <c:pt idx="22">
                  <c:v>0.27330338955</c:v>
                </c:pt>
                <c:pt idx="23">
                  <c:v>0.27340826392000001</c:v>
                </c:pt>
                <c:pt idx="24">
                  <c:v>0.27351588011</c:v>
                </c:pt>
                <c:pt idx="25">
                  <c:v>0.27362629771000002</c:v>
                </c:pt>
                <c:pt idx="26">
                  <c:v>0.27373948693</c:v>
                </c:pt>
                <c:pt idx="27">
                  <c:v>0.27385520935000002</c:v>
                </c:pt>
                <c:pt idx="28">
                  <c:v>0.27397340535999998</c:v>
                </c:pt>
                <c:pt idx="29">
                  <c:v>0.27409383655000003</c:v>
                </c:pt>
                <c:pt idx="30">
                  <c:v>0.27421760559000002</c:v>
                </c:pt>
                <c:pt idx="31">
                  <c:v>0.27434310316999999</c:v>
                </c:pt>
                <c:pt idx="32">
                  <c:v>0.27447029948000001</c:v>
                </c:pt>
                <c:pt idx="33">
                  <c:v>0.27459931374000002</c:v>
                </c:pt>
                <c:pt idx="34">
                  <c:v>0.27473032474999998</c:v>
                </c:pt>
                <c:pt idx="35">
                  <c:v>0.27486351131999998</c:v>
                </c:pt>
                <c:pt idx="36">
                  <c:v>0.27499687672000001</c:v>
                </c:pt>
                <c:pt idx="37">
                  <c:v>0.27513295412</c:v>
                </c:pt>
                <c:pt idx="38">
                  <c:v>0.27527171372999998</c:v>
                </c:pt>
                <c:pt idx="39">
                  <c:v>0.27541267872000003</c:v>
                </c:pt>
                <c:pt idx="40">
                  <c:v>0.27555567026</c:v>
                </c:pt>
                <c:pt idx="41">
                  <c:v>0.2757063508</c:v>
                </c:pt>
                <c:pt idx="42">
                  <c:v>0.27585631609</c:v>
                </c:pt>
                <c:pt idx="43">
                  <c:v>0.27600586414</c:v>
                </c:pt>
                <c:pt idx="44">
                  <c:v>0.27615612745000001</c:v>
                </c:pt>
                <c:pt idx="45">
                  <c:v>0.27630373836</c:v>
                </c:pt>
                <c:pt idx="46">
                  <c:v>0.27645504474999999</c:v>
                </c:pt>
                <c:pt idx="47">
                  <c:v>0.27660995721999998</c:v>
                </c:pt>
                <c:pt idx="48">
                  <c:v>0.27676746249</c:v>
                </c:pt>
                <c:pt idx="49">
                  <c:v>0.27692690491999999</c:v>
                </c:pt>
                <c:pt idx="50">
                  <c:v>0.27708795667000002</c:v>
                </c:pt>
                <c:pt idx="51">
                  <c:v>0.27725040912999999</c:v>
                </c:pt>
                <c:pt idx="52">
                  <c:v>0.27741426228999999</c:v>
                </c:pt>
                <c:pt idx="53">
                  <c:v>0.27757945656999999</c:v>
                </c:pt>
                <c:pt idx="54">
                  <c:v>0.27774941921000001</c:v>
                </c:pt>
              </c:numCache>
            </c:numRef>
          </c:yVal>
          <c:smooth val="1"/>
          <c:extLst>
            <c:ext xmlns:c16="http://schemas.microsoft.com/office/drawing/2014/chart" uri="{C3380CC4-5D6E-409C-BE32-E72D297353CC}">
              <c16:uniqueId val="{00000004-538B-44AC-B286-9A07F549A100}"/>
            </c:ext>
          </c:extLst>
        </c:ser>
        <c:dLbls>
          <c:showLegendKey val="0"/>
          <c:showVal val="0"/>
          <c:showCatName val="0"/>
          <c:showSerName val="0"/>
          <c:showPercent val="0"/>
          <c:showBubbleSize val="0"/>
        </c:dLbls>
        <c:axId val="1219132367"/>
        <c:axId val="1219129871"/>
      </c:scatterChart>
      <c:valAx>
        <c:axId val="1219132367"/>
        <c:scaling>
          <c:orientation val="minMax"/>
          <c:max val="14"/>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Length of core (cm)</a:t>
                </a:r>
              </a:p>
            </c:rich>
          </c:tx>
          <c:layout>
            <c:manualLayout>
              <c:xMode val="edge"/>
              <c:yMode val="edge"/>
              <c:x val="0.36343259977118236"/>
              <c:y val="0.91381050009673837"/>
            </c:manualLayout>
          </c:layout>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9129871"/>
        <c:crosses val="autoZero"/>
        <c:crossBetween val="midCat"/>
      </c:valAx>
      <c:valAx>
        <c:axId val="1219129871"/>
        <c:scaling>
          <c:orientation val="minMax"/>
          <c:max val="2"/>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Mixture Viscosity (cp)</a:t>
                </a:r>
              </a:p>
            </c:rich>
          </c:tx>
          <c:layout>
            <c:manualLayout>
              <c:xMode val="edge"/>
              <c:yMode val="edge"/>
              <c:x val="1.3675213675213675E-2"/>
              <c:y val="0.17138137518067315"/>
            </c:manualLayout>
          </c:layout>
          <c:overlay val="0"/>
          <c:spPr>
            <a:noFill/>
            <a:ln>
              <a:noFill/>
            </a:ln>
            <a:effectLst/>
          </c:spPr>
          <c:txPr>
            <a:bodyPr rot="-54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9132367"/>
        <c:crosses val="autoZero"/>
        <c:crossBetween val="midCat"/>
      </c:valAx>
      <c:spPr>
        <a:noFill/>
        <a:ln>
          <a:solidFill>
            <a:schemeClr val="tx1"/>
          </a:solidFill>
        </a:ln>
        <a:effectLst/>
      </c:spPr>
    </c:plotArea>
    <c:legend>
      <c:legendPos val="r"/>
      <c:layout>
        <c:manualLayout>
          <c:xMode val="edge"/>
          <c:yMode val="edge"/>
          <c:x val="0.76221128608923883"/>
          <c:y val="0.16902616163274861"/>
          <c:w val="0.17154939767144492"/>
          <c:h val="0.22833182399794491"/>
        </c:manualLayout>
      </c:layout>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10465038024095"/>
          <c:y val="0.24482764466067147"/>
          <c:w val="0.81668416447943992"/>
          <c:h val="0.61763220124933249"/>
        </c:manualLayout>
      </c:layout>
      <c:scatterChart>
        <c:scatterStyle val="lineMarker"/>
        <c:varyColors val="0"/>
        <c:ser>
          <c:idx val="0"/>
          <c:order val="0"/>
          <c:tx>
            <c:v>Test-6 - Measured Data</c:v>
          </c:tx>
          <c:spPr>
            <a:ln w="12700" cap="rnd">
              <a:solidFill>
                <a:schemeClr val="tx1"/>
              </a:solidFill>
              <a:round/>
            </a:ln>
            <a:effectLst/>
          </c:spPr>
          <c:marker>
            <c:symbol val="circle"/>
            <c:size val="5"/>
            <c:spPr>
              <a:solidFill>
                <a:schemeClr val="tx1"/>
              </a:solidFill>
              <a:ln w="12700">
                <a:solidFill>
                  <a:schemeClr val="tx1"/>
                </a:solidFill>
              </a:ln>
              <a:effectLst/>
            </c:spPr>
          </c:marker>
          <c:xVal>
            <c:numRef>
              <c:f>DeepStar!$H$6:$H$21</c:f>
              <c:numCache>
                <c:formatCode>0.00</c:formatCode>
                <c:ptCount val="16"/>
                <c:pt idx="0">
                  <c:v>0</c:v>
                </c:pt>
                <c:pt idx="1">
                  <c:v>0.9</c:v>
                </c:pt>
                <c:pt idx="2">
                  <c:v>1</c:v>
                </c:pt>
                <c:pt idx="3">
                  <c:v>1.2</c:v>
                </c:pt>
                <c:pt idx="4">
                  <c:v>1.45</c:v>
                </c:pt>
                <c:pt idx="5">
                  <c:v>2</c:v>
                </c:pt>
                <c:pt idx="6">
                  <c:v>2.8</c:v>
                </c:pt>
                <c:pt idx="7">
                  <c:v>3.8</c:v>
                </c:pt>
                <c:pt idx="8">
                  <c:v>4</c:v>
                </c:pt>
                <c:pt idx="9">
                  <c:v>5</c:v>
                </c:pt>
                <c:pt idx="10">
                  <c:v>5.3</c:v>
                </c:pt>
                <c:pt idx="11">
                  <c:v>6</c:v>
                </c:pt>
                <c:pt idx="12">
                  <c:v>10.988</c:v>
                </c:pt>
                <c:pt idx="13">
                  <c:v>11.588000000000001</c:v>
                </c:pt>
                <c:pt idx="14">
                  <c:v>12.988</c:v>
                </c:pt>
                <c:pt idx="15">
                  <c:v>13.988</c:v>
                </c:pt>
              </c:numCache>
            </c:numRef>
          </c:xVal>
          <c:yVal>
            <c:numRef>
              <c:f>DeepStar!$G$6:$G$21</c:f>
              <c:numCache>
                <c:formatCode>0.00</c:formatCode>
                <c:ptCount val="16"/>
                <c:pt idx="0">
                  <c:v>28.9</c:v>
                </c:pt>
                <c:pt idx="1">
                  <c:v>28.9</c:v>
                </c:pt>
                <c:pt idx="2">
                  <c:v>26.5</c:v>
                </c:pt>
                <c:pt idx="3">
                  <c:v>25.5</c:v>
                </c:pt>
                <c:pt idx="4">
                  <c:v>24.2</c:v>
                </c:pt>
                <c:pt idx="5">
                  <c:v>24</c:v>
                </c:pt>
                <c:pt idx="6">
                  <c:v>23.8</c:v>
                </c:pt>
                <c:pt idx="7">
                  <c:v>23.8</c:v>
                </c:pt>
                <c:pt idx="8">
                  <c:v>23.75</c:v>
                </c:pt>
                <c:pt idx="9">
                  <c:v>23</c:v>
                </c:pt>
                <c:pt idx="10">
                  <c:v>23</c:v>
                </c:pt>
                <c:pt idx="11">
                  <c:v>23</c:v>
                </c:pt>
                <c:pt idx="12">
                  <c:v>23</c:v>
                </c:pt>
                <c:pt idx="13">
                  <c:v>23</c:v>
                </c:pt>
                <c:pt idx="14">
                  <c:v>22</c:v>
                </c:pt>
                <c:pt idx="15">
                  <c:v>22</c:v>
                </c:pt>
              </c:numCache>
            </c:numRef>
          </c:yVal>
          <c:smooth val="0"/>
          <c:extLst>
            <c:ext xmlns:c16="http://schemas.microsoft.com/office/drawing/2014/chart" uri="{C3380CC4-5D6E-409C-BE32-E72D297353CC}">
              <c16:uniqueId val="{00000000-8E44-4300-BC00-9D64CDED65BB}"/>
            </c:ext>
          </c:extLst>
        </c:ser>
        <c:ser>
          <c:idx val="14"/>
          <c:order val="8"/>
          <c:tx>
            <c:v>Test-6 - Simulated Data_No-Rel-Perm Modification</c:v>
          </c:tx>
          <c:spPr>
            <a:ln w="12700" cap="rnd">
              <a:solidFill>
                <a:sysClr val="windowText" lastClr="000000"/>
              </a:solidFill>
              <a:prstDash val="sysDash"/>
              <a:round/>
            </a:ln>
            <a:effectLst/>
          </c:spPr>
          <c:marker>
            <c:symbol val="circle"/>
            <c:size val="5"/>
            <c:spPr>
              <a:solidFill>
                <a:schemeClr val="tx1"/>
              </a:solidFill>
              <a:ln w="12700">
                <a:solidFill>
                  <a:sysClr val="windowText" lastClr="000000"/>
                </a:solidFill>
              </a:ln>
              <a:effectLst/>
            </c:spPr>
          </c:marker>
          <c:xVal>
            <c:numRef>
              <c:f>DeepStar!$H$6:$H$21</c:f>
              <c:numCache>
                <c:formatCode>0.00</c:formatCode>
                <c:ptCount val="16"/>
                <c:pt idx="0">
                  <c:v>0</c:v>
                </c:pt>
                <c:pt idx="1">
                  <c:v>0.9</c:v>
                </c:pt>
                <c:pt idx="2">
                  <c:v>1</c:v>
                </c:pt>
                <c:pt idx="3">
                  <c:v>1.2</c:v>
                </c:pt>
                <c:pt idx="4">
                  <c:v>1.45</c:v>
                </c:pt>
                <c:pt idx="5">
                  <c:v>2</c:v>
                </c:pt>
                <c:pt idx="6">
                  <c:v>2.8</c:v>
                </c:pt>
                <c:pt idx="7">
                  <c:v>3.8</c:v>
                </c:pt>
                <c:pt idx="8">
                  <c:v>4</c:v>
                </c:pt>
                <c:pt idx="9">
                  <c:v>5</c:v>
                </c:pt>
                <c:pt idx="10">
                  <c:v>5.3</c:v>
                </c:pt>
                <c:pt idx="11">
                  <c:v>6</c:v>
                </c:pt>
                <c:pt idx="12">
                  <c:v>10.988</c:v>
                </c:pt>
                <c:pt idx="13">
                  <c:v>11.588000000000001</c:v>
                </c:pt>
                <c:pt idx="14">
                  <c:v>12.988</c:v>
                </c:pt>
                <c:pt idx="15">
                  <c:v>13.988</c:v>
                </c:pt>
              </c:numCache>
              <c:extLst xmlns:c15="http://schemas.microsoft.com/office/drawing/2012/chart"/>
            </c:numRef>
          </c:xVal>
          <c:yVal>
            <c:numRef>
              <c:f>DeepStar!$Q$30:$Q$45</c:f>
              <c:numCache>
                <c:formatCode>General</c:formatCode>
                <c:ptCount val="16"/>
                <c:pt idx="0">
                  <c:v>28.9</c:v>
                </c:pt>
                <c:pt idx="1">
                  <c:v>28.9</c:v>
                </c:pt>
                <c:pt idx="2">
                  <c:v>28.899899999999999</c:v>
                </c:pt>
                <c:pt idx="3">
                  <c:v>28.899100000000001</c:v>
                </c:pt>
                <c:pt idx="4">
                  <c:v>28.9</c:v>
                </c:pt>
                <c:pt idx="5">
                  <c:v>28.88</c:v>
                </c:pt>
                <c:pt idx="6">
                  <c:v>28.84</c:v>
                </c:pt>
                <c:pt idx="7">
                  <c:v>28.77</c:v>
                </c:pt>
                <c:pt idx="8">
                  <c:v>28.76</c:v>
                </c:pt>
                <c:pt idx="9">
                  <c:v>28.68</c:v>
                </c:pt>
                <c:pt idx="10">
                  <c:v>28.64</c:v>
                </c:pt>
                <c:pt idx="11">
                  <c:v>28.53</c:v>
                </c:pt>
                <c:pt idx="12">
                  <c:v>28.53</c:v>
                </c:pt>
                <c:pt idx="13">
                  <c:v>27.54</c:v>
                </c:pt>
                <c:pt idx="14">
                  <c:v>26.2</c:v>
                </c:pt>
                <c:pt idx="15">
                  <c:v>25.62</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1-8E44-4300-BC00-9D64CDED65BB}"/>
            </c:ext>
          </c:extLst>
        </c:ser>
        <c:ser>
          <c:idx val="8"/>
          <c:order val="9"/>
          <c:tx>
            <c:v>Test-6 - Simulated Data_Rel-Perm Modification</c:v>
          </c:tx>
          <c:spPr>
            <a:ln w="12700" cap="rnd">
              <a:solidFill>
                <a:schemeClr val="tx1"/>
              </a:solidFill>
              <a:prstDash val="dash"/>
              <a:round/>
            </a:ln>
            <a:effectLst/>
          </c:spPr>
          <c:marker>
            <c:symbol val="diamond"/>
            <c:size val="5"/>
            <c:spPr>
              <a:solidFill>
                <a:schemeClr val="tx1"/>
              </a:solidFill>
              <a:ln w="12700">
                <a:solidFill>
                  <a:schemeClr val="tx1"/>
                </a:solidFill>
                <a:prstDash val="sysDash"/>
              </a:ln>
              <a:effectLst/>
            </c:spPr>
          </c:marker>
          <c:xVal>
            <c:numRef>
              <c:f>DeepStar!$H$6:$H$21</c:f>
              <c:numCache>
                <c:formatCode>0.00</c:formatCode>
                <c:ptCount val="16"/>
                <c:pt idx="0">
                  <c:v>0</c:v>
                </c:pt>
                <c:pt idx="1">
                  <c:v>0.9</c:v>
                </c:pt>
                <c:pt idx="2">
                  <c:v>1</c:v>
                </c:pt>
                <c:pt idx="3">
                  <c:v>1.2</c:v>
                </c:pt>
                <c:pt idx="4">
                  <c:v>1.45</c:v>
                </c:pt>
                <c:pt idx="5">
                  <c:v>2</c:v>
                </c:pt>
                <c:pt idx="6">
                  <c:v>2.8</c:v>
                </c:pt>
                <c:pt idx="7">
                  <c:v>3.8</c:v>
                </c:pt>
                <c:pt idx="8">
                  <c:v>4</c:v>
                </c:pt>
                <c:pt idx="9">
                  <c:v>5</c:v>
                </c:pt>
                <c:pt idx="10">
                  <c:v>5.3</c:v>
                </c:pt>
                <c:pt idx="11">
                  <c:v>6</c:v>
                </c:pt>
                <c:pt idx="12">
                  <c:v>10.988</c:v>
                </c:pt>
                <c:pt idx="13">
                  <c:v>11.588000000000001</c:v>
                </c:pt>
                <c:pt idx="14">
                  <c:v>12.988</c:v>
                </c:pt>
                <c:pt idx="15">
                  <c:v>13.988</c:v>
                </c:pt>
              </c:numCache>
            </c:numRef>
          </c:xVal>
          <c:yVal>
            <c:numRef>
              <c:f>DeepStar!$T$30:$T$45</c:f>
              <c:numCache>
                <c:formatCode>General</c:formatCode>
                <c:ptCount val="16"/>
                <c:pt idx="0">
                  <c:v>28.9</c:v>
                </c:pt>
                <c:pt idx="1">
                  <c:v>27.16</c:v>
                </c:pt>
                <c:pt idx="2">
                  <c:v>26.99</c:v>
                </c:pt>
                <c:pt idx="3">
                  <c:v>26.72</c:v>
                </c:pt>
                <c:pt idx="4">
                  <c:v>26.47</c:v>
                </c:pt>
                <c:pt idx="5">
                  <c:v>26.1</c:v>
                </c:pt>
                <c:pt idx="6">
                  <c:v>25.72</c:v>
                </c:pt>
                <c:pt idx="7">
                  <c:v>25.68</c:v>
                </c:pt>
                <c:pt idx="8">
                  <c:v>25.68</c:v>
                </c:pt>
                <c:pt idx="9">
                  <c:v>25.47</c:v>
                </c:pt>
                <c:pt idx="10">
                  <c:v>25.32</c:v>
                </c:pt>
                <c:pt idx="11">
                  <c:v>24.94</c:v>
                </c:pt>
                <c:pt idx="12">
                  <c:v>24.94</c:v>
                </c:pt>
                <c:pt idx="13">
                  <c:v>21.78</c:v>
                </c:pt>
                <c:pt idx="14">
                  <c:v>21.75</c:v>
                </c:pt>
                <c:pt idx="15">
                  <c:v>21.75</c:v>
                </c:pt>
              </c:numCache>
            </c:numRef>
          </c:yVal>
          <c:smooth val="0"/>
          <c:extLst>
            <c:ext xmlns:c16="http://schemas.microsoft.com/office/drawing/2014/chart" uri="{C3380CC4-5D6E-409C-BE32-E72D297353CC}">
              <c16:uniqueId val="{00000002-8E44-4300-BC00-9D64CDED65BB}"/>
            </c:ext>
          </c:extLst>
        </c:ser>
        <c:dLbls>
          <c:showLegendKey val="0"/>
          <c:showVal val="0"/>
          <c:showCatName val="0"/>
          <c:showSerName val="0"/>
          <c:showPercent val="0"/>
          <c:showBubbleSize val="0"/>
        </c:dLbls>
        <c:axId val="405246720"/>
        <c:axId val="405248384"/>
        <c:extLst>
          <c:ext xmlns:c15="http://schemas.microsoft.com/office/drawing/2012/chart" uri="{02D57815-91ED-43cb-92C2-25804820EDAC}">
            <c15:filteredScatterSeries>
              <c15:ser>
                <c:idx val="1"/>
                <c:order val="1"/>
                <c:tx>
                  <c:v>OrgData - Simulated</c:v>
                </c:tx>
                <c:spPr>
                  <a:ln w="19050" cap="rnd">
                    <a:solidFill>
                      <a:schemeClr val="tx1"/>
                    </a:solidFill>
                    <a:prstDash val="sysDot"/>
                    <a:round/>
                  </a:ln>
                  <a:effectLst/>
                </c:spPr>
                <c:marker>
                  <c:symbol val="circle"/>
                  <c:size val="5"/>
                  <c:spPr>
                    <a:solidFill>
                      <a:schemeClr val="accent2"/>
                    </a:solidFill>
                    <a:ln w="9525">
                      <a:solidFill>
                        <a:schemeClr val="accent2"/>
                      </a:solidFill>
                    </a:ln>
                    <a:effectLst/>
                  </c:spPr>
                </c:marker>
                <c:xVal>
                  <c:numRef>
                    <c:extLst>
                      <c:ext uri="{02D57815-91ED-43cb-92C2-25804820EDAC}">
                        <c15:formulaRef>
                          <c15:sqref>DeepStar!$H$6:$H$21</c15:sqref>
                        </c15:formulaRef>
                      </c:ext>
                    </c:extLst>
                    <c:numCache>
                      <c:formatCode>0.00</c:formatCode>
                      <c:ptCount val="16"/>
                      <c:pt idx="0">
                        <c:v>0</c:v>
                      </c:pt>
                      <c:pt idx="1">
                        <c:v>0.9</c:v>
                      </c:pt>
                      <c:pt idx="2">
                        <c:v>1</c:v>
                      </c:pt>
                      <c:pt idx="3">
                        <c:v>1.2</c:v>
                      </c:pt>
                      <c:pt idx="4">
                        <c:v>1.45</c:v>
                      </c:pt>
                      <c:pt idx="5">
                        <c:v>2</c:v>
                      </c:pt>
                      <c:pt idx="6">
                        <c:v>2.8</c:v>
                      </c:pt>
                      <c:pt idx="7">
                        <c:v>3.8</c:v>
                      </c:pt>
                      <c:pt idx="8">
                        <c:v>4</c:v>
                      </c:pt>
                      <c:pt idx="9">
                        <c:v>5</c:v>
                      </c:pt>
                      <c:pt idx="10">
                        <c:v>5.3</c:v>
                      </c:pt>
                      <c:pt idx="11">
                        <c:v>6</c:v>
                      </c:pt>
                      <c:pt idx="12">
                        <c:v>10.988</c:v>
                      </c:pt>
                      <c:pt idx="13">
                        <c:v>11.588000000000001</c:v>
                      </c:pt>
                      <c:pt idx="14">
                        <c:v>12.988</c:v>
                      </c:pt>
                      <c:pt idx="15">
                        <c:v>13.988</c:v>
                      </c:pt>
                    </c:numCache>
                  </c:numRef>
                </c:xVal>
                <c:yVal>
                  <c:numRef>
                    <c:extLst>
                      <c:ext uri="{02D57815-91ED-43cb-92C2-25804820EDAC}">
                        <c15:formulaRef>
                          <c15:sqref>DeepStar!$M$6:$M$21</c15:sqref>
                        </c15:formulaRef>
                      </c:ext>
                    </c:extLst>
                    <c:numCache>
                      <c:formatCode>General</c:formatCode>
                      <c:ptCount val="16"/>
                      <c:pt idx="0">
                        <c:v>28.9</c:v>
                      </c:pt>
                      <c:pt idx="1">
                        <c:v>28.9</c:v>
                      </c:pt>
                      <c:pt idx="2">
                        <c:v>28.9</c:v>
                      </c:pt>
                      <c:pt idx="3">
                        <c:v>28.9</c:v>
                      </c:pt>
                      <c:pt idx="4">
                        <c:v>28.9</c:v>
                      </c:pt>
                      <c:pt idx="5">
                        <c:v>28.899899999999999</c:v>
                      </c:pt>
                      <c:pt idx="6">
                        <c:v>28.899799999999999</c:v>
                      </c:pt>
                      <c:pt idx="7">
                        <c:v>28.8994</c:v>
                      </c:pt>
                      <c:pt idx="8">
                        <c:v>28.8993</c:v>
                      </c:pt>
                      <c:pt idx="9">
                        <c:v>28.899000000000001</c:v>
                      </c:pt>
                      <c:pt idx="10">
                        <c:v>28.898900000000001</c:v>
                      </c:pt>
                      <c:pt idx="11">
                        <c:v>28.898499999999999</c:v>
                      </c:pt>
                      <c:pt idx="12">
                        <c:v>28.898499999999999</c:v>
                      </c:pt>
                      <c:pt idx="13">
                        <c:v>28.8965</c:v>
                      </c:pt>
                      <c:pt idx="14">
                        <c:v>28.89</c:v>
                      </c:pt>
                      <c:pt idx="15">
                        <c:v>28.8873</c:v>
                      </c:pt>
                    </c:numCache>
                  </c:numRef>
                </c:yVal>
                <c:smooth val="0"/>
                <c:extLst>
                  <c:ext xmlns:c16="http://schemas.microsoft.com/office/drawing/2014/chart" uri="{C3380CC4-5D6E-409C-BE32-E72D297353CC}">
                    <c16:uniqueId val="{00000003-8E44-4300-BC00-9D64CDED65BB}"/>
                  </c:ext>
                </c:extLst>
              </c15:ser>
            </c15:filteredScatterSeries>
            <c15:filteredScatterSeries>
              <c15:ser>
                <c:idx val="2"/>
                <c:order val="2"/>
                <c:tx>
                  <c:v>Endpoint_Sat_1</c:v>
                </c:tx>
                <c:spPr>
                  <a:ln w="19050" cap="rnd">
                    <a:solidFill>
                      <a:schemeClr val="tx1"/>
                    </a:solidFill>
                    <a:prstDash val="sysDash"/>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DeepStar!$H$6:$H$21</c15:sqref>
                        </c15:formulaRef>
                      </c:ext>
                    </c:extLst>
                    <c:numCache>
                      <c:formatCode>0.00</c:formatCode>
                      <c:ptCount val="16"/>
                      <c:pt idx="0">
                        <c:v>0</c:v>
                      </c:pt>
                      <c:pt idx="1">
                        <c:v>0.9</c:v>
                      </c:pt>
                      <c:pt idx="2">
                        <c:v>1</c:v>
                      </c:pt>
                      <c:pt idx="3">
                        <c:v>1.2</c:v>
                      </c:pt>
                      <c:pt idx="4">
                        <c:v>1.45</c:v>
                      </c:pt>
                      <c:pt idx="5">
                        <c:v>2</c:v>
                      </c:pt>
                      <c:pt idx="6">
                        <c:v>2.8</c:v>
                      </c:pt>
                      <c:pt idx="7">
                        <c:v>3.8</c:v>
                      </c:pt>
                      <c:pt idx="8">
                        <c:v>4</c:v>
                      </c:pt>
                      <c:pt idx="9">
                        <c:v>5</c:v>
                      </c:pt>
                      <c:pt idx="10">
                        <c:v>5.3</c:v>
                      </c:pt>
                      <c:pt idx="11">
                        <c:v>6</c:v>
                      </c:pt>
                      <c:pt idx="12">
                        <c:v>10.988</c:v>
                      </c:pt>
                      <c:pt idx="13">
                        <c:v>11.588000000000001</c:v>
                      </c:pt>
                      <c:pt idx="14">
                        <c:v>12.988</c:v>
                      </c:pt>
                      <c:pt idx="15">
                        <c:v>13.988</c:v>
                      </c:pt>
                    </c:numCache>
                  </c:numRef>
                </c:xVal>
                <c:yVal>
                  <c:numRef>
                    <c:extLst xmlns:c15="http://schemas.microsoft.com/office/drawing/2012/chart">
                      <c:ext xmlns:c15="http://schemas.microsoft.com/office/drawing/2012/chart" uri="{02D57815-91ED-43cb-92C2-25804820EDAC}">
                        <c15:formulaRef>
                          <c15:sqref>DeepStar!$N$6:$N$21</c15:sqref>
                        </c15:formulaRef>
                      </c:ext>
                    </c:extLst>
                    <c:numCache>
                      <c:formatCode>General</c:formatCode>
                      <c:ptCount val="16"/>
                      <c:pt idx="0">
                        <c:v>28.9</c:v>
                      </c:pt>
                      <c:pt idx="1">
                        <c:v>28.81</c:v>
                      </c:pt>
                      <c:pt idx="2">
                        <c:v>28.795000000000002</c:v>
                      </c:pt>
                      <c:pt idx="3">
                        <c:v>28.77</c:v>
                      </c:pt>
                      <c:pt idx="4">
                        <c:v>28.75</c:v>
                      </c:pt>
                      <c:pt idx="5">
                        <c:v>28.69</c:v>
                      </c:pt>
                      <c:pt idx="6">
                        <c:v>28.59</c:v>
                      </c:pt>
                      <c:pt idx="7">
                        <c:v>28.47</c:v>
                      </c:pt>
                      <c:pt idx="8">
                        <c:v>28.45</c:v>
                      </c:pt>
                      <c:pt idx="9">
                        <c:v>28.32</c:v>
                      </c:pt>
                      <c:pt idx="10">
                        <c:v>28.28</c:v>
                      </c:pt>
                      <c:pt idx="11">
                        <c:v>28.19</c:v>
                      </c:pt>
                      <c:pt idx="12">
                        <c:v>28.19</c:v>
                      </c:pt>
                      <c:pt idx="13">
                        <c:v>28.08</c:v>
                      </c:pt>
                      <c:pt idx="14">
                        <c:v>27.78</c:v>
                      </c:pt>
                      <c:pt idx="15">
                        <c:v>27.58</c:v>
                      </c:pt>
                    </c:numCache>
                  </c:numRef>
                </c:yVal>
                <c:smooth val="0"/>
                <c:extLst xmlns:c15="http://schemas.microsoft.com/office/drawing/2012/chart">
                  <c:ext xmlns:c16="http://schemas.microsoft.com/office/drawing/2014/chart" uri="{C3380CC4-5D6E-409C-BE32-E72D297353CC}">
                    <c16:uniqueId val="{00000004-8E44-4300-BC00-9D64CDED65BB}"/>
                  </c:ext>
                </c:extLst>
              </c15:ser>
            </c15:filteredScatterSeries>
            <c15:filteredScatterSeries>
              <c15:ser>
                <c:idx val="3"/>
                <c:order val="3"/>
                <c:tx>
                  <c:v>Endpoint_Sat_2</c:v>
                </c:tx>
                <c:spPr>
                  <a:ln w="19050" cap="rnd">
                    <a:solidFill>
                      <a:schemeClr val="tx1"/>
                    </a:solidFill>
                    <a:prstDash val="dash"/>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DeepStar!$H$6:$H$21</c15:sqref>
                        </c15:formulaRef>
                      </c:ext>
                    </c:extLst>
                    <c:numCache>
                      <c:formatCode>0.00</c:formatCode>
                      <c:ptCount val="16"/>
                      <c:pt idx="0">
                        <c:v>0</c:v>
                      </c:pt>
                      <c:pt idx="1">
                        <c:v>0.9</c:v>
                      </c:pt>
                      <c:pt idx="2">
                        <c:v>1</c:v>
                      </c:pt>
                      <c:pt idx="3">
                        <c:v>1.2</c:v>
                      </c:pt>
                      <c:pt idx="4">
                        <c:v>1.45</c:v>
                      </c:pt>
                      <c:pt idx="5">
                        <c:v>2</c:v>
                      </c:pt>
                      <c:pt idx="6">
                        <c:v>2.8</c:v>
                      </c:pt>
                      <c:pt idx="7">
                        <c:v>3.8</c:v>
                      </c:pt>
                      <c:pt idx="8">
                        <c:v>4</c:v>
                      </c:pt>
                      <c:pt idx="9">
                        <c:v>5</c:v>
                      </c:pt>
                      <c:pt idx="10">
                        <c:v>5.3</c:v>
                      </c:pt>
                      <c:pt idx="11">
                        <c:v>6</c:v>
                      </c:pt>
                      <c:pt idx="12">
                        <c:v>10.988</c:v>
                      </c:pt>
                      <c:pt idx="13">
                        <c:v>11.588000000000001</c:v>
                      </c:pt>
                      <c:pt idx="14">
                        <c:v>12.988</c:v>
                      </c:pt>
                      <c:pt idx="15">
                        <c:v>13.988</c:v>
                      </c:pt>
                    </c:numCache>
                  </c:numRef>
                </c:xVal>
                <c:yVal>
                  <c:numRef>
                    <c:extLst xmlns:c15="http://schemas.microsoft.com/office/drawing/2012/chart">
                      <c:ext xmlns:c15="http://schemas.microsoft.com/office/drawing/2012/chart" uri="{02D57815-91ED-43cb-92C2-25804820EDAC}">
                        <c15:formulaRef>
                          <c15:sqref>DeepStar!$O$6:$O$21</c15:sqref>
                        </c15:formulaRef>
                      </c:ext>
                    </c:extLst>
                    <c:numCache>
                      <c:formatCode>General</c:formatCode>
                      <c:ptCount val="16"/>
                      <c:pt idx="0">
                        <c:v>28.9</c:v>
                      </c:pt>
                      <c:pt idx="1">
                        <c:v>27.04</c:v>
                      </c:pt>
                      <c:pt idx="2">
                        <c:v>26.73</c:v>
                      </c:pt>
                      <c:pt idx="3">
                        <c:v>26.35</c:v>
                      </c:pt>
                      <c:pt idx="4">
                        <c:v>25.89</c:v>
                      </c:pt>
                      <c:pt idx="5">
                        <c:v>25.02</c:v>
                      </c:pt>
                      <c:pt idx="6">
                        <c:v>24.285</c:v>
                      </c:pt>
                      <c:pt idx="7">
                        <c:v>23.744</c:v>
                      </c:pt>
                      <c:pt idx="8">
                        <c:v>23.65</c:v>
                      </c:pt>
                      <c:pt idx="9">
                        <c:v>23.2</c:v>
                      </c:pt>
                      <c:pt idx="10">
                        <c:v>23.074999999999999</c:v>
                      </c:pt>
                      <c:pt idx="11">
                        <c:v>22.77</c:v>
                      </c:pt>
                      <c:pt idx="12">
                        <c:v>22.77</c:v>
                      </c:pt>
                      <c:pt idx="13">
                        <c:v>22.47</c:v>
                      </c:pt>
                      <c:pt idx="14">
                        <c:v>22</c:v>
                      </c:pt>
                      <c:pt idx="15">
                        <c:v>21.87</c:v>
                      </c:pt>
                    </c:numCache>
                  </c:numRef>
                </c:yVal>
                <c:smooth val="0"/>
                <c:extLst xmlns:c15="http://schemas.microsoft.com/office/drawing/2012/chart">
                  <c:ext xmlns:c16="http://schemas.microsoft.com/office/drawing/2014/chart" uri="{C3380CC4-5D6E-409C-BE32-E72D297353CC}">
                    <c16:uniqueId val="{00000005-8E44-4300-BC00-9D64CDED65BB}"/>
                  </c:ext>
                </c:extLst>
              </c15:ser>
            </c15:filteredScatterSeries>
            <c15:filteredScatterSeries>
              <c15:ser>
                <c:idx val="4"/>
                <c:order val="4"/>
                <c:tx>
                  <c:v>94.26KJ/gmole and 1.69E09</c:v>
                </c:tx>
                <c:spPr>
                  <a:ln w="19050" cap="rnd">
                    <a:solidFill>
                      <a:schemeClr val="accent5"/>
                    </a:solidFill>
                    <a:prstDash val="sysDash"/>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DeepStar!$H$6:$H$21</c15:sqref>
                        </c15:formulaRef>
                      </c:ext>
                    </c:extLst>
                    <c:numCache>
                      <c:formatCode>0.00</c:formatCode>
                      <c:ptCount val="16"/>
                      <c:pt idx="0">
                        <c:v>0</c:v>
                      </c:pt>
                      <c:pt idx="1">
                        <c:v>0.9</c:v>
                      </c:pt>
                      <c:pt idx="2">
                        <c:v>1</c:v>
                      </c:pt>
                      <c:pt idx="3">
                        <c:v>1.2</c:v>
                      </c:pt>
                      <c:pt idx="4">
                        <c:v>1.45</c:v>
                      </c:pt>
                      <c:pt idx="5">
                        <c:v>2</c:v>
                      </c:pt>
                      <c:pt idx="6">
                        <c:v>2.8</c:v>
                      </c:pt>
                      <c:pt idx="7">
                        <c:v>3.8</c:v>
                      </c:pt>
                      <c:pt idx="8">
                        <c:v>4</c:v>
                      </c:pt>
                      <c:pt idx="9">
                        <c:v>5</c:v>
                      </c:pt>
                      <c:pt idx="10">
                        <c:v>5.3</c:v>
                      </c:pt>
                      <c:pt idx="11">
                        <c:v>6</c:v>
                      </c:pt>
                      <c:pt idx="12">
                        <c:v>10.988</c:v>
                      </c:pt>
                      <c:pt idx="13">
                        <c:v>11.588000000000001</c:v>
                      </c:pt>
                      <c:pt idx="14">
                        <c:v>12.988</c:v>
                      </c:pt>
                      <c:pt idx="15">
                        <c:v>13.988</c:v>
                      </c:pt>
                    </c:numCache>
                  </c:numRef>
                </c:xVal>
                <c:yVal>
                  <c:numRef>
                    <c:extLst xmlns:c15="http://schemas.microsoft.com/office/drawing/2012/chart">
                      <c:ext xmlns:c15="http://schemas.microsoft.com/office/drawing/2012/chart" uri="{02D57815-91ED-43cb-92C2-25804820EDAC}">
                        <c15:formulaRef>
                          <c15:sqref>DeepStar!$M$30:$M$45</c15:sqref>
                        </c15:formulaRef>
                      </c:ext>
                    </c:extLst>
                    <c:numCache>
                      <c:formatCode>General</c:formatCode>
                      <c:ptCount val="16"/>
                      <c:pt idx="0">
                        <c:v>28.9</c:v>
                      </c:pt>
                      <c:pt idx="1">
                        <c:v>28.9</c:v>
                      </c:pt>
                      <c:pt idx="2">
                        <c:v>28.9</c:v>
                      </c:pt>
                      <c:pt idx="3">
                        <c:v>28.9</c:v>
                      </c:pt>
                      <c:pt idx="4">
                        <c:v>28.9</c:v>
                      </c:pt>
                      <c:pt idx="5">
                        <c:v>28.9</c:v>
                      </c:pt>
                      <c:pt idx="6">
                        <c:v>28.899899999999999</c:v>
                      </c:pt>
                      <c:pt idx="7">
                        <c:v>28.899799999999999</c:v>
                      </c:pt>
                      <c:pt idx="8">
                        <c:v>28.899799999999999</c:v>
                      </c:pt>
                      <c:pt idx="9">
                        <c:v>28.899699999999999</c:v>
                      </c:pt>
                      <c:pt idx="10">
                        <c:v>28.899699999999999</c:v>
                      </c:pt>
                      <c:pt idx="11">
                        <c:v>28.8996</c:v>
                      </c:pt>
                      <c:pt idx="12">
                        <c:v>28.8996</c:v>
                      </c:pt>
                      <c:pt idx="13">
                        <c:v>28.898399999999999</c:v>
                      </c:pt>
                      <c:pt idx="14">
                        <c:v>28.895299999999999</c:v>
                      </c:pt>
                      <c:pt idx="15">
                        <c:v>28.8933</c:v>
                      </c:pt>
                    </c:numCache>
                  </c:numRef>
                </c:yVal>
                <c:smooth val="0"/>
                <c:extLst xmlns:c15="http://schemas.microsoft.com/office/drawing/2012/chart">
                  <c:ext xmlns:c16="http://schemas.microsoft.com/office/drawing/2014/chart" uri="{C3380CC4-5D6E-409C-BE32-E72D297353CC}">
                    <c16:uniqueId val="{00000006-8E44-4300-BC00-9D64CDED65BB}"/>
                  </c:ext>
                </c:extLst>
              </c15:ser>
            </c15:filteredScatterSeries>
            <c15:filteredScatterSeries>
              <c15:ser>
                <c:idx val="5"/>
                <c:order val="5"/>
                <c:tx>
                  <c:v>73.635KJ/gmole and 1.69E09</c:v>
                </c:tx>
                <c:spPr>
                  <a:ln w="19050" cap="rnd">
                    <a:solidFill>
                      <a:schemeClr val="accent6"/>
                    </a:solidFill>
                    <a:prstDash val="sysDash"/>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DeepStar!$H$6:$H$21</c15:sqref>
                        </c15:formulaRef>
                      </c:ext>
                    </c:extLst>
                    <c:numCache>
                      <c:formatCode>0.00</c:formatCode>
                      <c:ptCount val="16"/>
                      <c:pt idx="0">
                        <c:v>0</c:v>
                      </c:pt>
                      <c:pt idx="1">
                        <c:v>0.9</c:v>
                      </c:pt>
                      <c:pt idx="2">
                        <c:v>1</c:v>
                      </c:pt>
                      <c:pt idx="3">
                        <c:v>1.2</c:v>
                      </c:pt>
                      <c:pt idx="4">
                        <c:v>1.45</c:v>
                      </c:pt>
                      <c:pt idx="5">
                        <c:v>2</c:v>
                      </c:pt>
                      <c:pt idx="6">
                        <c:v>2.8</c:v>
                      </c:pt>
                      <c:pt idx="7">
                        <c:v>3.8</c:v>
                      </c:pt>
                      <c:pt idx="8">
                        <c:v>4</c:v>
                      </c:pt>
                      <c:pt idx="9">
                        <c:v>5</c:v>
                      </c:pt>
                      <c:pt idx="10">
                        <c:v>5.3</c:v>
                      </c:pt>
                      <c:pt idx="11">
                        <c:v>6</c:v>
                      </c:pt>
                      <c:pt idx="12">
                        <c:v>10.988</c:v>
                      </c:pt>
                      <c:pt idx="13">
                        <c:v>11.588000000000001</c:v>
                      </c:pt>
                      <c:pt idx="14">
                        <c:v>12.988</c:v>
                      </c:pt>
                      <c:pt idx="15">
                        <c:v>13.988</c:v>
                      </c:pt>
                    </c:numCache>
                  </c:numRef>
                </c:xVal>
                <c:yVal>
                  <c:numRef>
                    <c:extLst xmlns:c15="http://schemas.microsoft.com/office/drawing/2012/chart">
                      <c:ext xmlns:c15="http://schemas.microsoft.com/office/drawing/2012/chart" uri="{02D57815-91ED-43cb-92C2-25804820EDAC}">
                        <c15:formulaRef>
                          <c15:sqref>DeepStar!$N$30:$N$45</c15:sqref>
                        </c15:formulaRef>
                      </c:ext>
                    </c:extLst>
                    <c:numCache>
                      <c:formatCode>General</c:formatCode>
                      <c:ptCount val="16"/>
                      <c:pt idx="0">
                        <c:v>28.9</c:v>
                      </c:pt>
                      <c:pt idx="1">
                        <c:v>27.51</c:v>
                      </c:pt>
                      <c:pt idx="2">
                        <c:v>25.85</c:v>
                      </c:pt>
                      <c:pt idx="3">
                        <c:v>22.51</c:v>
                      </c:pt>
                      <c:pt idx="4">
                        <c:v>18.84</c:v>
                      </c:pt>
                      <c:pt idx="5">
                        <c:v>12.14</c:v>
                      </c:pt>
                      <c:pt idx="6">
                        <c:v>7.96</c:v>
                      </c:pt>
                      <c:pt idx="7">
                        <c:v>7.38</c:v>
                      </c:pt>
                      <c:pt idx="8">
                        <c:v>7.32</c:v>
                      </c:pt>
                      <c:pt idx="9">
                        <c:v>4.5</c:v>
                      </c:pt>
                      <c:pt idx="10">
                        <c:v>3.05</c:v>
                      </c:pt>
                      <c:pt idx="11">
                        <c:v>0.41299999999999998</c:v>
                      </c:pt>
                      <c:pt idx="12">
                        <c:v>0.41299999999999998</c:v>
                      </c:pt>
                      <c:pt idx="13">
                        <c:v>0</c:v>
                      </c:pt>
                      <c:pt idx="14">
                        <c:v>0</c:v>
                      </c:pt>
                      <c:pt idx="15">
                        <c:v>0</c:v>
                      </c:pt>
                    </c:numCache>
                  </c:numRef>
                </c:yVal>
                <c:smooth val="0"/>
                <c:extLst xmlns:c15="http://schemas.microsoft.com/office/drawing/2012/chart">
                  <c:ext xmlns:c16="http://schemas.microsoft.com/office/drawing/2014/chart" uri="{C3380CC4-5D6E-409C-BE32-E72D297353CC}">
                    <c16:uniqueId val="{00000007-8E44-4300-BC00-9D64CDED65BB}"/>
                  </c:ext>
                </c:extLst>
              </c15:ser>
            </c15:filteredScatterSeries>
            <c15:filteredScatterSeries>
              <c15:ser>
                <c:idx val="6"/>
                <c:order val="6"/>
                <c:tx>
                  <c:v>86KJ/gmole and 1.69E09</c:v>
                </c:tx>
                <c:spPr>
                  <a:ln w="19050" cap="rnd">
                    <a:solidFill>
                      <a:schemeClr val="accent1">
                        <a:lumMod val="60000"/>
                      </a:schemeClr>
                    </a:solidFill>
                    <a:prstDash val="sysDash"/>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DeepStar!$H$6:$H$21</c15:sqref>
                        </c15:formulaRef>
                      </c:ext>
                    </c:extLst>
                    <c:numCache>
                      <c:formatCode>0.00</c:formatCode>
                      <c:ptCount val="16"/>
                      <c:pt idx="0">
                        <c:v>0</c:v>
                      </c:pt>
                      <c:pt idx="1">
                        <c:v>0.9</c:v>
                      </c:pt>
                      <c:pt idx="2">
                        <c:v>1</c:v>
                      </c:pt>
                      <c:pt idx="3">
                        <c:v>1.2</c:v>
                      </c:pt>
                      <c:pt idx="4">
                        <c:v>1.45</c:v>
                      </c:pt>
                      <c:pt idx="5">
                        <c:v>2</c:v>
                      </c:pt>
                      <c:pt idx="6">
                        <c:v>2.8</c:v>
                      </c:pt>
                      <c:pt idx="7">
                        <c:v>3.8</c:v>
                      </c:pt>
                      <c:pt idx="8">
                        <c:v>4</c:v>
                      </c:pt>
                      <c:pt idx="9">
                        <c:v>5</c:v>
                      </c:pt>
                      <c:pt idx="10">
                        <c:v>5.3</c:v>
                      </c:pt>
                      <c:pt idx="11">
                        <c:v>6</c:v>
                      </c:pt>
                      <c:pt idx="12">
                        <c:v>10.988</c:v>
                      </c:pt>
                      <c:pt idx="13">
                        <c:v>11.588000000000001</c:v>
                      </c:pt>
                      <c:pt idx="14">
                        <c:v>12.988</c:v>
                      </c:pt>
                      <c:pt idx="15">
                        <c:v>13.988</c:v>
                      </c:pt>
                    </c:numCache>
                  </c:numRef>
                </c:xVal>
                <c:yVal>
                  <c:numRef>
                    <c:extLst xmlns:c15="http://schemas.microsoft.com/office/drawing/2012/chart">
                      <c:ext xmlns:c15="http://schemas.microsoft.com/office/drawing/2012/chart" uri="{02D57815-91ED-43cb-92C2-25804820EDAC}">
                        <c15:formulaRef>
                          <c15:sqref>DeepStar!$O$30:$O$45</c15:sqref>
                        </c15:formulaRef>
                      </c:ext>
                    </c:extLst>
                    <c:numCache>
                      <c:formatCode>General</c:formatCode>
                      <c:ptCount val="16"/>
                      <c:pt idx="0">
                        <c:v>28.9</c:v>
                      </c:pt>
                      <c:pt idx="1">
                        <c:v>28.9</c:v>
                      </c:pt>
                      <c:pt idx="2">
                        <c:v>28.899899999999999</c:v>
                      </c:pt>
                      <c:pt idx="3">
                        <c:v>28.899699999999999</c:v>
                      </c:pt>
                      <c:pt idx="4">
                        <c:v>28.8993</c:v>
                      </c:pt>
                      <c:pt idx="5">
                        <c:v>28.896899999999999</c:v>
                      </c:pt>
                      <c:pt idx="6">
                        <c:v>28.89</c:v>
                      </c:pt>
                      <c:pt idx="7">
                        <c:v>28.876000000000001</c:v>
                      </c:pt>
                      <c:pt idx="8">
                        <c:v>28.87</c:v>
                      </c:pt>
                      <c:pt idx="9">
                        <c:v>28.859000000000002</c:v>
                      </c:pt>
                      <c:pt idx="10">
                        <c:v>28.85</c:v>
                      </c:pt>
                      <c:pt idx="11">
                        <c:v>28.83</c:v>
                      </c:pt>
                      <c:pt idx="12">
                        <c:v>28.83</c:v>
                      </c:pt>
                      <c:pt idx="13">
                        <c:v>27.77</c:v>
                      </c:pt>
                      <c:pt idx="14">
                        <c:v>26.07</c:v>
                      </c:pt>
                      <c:pt idx="15">
                        <c:v>25.69</c:v>
                      </c:pt>
                    </c:numCache>
                  </c:numRef>
                </c:yVal>
                <c:smooth val="0"/>
                <c:extLst xmlns:c15="http://schemas.microsoft.com/office/drawing/2012/chart">
                  <c:ext xmlns:c16="http://schemas.microsoft.com/office/drawing/2014/chart" uri="{C3380CC4-5D6E-409C-BE32-E72D297353CC}">
                    <c16:uniqueId val="{00000008-8E44-4300-BC00-9D64CDED65BB}"/>
                  </c:ext>
                </c:extLst>
              </c15:ser>
            </c15:filteredScatterSeries>
            <c15:filteredScatterSeries>
              <c15:ser>
                <c:idx val="7"/>
                <c:order val="7"/>
                <c:tx>
                  <c:v>80KJ/gmole and 1.69E09</c:v>
                </c:tx>
                <c:spPr>
                  <a:ln w="19050" cap="rnd">
                    <a:solidFill>
                      <a:schemeClr val="accent2">
                        <a:lumMod val="60000"/>
                      </a:schemeClr>
                    </a:solidFill>
                    <a:prstDash val="sysDash"/>
                    <a:round/>
                  </a:ln>
                  <a:effectLst/>
                </c:spPr>
                <c:marker>
                  <c:symbol val="circle"/>
                  <c:size val="5"/>
                  <c:spPr>
                    <a:solidFill>
                      <a:schemeClr val="accent2">
                        <a:lumMod val="60000"/>
                      </a:schemeClr>
                    </a:solidFill>
                    <a:ln w="9525">
                      <a:solidFill>
                        <a:schemeClr val="accent2">
                          <a:lumMod val="60000"/>
                        </a:schemeClr>
                      </a:solidFill>
                    </a:ln>
                    <a:effectLst/>
                  </c:spPr>
                </c:marker>
                <c:xVal>
                  <c:numRef>
                    <c:extLst xmlns:c15="http://schemas.microsoft.com/office/drawing/2012/chart">
                      <c:ext xmlns:c15="http://schemas.microsoft.com/office/drawing/2012/chart" uri="{02D57815-91ED-43cb-92C2-25804820EDAC}">
                        <c15:formulaRef>
                          <c15:sqref>DeepStar!$H$6:$H$21</c15:sqref>
                        </c15:formulaRef>
                      </c:ext>
                    </c:extLst>
                    <c:numCache>
                      <c:formatCode>0.00</c:formatCode>
                      <c:ptCount val="16"/>
                      <c:pt idx="0">
                        <c:v>0</c:v>
                      </c:pt>
                      <c:pt idx="1">
                        <c:v>0.9</c:v>
                      </c:pt>
                      <c:pt idx="2">
                        <c:v>1</c:v>
                      </c:pt>
                      <c:pt idx="3">
                        <c:v>1.2</c:v>
                      </c:pt>
                      <c:pt idx="4">
                        <c:v>1.45</c:v>
                      </c:pt>
                      <c:pt idx="5">
                        <c:v>2</c:v>
                      </c:pt>
                      <c:pt idx="6">
                        <c:v>2.8</c:v>
                      </c:pt>
                      <c:pt idx="7">
                        <c:v>3.8</c:v>
                      </c:pt>
                      <c:pt idx="8">
                        <c:v>4</c:v>
                      </c:pt>
                      <c:pt idx="9">
                        <c:v>5</c:v>
                      </c:pt>
                      <c:pt idx="10">
                        <c:v>5.3</c:v>
                      </c:pt>
                      <c:pt idx="11">
                        <c:v>6</c:v>
                      </c:pt>
                      <c:pt idx="12">
                        <c:v>10.988</c:v>
                      </c:pt>
                      <c:pt idx="13">
                        <c:v>11.588000000000001</c:v>
                      </c:pt>
                      <c:pt idx="14">
                        <c:v>12.988</c:v>
                      </c:pt>
                      <c:pt idx="15">
                        <c:v>13.988</c:v>
                      </c:pt>
                    </c:numCache>
                  </c:numRef>
                </c:xVal>
                <c:yVal>
                  <c:numRef>
                    <c:extLst xmlns:c15="http://schemas.microsoft.com/office/drawing/2012/chart">
                      <c:ext xmlns:c15="http://schemas.microsoft.com/office/drawing/2012/chart" uri="{02D57815-91ED-43cb-92C2-25804820EDAC}">
                        <c15:formulaRef>
                          <c15:sqref>DeepStar!$P$30:$P$45</c15:sqref>
                        </c15:formulaRef>
                      </c:ext>
                    </c:extLst>
                    <c:numCache>
                      <c:formatCode>General</c:formatCode>
                      <c:ptCount val="16"/>
                      <c:pt idx="0">
                        <c:v>28.9</c:v>
                      </c:pt>
                      <c:pt idx="1">
                        <c:v>28.898599999999998</c:v>
                      </c:pt>
                      <c:pt idx="2">
                        <c:v>28.897500000000001</c:v>
                      </c:pt>
                      <c:pt idx="3">
                        <c:v>28.893000000000001</c:v>
                      </c:pt>
                      <c:pt idx="4">
                        <c:v>28.88</c:v>
                      </c:pt>
                      <c:pt idx="5">
                        <c:v>28.59</c:v>
                      </c:pt>
                      <c:pt idx="6">
                        <c:v>26.25</c:v>
                      </c:pt>
                      <c:pt idx="7">
                        <c:v>25.09</c:v>
                      </c:pt>
                      <c:pt idx="8">
                        <c:v>25</c:v>
                      </c:pt>
                      <c:pt idx="9">
                        <c:v>24.39</c:v>
                      </c:pt>
                      <c:pt idx="10">
                        <c:v>23.75</c:v>
                      </c:pt>
                      <c:pt idx="11">
                        <c:v>21.75</c:v>
                      </c:pt>
                      <c:pt idx="12">
                        <c:v>21.75</c:v>
                      </c:pt>
                      <c:pt idx="13">
                        <c:v>1.69</c:v>
                      </c:pt>
                      <c:pt idx="14">
                        <c:v>0.88900000000000001</c:v>
                      </c:pt>
                      <c:pt idx="15">
                        <c:v>0.59599999999999997</c:v>
                      </c:pt>
                    </c:numCache>
                  </c:numRef>
                </c:yVal>
                <c:smooth val="0"/>
                <c:extLst xmlns:c15="http://schemas.microsoft.com/office/drawing/2012/chart">
                  <c:ext xmlns:c16="http://schemas.microsoft.com/office/drawing/2014/chart" uri="{C3380CC4-5D6E-409C-BE32-E72D297353CC}">
                    <c16:uniqueId val="{00000009-8E44-4300-BC00-9D64CDED65BB}"/>
                  </c:ext>
                </c:extLst>
              </c15:ser>
            </c15:filteredScatterSeries>
          </c:ext>
        </c:extLst>
      </c:scatterChart>
      <c:valAx>
        <c:axId val="405246720"/>
        <c:scaling>
          <c:orientation val="minMax"/>
          <c:max val="14"/>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PV Injected</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5248384"/>
        <c:crosses val="autoZero"/>
        <c:crossBetween val="midCat"/>
      </c:valAx>
      <c:valAx>
        <c:axId val="405248384"/>
        <c:scaling>
          <c:orientation val="minMax"/>
          <c:max val="30"/>
          <c:min val="15"/>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Oil Saturation (%)</a:t>
                </a:r>
              </a:p>
            </c:rich>
          </c:tx>
          <c:layout>
            <c:manualLayout>
              <c:xMode val="edge"/>
              <c:yMode val="edge"/>
              <c:x val="1.5635305202234336E-2"/>
              <c:y val="0.3512683470432118"/>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5246720"/>
        <c:crosses val="autoZero"/>
        <c:crossBetween val="midCat"/>
        <c:majorUnit val="5"/>
      </c:valAx>
      <c:spPr>
        <a:noFill/>
        <a:ln>
          <a:solidFill>
            <a:schemeClr val="tx1">
              <a:lumMod val="15000"/>
              <a:lumOff val="85000"/>
            </a:schemeClr>
          </a:solidFill>
        </a:ln>
        <a:effectLst/>
      </c:spPr>
    </c:plotArea>
    <c:legend>
      <c:legendPos val="r"/>
      <c:layout>
        <c:manualLayout>
          <c:xMode val="edge"/>
          <c:yMode val="edge"/>
          <c:x val="0.13862086950669628"/>
          <c:y val="3.2428683228374708E-2"/>
          <c:w val="0.81793138838414425"/>
          <c:h val="0.19903375910088744"/>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033632815128877"/>
          <c:y val="5.0634930127783424E-2"/>
          <c:w val="0.81613483410727505"/>
          <c:h val="0.74496885607465113"/>
        </c:manualLayout>
      </c:layout>
      <c:scatterChart>
        <c:scatterStyle val="smoothMarker"/>
        <c:varyColors val="0"/>
        <c:ser>
          <c:idx val="0"/>
          <c:order val="0"/>
          <c:tx>
            <c:v>Oil-B Org-Krw</c:v>
          </c:tx>
          <c:spPr>
            <a:ln w="19050" cap="rnd">
              <a:solidFill>
                <a:schemeClr val="tx1"/>
              </a:solidFill>
              <a:round/>
            </a:ln>
            <a:effectLst/>
          </c:spPr>
          <c:marker>
            <c:symbol val="none"/>
          </c:marker>
          <c:xVal>
            <c:numRef>
              <c:f>'[Lab Data.xlsx]Relative Permeability'!$AB$4:$AB$22</c:f>
              <c:numCache>
                <c:formatCode>General</c:formatCode>
                <c:ptCount val="19"/>
                <c:pt idx="0">
                  <c:v>0.2</c:v>
                </c:pt>
                <c:pt idx="1">
                  <c:v>0.22500000000000001</c:v>
                </c:pt>
                <c:pt idx="2">
                  <c:v>0.25</c:v>
                </c:pt>
                <c:pt idx="3">
                  <c:v>0.27881299999999998</c:v>
                </c:pt>
                <c:pt idx="4">
                  <c:v>0.30762499999999998</c:v>
                </c:pt>
                <c:pt idx="5">
                  <c:v>0.33643800000000001</c:v>
                </c:pt>
                <c:pt idx="6">
                  <c:v>0.36525000000000002</c:v>
                </c:pt>
                <c:pt idx="7">
                  <c:v>0.394063</c:v>
                </c:pt>
                <c:pt idx="8">
                  <c:v>0.422875</c:v>
                </c:pt>
                <c:pt idx="9">
                  <c:v>0.45168799999999998</c:v>
                </c:pt>
                <c:pt idx="10">
                  <c:v>0.48049999999999998</c:v>
                </c:pt>
                <c:pt idx="11">
                  <c:v>0.50931300000000002</c:v>
                </c:pt>
                <c:pt idx="12">
                  <c:v>0.53812499999999996</c:v>
                </c:pt>
                <c:pt idx="13">
                  <c:v>0.56693800000000005</c:v>
                </c:pt>
                <c:pt idx="14">
                  <c:v>0.59575</c:v>
                </c:pt>
                <c:pt idx="15">
                  <c:v>0.62456299999999998</c:v>
                </c:pt>
                <c:pt idx="16">
                  <c:v>0.65337500000000004</c:v>
                </c:pt>
                <c:pt idx="17">
                  <c:v>0.68218800000000002</c:v>
                </c:pt>
                <c:pt idx="18">
                  <c:v>0.71099999999999997</c:v>
                </c:pt>
              </c:numCache>
            </c:numRef>
          </c:xVal>
          <c:yVal>
            <c:numRef>
              <c:f>'[Lab Data.xlsx]Relative Permeability'!$AC$4:$AC$22</c:f>
              <c:numCache>
                <c:formatCode>General</c:formatCode>
                <c:ptCount val="19"/>
                <c:pt idx="0">
                  <c:v>0</c:v>
                </c:pt>
                <c:pt idx="1">
                  <c:v>0</c:v>
                </c:pt>
                <c:pt idx="2">
                  <c:v>0</c:v>
                </c:pt>
                <c:pt idx="3" formatCode="0.00E+00">
                  <c:v>4.8828100000000001E-5</c:v>
                </c:pt>
                <c:pt idx="4">
                  <c:v>3.9062500000000002E-4</c:v>
                </c:pt>
                <c:pt idx="5">
                  <c:v>1.31836E-3</c:v>
                </c:pt>
                <c:pt idx="6">
                  <c:v>3.1250000000000002E-3</c:v>
                </c:pt>
                <c:pt idx="7">
                  <c:v>6.1035200000000003E-3</c:v>
                </c:pt>
                <c:pt idx="8">
                  <c:v>1.05469E-2</c:v>
                </c:pt>
                <c:pt idx="9">
                  <c:v>1.6747999999999999E-2</c:v>
                </c:pt>
                <c:pt idx="10">
                  <c:v>2.5000000000000001E-2</c:v>
                </c:pt>
                <c:pt idx="11">
                  <c:v>3.5595700000000001E-2</c:v>
                </c:pt>
                <c:pt idx="12">
                  <c:v>4.8828099999999999E-2</c:v>
                </c:pt>
                <c:pt idx="13">
                  <c:v>6.4990199999999998E-2</c:v>
                </c:pt>
                <c:pt idx="14">
                  <c:v>8.4375000000000006E-2</c:v>
                </c:pt>
                <c:pt idx="15">
                  <c:v>0.107275</c:v>
                </c:pt>
                <c:pt idx="16">
                  <c:v>0.13398399999999999</c:v>
                </c:pt>
                <c:pt idx="17">
                  <c:v>0.164795</c:v>
                </c:pt>
                <c:pt idx="18">
                  <c:v>0.2</c:v>
                </c:pt>
              </c:numCache>
            </c:numRef>
          </c:yVal>
          <c:smooth val="1"/>
          <c:extLst>
            <c:ext xmlns:c16="http://schemas.microsoft.com/office/drawing/2014/chart" uri="{C3380CC4-5D6E-409C-BE32-E72D297353CC}">
              <c16:uniqueId val="{00000000-62F6-46FC-871C-3EFCFB7AB2DE}"/>
            </c:ext>
          </c:extLst>
        </c:ser>
        <c:ser>
          <c:idx val="1"/>
          <c:order val="1"/>
          <c:tx>
            <c:v>Oil-B Org-Krow</c:v>
          </c:tx>
          <c:spPr>
            <a:ln w="19050" cap="rnd">
              <a:solidFill>
                <a:schemeClr val="tx1"/>
              </a:solidFill>
              <a:round/>
            </a:ln>
            <a:effectLst/>
          </c:spPr>
          <c:marker>
            <c:symbol val="none"/>
          </c:marker>
          <c:xVal>
            <c:numRef>
              <c:f>'[Lab Data.xlsx]Relative Permeability'!$AB$4:$AB$22</c:f>
              <c:numCache>
                <c:formatCode>General</c:formatCode>
                <c:ptCount val="19"/>
                <c:pt idx="0">
                  <c:v>0.2</c:v>
                </c:pt>
                <c:pt idx="1">
                  <c:v>0.22500000000000001</c:v>
                </c:pt>
                <c:pt idx="2">
                  <c:v>0.25</c:v>
                </c:pt>
                <c:pt idx="3">
                  <c:v>0.27881299999999998</c:v>
                </c:pt>
                <c:pt idx="4">
                  <c:v>0.30762499999999998</c:v>
                </c:pt>
                <c:pt idx="5">
                  <c:v>0.33643800000000001</c:v>
                </c:pt>
                <c:pt idx="6">
                  <c:v>0.36525000000000002</c:v>
                </c:pt>
                <c:pt idx="7">
                  <c:v>0.394063</c:v>
                </c:pt>
                <c:pt idx="8">
                  <c:v>0.422875</c:v>
                </c:pt>
                <c:pt idx="9">
                  <c:v>0.45168799999999998</c:v>
                </c:pt>
                <c:pt idx="10">
                  <c:v>0.48049999999999998</c:v>
                </c:pt>
                <c:pt idx="11">
                  <c:v>0.50931300000000002</c:v>
                </c:pt>
                <c:pt idx="12">
                  <c:v>0.53812499999999996</c:v>
                </c:pt>
                <c:pt idx="13">
                  <c:v>0.56693800000000005</c:v>
                </c:pt>
                <c:pt idx="14">
                  <c:v>0.59575</c:v>
                </c:pt>
                <c:pt idx="15">
                  <c:v>0.62456299999999998</c:v>
                </c:pt>
                <c:pt idx="16">
                  <c:v>0.65337500000000004</c:v>
                </c:pt>
                <c:pt idx="17">
                  <c:v>0.68218800000000002</c:v>
                </c:pt>
                <c:pt idx="18">
                  <c:v>0.71099999999999997</c:v>
                </c:pt>
              </c:numCache>
            </c:numRef>
          </c:xVal>
          <c:yVal>
            <c:numRef>
              <c:f>'[Lab Data.xlsx]Relative Permeability'!$AD$4:$AD$22</c:f>
              <c:numCache>
                <c:formatCode>General</c:formatCode>
                <c:ptCount val="19"/>
                <c:pt idx="0">
                  <c:v>1</c:v>
                </c:pt>
                <c:pt idx="1">
                  <c:v>0.90454599999999996</c:v>
                </c:pt>
                <c:pt idx="2">
                  <c:v>0.81387900000000002</c:v>
                </c:pt>
                <c:pt idx="3">
                  <c:v>0.71532399999999996</c:v>
                </c:pt>
                <c:pt idx="4">
                  <c:v>0.62312599999999996</c:v>
                </c:pt>
                <c:pt idx="5">
                  <c:v>0.53728799999999999</c:v>
                </c:pt>
                <c:pt idx="6">
                  <c:v>0.45780700000000002</c:v>
                </c:pt>
                <c:pt idx="7">
                  <c:v>0.384685</c:v>
                </c:pt>
                <c:pt idx="8">
                  <c:v>0.31792199999999998</c:v>
                </c:pt>
                <c:pt idx="9">
                  <c:v>0.257517</c:v>
                </c:pt>
                <c:pt idx="10">
                  <c:v>0.20347000000000001</c:v>
                </c:pt>
                <c:pt idx="11">
                  <c:v>0.155782</c:v>
                </c:pt>
                <c:pt idx="12">
                  <c:v>0.114452</c:v>
                </c:pt>
                <c:pt idx="13">
                  <c:v>7.9480400000000007E-2</c:v>
                </c:pt>
                <c:pt idx="14">
                  <c:v>5.0867500000000003E-2</c:v>
                </c:pt>
                <c:pt idx="15">
                  <c:v>2.86129E-2</c:v>
                </c:pt>
                <c:pt idx="16">
                  <c:v>1.27169E-2</c:v>
                </c:pt>
                <c:pt idx="17">
                  <c:v>3.17922E-3</c:v>
                </c:pt>
                <c:pt idx="18">
                  <c:v>0</c:v>
                </c:pt>
              </c:numCache>
            </c:numRef>
          </c:yVal>
          <c:smooth val="1"/>
          <c:extLst>
            <c:ext xmlns:c16="http://schemas.microsoft.com/office/drawing/2014/chart" uri="{C3380CC4-5D6E-409C-BE32-E72D297353CC}">
              <c16:uniqueId val="{00000001-62F6-46FC-871C-3EFCFB7AB2DE}"/>
            </c:ext>
          </c:extLst>
        </c:ser>
        <c:ser>
          <c:idx val="2"/>
          <c:order val="2"/>
          <c:tx>
            <c:v>Oil-B Mod-Krw</c:v>
          </c:tx>
          <c:spPr>
            <a:ln w="19050" cap="rnd">
              <a:solidFill>
                <a:schemeClr val="tx1"/>
              </a:solidFill>
              <a:prstDash val="dash"/>
              <a:round/>
            </a:ln>
            <a:effectLst/>
          </c:spPr>
          <c:marker>
            <c:symbol val="none"/>
          </c:marker>
          <c:xVal>
            <c:numRef>
              <c:f>'[Lab Data.xlsx]Relative Permeability'!$AH$4:$AH$22</c:f>
              <c:numCache>
                <c:formatCode>General</c:formatCode>
                <c:ptCount val="19"/>
                <c:pt idx="0">
                  <c:v>0.2</c:v>
                </c:pt>
                <c:pt idx="1">
                  <c:v>0.22500000000000001</c:v>
                </c:pt>
                <c:pt idx="2">
                  <c:v>0.25</c:v>
                </c:pt>
                <c:pt idx="3">
                  <c:v>0.28031299999999998</c:v>
                </c:pt>
                <c:pt idx="4">
                  <c:v>0.31062499999999998</c:v>
                </c:pt>
                <c:pt idx="5">
                  <c:v>0.34093800000000002</c:v>
                </c:pt>
                <c:pt idx="6">
                  <c:v>0.37125000000000002</c:v>
                </c:pt>
                <c:pt idx="7">
                  <c:v>0.40156199999999997</c:v>
                </c:pt>
                <c:pt idx="8">
                  <c:v>0.43187500000000001</c:v>
                </c:pt>
                <c:pt idx="9">
                  <c:v>0.46218700000000001</c:v>
                </c:pt>
                <c:pt idx="10">
                  <c:v>0.49249999999999999</c:v>
                </c:pt>
                <c:pt idx="11">
                  <c:v>0.52281299999999997</c:v>
                </c:pt>
                <c:pt idx="12">
                  <c:v>0.55312499999999998</c:v>
                </c:pt>
                <c:pt idx="13">
                  <c:v>0.58343800000000001</c:v>
                </c:pt>
                <c:pt idx="14">
                  <c:v>0.61375000000000002</c:v>
                </c:pt>
                <c:pt idx="15">
                  <c:v>0.64406200000000002</c:v>
                </c:pt>
                <c:pt idx="16">
                  <c:v>0.67437499999999995</c:v>
                </c:pt>
                <c:pt idx="17">
                  <c:v>0.70468699999999995</c:v>
                </c:pt>
                <c:pt idx="18">
                  <c:v>0.73499999999999999</c:v>
                </c:pt>
              </c:numCache>
            </c:numRef>
          </c:xVal>
          <c:yVal>
            <c:numRef>
              <c:f>'[Lab Data.xlsx]Relative Permeability'!$AI$4:$AI$22</c:f>
              <c:numCache>
                <c:formatCode>General</c:formatCode>
                <c:ptCount val="19"/>
                <c:pt idx="0">
                  <c:v>0</c:v>
                </c:pt>
                <c:pt idx="1">
                  <c:v>0</c:v>
                </c:pt>
                <c:pt idx="2">
                  <c:v>0</c:v>
                </c:pt>
                <c:pt idx="3" formatCode="0.00E+00">
                  <c:v>3.9062500000000001E-5</c:v>
                </c:pt>
                <c:pt idx="4">
                  <c:v>1.5625E-4</c:v>
                </c:pt>
                <c:pt idx="5">
                  <c:v>3.5156299999999999E-4</c:v>
                </c:pt>
                <c:pt idx="6">
                  <c:v>6.2500000000000001E-4</c:v>
                </c:pt>
                <c:pt idx="7">
                  <c:v>9.7656299999999995E-4</c:v>
                </c:pt>
                <c:pt idx="8">
                  <c:v>1.4062499999999999E-3</c:v>
                </c:pt>
                <c:pt idx="9">
                  <c:v>1.91406E-3</c:v>
                </c:pt>
                <c:pt idx="10">
                  <c:v>2.5000000000000001E-3</c:v>
                </c:pt>
                <c:pt idx="11">
                  <c:v>3.1640599999999998E-3</c:v>
                </c:pt>
                <c:pt idx="12">
                  <c:v>3.90625E-3</c:v>
                </c:pt>
                <c:pt idx="13">
                  <c:v>4.7265600000000003E-3</c:v>
                </c:pt>
                <c:pt idx="14">
                  <c:v>5.6249999999999998E-3</c:v>
                </c:pt>
                <c:pt idx="15">
                  <c:v>6.6015600000000002E-3</c:v>
                </c:pt>
                <c:pt idx="16">
                  <c:v>7.6562499999999999E-3</c:v>
                </c:pt>
                <c:pt idx="17">
                  <c:v>8.7890599999999996E-3</c:v>
                </c:pt>
                <c:pt idx="18">
                  <c:v>0.01</c:v>
                </c:pt>
              </c:numCache>
            </c:numRef>
          </c:yVal>
          <c:smooth val="1"/>
          <c:extLst>
            <c:ext xmlns:c16="http://schemas.microsoft.com/office/drawing/2014/chart" uri="{C3380CC4-5D6E-409C-BE32-E72D297353CC}">
              <c16:uniqueId val="{00000002-62F6-46FC-871C-3EFCFB7AB2DE}"/>
            </c:ext>
          </c:extLst>
        </c:ser>
        <c:ser>
          <c:idx val="3"/>
          <c:order val="3"/>
          <c:tx>
            <c:v>Oil-B Mod-Krow</c:v>
          </c:tx>
          <c:spPr>
            <a:ln w="19050" cap="rnd">
              <a:solidFill>
                <a:schemeClr val="tx1"/>
              </a:solidFill>
              <a:prstDash val="dash"/>
              <a:round/>
            </a:ln>
            <a:effectLst/>
          </c:spPr>
          <c:marker>
            <c:symbol val="none"/>
          </c:marker>
          <c:xVal>
            <c:numRef>
              <c:f>'[Lab Data.xlsx]Relative Permeability'!$AH$4:$AH$22</c:f>
              <c:numCache>
                <c:formatCode>General</c:formatCode>
                <c:ptCount val="19"/>
                <c:pt idx="0">
                  <c:v>0.2</c:v>
                </c:pt>
                <c:pt idx="1">
                  <c:v>0.22500000000000001</c:v>
                </c:pt>
                <c:pt idx="2">
                  <c:v>0.25</c:v>
                </c:pt>
                <c:pt idx="3">
                  <c:v>0.28031299999999998</c:v>
                </c:pt>
                <c:pt idx="4">
                  <c:v>0.31062499999999998</c:v>
                </c:pt>
                <c:pt idx="5">
                  <c:v>0.34093800000000002</c:v>
                </c:pt>
                <c:pt idx="6">
                  <c:v>0.37125000000000002</c:v>
                </c:pt>
                <c:pt idx="7">
                  <c:v>0.40156199999999997</c:v>
                </c:pt>
                <c:pt idx="8">
                  <c:v>0.43187500000000001</c:v>
                </c:pt>
                <c:pt idx="9">
                  <c:v>0.46218700000000001</c:v>
                </c:pt>
                <c:pt idx="10">
                  <c:v>0.49249999999999999</c:v>
                </c:pt>
                <c:pt idx="11">
                  <c:v>0.52281299999999997</c:v>
                </c:pt>
                <c:pt idx="12">
                  <c:v>0.55312499999999998</c:v>
                </c:pt>
                <c:pt idx="13">
                  <c:v>0.58343800000000001</c:v>
                </c:pt>
                <c:pt idx="14">
                  <c:v>0.61375000000000002</c:v>
                </c:pt>
                <c:pt idx="15">
                  <c:v>0.64406200000000002</c:v>
                </c:pt>
                <c:pt idx="16">
                  <c:v>0.67437499999999995</c:v>
                </c:pt>
                <c:pt idx="17">
                  <c:v>0.70468699999999995</c:v>
                </c:pt>
                <c:pt idx="18">
                  <c:v>0.73499999999999999</c:v>
                </c:pt>
              </c:numCache>
            </c:numRef>
          </c:xVal>
          <c:yVal>
            <c:numRef>
              <c:f>'[Lab Data.xlsx]Relative Permeability'!$AJ$4:$AJ$22</c:f>
              <c:numCache>
                <c:formatCode>General</c:formatCode>
                <c:ptCount val="19"/>
                <c:pt idx="0">
                  <c:v>1</c:v>
                </c:pt>
                <c:pt idx="1">
                  <c:v>0.90872600000000003</c:v>
                </c:pt>
                <c:pt idx="2">
                  <c:v>0.82181800000000005</c:v>
                </c:pt>
                <c:pt idx="3">
                  <c:v>0.72230099999999997</c:v>
                </c:pt>
                <c:pt idx="4">
                  <c:v>0.62920500000000001</c:v>
                </c:pt>
                <c:pt idx="5">
                  <c:v>0.54252900000000004</c:v>
                </c:pt>
                <c:pt idx="6">
                  <c:v>0.46227299999999999</c:v>
                </c:pt>
                <c:pt idx="7">
                  <c:v>0.38843800000000001</c:v>
                </c:pt>
                <c:pt idx="8">
                  <c:v>0.321023</c:v>
                </c:pt>
                <c:pt idx="9">
                  <c:v>0.26002900000000001</c:v>
                </c:pt>
                <c:pt idx="10">
                  <c:v>0.205455</c:v>
                </c:pt>
                <c:pt idx="11">
                  <c:v>0.157301</c:v>
                </c:pt>
                <c:pt idx="12">
                  <c:v>0.115568</c:v>
                </c:pt>
                <c:pt idx="13">
                  <c:v>8.0255699999999999E-2</c:v>
                </c:pt>
                <c:pt idx="14">
                  <c:v>5.1363699999999998E-2</c:v>
                </c:pt>
                <c:pt idx="15">
                  <c:v>2.88921E-2</c:v>
                </c:pt>
                <c:pt idx="16">
                  <c:v>1.2840900000000001E-2</c:v>
                </c:pt>
                <c:pt idx="17">
                  <c:v>3.2102300000000001E-3</c:v>
                </c:pt>
                <c:pt idx="18">
                  <c:v>0</c:v>
                </c:pt>
              </c:numCache>
            </c:numRef>
          </c:yVal>
          <c:smooth val="1"/>
          <c:extLst>
            <c:ext xmlns:c16="http://schemas.microsoft.com/office/drawing/2014/chart" uri="{C3380CC4-5D6E-409C-BE32-E72D297353CC}">
              <c16:uniqueId val="{00000003-62F6-46FC-871C-3EFCFB7AB2DE}"/>
            </c:ext>
          </c:extLst>
        </c:ser>
        <c:dLbls>
          <c:showLegendKey val="0"/>
          <c:showVal val="0"/>
          <c:showCatName val="0"/>
          <c:showSerName val="0"/>
          <c:showPercent val="0"/>
          <c:showBubbleSize val="0"/>
        </c:dLbls>
        <c:axId val="197981504"/>
        <c:axId val="926288496"/>
      </c:scatterChart>
      <c:valAx>
        <c:axId val="197981504"/>
        <c:scaling>
          <c:orientation val="minMax"/>
          <c:max val="0.75000000000000011"/>
          <c:min val="0.2"/>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Sw (frac)</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6288496"/>
        <c:crossesAt val="1.0000000000000003E-4"/>
        <c:crossBetween val="midCat"/>
      </c:valAx>
      <c:valAx>
        <c:axId val="926288496"/>
        <c:scaling>
          <c:logBase val="10"/>
          <c:orientation val="minMax"/>
          <c:max val="1"/>
          <c:min val="1.0000000000000003E-4"/>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Krow, Krw (frac)</a:t>
                </a:r>
              </a:p>
            </c:rich>
          </c:tx>
          <c:layout>
            <c:manualLayout>
              <c:xMode val="edge"/>
              <c:yMode val="edge"/>
              <c:x val="2.1725217040177672E-2"/>
              <c:y val="0.2480410459255973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7981504"/>
        <c:crosses val="autoZero"/>
        <c:crossBetween val="midCat"/>
      </c:valAx>
      <c:spPr>
        <a:noFill/>
        <a:ln>
          <a:solidFill>
            <a:schemeClr val="tx1"/>
          </a:solidFill>
        </a:ln>
        <a:effectLst/>
      </c:spPr>
    </c:plotArea>
    <c:legend>
      <c:legendPos val="r"/>
      <c:layout>
        <c:manualLayout>
          <c:xMode val="edge"/>
          <c:yMode val="edge"/>
          <c:x val="0.16238441348677574"/>
          <c:y val="0.18121880891649106"/>
          <c:w val="0.26720953630796151"/>
          <c:h val="0.25203104013406769"/>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0.2641</cdr:x>
      <cdr:y>0.37409</cdr:y>
    </cdr:from>
    <cdr:to>
      <cdr:x>0.2641</cdr:x>
      <cdr:y>0.80418</cdr:y>
    </cdr:to>
    <cdr:cxnSp macro="">
      <cdr:nvCxnSpPr>
        <cdr:cNvPr id="2" name="Straight Connector 1">
          <a:extLst xmlns:a="http://schemas.openxmlformats.org/drawingml/2006/main">
            <a:ext uri="{FF2B5EF4-FFF2-40B4-BE49-F238E27FC236}">
              <a16:creationId xmlns:a16="http://schemas.microsoft.com/office/drawing/2014/main" id="{04FA7333-2C4E-41F9-A890-C6B8B7381FEE}"/>
            </a:ext>
          </a:extLst>
        </cdr:cNvPr>
        <cdr:cNvCxnSpPr/>
      </cdr:nvCxnSpPr>
      <cdr:spPr>
        <a:xfrm xmlns:a="http://schemas.openxmlformats.org/drawingml/2006/main">
          <a:off x="1569720" y="1272540"/>
          <a:ext cx="0" cy="1463040"/>
        </a:xfrm>
        <a:prstGeom xmlns:a="http://schemas.openxmlformats.org/drawingml/2006/main" prst="line">
          <a:avLst/>
        </a:prstGeom>
        <a:ln xmlns:a="http://schemas.openxmlformats.org/drawingml/2006/main">
          <a:solidFill>
            <a:srgbClr val="FF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0.12188</cdr:x>
      <cdr:y>0.36303</cdr:y>
    </cdr:from>
    <cdr:to>
      <cdr:x>0.2659</cdr:x>
      <cdr:y>0.36514</cdr:y>
    </cdr:to>
    <cdr:cxnSp macro="">
      <cdr:nvCxnSpPr>
        <cdr:cNvPr id="3" name="Straight Connector 2">
          <a:extLst xmlns:a="http://schemas.openxmlformats.org/drawingml/2006/main">
            <a:ext uri="{FF2B5EF4-FFF2-40B4-BE49-F238E27FC236}">
              <a16:creationId xmlns:a16="http://schemas.microsoft.com/office/drawing/2014/main" id="{5BA4F244-686D-4370-A258-B0874E3DBD21}"/>
            </a:ext>
          </a:extLst>
        </cdr:cNvPr>
        <cdr:cNvCxnSpPr/>
      </cdr:nvCxnSpPr>
      <cdr:spPr>
        <a:xfrm xmlns:a="http://schemas.openxmlformats.org/drawingml/2006/main" flipH="1" flipV="1">
          <a:off x="724406" y="1234915"/>
          <a:ext cx="855997" cy="7177"/>
        </a:xfrm>
        <a:prstGeom xmlns:a="http://schemas.openxmlformats.org/drawingml/2006/main" prst="line">
          <a:avLst/>
        </a:prstGeom>
        <a:ln xmlns:a="http://schemas.openxmlformats.org/drawingml/2006/main">
          <a:solidFill>
            <a:srgbClr val="FF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0.91925</cdr:x>
      <cdr:y>0.22534</cdr:y>
    </cdr:from>
    <cdr:to>
      <cdr:x>0.91925</cdr:x>
      <cdr:y>0.48611</cdr:y>
    </cdr:to>
    <cdr:cxnSp macro="">
      <cdr:nvCxnSpPr>
        <cdr:cNvPr id="3" name="Straight Arrow Connector 2">
          <a:extLst xmlns:a="http://schemas.openxmlformats.org/drawingml/2006/main">
            <a:ext uri="{FF2B5EF4-FFF2-40B4-BE49-F238E27FC236}">
              <a16:creationId xmlns:a16="http://schemas.microsoft.com/office/drawing/2014/main" id="{5FBE5C8E-DD38-45E5-8CCB-1918A91BDF42}"/>
            </a:ext>
          </a:extLst>
        </cdr:cNvPr>
        <cdr:cNvCxnSpPr/>
      </cdr:nvCxnSpPr>
      <cdr:spPr>
        <a:xfrm xmlns:a="http://schemas.openxmlformats.org/drawingml/2006/main">
          <a:off x="5463648" y="618159"/>
          <a:ext cx="0" cy="715341"/>
        </a:xfrm>
        <a:prstGeom xmlns:a="http://schemas.openxmlformats.org/drawingml/2006/main" prst="straightConnector1">
          <a:avLst/>
        </a:prstGeom>
        <a:ln xmlns:a="http://schemas.openxmlformats.org/drawingml/2006/main">
          <a:solidFill>
            <a:schemeClr val="tx1"/>
          </a:solidFill>
          <a:headEnd type="triangle"/>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0.5713</cdr:x>
      <cdr:y>0.34606</cdr:y>
    </cdr:from>
    <cdr:to>
      <cdr:x>0.88555</cdr:x>
      <cdr:y>0.54606</cdr:y>
    </cdr:to>
    <cdr:sp macro="" textlink="">
      <cdr:nvSpPr>
        <cdr:cNvPr id="5" name="TextBox 4">
          <a:extLst xmlns:a="http://schemas.openxmlformats.org/drawingml/2006/main">
            <a:ext uri="{FF2B5EF4-FFF2-40B4-BE49-F238E27FC236}">
              <a16:creationId xmlns:a16="http://schemas.microsoft.com/office/drawing/2014/main" id="{B84F58DB-89A8-45FB-85DA-D9F800415F14}"/>
            </a:ext>
          </a:extLst>
        </cdr:cNvPr>
        <cdr:cNvSpPr txBox="1"/>
      </cdr:nvSpPr>
      <cdr:spPr>
        <a:xfrm xmlns:a="http://schemas.openxmlformats.org/drawingml/2006/main" rot="20971101">
          <a:off x="3395575" y="949319"/>
          <a:ext cx="1867774" cy="5486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50"/>
            <a:t>Incremental production due to reduction IFT</a:t>
          </a:r>
        </a:p>
      </cdr:txBody>
    </cdr:sp>
  </cdr:relSizeAnchor>
</c:userShapes>
</file>

<file path=word/drawings/drawing3.xml><?xml version="1.0" encoding="utf-8"?>
<c:userShapes xmlns:c="http://schemas.openxmlformats.org/drawingml/2006/chart">
  <cdr:relSizeAnchor xmlns:cdr="http://schemas.openxmlformats.org/drawingml/2006/chartDrawing">
    <cdr:from>
      <cdr:x>0.1765</cdr:x>
      <cdr:y>0.77928</cdr:y>
    </cdr:from>
    <cdr:to>
      <cdr:x>0.256</cdr:x>
      <cdr:y>0.82935</cdr:y>
    </cdr:to>
    <cdr:sp macro="" textlink="">
      <cdr:nvSpPr>
        <cdr:cNvPr id="3" name="TextBox 2">
          <a:extLst xmlns:a="http://schemas.openxmlformats.org/drawingml/2006/main">
            <a:ext uri="{FF2B5EF4-FFF2-40B4-BE49-F238E27FC236}">
              <a16:creationId xmlns:a16="http://schemas.microsoft.com/office/drawing/2014/main" id="{9E362FA5-11DB-480D-8B6F-C6527F79E369}"/>
            </a:ext>
          </a:extLst>
        </cdr:cNvPr>
        <cdr:cNvSpPr txBox="1"/>
      </cdr:nvSpPr>
      <cdr:spPr>
        <a:xfrm xmlns:a="http://schemas.openxmlformats.org/drawingml/2006/main">
          <a:off x="1037694" y="3241040"/>
          <a:ext cx="467360" cy="2082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dirty="0">
              <a:latin typeface="Times New Roman" panose="02020603050405020304" pitchFamily="18" charset="0"/>
              <a:cs typeface="Times New Roman" panose="02020603050405020304" pitchFamily="18" charset="0"/>
            </a:rPr>
            <a:t>Urea</a:t>
          </a:r>
        </a:p>
      </cdr:txBody>
    </cdr:sp>
  </cdr:relSizeAnchor>
  <cdr:relSizeAnchor xmlns:cdr="http://schemas.openxmlformats.org/drawingml/2006/chartDrawing">
    <cdr:from>
      <cdr:x>0.4098</cdr:x>
      <cdr:y>0.77928</cdr:y>
    </cdr:from>
    <cdr:to>
      <cdr:x>0.4893</cdr:x>
      <cdr:y>0.82935</cdr:y>
    </cdr:to>
    <cdr:sp macro="" textlink="">
      <cdr:nvSpPr>
        <cdr:cNvPr id="4" name="TextBox 1">
          <a:extLst xmlns:a="http://schemas.openxmlformats.org/drawingml/2006/main">
            <a:ext uri="{FF2B5EF4-FFF2-40B4-BE49-F238E27FC236}">
              <a16:creationId xmlns:a16="http://schemas.microsoft.com/office/drawing/2014/main" id="{182A1EE7-C2E0-4C3B-89E7-9222F995700E}"/>
            </a:ext>
          </a:extLst>
        </cdr:cNvPr>
        <cdr:cNvSpPr txBox="1"/>
      </cdr:nvSpPr>
      <cdr:spPr>
        <a:xfrm xmlns:a="http://schemas.openxmlformats.org/drawingml/2006/main">
          <a:off x="2409294" y="3241040"/>
          <a:ext cx="467360" cy="20828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Urea</a:t>
          </a:r>
        </a:p>
      </cdr:txBody>
    </cdr:sp>
  </cdr:relSizeAnchor>
  <cdr:relSizeAnchor xmlns:cdr="http://schemas.openxmlformats.org/drawingml/2006/chartDrawing">
    <cdr:from>
      <cdr:x>0.29315</cdr:x>
      <cdr:y>0.78172</cdr:y>
    </cdr:from>
    <cdr:to>
      <cdr:x>0.37887</cdr:x>
      <cdr:y>0.8318</cdr:y>
    </cdr:to>
    <cdr:sp macro="" textlink="">
      <cdr:nvSpPr>
        <cdr:cNvPr id="5" name="TextBox 1">
          <a:extLst xmlns:a="http://schemas.openxmlformats.org/drawingml/2006/main">
            <a:ext uri="{FF2B5EF4-FFF2-40B4-BE49-F238E27FC236}">
              <a16:creationId xmlns:a16="http://schemas.microsoft.com/office/drawing/2014/main" id="{182A1EE7-C2E0-4C3B-89E7-9222F995700E}"/>
            </a:ext>
          </a:extLst>
        </cdr:cNvPr>
        <cdr:cNvSpPr txBox="1"/>
      </cdr:nvSpPr>
      <cdr:spPr>
        <a:xfrm xmlns:a="http://schemas.openxmlformats.org/drawingml/2006/main">
          <a:off x="1723494" y="3251200"/>
          <a:ext cx="503936" cy="20828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Brine</a:t>
          </a:r>
        </a:p>
      </cdr:txBody>
    </cdr:sp>
  </cdr:relSizeAnchor>
  <cdr:relSizeAnchor xmlns:cdr="http://schemas.openxmlformats.org/drawingml/2006/chartDrawing">
    <cdr:from>
      <cdr:x>0.81314</cdr:x>
      <cdr:y>0.7695</cdr:y>
    </cdr:from>
    <cdr:to>
      <cdr:x>0.89885</cdr:x>
      <cdr:y>0.81958</cdr:y>
    </cdr:to>
    <cdr:sp macro="" textlink="">
      <cdr:nvSpPr>
        <cdr:cNvPr id="6" name="TextBox 1">
          <a:extLst xmlns:a="http://schemas.openxmlformats.org/drawingml/2006/main">
            <a:ext uri="{FF2B5EF4-FFF2-40B4-BE49-F238E27FC236}">
              <a16:creationId xmlns:a16="http://schemas.microsoft.com/office/drawing/2014/main" id="{3F9F8410-1E10-4717-97A3-EC9E58EB62CA}"/>
            </a:ext>
          </a:extLst>
        </cdr:cNvPr>
        <cdr:cNvSpPr txBox="1"/>
      </cdr:nvSpPr>
      <cdr:spPr>
        <a:xfrm xmlns:a="http://schemas.openxmlformats.org/drawingml/2006/main">
          <a:off x="4780540" y="3200400"/>
          <a:ext cx="503936" cy="20828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Brine</a:t>
          </a:r>
        </a:p>
      </cdr:txBody>
    </cdr:sp>
  </cdr:relSizeAnchor>
  <cdr:relSizeAnchor xmlns:cdr="http://schemas.openxmlformats.org/drawingml/2006/chartDrawing">
    <cdr:from>
      <cdr:x>0.79881</cdr:x>
      <cdr:y>0.24453</cdr:y>
    </cdr:from>
    <cdr:to>
      <cdr:x>0.79881</cdr:x>
      <cdr:y>0.85867</cdr:y>
    </cdr:to>
    <cdr:cxnSp macro="">
      <cdr:nvCxnSpPr>
        <cdr:cNvPr id="8" name="Straight Connector 7">
          <a:extLst xmlns:a="http://schemas.openxmlformats.org/drawingml/2006/main">
            <a:ext uri="{FF2B5EF4-FFF2-40B4-BE49-F238E27FC236}">
              <a16:creationId xmlns:a16="http://schemas.microsoft.com/office/drawing/2014/main" id="{B3EEF442-3BFC-44DB-A8DA-6116EA26B50F}"/>
            </a:ext>
          </a:extLst>
        </cdr:cNvPr>
        <cdr:cNvCxnSpPr/>
      </cdr:nvCxnSpPr>
      <cdr:spPr bwMode="auto">
        <a:xfrm xmlns:a="http://schemas.openxmlformats.org/drawingml/2006/main">
          <a:off x="4696310" y="1017016"/>
          <a:ext cx="0" cy="2554224"/>
        </a:xfrm>
        <a:prstGeom xmlns:a="http://schemas.openxmlformats.org/drawingml/2006/main" prst="line">
          <a:avLst/>
        </a:prstGeom>
        <a:solidFill xmlns:a="http://schemas.openxmlformats.org/drawingml/2006/main">
          <a:schemeClr val="accent1"/>
        </a:solidFill>
        <a:ln xmlns:a="http://schemas.openxmlformats.org/drawingml/2006/main" w="9525" cap="flat" cmpd="sng" algn="ctr">
          <a:solidFill>
            <a:schemeClr val="tx1"/>
          </a:solidFill>
          <a:prstDash val="dash"/>
          <a:round/>
          <a:headEnd type="none" w="med" len="med"/>
          <a:tailEnd type="none" w="med" len="med"/>
        </a:ln>
        <a:effectLst xmlns:a="http://schemas.openxmlformats.org/drawingml/2006/main"/>
      </cdr:spPr>
    </cdr:cxnSp>
  </cdr:relSizeAnchor>
  <cdr:relSizeAnchor xmlns:cdr="http://schemas.openxmlformats.org/drawingml/2006/chartDrawing">
    <cdr:from>
      <cdr:x>0.59203</cdr:x>
      <cdr:y>0.77317</cdr:y>
    </cdr:from>
    <cdr:to>
      <cdr:x>0.69954</cdr:x>
      <cdr:y>0.82325</cdr:y>
    </cdr:to>
    <cdr:sp macro="" textlink="">
      <cdr:nvSpPr>
        <cdr:cNvPr id="9" name="TextBox 1">
          <a:extLst xmlns:a="http://schemas.openxmlformats.org/drawingml/2006/main">
            <a:ext uri="{FF2B5EF4-FFF2-40B4-BE49-F238E27FC236}">
              <a16:creationId xmlns:a16="http://schemas.microsoft.com/office/drawing/2014/main" id="{64722A62-F2B2-49F1-81AF-3B146B7D2799}"/>
            </a:ext>
          </a:extLst>
        </cdr:cNvPr>
        <cdr:cNvSpPr txBox="1"/>
      </cdr:nvSpPr>
      <cdr:spPr>
        <a:xfrm xmlns:a="http://schemas.openxmlformats.org/drawingml/2006/main">
          <a:off x="3480617" y="3215640"/>
          <a:ext cx="632050" cy="20828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Shut-in</a:t>
          </a:r>
        </a:p>
      </cdr:txBody>
    </cdr:sp>
  </cdr:relSizeAnchor>
  <cdr:relSizeAnchor xmlns:cdr="http://schemas.openxmlformats.org/drawingml/2006/chartDrawing">
    <cdr:from>
      <cdr:x>0.27397</cdr:x>
      <cdr:y>0.24421</cdr:y>
    </cdr:from>
    <cdr:to>
      <cdr:x>0.27397</cdr:x>
      <cdr:y>0.85835</cdr:y>
    </cdr:to>
    <cdr:cxnSp macro="">
      <cdr:nvCxnSpPr>
        <cdr:cNvPr id="10" name="Straight Connector 9"/>
        <cdr:cNvCxnSpPr/>
      </cdr:nvCxnSpPr>
      <cdr:spPr bwMode="auto">
        <a:xfrm xmlns:a="http://schemas.openxmlformats.org/drawingml/2006/main">
          <a:off x="1610636" y="1015569"/>
          <a:ext cx="0" cy="2553972"/>
        </a:xfrm>
        <a:prstGeom xmlns:a="http://schemas.openxmlformats.org/drawingml/2006/main" prst="line">
          <a:avLst/>
        </a:prstGeom>
        <a:solidFill xmlns:a="http://schemas.openxmlformats.org/drawingml/2006/main">
          <a:schemeClr val="accent1"/>
        </a:solidFill>
        <a:ln xmlns:a="http://schemas.openxmlformats.org/drawingml/2006/main" w="9525" cap="flat" cmpd="sng" algn="ctr">
          <a:solidFill>
            <a:schemeClr val="tx1"/>
          </a:solidFill>
          <a:prstDash val="dash"/>
          <a:round/>
          <a:headEnd type="none" w="med" len="med"/>
          <a:tailEnd type="none" w="med" len="med"/>
        </a:ln>
        <a:effectLst xmlns:a="http://schemas.openxmlformats.org/drawingml/2006/main"/>
      </cdr:spPr>
    </cdr:cxnSp>
  </cdr:relSizeAnchor>
  <cdr:relSizeAnchor xmlns:cdr="http://schemas.openxmlformats.org/drawingml/2006/chartDrawing">
    <cdr:from>
      <cdr:x>0.38995</cdr:x>
      <cdr:y>0.24421</cdr:y>
    </cdr:from>
    <cdr:to>
      <cdr:x>0.38995</cdr:x>
      <cdr:y>0.85835</cdr:y>
    </cdr:to>
    <cdr:cxnSp macro="">
      <cdr:nvCxnSpPr>
        <cdr:cNvPr id="11" name="Straight Connector 10"/>
        <cdr:cNvCxnSpPr/>
      </cdr:nvCxnSpPr>
      <cdr:spPr bwMode="auto">
        <a:xfrm xmlns:a="http://schemas.openxmlformats.org/drawingml/2006/main">
          <a:off x="2292426" y="1015569"/>
          <a:ext cx="0" cy="2553972"/>
        </a:xfrm>
        <a:prstGeom xmlns:a="http://schemas.openxmlformats.org/drawingml/2006/main" prst="line">
          <a:avLst/>
        </a:prstGeom>
        <a:solidFill xmlns:a="http://schemas.openxmlformats.org/drawingml/2006/main">
          <a:schemeClr val="accent1"/>
        </a:solidFill>
        <a:ln xmlns:a="http://schemas.openxmlformats.org/drawingml/2006/main" w="9525" cap="flat" cmpd="sng" algn="ctr">
          <a:solidFill>
            <a:schemeClr val="tx1"/>
          </a:solidFill>
          <a:prstDash val="dash"/>
          <a:round/>
          <a:headEnd type="none" w="med" len="med"/>
          <a:tailEnd type="none" w="med" len="med"/>
        </a:ln>
        <a:effectLst xmlns:a="http://schemas.openxmlformats.org/drawingml/2006/main"/>
      </cdr:spPr>
    </cdr:cxnSp>
  </cdr:relSizeAnchor>
  <cdr:relSizeAnchor xmlns:cdr="http://schemas.openxmlformats.org/drawingml/2006/chartDrawing">
    <cdr:from>
      <cdr:x>0.5066</cdr:x>
      <cdr:y>0.24421</cdr:y>
    </cdr:from>
    <cdr:to>
      <cdr:x>0.5066</cdr:x>
      <cdr:y>0.85835</cdr:y>
    </cdr:to>
    <cdr:cxnSp macro="">
      <cdr:nvCxnSpPr>
        <cdr:cNvPr id="12" name="Straight Connector 11"/>
        <cdr:cNvCxnSpPr/>
      </cdr:nvCxnSpPr>
      <cdr:spPr bwMode="auto">
        <a:xfrm xmlns:a="http://schemas.openxmlformats.org/drawingml/2006/main">
          <a:off x="2978226" y="1015570"/>
          <a:ext cx="0" cy="2553972"/>
        </a:xfrm>
        <a:prstGeom xmlns:a="http://schemas.openxmlformats.org/drawingml/2006/main" prst="line">
          <a:avLst/>
        </a:prstGeom>
        <a:solidFill xmlns:a="http://schemas.openxmlformats.org/drawingml/2006/main">
          <a:schemeClr val="accent1"/>
        </a:solidFill>
        <a:ln xmlns:a="http://schemas.openxmlformats.org/drawingml/2006/main" w="9525" cap="flat" cmpd="sng" algn="ctr">
          <a:solidFill>
            <a:schemeClr val="tx1"/>
          </a:solidFill>
          <a:prstDash val="dash"/>
          <a:round/>
          <a:headEnd type="none" w="med" len="med"/>
          <a:tailEnd type="none" w="med" len="med"/>
        </a:ln>
        <a:effectLst xmlns:a="http://schemas.openxmlformats.org/drawingml/2006/main"/>
      </cdr:spPr>
    </cdr:cxnSp>
  </cdr:relSizeAnchor>
</c:userShapes>
</file>

<file path=word/drawings/drawing4.xml><?xml version="1.0" encoding="utf-8"?>
<c:userShapes xmlns:c="http://schemas.openxmlformats.org/drawingml/2006/chart">
  <cdr:relSizeAnchor xmlns:cdr="http://schemas.openxmlformats.org/drawingml/2006/chartDrawing">
    <cdr:from>
      <cdr:x>0.70192</cdr:x>
      <cdr:y>0.16834</cdr:y>
    </cdr:from>
    <cdr:to>
      <cdr:x>0.70192</cdr:x>
      <cdr:y>0.83534</cdr:y>
    </cdr:to>
    <cdr:cxnSp macro="">
      <cdr:nvCxnSpPr>
        <cdr:cNvPr id="2" name="Straight Connector 1"/>
        <cdr:cNvCxnSpPr/>
      </cdr:nvCxnSpPr>
      <cdr:spPr bwMode="auto">
        <a:xfrm xmlns:a="http://schemas.openxmlformats.org/drawingml/2006/main">
          <a:off x="4171905" y="596153"/>
          <a:ext cx="0" cy="2362130"/>
        </a:xfrm>
        <a:prstGeom xmlns:a="http://schemas.openxmlformats.org/drawingml/2006/main" prst="line">
          <a:avLst/>
        </a:prstGeom>
        <a:solidFill xmlns:a="http://schemas.openxmlformats.org/drawingml/2006/main">
          <a:schemeClr val="accent1"/>
        </a:solidFill>
        <a:ln xmlns:a="http://schemas.openxmlformats.org/drawingml/2006/main" w="9525" cap="flat" cmpd="sng" algn="ctr">
          <a:solidFill>
            <a:schemeClr val="tx1"/>
          </a:solidFill>
          <a:prstDash val="dash"/>
          <a:round/>
          <a:headEnd type="none" w="med" len="med"/>
          <a:tailEnd type="none" w="med" len="med"/>
        </a:ln>
        <a:effectLst xmlns:a="http://schemas.openxmlformats.org/drawingml/2006/main"/>
      </cdr:spPr>
    </cdr:cxnSp>
  </cdr:relSizeAnchor>
  <cdr:relSizeAnchor xmlns:cdr="http://schemas.openxmlformats.org/drawingml/2006/chartDrawing">
    <cdr:from>
      <cdr:x>0.23379</cdr:x>
      <cdr:y>0.1696</cdr:y>
    </cdr:from>
    <cdr:to>
      <cdr:x>0.23686</cdr:x>
      <cdr:y>0.83197</cdr:y>
    </cdr:to>
    <cdr:cxnSp macro="">
      <cdr:nvCxnSpPr>
        <cdr:cNvPr id="5" name="Straight Connector 4"/>
        <cdr:cNvCxnSpPr/>
      </cdr:nvCxnSpPr>
      <cdr:spPr bwMode="auto">
        <a:xfrm xmlns:a="http://schemas.openxmlformats.org/drawingml/2006/main">
          <a:off x="1389529" y="600635"/>
          <a:ext cx="18259" cy="2345695"/>
        </a:xfrm>
        <a:prstGeom xmlns:a="http://schemas.openxmlformats.org/drawingml/2006/main" prst="line">
          <a:avLst/>
        </a:prstGeom>
        <a:solidFill xmlns:a="http://schemas.openxmlformats.org/drawingml/2006/main">
          <a:schemeClr val="accent1"/>
        </a:solidFill>
        <a:ln xmlns:a="http://schemas.openxmlformats.org/drawingml/2006/main" w="9525" cap="flat" cmpd="sng" algn="ctr">
          <a:solidFill>
            <a:schemeClr val="tx1"/>
          </a:solidFill>
          <a:prstDash val="dash"/>
          <a:round/>
          <a:headEnd type="none" w="med" len="med"/>
          <a:tailEnd type="none" w="med" len="med"/>
        </a:ln>
        <a:effectLst xmlns:a="http://schemas.openxmlformats.org/drawingml/2006/main"/>
      </cdr:spPr>
    </cdr:cxnSp>
  </cdr:relSizeAnchor>
  <cdr:relSizeAnchor xmlns:cdr="http://schemas.openxmlformats.org/drawingml/2006/chartDrawing">
    <cdr:from>
      <cdr:x>0.34012</cdr:x>
      <cdr:y>0.16834</cdr:y>
    </cdr:from>
    <cdr:to>
      <cdr:x>0.34168</cdr:x>
      <cdr:y>0.83323</cdr:y>
    </cdr:to>
    <cdr:cxnSp macro="">
      <cdr:nvCxnSpPr>
        <cdr:cNvPr id="7" name="Straight Connector 6"/>
        <cdr:cNvCxnSpPr/>
      </cdr:nvCxnSpPr>
      <cdr:spPr bwMode="auto">
        <a:xfrm xmlns:a="http://schemas.openxmlformats.org/drawingml/2006/main">
          <a:off x="2021541" y="596153"/>
          <a:ext cx="9293" cy="2354659"/>
        </a:xfrm>
        <a:prstGeom xmlns:a="http://schemas.openxmlformats.org/drawingml/2006/main" prst="line">
          <a:avLst/>
        </a:prstGeom>
        <a:solidFill xmlns:a="http://schemas.openxmlformats.org/drawingml/2006/main">
          <a:schemeClr val="accent1"/>
        </a:solidFill>
        <a:ln xmlns:a="http://schemas.openxmlformats.org/drawingml/2006/main" w="9525" cap="flat" cmpd="sng" algn="ctr">
          <a:solidFill>
            <a:schemeClr val="tx1"/>
          </a:solidFill>
          <a:prstDash val="dash"/>
          <a:round/>
          <a:headEnd type="none" w="med" len="med"/>
          <a:tailEnd type="none" w="med" len="med"/>
        </a:ln>
        <a:effectLst xmlns:a="http://schemas.openxmlformats.org/drawingml/2006/main"/>
      </cdr:spPr>
    </cdr:cxnSp>
  </cdr:relSizeAnchor>
  <cdr:relSizeAnchor xmlns:cdr="http://schemas.openxmlformats.org/drawingml/2006/chartDrawing">
    <cdr:from>
      <cdr:x>0.445</cdr:x>
      <cdr:y>0.16987</cdr:y>
    </cdr:from>
    <cdr:to>
      <cdr:x>0.445</cdr:x>
      <cdr:y>0.83197</cdr:y>
    </cdr:to>
    <cdr:cxnSp macro="">
      <cdr:nvCxnSpPr>
        <cdr:cNvPr id="9" name="Straight Connector 8"/>
        <cdr:cNvCxnSpPr/>
      </cdr:nvCxnSpPr>
      <cdr:spPr bwMode="auto">
        <a:xfrm xmlns:a="http://schemas.openxmlformats.org/drawingml/2006/main">
          <a:off x="2644917" y="601579"/>
          <a:ext cx="0" cy="2344751"/>
        </a:xfrm>
        <a:prstGeom xmlns:a="http://schemas.openxmlformats.org/drawingml/2006/main" prst="line">
          <a:avLst/>
        </a:prstGeom>
        <a:solidFill xmlns:a="http://schemas.openxmlformats.org/drawingml/2006/main">
          <a:schemeClr val="accent1"/>
        </a:solidFill>
        <a:ln xmlns:a="http://schemas.openxmlformats.org/drawingml/2006/main" w="9525" cap="flat" cmpd="sng" algn="ctr">
          <a:solidFill>
            <a:schemeClr val="tx1"/>
          </a:solidFill>
          <a:prstDash val="dash"/>
          <a:round/>
          <a:headEnd type="none" w="med" len="med"/>
          <a:tailEnd type="none" w="med" len="med"/>
        </a:ln>
        <a:effectLst xmlns:a="http://schemas.openxmlformats.org/drawingml/2006/main"/>
      </cdr:spPr>
    </cdr:cxnSp>
  </cdr:relSizeAnchor>
  <cdr:relSizeAnchor xmlns:cdr="http://schemas.openxmlformats.org/drawingml/2006/chartDrawing">
    <cdr:from>
      <cdr:x>0.1507</cdr:x>
      <cdr:y>0.74845</cdr:y>
    </cdr:from>
    <cdr:to>
      <cdr:x>0.22933</cdr:x>
      <cdr:y>0.80724</cdr:y>
    </cdr:to>
    <cdr:sp macro="" textlink="">
      <cdr:nvSpPr>
        <cdr:cNvPr id="11" name="TextBox 2"/>
        <cdr:cNvSpPr txBox="1"/>
      </cdr:nvSpPr>
      <cdr:spPr>
        <a:xfrm xmlns:a="http://schemas.openxmlformats.org/drawingml/2006/main">
          <a:off x="895672" y="2650549"/>
          <a:ext cx="467367" cy="20822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Urea</a:t>
          </a:r>
        </a:p>
      </cdr:txBody>
    </cdr:sp>
  </cdr:relSizeAnchor>
  <cdr:relSizeAnchor xmlns:cdr="http://schemas.openxmlformats.org/drawingml/2006/chartDrawing">
    <cdr:from>
      <cdr:x>0.35683</cdr:x>
      <cdr:y>0.74634</cdr:y>
    </cdr:from>
    <cdr:to>
      <cdr:x>0.43546</cdr:x>
      <cdr:y>0.80513</cdr:y>
    </cdr:to>
    <cdr:sp macro="" textlink="">
      <cdr:nvSpPr>
        <cdr:cNvPr id="12" name="TextBox 2"/>
        <cdr:cNvSpPr txBox="1"/>
      </cdr:nvSpPr>
      <cdr:spPr>
        <a:xfrm xmlns:a="http://schemas.openxmlformats.org/drawingml/2006/main">
          <a:off x="2120849" y="2643078"/>
          <a:ext cx="467367" cy="20822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Urea</a:t>
          </a:r>
        </a:p>
      </cdr:txBody>
    </cdr:sp>
  </cdr:relSizeAnchor>
  <cdr:relSizeAnchor xmlns:cdr="http://schemas.openxmlformats.org/drawingml/2006/chartDrawing">
    <cdr:from>
      <cdr:x>0.24797</cdr:x>
      <cdr:y>0.74878</cdr:y>
    </cdr:from>
    <cdr:to>
      <cdr:x>0.33276</cdr:x>
      <cdr:y>0.80759</cdr:y>
    </cdr:to>
    <cdr:sp macro="" textlink="">
      <cdr:nvSpPr>
        <cdr:cNvPr id="13" name="TextBox 1"/>
        <cdr:cNvSpPr txBox="1"/>
      </cdr:nvSpPr>
      <cdr:spPr>
        <a:xfrm xmlns:a="http://schemas.openxmlformats.org/drawingml/2006/main">
          <a:off x="1473861" y="2651732"/>
          <a:ext cx="503933" cy="20826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Brine</a:t>
          </a:r>
        </a:p>
      </cdr:txBody>
    </cdr:sp>
  </cdr:relSizeAnchor>
  <cdr:relSizeAnchor xmlns:cdr="http://schemas.openxmlformats.org/drawingml/2006/chartDrawing">
    <cdr:from>
      <cdr:x>0.72384</cdr:x>
      <cdr:y>0.74878</cdr:y>
    </cdr:from>
    <cdr:to>
      <cdr:x>0.80863</cdr:x>
      <cdr:y>0.80759</cdr:y>
    </cdr:to>
    <cdr:sp macro="" textlink="">
      <cdr:nvSpPr>
        <cdr:cNvPr id="14" name="TextBox 1"/>
        <cdr:cNvSpPr txBox="1"/>
      </cdr:nvSpPr>
      <cdr:spPr>
        <a:xfrm xmlns:a="http://schemas.openxmlformats.org/drawingml/2006/main">
          <a:off x="4302226" y="2651732"/>
          <a:ext cx="503933" cy="20826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Brine</a:t>
          </a:r>
        </a:p>
      </cdr:txBody>
    </cdr:sp>
  </cdr:relSizeAnchor>
  <cdr:relSizeAnchor xmlns:cdr="http://schemas.openxmlformats.org/drawingml/2006/chartDrawing">
    <cdr:from>
      <cdr:x>0.52173</cdr:x>
      <cdr:y>0.74634</cdr:y>
    </cdr:from>
    <cdr:to>
      <cdr:x>0.62807</cdr:x>
      <cdr:y>0.80514</cdr:y>
    </cdr:to>
    <cdr:sp macro="" textlink="">
      <cdr:nvSpPr>
        <cdr:cNvPr id="15" name="TextBox 1"/>
        <cdr:cNvSpPr txBox="1"/>
      </cdr:nvSpPr>
      <cdr:spPr>
        <a:xfrm xmlns:a="http://schemas.openxmlformats.org/drawingml/2006/main">
          <a:off x="3100938" y="2643069"/>
          <a:ext cx="632033" cy="20826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Shut-in</a:t>
          </a:r>
        </a:p>
      </cdr:txBody>
    </cdr:sp>
  </cdr:relSizeAnchor>
</c:userShapes>
</file>

<file path=word/drawings/drawing5.xml><?xml version="1.0" encoding="utf-8"?>
<c:userShapes xmlns:c="http://schemas.openxmlformats.org/drawingml/2006/chart">
  <cdr:relSizeAnchor xmlns:cdr="http://schemas.openxmlformats.org/drawingml/2006/chartDrawing">
    <cdr:from>
      <cdr:x>0.78098</cdr:x>
      <cdr:y>0.24441</cdr:y>
    </cdr:from>
    <cdr:to>
      <cdr:x>0.78098</cdr:x>
      <cdr:y>0.85987</cdr:y>
    </cdr:to>
    <cdr:cxnSp macro="">
      <cdr:nvCxnSpPr>
        <cdr:cNvPr id="2" name="Straight Connector 1"/>
        <cdr:cNvCxnSpPr/>
      </cdr:nvCxnSpPr>
      <cdr:spPr bwMode="auto">
        <a:xfrm xmlns:a="http://schemas.openxmlformats.org/drawingml/2006/main">
          <a:off x="4641805" y="865094"/>
          <a:ext cx="0" cy="2178424"/>
        </a:xfrm>
        <a:prstGeom xmlns:a="http://schemas.openxmlformats.org/drawingml/2006/main" prst="line">
          <a:avLst/>
        </a:prstGeom>
        <a:solidFill xmlns:a="http://schemas.openxmlformats.org/drawingml/2006/main">
          <a:schemeClr val="accent1"/>
        </a:solidFill>
        <a:ln xmlns:a="http://schemas.openxmlformats.org/drawingml/2006/main" w="9525" cap="flat" cmpd="sng" algn="ctr">
          <a:solidFill>
            <a:schemeClr val="tx1"/>
          </a:solidFill>
          <a:prstDash val="dash"/>
          <a:round/>
          <a:headEnd type="none" w="med" len="med"/>
          <a:tailEnd type="none" w="med" len="med"/>
        </a:ln>
        <a:effectLst xmlns:a="http://schemas.openxmlformats.org/drawingml/2006/main"/>
      </cdr:spPr>
    </cdr:cxnSp>
  </cdr:relSizeAnchor>
  <cdr:relSizeAnchor xmlns:cdr="http://schemas.openxmlformats.org/drawingml/2006/chartDrawing">
    <cdr:from>
      <cdr:x>0.25634</cdr:x>
      <cdr:y>0.24357</cdr:y>
    </cdr:from>
    <cdr:to>
      <cdr:x>0.25634</cdr:x>
      <cdr:y>0.87237</cdr:y>
    </cdr:to>
    <cdr:cxnSp macro="">
      <cdr:nvCxnSpPr>
        <cdr:cNvPr id="4" name="Straight Connector 3"/>
        <cdr:cNvCxnSpPr/>
      </cdr:nvCxnSpPr>
      <cdr:spPr bwMode="auto">
        <a:xfrm xmlns:a="http://schemas.openxmlformats.org/drawingml/2006/main">
          <a:off x="1523581" y="862106"/>
          <a:ext cx="0" cy="2225632"/>
        </a:xfrm>
        <a:prstGeom xmlns:a="http://schemas.openxmlformats.org/drawingml/2006/main" prst="line">
          <a:avLst/>
        </a:prstGeom>
        <a:solidFill xmlns:a="http://schemas.openxmlformats.org/drawingml/2006/main">
          <a:schemeClr val="accent1"/>
        </a:solidFill>
        <a:ln xmlns:a="http://schemas.openxmlformats.org/drawingml/2006/main" w="9525" cap="flat" cmpd="sng" algn="ctr">
          <a:solidFill>
            <a:schemeClr val="tx1"/>
          </a:solidFill>
          <a:prstDash val="dash"/>
          <a:round/>
          <a:headEnd type="none" w="med" len="med"/>
          <a:tailEnd type="none" w="med" len="med"/>
        </a:ln>
        <a:effectLst xmlns:a="http://schemas.openxmlformats.org/drawingml/2006/main"/>
      </cdr:spPr>
    </cdr:cxnSp>
  </cdr:relSizeAnchor>
  <cdr:relSizeAnchor xmlns:cdr="http://schemas.openxmlformats.org/drawingml/2006/chartDrawing">
    <cdr:from>
      <cdr:x>0.37323</cdr:x>
      <cdr:y>0.2423</cdr:y>
    </cdr:from>
    <cdr:to>
      <cdr:x>0.37323</cdr:x>
      <cdr:y>0.8711</cdr:y>
    </cdr:to>
    <cdr:cxnSp macro="">
      <cdr:nvCxnSpPr>
        <cdr:cNvPr id="5" name="Straight Connector 4"/>
        <cdr:cNvCxnSpPr/>
      </cdr:nvCxnSpPr>
      <cdr:spPr bwMode="auto">
        <a:xfrm xmlns:a="http://schemas.openxmlformats.org/drawingml/2006/main">
          <a:off x="2218346" y="857623"/>
          <a:ext cx="0" cy="2225632"/>
        </a:xfrm>
        <a:prstGeom xmlns:a="http://schemas.openxmlformats.org/drawingml/2006/main" prst="line">
          <a:avLst/>
        </a:prstGeom>
        <a:solidFill xmlns:a="http://schemas.openxmlformats.org/drawingml/2006/main">
          <a:schemeClr val="accent1"/>
        </a:solidFill>
        <a:ln xmlns:a="http://schemas.openxmlformats.org/drawingml/2006/main" w="9525" cap="flat" cmpd="sng" algn="ctr">
          <a:solidFill>
            <a:schemeClr val="tx1"/>
          </a:solidFill>
          <a:prstDash val="dash"/>
          <a:round/>
          <a:headEnd type="none" w="med" len="med"/>
          <a:tailEnd type="none" w="med" len="med"/>
        </a:ln>
        <a:effectLst xmlns:a="http://schemas.openxmlformats.org/drawingml/2006/main"/>
      </cdr:spPr>
    </cdr:cxnSp>
  </cdr:relSizeAnchor>
  <cdr:relSizeAnchor xmlns:cdr="http://schemas.openxmlformats.org/drawingml/2006/chartDrawing">
    <cdr:from>
      <cdr:x>0.49013</cdr:x>
      <cdr:y>0.24357</cdr:y>
    </cdr:from>
    <cdr:to>
      <cdr:x>0.49013</cdr:x>
      <cdr:y>0.87237</cdr:y>
    </cdr:to>
    <cdr:cxnSp macro="">
      <cdr:nvCxnSpPr>
        <cdr:cNvPr id="6" name="Straight Connector 5"/>
        <cdr:cNvCxnSpPr/>
      </cdr:nvCxnSpPr>
      <cdr:spPr bwMode="auto">
        <a:xfrm xmlns:a="http://schemas.openxmlformats.org/drawingml/2006/main">
          <a:off x="2913111" y="862106"/>
          <a:ext cx="0" cy="2225632"/>
        </a:xfrm>
        <a:prstGeom xmlns:a="http://schemas.openxmlformats.org/drawingml/2006/main" prst="line">
          <a:avLst/>
        </a:prstGeom>
        <a:solidFill xmlns:a="http://schemas.openxmlformats.org/drawingml/2006/main">
          <a:schemeClr val="accent1"/>
        </a:solidFill>
        <a:ln xmlns:a="http://schemas.openxmlformats.org/drawingml/2006/main" w="9525" cap="flat" cmpd="sng" algn="ctr">
          <a:solidFill>
            <a:schemeClr val="tx1"/>
          </a:solidFill>
          <a:prstDash val="dash"/>
          <a:round/>
          <a:headEnd type="none" w="med" len="med"/>
          <a:tailEnd type="none" w="med" len="med"/>
        </a:ln>
        <a:effectLst xmlns:a="http://schemas.openxmlformats.org/drawingml/2006/main"/>
      </cdr:spPr>
    </cdr:cxnSp>
  </cdr:relSizeAnchor>
  <cdr:relSizeAnchor xmlns:cdr="http://schemas.openxmlformats.org/drawingml/2006/chartDrawing">
    <cdr:from>
      <cdr:x>0.15924</cdr:x>
      <cdr:y>0.7746</cdr:y>
    </cdr:from>
    <cdr:to>
      <cdr:x>0.23788</cdr:x>
      <cdr:y>0.83343</cdr:y>
    </cdr:to>
    <cdr:sp macro="" textlink="">
      <cdr:nvSpPr>
        <cdr:cNvPr id="7" name="TextBox 2"/>
        <cdr:cNvSpPr txBox="1"/>
      </cdr:nvSpPr>
      <cdr:spPr>
        <a:xfrm xmlns:a="http://schemas.openxmlformats.org/drawingml/2006/main">
          <a:off x="946472" y="2741691"/>
          <a:ext cx="467367" cy="20822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Urea</a:t>
          </a:r>
        </a:p>
      </cdr:txBody>
    </cdr:sp>
  </cdr:relSizeAnchor>
  <cdr:relSizeAnchor xmlns:cdr="http://schemas.openxmlformats.org/drawingml/2006/chartDrawing">
    <cdr:from>
      <cdr:x>0.39831</cdr:x>
      <cdr:y>0.77587</cdr:y>
    </cdr:from>
    <cdr:to>
      <cdr:x>0.47694</cdr:x>
      <cdr:y>0.8347</cdr:y>
    </cdr:to>
    <cdr:sp macro="" textlink="">
      <cdr:nvSpPr>
        <cdr:cNvPr id="8" name="TextBox 2"/>
        <cdr:cNvSpPr txBox="1"/>
      </cdr:nvSpPr>
      <cdr:spPr>
        <a:xfrm xmlns:a="http://schemas.openxmlformats.org/drawingml/2006/main">
          <a:off x="2367378" y="2746173"/>
          <a:ext cx="467367" cy="20822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Urea</a:t>
          </a:r>
        </a:p>
      </cdr:txBody>
    </cdr:sp>
  </cdr:relSizeAnchor>
  <cdr:relSizeAnchor xmlns:cdr="http://schemas.openxmlformats.org/drawingml/2006/chartDrawing">
    <cdr:from>
      <cdr:x>0.27512</cdr:x>
      <cdr:y>0.77071</cdr:y>
    </cdr:from>
    <cdr:to>
      <cdr:x>0.35991</cdr:x>
      <cdr:y>0.82955</cdr:y>
    </cdr:to>
    <cdr:sp macro="" textlink="">
      <cdr:nvSpPr>
        <cdr:cNvPr id="9" name="TextBox 1"/>
        <cdr:cNvSpPr txBox="1"/>
      </cdr:nvSpPr>
      <cdr:spPr>
        <a:xfrm xmlns:a="http://schemas.openxmlformats.org/drawingml/2006/main">
          <a:off x="1635226" y="2727932"/>
          <a:ext cx="503933" cy="20826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Brine</a:t>
          </a:r>
        </a:p>
      </cdr:txBody>
    </cdr:sp>
  </cdr:relSizeAnchor>
  <cdr:relSizeAnchor xmlns:cdr="http://schemas.openxmlformats.org/drawingml/2006/chartDrawing">
    <cdr:from>
      <cdr:x>0.79549</cdr:x>
      <cdr:y>0.77451</cdr:y>
    </cdr:from>
    <cdr:to>
      <cdr:x>0.88027</cdr:x>
      <cdr:y>0.83335</cdr:y>
    </cdr:to>
    <cdr:sp macro="" textlink="">
      <cdr:nvSpPr>
        <cdr:cNvPr id="11" name="TextBox 1"/>
        <cdr:cNvSpPr txBox="1"/>
      </cdr:nvSpPr>
      <cdr:spPr>
        <a:xfrm xmlns:a="http://schemas.openxmlformats.org/drawingml/2006/main">
          <a:off x="4728049" y="2741379"/>
          <a:ext cx="503933" cy="20826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Brine</a:t>
          </a:r>
        </a:p>
      </cdr:txBody>
    </cdr:sp>
  </cdr:relSizeAnchor>
  <cdr:relSizeAnchor xmlns:cdr="http://schemas.openxmlformats.org/drawingml/2006/chartDrawing">
    <cdr:from>
      <cdr:x>0.56773</cdr:x>
      <cdr:y>0.77713</cdr:y>
    </cdr:from>
    <cdr:to>
      <cdr:x>0.67407</cdr:x>
      <cdr:y>0.83597</cdr:y>
    </cdr:to>
    <cdr:sp macro="" textlink="">
      <cdr:nvSpPr>
        <cdr:cNvPr id="12" name="TextBox 1"/>
        <cdr:cNvSpPr txBox="1"/>
      </cdr:nvSpPr>
      <cdr:spPr>
        <a:xfrm xmlns:a="http://schemas.openxmlformats.org/drawingml/2006/main">
          <a:off x="3374362" y="2750646"/>
          <a:ext cx="632033" cy="20826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Shut-in</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CA538-BE0E-4C4B-B91D-1AE8F04CF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94</Pages>
  <Words>16819</Words>
  <Characters>95869</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Sadam Hussain</dc:creator>
  <cp:keywords/>
  <dc:description/>
  <cp:lastModifiedBy>Sadam Hussain</cp:lastModifiedBy>
  <cp:revision>78</cp:revision>
  <cp:lastPrinted>2021-05-08T03:25:00Z</cp:lastPrinted>
  <dcterms:created xsi:type="dcterms:W3CDTF">2021-05-06T20:48:00Z</dcterms:created>
  <dcterms:modified xsi:type="dcterms:W3CDTF">2021-05-08T06:03:00Z</dcterms:modified>
</cp:coreProperties>
</file>