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9DECF"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UNIVERSITY OF OKLAHOMA</w:t>
      </w:r>
    </w:p>
    <w:p w14:paraId="368596DF"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GRADUATE COLLEGE</w:t>
      </w:r>
    </w:p>
    <w:p w14:paraId="3DF9C39A" w14:textId="77777777" w:rsidR="00710F35" w:rsidRPr="00A849E5" w:rsidRDefault="00710F35" w:rsidP="00E018A4">
      <w:pPr>
        <w:spacing w:after="0"/>
        <w:jc w:val="center"/>
        <w:rPr>
          <w:rFonts w:cs="Times New Roman"/>
          <w:color w:val="000000" w:themeColor="text1"/>
          <w:szCs w:val="24"/>
        </w:rPr>
      </w:pPr>
    </w:p>
    <w:p w14:paraId="31D1B593" w14:textId="77777777" w:rsidR="00710F35" w:rsidRPr="00A849E5" w:rsidRDefault="00710F35" w:rsidP="00E018A4">
      <w:pPr>
        <w:spacing w:after="0"/>
        <w:jc w:val="center"/>
        <w:rPr>
          <w:rFonts w:cs="Times New Roman"/>
          <w:color w:val="000000" w:themeColor="text1"/>
          <w:szCs w:val="24"/>
        </w:rPr>
      </w:pPr>
    </w:p>
    <w:p w14:paraId="552F9EF2" w14:textId="77777777" w:rsidR="00710F35" w:rsidRPr="00A849E5" w:rsidRDefault="00710F35" w:rsidP="00E018A4">
      <w:pPr>
        <w:spacing w:after="0"/>
        <w:jc w:val="center"/>
        <w:rPr>
          <w:rFonts w:cs="Times New Roman"/>
          <w:color w:val="000000" w:themeColor="text1"/>
          <w:szCs w:val="24"/>
        </w:rPr>
      </w:pPr>
      <w:r>
        <w:rPr>
          <w:rFonts w:cs="Times New Roman"/>
          <w:color w:val="000000" w:themeColor="text1"/>
          <w:szCs w:val="24"/>
        </w:rPr>
        <w:t>BRINE DRIVEN ALTERATION OF PHYLLOSILICATES</w:t>
      </w:r>
    </w:p>
    <w:p w14:paraId="1EF17BE3" w14:textId="77777777" w:rsidR="00710F35" w:rsidRPr="00A849E5" w:rsidRDefault="00710F35" w:rsidP="00E018A4">
      <w:pPr>
        <w:spacing w:after="0"/>
        <w:rPr>
          <w:rFonts w:cs="Times New Roman"/>
          <w:color w:val="000000" w:themeColor="text1"/>
          <w:szCs w:val="24"/>
        </w:rPr>
      </w:pPr>
    </w:p>
    <w:p w14:paraId="312A825E" w14:textId="7777C5D5" w:rsidR="00710F35" w:rsidRPr="00A849E5" w:rsidRDefault="00710F35" w:rsidP="00E018A4">
      <w:pPr>
        <w:spacing w:after="0"/>
        <w:rPr>
          <w:rFonts w:cs="Times New Roman"/>
          <w:color w:val="000000" w:themeColor="text1"/>
          <w:szCs w:val="24"/>
        </w:rPr>
      </w:pPr>
    </w:p>
    <w:p w14:paraId="46D80DE4" w14:textId="77777777" w:rsidR="00710F35" w:rsidRPr="00A849E5" w:rsidRDefault="00710F35" w:rsidP="00E018A4">
      <w:pPr>
        <w:spacing w:after="0"/>
        <w:rPr>
          <w:rFonts w:cs="Times New Roman"/>
          <w:color w:val="000000" w:themeColor="text1"/>
          <w:szCs w:val="24"/>
        </w:rPr>
      </w:pPr>
    </w:p>
    <w:p w14:paraId="6999B114"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A DISSERTATION</w:t>
      </w:r>
    </w:p>
    <w:p w14:paraId="482B3085"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SUBMITTED TO THE GRADUATE FACULTY</w:t>
      </w:r>
    </w:p>
    <w:p w14:paraId="3BF13981"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in partial fulfillment of the requirements for the</w:t>
      </w:r>
    </w:p>
    <w:p w14:paraId="3037E5E0"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Degree of</w:t>
      </w:r>
    </w:p>
    <w:p w14:paraId="6B7A9E4F"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DOCTOR OF PHILOSPOHY</w:t>
      </w:r>
    </w:p>
    <w:p w14:paraId="5A183808" w14:textId="77777777" w:rsidR="00710F35" w:rsidRPr="00A849E5" w:rsidRDefault="00710F35" w:rsidP="00E018A4">
      <w:pPr>
        <w:spacing w:after="0"/>
        <w:jc w:val="center"/>
        <w:rPr>
          <w:rFonts w:cs="Times New Roman"/>
          <w:color w:val="000000" w:themeColor="text1"/>
          <w:szCs w:val="24"/>
        </w:rPr>
      </w:pPr>
    </w:p>
    <w:p w14:paraId="6E2A6425" w14:textId="77777777" w:rsidR="00710F35" w:rsidRPr="00A849E5" w:rsidRDefault="00710F35" w:rsidP="00E018A4">
      <w:pPr>
        <w:spacing w:after="0"/>
        <w:jc w:val="center"/>
        <w:rPr>
          <w:rFonts w:cs="Times New Roman"/>
          <w:color w:val="000000" w:themeColor="text1"/>
          <w:szCs w:val="24"/>
        </w:rPr>
      </w:pPr>
    </w:p>
    <w:p w14:paraId="6B50C617" w14:textId="77777777" w:rsidR="00710F35" w:rsidRPr="00A849E5" w:rsidRDefault="00710F35" w:rsidP="00E018A4">
      <w:pPr>
        <w:spacing w:after="0"/>
        <w:jc w:val="center"/>
        <w:rPr>
          <w:rFonts w:cs="Times New Roman"/>
          <w:color w:val="000000" w:themeColor="text1"/>
          <w:szCs w:val="24"/>
        </w:rPr>
      </w:pPr>
    </w:p>
    <w:p w14:paraId="14CC5ADE" w14:textId="77777777" w:rsidR="00710F35" w:rsidRPr="00A849E5" w:rsidRDefault="00710F35" w:rsidP="00E018A4">
      <w:pPr>
        <w:spacing w:after="0"/>
        <w:jc w:val="center"/>
        <w:rPr>
          <w:rFonts w:cs="Times New Roman"/>
          <w:color w:val="000000" w:themeColor="text1"/>
          <w:szCs w:val="24"/>
        </w:rPr>
      </w:pPr>
    </w:p>
    <w:p w14:paraId="7EC6A985"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By</w:t>
      </w:r>
    </w:p>
    <w:p w14:paraId="26626055" w14:textId="77777777" w:rsidR="00710F35" w:rsidRPr="00A849E5" w:rsidRDefault="00710F35" w:rsidP="00E018A4">
      <w:pPr>
        <w:spacing w:after="0"/>
        <w:jc w:val="center"/>
        <w:rPr>
          <w:rFonts w:cs="Times New Roman"/>
          <w:color w:val="000000" w:themeColor="text1"/>
          <w:szCs w:val="24"/>
        </w:rPr>
      </w:pPr>
      <w:r>
        <w:rPr>
          <w:rFonts w:cs="Times New Roman"/>
          <w:color w:val="000000" w:themeColor="text1"/>
          <w:szCs w:val="24"/>
        </w:rPr>
        <w:t>CHRISTOPHER JOHN GEYER</w:t>
      </w:r>
    </w:p>
    <w:p w14:paraId="27167106"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Norman, Oklahoma</w:t>
      </w:r>
    </w:p>
    <w:p w14:paraId="22FACC59"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202</w:t>
      </w:r>
      <w:r>
        <w:rPr>
          <w:rFonts w:cs="Times New Roman"/>
          <w:color w:val="000000" w:themeColor="text1"/>
          <w:szCs w:val="24"/>
        </w:rPr>
        <w:t>4</w:t>
      </w:r>
    </w:p>
    <w:p w14:paraId="0A7E2BA8" w14:textId="77777777" w:rsidR="00710F35" w:rsidRPr="00A849E5" w:rsidRDefault="00710F35" w:rsidP="00E018A4">
      <w:pPr>
        <w:spacing w:line="240" w:lineRule="auto"/>
        <w:jc w:val="center"/>
        <w:rPr>
          <w:rFonts w:cs="Times New Roman"/>
          <w:color w:val="000000" w:themeColor="text1"/>
          <w:szCs w:val="24"/>
        </w:rPr>
      </w:pPr>
    </w:p>
    <w:p w14:paraId="255D7DC9" w14:textId="77777777" w:rsidR="00710F35" w:rsidRDefault="00710F35" w:rsidP="00E018A4">
      <w:pPr>
        <w:spacing w:line="240" w:lineRule="auto"/>
        <w:jc w:val="center"/>
        <w:rPr>
          <w:rFonts w:cs="Times New Roman"/>
          <w:color w:val="000000" w:themeColor="text1"/>
          <w:szCs w:val="24"/>
        </w:rPr>
      </w:pPr>
    </w:p>
    <w:p w14:paraId="0EAF52E0" w14:textId="77777777" w:rsidR="00710F35" w:rsidRPr="00A849E5" w:rsidRDefault="00710F35" w:rsidP="00E018A4">
      <w:pPr>
        <w:spacing w:line="240" w:lineRule="auto"/>
        <w:jc w:val="center"/>
        <w:rPr>
          <w:rFonts w:cs="Times New Roman"/>
          <w:color w:val="000000" w:themeColor="text1"/>
          <w:szCs w:val="24"/>
        </w:rPr>
      </w:pPr>
    </w:p>
    <w:p w14:paraId="770B2075" w14:textId="77777777" w:rsidR="00710F35" w:rsidRDefault="00710F35" w:rsidP="00E018A4">
      <w:pPr>
        <w:spacing w:after="0"/>
        <w:jc w:val="center"/>
        <w:rPr>
          <w:rFonts w:cs="Times New Roman"/>
          <w:color w:val="000000" w:themeColor="text1"/>
          <w:szCs w:val="24"/>
        </w:rPr>
      </w:pPr>
      <w:r w:rsidRPr="00A849E5">
        <w:rPr>
          <w:rFonts w:cs="Times New Roman"/>
          <w:color w:val="000000" w:themeColor="text1"/>
          <w:szCs w:val="24"/>
        </w:rPr>
        <w:lastRenderedPageBreak/>
        <w:t>B</w:t>
      </w:r>
      <w:r>
        <w:rPr>
          <w:rFonts w:cs="Times New Roman"/>
          <w:color w:val="000000" w:themeColor="text1"/>
          <w:szCs w:val="24"/>
        </w:rPr>
        <w:t>RINE DRIVEN ALTERATION OF PHYLLOSILICATES</w:t>
      </w:r>
    </w:p>
    <w:p w14:paraId="00E9147B" w14:textId="77777777" w:rsidR="00710F35" w:rsidRDefault="00710F35" w:rsidP="00E018A4">
      <w:pPr>
        <w:spacing w:after="0"/>
        <w:jc w:val="center"/>
        <w:rPr>
          <w:rFonts w:cs="Times New Roman"/>
          <w:color w:val="000000" w:themeColor="text1"/>
          <w:szCs w:val="24"/>
        </w:rPr>
      </w:pPr>
    </w:p>
    <w:p w14:paraId="08C35C6C" w14:textId="77777777" w:rsidR="00710F35" w:rsidRDefault="00710F35" w:rsidP="00E018A4">
      <w:pPr>
        <w:spacing w:after="0"/>
        <w:jc w:val="center"/>
        <w:rPr>
          <w:rFonts w:cs="Times New Roman"/>
          <w:color w:val="000000" w:themeColor="text1"/>
          <w:szCs w:val="24"/>
        </w:rPr>
      </w:pPr>
    </w:p>
    <w:p w14:paraId="49BD5561" w14:textId="77777777" w:rsidR="00710F35" w:rsidRDefault="00710F35" w:rsidP="00E018A4">
      <w:pPr>
        <w:spacing w:after="0"/>
        <w:jc w:val="center"/>
        <w:rPr>
          <w:rFonts w:cs="Times New Roman"/>
          <w:color w:val="000000" w:themeColor="text1"/>
          <w:szCs w:val="24"/>
        </w:rPr>
      </w:pPr>
    </w:p>
    <w:p w14:paraId="7F814DC7"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A DISSERTATION APPROVED FOR THE</w:t>
      </w:r>
    </w:p>
    <w:p w14:paraId="1E91C43B" w14:textId="77777777" w:rsidR="00710F35" w:rsidRPr="00A849E5" w:rsidRDefault="00710F35" w:rsidP="00E018A4">
      <w:pPr>
        <w:spacing w:after="0"/>
        <w:jc w:val="center"/>
        <w:rPr>
          <w:rFonts w:cs="Times New Roman"/>
          <w:color w:val="000000" w:themeColor="text1"/>
          <w:szCs w:val="24"/>
        </w:rPr>
      </w:pPr>
      <w:r w:rsidRPr="00A849E5">
        <w:rPr>
          <w:rFonts w:cs="Times New Roman"/>
          <w:color w:val="000000" w:themeColor="text1"/>
          <w:szCs w:val="24"/>
        </w:rPr>
        <w:t>SCHOOL OF GEOSCIENCES</w:t>
      </w:r>
    </w:p>
    <w:p w14:paraId="5921C580" w14:textId="77777777" w:rsidR="00710F35" w:rsidRPr="00A849E5" w:rsidRDefault="00710F35" w:rsidP="00E018A4">
      <w:pPr>
        <w:jc w:val="center"/>
        <w:rPr>
          <w:rFonts w:cs="Times New Roman"/>
          <w:color w:val="000000" w:themeColor="text1"/>
          <w:szCs w:val="24"/>
        </w:rPr>
      </w:pPr>
    </w:p>
    <w:p w14:paraId="7FA2B6EF" w14:textId="77777777" w:rsidR="00710F35" w:rsidRPr="00A849E5" w:rsidRDefault="00710F35" w:rsidP="00E018A4">
      <w:pPr>
        <w:spacing w:after="0"/>
        <w:jc w:val="center"/>
        <w:rPr>
          <w:rFonts w:cs="Times New Roman"/>
          <w:color w:val="000000" w:themeColor="text1"/>
          <w:szCs w:val="24"/>
        </w:rPr>
      </w:pPr>
    </w:p>
    <w:p w14:paraId="2050DD32" w14:textId="77777777" w:rsidR="00710F35" w:rsidRDefault="00710F35" w:rsidP="00E018A4">
      <w:pPr>
        <w:rPr>
          <w:rFonts w:cs="Times New Roman"/>
          <w:color w:val="000000" w:themeColor="text1"/>
          <w:szCs w:val="24"/>
        </w:rPr>
      </w:pPr>
    </w:p>
    <w:p w14:paraId="59429011" w14:textId="77777777" w:rsidR="00710F35" w:rsidRDefault="00710F35" w:rsidP="00E018A4">
      <w:pPr>
        <w:rPr>
          <w:rFonts w:cs="Times New Roman"/>
          <w:color w:val="000000" w:themeColor="text1"/>
          <w:szCs w:val="24"/>
        </w:rPr>
      </w:pPr>
    </w:p>
    <w:p w14:paraId="699DD243" w14:textId="77777777" w:rsidR="00710F35" w:rsidRPr="00A849E5" w:rsidRDefault="00710F35" w:rsidP="00E018A4">
      <w:pPr>
        <w:rPr>
          <w:rFonts w:cs="Times New Roman"/>
          <w:color w:val="000000" w:themeColor="text1"/>
          <w:szCs w:val="24"/>
        </w:rPr>
      </w:pPr>
    </w:p>
    <w:p w14:paraId="6698385E" w14:textId="77777777" w:rsidR="00710F35" w:rsidRDefault="00710F35" w:rsidP="00E018A4">
      <w:pPr>
        <w:jc w:val="center"/>
        <w:rPr>
          <w:rFonts w:cs="Times New Roman"/>
          <w:color w:val="000000" w:themeColor="text1"/>
          <w:szCs w:val="24"/>
        </w:rPr>
      </w:pPr>
      <w:r w:rsidRPr="00F37C60">
        <w:rPr>
          <w:rFonts w:cs="Times New Roman"/>
          <w:color w:val="000000" w:themeColor="text1"/>
          <w:szCs w:val="24"/>
        </w:rPr>
        <w:t>BY THE COMMITTEE CONSISTING OF</w:t>
      </w:r>
    </w:p>
    <w:p w14:paraId="78B75ACB" w14:textId="77777777" w:rsidR="00710F35" w:rsidRDefault="00710F35" w:rsidP="00E018A4">
      <w:pPr>
        <w:jc w:val="center"/>
        <w:rPr>
          <w:rFonts w:cs="Times New Roman"/>
          <w:color w:val="000000" w:themeColor="text1"/>
          <w:szCs w:val="24"/>
        </w:rPr>
      </w:pPr>
    </w:p>
    <w:p w14:paraId="2D23061F" w14:textId="77777777" w:rsidR="00710F35" w:rsidRPr="00A849E5" w:rsidRDefault="00710F35" w:rsidP="00E018A4">
      <w:pPr>
        <w:jc w:val="center"/>
        <w:rPr>
          <w:rFonts w:cs="Times New Roman"/>
          <w:color w:val="000000" w:themeColor="text1"/>
          <w:szCs w:val="24"/>
        </w:rPr>
      </w:pPr>
    </w:p>
    <w:p w14:paraId="33AEAE27" w14:textId="77777777" w:rsidR="00710F35" w:rsidRPr="00A849E5" w:rsidRDefault="00710F35" w:rsidP="00E018A4">
      <w:pPr>
        <w:jc w:val="right"/>
        <w:rPr>
          <w:rFonts w:cs="Times New Roman"/>
          <w:color w:val="000000" w:themeColor="text1"/>
          <w:szCs w:val="24"/>
        </w:rPr>
      </w:pPr>
      <w:r w:rsidRPr="00A849E5">
        <w:rPr>
          <w:rFonts w:cs="Times New Roman"/>
          <w:color w:val="000000" w:themeColor="text1"/>
          <w:szCs w:val="24"/>
        </w:rPr>
        <w:t>Dr. Megan E. Elwood Madden, Chair</w:t>
      </w:r>
    </w:p>
    <w:p w14:paraId="4F5BCE4E" w14:textId="77777777" w:rsidR="00710F35" w:rsidRPr="00A849E5" w:rsidRDefault="00710F35" w:rsidP="00E018A4">
      <w:pPr>
        <w:jc w:val="right"/>
        <w:rPr>
          <w:rFonts w:cs="Times New Roman"/>
          <w:color w:val="000000" w:themeColor="text1"/>
          <w:szCs w:val="24"/>
        </w:rPr>
      </w:pPr>
      <w:r w:rsidRPr="00A849E5">
        <w:rPr>
          <w:rFonts w:cs="Times New Roman"/>
          <w:color w:val="000000" w:themeColor="text1"/>
          <w:szCs w:val="24"/>
        </w:rPr>
        <w:t>Dr. Andrew S. Elwood Madden</w:t>
      </w:r>
    </w:p>
    <w:p w14:paraId="100672C3" w14:textId="77777777" w:rsidR="00710F35" w:rsidRPr="00A849E5" w:rsidRDefault="00710F35" w:rsidP="00E018A4">
      <w:pPr>
        <w:jc w:val="right"/>
        <w:rPr>
          <w:rFonts w:cs="Times New Roman"/>
          <w:color w:val="000000" w:themeColor="text1"/>
          <w:szCs w:val="24"/>
        </w:rPr>
      </w:pPr>
      <w:r w:rsidRPr="00A849E5">
        <w:rPr>
          <w:rFonts w:cs="Times New Roman"/>
          <w:color w:val="000000" w:themeColor="text1"/>
          <w:szCs w:val="24"/>
        </w:rPr>
        <w:t xml:space="preserve">Dr. </w:t>
      </w:r>
      <w:r>
        <w:rPr>
          <w:rFonts w:cs="Times New Roman"/>
          <w:color w:val="000000" w:themeColor="text1"/>
          <w:szCs w:val="24"/>
        </w:rPr>
        <w:t>Caitlin Hodges</w:t>
      </w:r>
    </w:p>
    <w:p w14:paraId="626D4FF2" w14:textId="77777777" w:rsidR="00710F35" w:rsidRPr="00A849E5" w:rsidRDefault="00710F35" w:rsidP="00E018A4">
      <w:pPr>
        <w:jc w:val="right"/>
        <w:rPr>
          <w:rFonts w:cs="Times New Roman"/>
          <w:color w:val="000000" w:themeColor="text1"/>
          <w:szCs w:val="24"/>
        </w:rPr>
      </w:pPr>
      <w:r w:rsidRPr="00A849E5">
        <w:rPr>
          <w:rFonts w:cs="Times New Roman"/>
          <w:color w:val="000000" w:themeColor="text1"/>
          <w:szCs w:val="24"/>
        </w:rPr>
        <w:t xml:space="preserve">Dr. </w:t>
      </w:r>
      <w:r>
        <w:rPr>
          <w:rFonts w:cs="Times New Roman"/>
          <w:color w:val="000000" w:themeColor="text1"/>
          <w:szCs w:val="24"/>
        </w:rPr>
        <w:t>Gordon Macleod</w:t>
      </w:r>
    </w:p>
    <w:p w14:paraId="16A0DE18" w14:textId="77777777" w:rsidR="00710F35" w:rsidRPr="00A849E5" w:rsidRDefault="00710F35" w:rsidP="00E018A4">
      <w:pPr>
        <w:jc w:val="right"/>
        <w:rPr>
          <w:rFonts w:cs="Times New Roman"/>
          <w:color w:val="000000" w:themeColor="text1"/>
          <w:szCs w:val="24"/>
        </w:rPr>
      </w:pPr>
      <w:r w:rsidRPr="00A849E5">
        <w:rPr>
          <w:rFonts w:cs="Times New Roman"/>
          <w:color w:val="000000" w:themeColor="text1"/>
          <w:szCs w:val="24"/>
        </w:rPr>
        <w:t xml:space="preserve">Dr. </w:t>
      </w:r>
      <w:r>
        <w:rPr>
          <w:rFonts w:cs="Times New Roman"/>
          <w:color w:val="000000" w:themeColor="text1"/>
          <w:szCs w:val="24"/>
        </w:rPr>
        <w:t xml:space="preserve">Mashhad </w:t>
      </w:r>
      <w:proofErr w:type="spellStart"/>
      <w:r>
        <w:rPr>
          <w:rFonts w:cs="Times New Roman"/>
          <w:color w:val="000000" w:themeColor="text1"/>
          <w:szCs w:val="24"/>
        </w:rPr>
        <w:t>Fahes</w:t>
      </w:r>
      <w:proofErr w:type="spellEnd"/>
    </w:p>
    <w:p w14:paraId="3474F6C4" w14:textId="77777777" w:rsidR="00710F35" w:rsidRPr="00A849E5" w:rsidRDefault="00710F35" w:rsidP="00E018A4">
      <w:pPr>
        <w:jc w:val="right"/>
        <w:rPr>
          <w:rFonts w:cs="Times New Roman"/>
          <w:color w:val="000000" w:themeColor="text1"/>
          <w:szCs w:val="24"/>
        </w:rPr>
      </w:pPr>
    </w:p>
    <w:p w14:paraId="062B91F3" w14:textId="77777777" w:rsidR="00710F35" w:rsidRPr="00A849E5" w:rsidRDefault="00710F35" w:rsidP="00E018A4">
      <w:pPr>
        <w:jc w:val="right"/>
        <w:rPr>
          <w:rFonts w:cs="Times New Roman"/>
          <w:color w:val="000000" w:themeColor="text1"/>
          <w:szCs w:val="24"/>
        </w:rPr>
      </w:pPr>
    </w:p>
    <w:p w14:paraId="508ADB76" w14:textId="77777777" w:rsidR="00710F35" w:rsidRPr="00A849E5" w:rsidRDefault="00710F35" w:rsidP="00E018A4">
      <w:pPr>
        <w:jc w:val="right"/>
        <w:rPr>
          <w:rFonts w:cs="Times New Roman"/>
          <w:color w:val="000000" w:themeColor="text1"/>
          <w:szCs w:val="24"/>
        </w:rPr>
      </w:pPr>
    </w:p>
    <w:p w14:paraId="7A1222F1" w14:textId="77777777" w:rsidR="00710F35" w:rsidRPr="00A849E5" w:rsidRDefault="00710F35" w:rsidP="00E018A4">
      <w:pPr>
        <w:jc w:val="center"/>
        <w:rPr>
          <w:rFonts w:cs="Times New Roman"/>
          <w:color w:val="000000" w:themeColor="text1"/>
          <w:szCs w:val="24"/>
        </w:rPr>
      </w:pPr>
    </w:p>
    <w:p w14:paraId="24D37907" w14:textId="77777777" w:rsidR="00710F35" w:rsidRPr="00A849E5" w:rsidRDefault="00710F35" w:rsidP="00E018A4">
      <w:pPr>
        <w:jc w:val="center"/>
        <w:rPr>
          <w:rFonts w:cs="Times New Roman"/>
          <w:color w:val="000000" w:themeColor="text1"/>
          <w:szCs w:val="24"/>
        </w:rPr>
      </w:pPr>
    </w:p>
    <w:p w14:paraId="5FD6D696" w14:textId="77777777" w:rsidR="00710F35" w:rsidRPr="00A849E5" w:rsidRDefault="00710F35" w:rsidP="00E018A4">
      <w:pPr>
        <w:jc w:val="center"/>
        <w:rPr>
          <w:rFonts w:cs="Times New Roman"/>
          <w:color w:val="000000" w:themeColor="text1"/>
          <w:szCs w:val="24"/>
        </w:rPr>
      </w:pPr>
    </w:p>
    <w:p w14:paraId="4FF3188D" w14:textId="77777777" w:rsidR="00710F35" w:rsidRPr="00A849E5" w:rsidRDefault="00710F35" w:rsidP="00E018A4">
      <w:pPr>
        <w:jc w:val="center"/>
        <w:rPr>
          <w:rFonts w:cs="Times New Roman"/>
          <w:color w:val="000000" w:themeColor="text1"/>
          <w:szCs w:val="24"/>
        </w:rPr>
      </w:pPr>
    </w:p>
    <w:p w14:paraId="3C01ADD1" w14:textId="77777777" w:rsidR="00710F35" w:rsidRPr="00A849E5" w:rsidRDefault="00710F35" w:rsidP="00E018A4">
      <w:pPr>
        <w:jc w:val="center"/>
        <w:rPr>
          <w:rFonts w:cs="Times New Roman"/>
          <w:color w:val="000000" w:themeColor="text1"/>
          <w:szCs w:val="24"/>
        </w:rPr>
      </w:pPr>
    </w:p>
    <w:p w14:paraId="2776078A" w14:textId="77777777" w:rsidR="00710F35" w:rsidRPr="00A849E5" w:rsidRDefault="00710F35" w:rsidP="00E018A4">
      <w:pPr>
        <w:jc w:val="center"/>
        <w:rPr>
          <w:rFonts w:cs="Times New Roman"/>
          <w:color w:val="000000" w:themeColor="text1"/>
          <w:szCs w:val="24"/>
        </w:rPr>
      </w:pPr>
    </w:p>
    <w:p w14:paraId="760C0016" w14:textId="77777777" w:rsidR="00710F35" w:rsidRPr="00A849E5" w:rsidRDefault="00710F35" w:rsidP="00E018A4">
      <w:pPr>
        <w:jc w:val="center"/>
        <w:rPr>
          <w:rFonts w:cs="Times New Roman"/>
          <w:color w:val="000000" w:themeColor="text1"/>
          <w:szCs w:val="24"/>
        </w:rPr>
      </w:pPr>
    </w:p>
    <w:p w14:paraId="456C4CB8" w14:textId="77777777" w:rsidR="00710F35" w:rsidRPr="00A849E5" w:rsidRDefault="00710F35" w:rsidP="00E018A4">
      <w:pPr>
        <w:jc w:val="center"/>
        <w:rPr>
          <w:rFonts w:cs="Times New Roman"/>
          <w:color w:val="000000" w:themeColor="text1"/>
          <w:szCs w:val="24"/>
        </w:rPr>
      </w:pPr>
    </w:p>
    <w:p w14:paraId="66C80B14" w14:textId="77777777" w:rsidR="00710F35" w:rsidRPr="00A849E5" w:rsidRDefault="00710F35" w:rsidP="00E018A4">
      <w:pPr>
        <w:jc w:val="center"/>
        <w:rPr>
          <w:rFonts w:cs="Times New Roman"/>
          <w:color w:val="000000" w:themeColor="text1"/>
          <w:szCs w:val="24"/>
        </w:rPr>
      </w:pPr>
    </w:p>
    <w:p w14:paraId="235DEF1C" w14:textId="77777777" w:rsidR="00710F35" w:rsidRPr="00A849E5" w:rsidRDefault="00710F35" w:rsidP="00E018A4">
      <w:pPr>
        <w:jc w:val="center"/>
        <w:rPr>
          <w:rFonts w:cs="Times New Roman"/>
          <w:color w:val="000000" w:themeColor="text1"/>
          <w:szCs w:val="24"/>
        </w:rPr>
      </w:pPr>
    </w:p>
    <w:p w14:paraId="65AACDC7" w14:textId="77777777" w:rsidR="00710F35" w:rsidRPr="00A849E5" w:rsidRDefault="00710F35" w:rsidP="00E018A4">
      <w:pPr>
        <w:jc w:val="center"/>
        <w:rPr>
          <w:rFonts w:cs="Times New Roman"/>
          <w:color w:val="000000" w:themeColor="text1"/>
          <w:szCs w:val="24"/>
        </w:rPr>
      </w:pPr>
    </w:p>
    <w:p w14:paraId="64A52581" w14:textId="77777777" w:rsidR="00710F35" w:rsidRPr="00A849E5" w:rsidRDefault="00710F35" w:rsidP="00E018A4">
      <w:pPr>
        <w:jc w:val="center"/>
        <w:rPr>
          <w:rFonts w:cs="Times New Roman"/>
          <w:color w:val="000000" w:themeColor="text1"/>
          <w:szCs w:val="24"/>
        </w:rPr>
      </w:pPr>
    </w:p>
    <w:p w14:paraId="2E9CBA61" w14:textId="77777777" w:rsidR="00710F35" w:rsidRPr="00A849E5" w:rsidRDefault="00710F35" w:rsidP="00E018A4">
      <w:pPr>
        <w:rPr>
          <w:rFonts w:cs="Times New Roman"/>
          <w:color w:val="000000" w:themeColor="text1"/>
          <w:szCs w:val="24"/>
        </w:rPr>
      </w:pPr>
    </w:p>
    <w:p w14:paraId="4DA6E006" w14:textId="77777777" w:rsidR="00710F35" w:rsidRDefault="00710F35" w:rsidP="00E018A4">
      <w:pPr>
        <w:spacing w:line="240" w:lineRule="auto"/>
        <w:jc w:val="center"/>
        <w:rPr>
          <w:rFonts w:cs="Times New Roman"/>
          <w:color w:val="000000" w:themeColor="text1"/>
          <w:szCs w:val="24"/>
        </w:rPr>
      </w:pPr>
    </w:p>
    <w:p w14:paraId="15ED1648" w14:textId="77777777" w:rsidR="00710F35" w:rsidRPr="00A849E5" w:rsidRDefault="00710F35" w:rsidP="00E018A4">
      <w:pPr>
        <w:spacing w:line="240" w:lineRule="auto"/>
        <w:jc w:val="center"/>
        <w:rPr>
          <w:rFonts w:cs="Times New Roman"/>
          <w:color w:val="000000" w:themeColor="text1"/>
          <w:szCs w:val="24"/>
        </w:rPr>
      </w:pPr>
    </w:p>
    <w:p w14:paraId="437C824D" w14:textId="77777777" w:rsidR="00710F35" w:rsidRPr="00A849E5" w:rsidRDefault="00710F35" w:rsidP="00E018A4">
      <w:pPr>
        <w:spacing w:line="240" w:lineRule="auto"/>
        <w:jc w:val="center"/>
        <w:rPr>
          <w:rFonts w:cs="Times New Roman"/>
          <w:color w:val="000000" w:themeColor="text1"/>
          <w:szCs w:val="24"/>
        </w:rPr>
      </w:pPr>
    </w:p>
    <w:p w14:paraId="1A9F9C04" w14:textId="77777777" w:rsidR="00710F35" w:rsidRPr="00A849E5" w:rsidRDefault="00710F35" w:rsidP="00E018A4">
      <w:pPr>
        <w:spacing w:line="240" w:lineRule="auto"/>
        <w:jc w:val="center"/>
        <w:rPr>
          <w:rFonts w:cs="Times New Roman"/>
          <w:color w:val="000000" w:themeColor="text1"/>
          <w:szCs w:val="24"/>
        </w:rPr>
      </w:pPr>
      <w:r w:rsidRPr="00A849E5">
        <w:rPr>
          <w:rFonts w:cs="Times New Roman"/>
          <w:color w:val="000000" w:themeColor="text1"/>
          <w:szCs w:val="24"/>
        </w:rPr>
        <w:t xml:space="preserve">© Copyright by </w:t>
      </w:r>
      <w:r>
        <w:rPr>
          <w:rFonts w:cs="Times New Roman"/>
          <w:color w:val="000000" w:themeColor="text1"/>
          <w:szCs w:val="24"/>
        </w:rPr>
        <w:t>Christopher John Geyer</w:t>
      </w:r>
      <w:r w:rsidRPr="00A849E5">
        <w:rPr>
          <w:rFonts w:cs="Times New Roman"/>
          <w:color w:val="000000" w:themeColor="text1"/>
          <w:szCs w:val="24"/>
        </w:rPr>
        <w:t xml:space="preserve"> 202</w:t>
      </w:r>
      <w:r>
        <w:rPr>
          <w:rFonts w:cs="Times New Roman"/>
          <w:color w:val="000000" w:themeColor="text1"/>
          <w:szCs w:val="24"/>
        </w:rPr>
        <w:t>4</w:t>
      </w:r>
    </w:p>
    <w:p w14:paraId="78310956" w14:textId="77777777" w:rsidR="00710F35" w:rsidRDefault="00710F35" w:rsidP="00E018A4">
      <w:pPr>
        <w:jc w:val="center"/>
        <w:rPr>
          <w:rFonts w:cs="Times New Roman"/>
          <w:color w:val="000000" w:themeColor="text1"/>
          <w:szCs w:val="24"/>
        </w:rPr>
        <w:sectPr w:rsidR="00710F35" w:rsidSect="001C2500">
          <w:footerReference w:type="default" r:id="rId8"/>
          <w:pgSz w:w="12240" w:h="15840"/>
          <w:pgMar w:top="1440" w:right="1440" w:bottom="1440" w:left="1440" w:header="720" w:footer="720" w:gutter="0"/>
          <w:cols w:space="720"/>
          <w:docGrid w:linePitch="360"/>
        </w:sectPr>
      </w:pPr>
      <w:r w:rsidRPr="00A849E5">
        <w:rPr>
          <w:rFonts w:cs="Times New Roman"/>
          <w:color w:val="000000" w:themeColor="text1"/>
          <w:szCs w:val="24"/>
        </w:rPr>
        <w:t>All Rights Reserv</w:t>
      </w:r>
      <w:r>
        <w:rPr>
          <w:rFonts w:cs="Times New Roman"/>
          <w:color w:val="000000" w:themeColor="text1"/>
          <w:szCs w:val="24"/>
        </w:rPr>
        <w:t>ed.</w:t>
      </w:r>
    </w:p>
    <w:p w14:paraId="004EBED9" w14:textId="65095C8F" w:rsidR="00C04A81" w:rsidRDefault="00710F35">
      <w:pPr>
        <w:pStyle w:val="TOC1"/>
        <w:rPr>
          <w:rFonts w:asciiTheme="minorHAnsi" w:eastAsiaTheme="minorEastAsia" w:hAnsiTheme="minorHAnsi"/>
          <w:noProof/>
          <w:kern w:val="2"/>
          <w:szCs w:val="24"/>
          <w14:ligatures w14:val="standardContextual"/>
        </w:rPr>
      </w:pPr>
      <w:r>
        <w:lastRenderedPageBreak/>
        <w:fldChar w:fldCharType="begin"/>
      </w:r>
      <w:r>
        <w:instrText xml:space="preserve"> TOC \o "1-2" \u </w:instrText>
      </w:r>
      <w:r>
        <w:fldChar w:fldCharType="separate"/>
      </w:r>
      <w:r w:rsidR="00C04A81">
        <w:rPr>
          <w:noProof/>
        </w:rPr>
        <w:t>Acknowledgements</w:t>
      </w:r>
      <w:r w:rsidR="00C04A81">
        <w:rPr>
          <w:noProof/>
        </w:rPr>
        <w:tab/>
      </w:r>
      <w:r w:rsidR="00C04A81">
        <w:rPr>
          <w:noProof/>
        </w:rPr>
        <w:fldChar w:fldCharType="begin"/>
      </w:r>
      <w:r w:rsidR="00C04A81">
        <w:rPr>
          <w:noProof/>
        </w:rPr>
        <w:instrText xml:space="preserve"> PAGEREF _Toc165492664 \h </w:instrText>
      </w:r>
      <w:r w:rsidR="00C04A81">
        <w:rPr>
          <w:noProof/>
        </w:rPr>
      </w:r>
      <w:r w:rsidR="00C04A81">
        <w:rPr>
          <w:noProof/>
        </w:rPr>
        <w:fldChar w:fldCharType="separate"/>
      </w:r>
      <w:r w:rsidR="00C04A81">
        <w:rPr>
          <w:noProof/>
        </w:rPr>
        <w:t>vi</w:t>
      </w:r>
      <w:r w:rsidR="00C04A81">
        <w:rPr>
          <w:noProof/>
        </w:rPr>
        <w:fldChar w:fldCharType="end"/>
      </w:r>
    </w:p>
    <w:p w14:paraId="67FC493F" w14:textId="0134B202" w:rsidR="00C04A81" w:rsidRDefault="00C04A81">
      <w:pPr>
        <w:pStyle w:val="TOC1"/>
        <w:rPr>
          <w:rFonts w:asciiTheme="minorHAnsi" w:eastAsiaTheme="minorEastAsia" w:hAnsiTheme="minorHAnsi"/>
          <w:noProof/>
          <w:kern w:val="2"/>
          <w:szCs w:val="24"/>
          <w14:ligatures w14:val="standardContextual"/>
        </w:rPr>
      </w:pPr>
      <w:r>
        <w:rPr>
          <w:noProof/>
        </w:rPr>
        <w:t>Dissertation Summary</w:t>
      </w:r>
      <w:r>
        <w:rPr>
          <w:noProof/>
        </w:rPr>
        <w:tab/>
      </w:r>
      <w:r>
        <w:rPr>
          <w:noProof/>
        </w:rPr>
        <w:fldChar w:fldCharType="begin"/>
      </w:r>
      <w:r>
        <w:rPr>
          <w:noProof/>
        </w:rPr>
        <w:instrText xml:space="preserve"> PAGEREF _Toc165492665 \h </w:instrText>
      </w:r>
      <w:r>
        <w:rPr>
          <w:noProof/>
        </w:rPr>
      </w:r>
      <w:r>
        <w:rPr>
          <w:noProof/>
        </w:rPr>
        <w:fldChar w:fldCharType="separate"/>
      </w:r>
      <w:r>
        <w:rPr>
          <w:noProof/>
        </w:rPr>
        <w:t>vii</w:t>
      </w:r>
      <w:r>
        <w:rPr>
          <w:noProof/>
        </w:rPr>
        <w:fldChar w:fldCharType="end"/>
      </w:r>
    </w:p>
    <w:p w14:paraId="5492DB7D" w14:textId="5DF73D78" w:rsidR="00C04A81" w:rsidRDefault="00C04A81">
      <w:pPr>
        <w:pStyle w:val="TOC2"/>
        <w:rPr>
          <w:rFonts w:asciiTheme="minorHAnsi" w:eastAsiaTheme="minorEastAsia" w:hAnsiTheme="minorHAnsi"/>
          <w:noProof/>
          <w:kern w:val="2"/>
          <w:szCs w:val="24"/>
          <w14:ligatures w14:val="standardContextual"/>
        </w:rPr>
      </w:pPr>
      <w:r>
        <w:rPr>
          <w:noProof/>
        </w:rPr>
        <w:t>References</w:t>
      </w:r>
      <w:r>
        <w:rPr>
          <w:noProof/>
        </w:rPr>
        <w:tab/>
      </w:r>
      <w:r>
        <w:rPr>
          <w:noProof/>
        </w:rPr>
        <w:fldChar w:fldCharType="begin"/>
      </w:r>
      <w:r>
        <w:rPr>
          <w:noProof/>
        </w:rPr>
        <w:instrText xml:space="preserve"> PAGEREF _Toc165492666 \h </w:instrText>
      </w:r>
      <w:r>
        <w:rPr>
          <w:noProof/>
        </w:rPr>
      </w:r>
      <w:r>
        <w:rPr>
          <w:noProof/>
        </w:rPr>
        <w:fldChar w:fldCharType="separate"/>
      </w:r>
      <w:r>
        <w:rPr>
          <w:noProof/>
        </w:rPr>
        <w:t>ix</w:t>
      </w:r>
      <w:r>
        <w:rPr>
          <w:noProof/>
        </w:rPr>
        <w:fldChar w:fldCharType="end"/>
      </w:r>
    </w:p>
    <w:p w14:paraId="20FB3E54" w14:textId="7F39CD9F" w:rsidR="00C04A81" w:rsidRDefault="00C04A81">
      <w:pPr>
        <w:pStyle w:val="TOC1"/>
        <w:rPr>
          <w:rFonts w:asciiTheme="minorHAnsi" w:eastAsiaTheme="minorEastAsia" w:hAnsiTheme="minorHAnsi"/>
          <w:noProof/>
          <w:kern w:val="2"/>
          <w:szCs w:val="24"/>
          <w14:ligatures w14:val="standardContextual"/>
        </w:rPr>
      </w:pPr>
      <w:r>
        <w:rPr>
          <w:noProof/>
        </w:rPr>
        <w:t>Chapter 1. The role of sulfate in cation exchange reactions: applications to clay-brine interactions on Mars</w:t>
      </w:r>
      <w:r>
        <w:rPr>
          <w:noProof/>
        </w:rPr>
        <w:tab/>
      </w:r>
      <w:r>
        <w:rPr>
          <w:noProof/>
        </w:rPr>
        <w:fldChar w:fldCharType="begin"/>
      </w:r>
      <w:r>
        <w:rPr>
          <w:noProof/>
        </w:rPr>
        <w:instrText xml:space="preserve"> PAGEREF _Toc165492667 \h </w:instrText>
      </w:r>
      <w:r>
        <w:rPr>
          <w:noProof/>
        </w:rPr>
      </w:r>
      <w:r>
        <w:rPr>
          <w:noProof/>
        </w:rPr>
        <w:fldChar w:fldCharType="separate"/>
      </w:r>
      <w:r>
        <w:rPr>
          <w:noProof/>
        </w:rPr>
        <w:t>1</w:t>
      </w:r>
      <w:r>
        <w:rPr>
          <w:noProof/>
        </w:rPr>
        <w:fldChar w:fldCharType="end"/>
      </w:r>
    </w:p>
    <w:p w14:paraId="6192CFEA" w14:textId="6976BE3A" w:rsidR="00C04A81" w:rsidRDefault="00C04A81">
      <w:pPr>
        <w:pStyle w:val="TOC2"/>
        <w:rPr>
          <w:rFonts w:asciiTheme="minorHAnsi" w:eastAsiaTheme="minorEastAsia" w:hAnsiTheme="minorHAnsi"/>
          <w:noProof/>
          <w:kern w:val="2"/>
          <w:szCs w:val="24"/>
          <w14:ligatures w14:val="standardContextual"/>
        </w:rPr>
      </w:pPr>
      <w:r>
        <w:rPr>
          <w:noProof/>
        </w:rPr>
        <w:t>Abstract</w:t>
      </w:r>
      <w:r>
        <w:rPr>
          <w:noProof/>
        </w:rPr>
        <w:tab/>
      </w:r>
      <w:r>
        <w:rPr>
          <w:noProof/>
        </w:rPr>
        <w:fldChar w:fldCharType="begin"/>
      </w:r>
      <w:r>
        <w:rPr>
          <w:noProof/>
        </w:rPr>
        <w:instrText xml:space="preserve"> PAGEREF _Toc165492668 \h </w:instrText>
      </w:r>
      <w:r>
        <w:rPr>
          <w:noProof/>
        </w:rPr>
      </w:r>
      <w:r>
        <w:rPr>
          <w:noProof/>
        </w:rPr>
        <w:fldChar w:fldCharType="separate"/>
      </w:r>
      <w:r>
        <w:rPr>
          <w:noProof/>
        </w:rPr>
        <w:t>2</w:t>
      </w:r>
      <w:r>
        <w:rPr>
          <w:noProof/>
        </w:rPr>
        <w:fldChar w:fldCharType="end"/>
      </w:r>
    </w:p>
    <w:p w14:paraId="583F3513" w14:textId="46E812F3" w:rsidR="00C04A81" w:rsidRDefault="00C04A81">
      <w:pPr>
        <w:pStyle w:val="TOC2"/>
        <w:rPr>
          <w:rFonts w:asciiTheme="minorHAnsi" w:eastAsiaTheme="minorEastAsia" w:hAnsiTheme="minorHAnsi"/>
          <w:noProof/>
          <w:kern w:val="2"/>
          <w:szCs w:val="24"/>
          <w14:ligatures w14:val="standardContextual"/>
        </w:rPr>
      </w:pPr>
      <w:r w:rsidRPr="004D4E95">
        <w:rPr>
          <w:bCs/>
          <w:noProof/>
        </w:rPr>
        <w:t xml:space="preserve">1. </w:t>
      </w:r>
      <w:r>
        <w:rPr>
          <w:noProof/>
        </w:rPr>
        <w:t>Introduction</w:t>
      </w:r>
      <w:r>
        <w:rPr>
          <w:noProof/>
        </w:rPr>
        <w:tab/>
      </w:r>
      <w:r>
        <w:rPr>
          <w:noProof/>
        </w:rPr>
        <w:fldChar w:fldCharType="begin"/>
      </w:r>
      <w:r>
        <w:rPr>
          <w:noProof/>
        </w:rPr>
        <w:instrText xml:space="preserve"> PAGEREF _Toc165492669 \h </w:instrText>
      </w:r>
      <w:r>
        <w:rPr>
          <w:noProof/>
        </w:rPr>
      </w:r>
      <w:r>
        <w:rPr>
          <w:noProof/>
        </w:rPr>
        <w:fldChar w:fldCharType="separate"/>
      </w:r>
      <w:r>
        <w:rPr>
          <w:noProof/>
        </w:rPr>
        <w:t>3</w:t>
      </w:r>
      <w:r>
        <w:rPr>
          <w:noProof/>
        </w:rPr>
        <w:fldChar w:fldCharType="end"/>
      </w:r>
    </w:p>
    <w:p w14:paraId="0BE3F76B" w14:textId="628B7DFF" w:rsidR="00C04A81" w:rsidRDefault="00C04A81">
      <w:pPr>
        <w:pStyle w:val="TOC2"/>
        <w:rPr>
          <w:rFonts w:asciiTheme="minorHAnsi" w:eastAsiaTheme="minorEastAsia" w:hAnsiTheme="minorHAnsi"/>
          <w:noProof/>
          <w:kern w:val="2"/>
          <w:szCs w:val="24"/>
          <w14:ligatures w14:val="standardContextual"/>
        </w:rPr>
      </w:pPr>
      <w:r>
        <w:rPr>
          <w:noProof/>
        </w:rPr>
        <w:t>2. Materials &amp; Methods</w:t>
      </w:r>
      <w:r>
        <w:rPr>
          <w:noProof/>
        </w:rPr>
        <w:tab/>
      </w:r>
      <w:r>
        <w:rPr>
          <w:noProof/>
        </w:rPr>
        <w:fldChar w:fldCharType="begin"/>
      </w:r>
      <w:r>
        <w:rPr>
          <w:noProof/>
        </w:rPr>
        <w:instrText xml:space="preserve"> PAGEREF _Toc165492670 \h </w:instrText>
      </w:r>
      <w:r>
        <w:rPr>
          <w:noProof/>
        </w:rPr>
      </w:r>
      <w:r>
        <w:rPr>
          <w:noProof/>
        </w:rPr>
        <w:fldChar w:fldCharType="separate"/>
      </w:r>
      <w:r>
        <w:rPr>
          <w:noProof/>
        </w:rPr>
        <w:t>7</w:t>
      </w:r>
      <w:r>
        <w:rPr>
          <w:noProof/>
        </w:rPr>
        <w:fldChar w:fldCharType="end"/>
      </w:r>
    </w:p>
    <w:p w14:paraId="43976B5C" w14:textId="582B0686" w:rsidR="00C04A81" w:rsidRDefault="00C04A81">
      <w:pPr>
        <w:pStyle w:val="TOC2"/>
        <w:rPr>
          <w:rFonts w:asciiTheme="minorHAnsi" w:eastAsiaTheme="minorEastAsia" w:hAnsiTheme="minorHAnsi"/>
          <w:noProof/>
          <w:kern w:val="2"/>
          <w:szCs w:val="24"/>
          <w14:ligatures w14:val="standardContextual"/>
        </w:rPr>
      </w:pPr>
      <w:r>
        <w:rPr>
          <w:noProof/>
        </w:rPr>
        <w:t>3. Results</w:t>
      </w:r>
      <w:r>
        <w:rPr>
          <w:noProof/>
        </w:rPr>
        <w:tab/>
      </w:r>
      <w:r>
        <w:rPr>
          <w:noProof/>
        </w:rPr>
        <w:fldChar w:fldCharType="begin"/>
      </w:r>
      <w:r>
        <w:rPr>
          <w:noProof/>
        </w:rPr>
        <w:instrText xml:space="preserve"> PAGEREF _Toc165492671 \h </w:instrText>
      </w:r>
      <w:r>
        <w:rPr>
          <w:noProof/>
        </w:rPr>
      </w:r>
      <w:r>
        <w:rPr>
          <w:noProof/>
        </w:rPr>
        <w:fldChar w:fldCharType="separate"/>
      </w:r>
      <w:r>
        <w:rPr>
          <w:noProof/>
        </w:rPr>
        <w:t>11</w:t>
      </w:r>
      <w:r>
        <w:rPr>
          <w:noProof/>
        </w:rPr>
        <w:fldChar w:fldCharType="end"/>
      </w:r>
    </w:p>
    <w:p w14:paraId="22FE77B3" w14:textId="10FA077C" w:rsidR="00C04A81" w:rsidRDefault="00C04A81">
      <w:pPr>
        <w:pStyle w:val="TOC2"/>
        <w:rPr>
          <w:rFonts w:asciiTheme="minorHAnsi" w:eastAsiaTheme="minorEastAsia" w:hAnsiTheme="minorHAnsi"/>
          <w:noProof/>
          <w:kern w:val="2"/>
          <w:szCs w:val="24"/>
          <w14:ligatures w14:val="standardContextual"/>
        </w:rPr>
      </w:pPr>
      <w:r>
        <w:rPr>
          <w:noProof/>
        </w:rPr>
        <w:t>4. Discussion</w:t>
      </w:r>
      <w:r>
        <w:rPr>
          <w:noProof/>
        </w:rPr>
        <w:tab/>
      </w:r>
      <w:r>
        <w:rPr>
          <w:noProof/>
        </w:rPr>
        <w:fldChar w:fldCharType="begin"/>
      </w:r>
      <w:r>
        <w:rPr>
          <w:noProof/>
        </w:rPr>
        <w:instrText xml:space="preserve"> PAGEREF _Toc165492672 \h </w:instrText>
      </w:r>
      <w:r>
        <w:rPr>
          <w:noProof/>
        </w:rPr>
      </w:r>
      <w:r>
        <w:rPr>
          <w:noProof/>
        </w:rPr>
        <w:fldChar w:fldCharType="separate"/>
      </w:r>
      <w:r>
        <w:rPr>
          <w:noProof/>
        </w:rPr>
        <w:t>16</w:t>
      </w:r>
      <w:r>
        <w:rPr>
          <w:noProof/>
        </w:rPr>
        <w:fldChar w:fldCharType="end"/>
      </w:r>
    </w:p>
    <w:p w14:paraId="1742C840" w14:textId="6F295BE5" w:rsidR="00C04A81" w:rsidRDefault="00C04A81">
      <w:pPr>
        <w:pStyle w:val="TOC2"/>
        <w:rPr>
          <w:rFonts w:asciiTheme="minorHAnsi" w:eastAsiaTheme="minorEastAsia" w:hAnsiTheme="minorHAnsi"/>
          <w:noProof/>
          <w:kern w:val="2"/>
          <w:szCs w:val="24"/>
          <w14:ligatures w14:val="standardContextual"/>
        </w:rPr>
      </w:pPr>
      <w:r>
        <w:rPr>
          <w:noProof/>
        </w:rPr>
        <w:t>5. Applications to Mars</w:t>
      </w:r>
      <w:r>
        <w:rPr>
          <w:noProof/>
        </w:rPr>
        <w:tab/>
      </w:r>
      <w:r>
        <w:rPr>
          <w:noProof/>
        </w:rPr>
        <w:fldChar w:fldCharType="begin"/>
      </w:r>
      <w:r>
        <w:rPr>
          <w:noProof/>
        </w:rPr>
        <w:instrText xml:space="preserve"> PAGEREF _Toc165492673 \h </w:instrText>
      </w:r>
      <w:r>
        <w:rPr>
          <w:noProof/>
        </w:rPr>
      </w:r>
      <w:r>
        <w:rPr>
          <w:noProof/>
        </w:rPr>
        <w:fldChar w:fldCharType="separate"/>
      </w:r>
      <w:r>
        <w:rPr>
          <w:noProof/>
        </w:rPr>
        <w:t>19</w:t>
      </w:r>
      <w:r>
        <w:rPr>
          <w:noProof/>
        </w:rPr>
        <w:fldChar w:fldCharType="end"/>
      </w:r>
    </w:p>
    <w:p w14:paraId="7808F7E5" w14:textId="432FB02D" w:rsidR="00C04A81" w:rsidRDefault="00C04A81">
      <w:pPr>
        <w:pStyle w:val="TOC2"/>
        <w:rPr>
          <w:rFonts w:asciiTheme="minorHAnsi" w:eastAsiaTheme="minorEastAsia" w:hAnsiTheme="minorHAnsi"/>
          <w:noProof/>
          <w:kern w:val="2"/>
          <w:szCs w:val="24"/>
          <w14:ligatures w14:val="standardContextual"/>
        </w:rPr>
      </w:pPr>
      <w:r>
        <w:rPr>
          <w:noProof/>
        </w:rPr>
        <w:t>6. Conclusions</w:t>
      </w:r>
      <w:r>
        <w:rPr>
          <w:noProof/>
        </w:rPr>
        <w:tab/>
      </w:r>
      <w:r>
        <w:rPr>
          <w:noProof/>
        </w:rPr>
        <w:fldChar w:fldCharType="begin"/>
      </w:r>
      <w:r>
        <w:rPr>
          <w:noProof/>
        </w:rPr>
        <w:instrText xml:space="preserve"> PAGEREF _Toc165492674 \h </w:instrText>
      </w:r>
      <w:r>
        <w:rPr>
          <w:noProof/>
        </w:rPr>
      </w:r>
      <w:r>
        <w:rPr>
          <w:noProof/>
        </w:rPr>
        <w:fldChar w:fldCharType="separate"/>
      </w:r>
      <w:r>
        <w:rPr>
          <w:noProof/>
        </w:rPr>
        <w:t>19</w:t>
      </w:r>
      <w:r>
        <w:rPr>
          <w:noProof/>
        </w:rPr>
        <w:fldChar w:fldCharType="end"/>
      </w:r>
    </w:p>
    <w:p w14:paraId="0B1AF252" w14:textId="6DC45C97" w:rsidR="00C04A81" w:rsidRDefault="00C04A81">
      <w:pPr>
        <w:pStyle w:val="TOC2"/>
        <w:rPr>
          <w:rFonts w:asciiTheme="minorHAnsi" w:eastAsiaTheme="minorEastAsia" w:hAnsiTheme="minorHAnsi"/>
          <w:noProof/>
          <w:kern w:val="2"/>
          <w:szCs w:val="24"/>
          <w14:ligatures w14:val="standardContextual"/>
        </w:rPr>
      </w:pPr>
      <w:r>
        <w:rPr>
          <w:noProof/>
        </w:rPr>
        <w:t>Acknowledgements</w:t>
      </w:r>
      <w:r>
        <w:rPr>
          <w:noProof/>
        </w:rPr>
        <w:tab/>
      </w:r>
      <w:r>
        <w:rPr>
          <w:noProof/>
        </w:rPr>
        <w:fldChar w:fldCharType="begin"/>
      </w:r>
      <w:r>
        <w:rPr>
          <w:noProof/>
        </w:rPr>
        <w:instrText xml:space="preserve"> PAGEREF _Toc165492675 \h </w:instrText>
      </w:r>
      <w:r>
        <w:rPr>
          <w:noProof/>
        </w:rPr>
      </w:r>
      <w:r>
        <w:rPr>
          <w:noProof/>
        </w:rPr>
        <w:fldChar w:fldCharType="separate"/>
      </w:r>
      <w:r>
        <w:rPr>
          <w:noProof/>
        </w:rPr>
        <w:t>20</w:t>
      </w:r>
      <w:r>
        <w:rPr>
          <w:noProof/>
        </w:rPr>
        <w:fldChar w:fldCharType="end"/>
      </w:r>
    </w:p>
    <w:p w14:paraId="23CEFD72" w14:textId="48C1BD80" w:rsidR="00C04A81" w:rsidRDefault="00C04A81">
      <w:pPr>
        <w:pStyle w:val="TOC2"/>
        <w:rPr>
          <w:rFonts w:asciiTheme="minorHAnsi" w:eastAsiaTheme="minorEastAsia" w:hAnsiTheme="minorHAnsi"/>
          <w:noProof/>
          <w:kern w:val="2"/>
          <w:szCs w:val="24"/>
          <w14:ligatures w14:val="standardContextual"/>
        </w:rPr>
      </w:pPr>
      <w:r>
        <w:rPr>
          <w:noProof/>
        </w:rPr>
        <w:t>References</w:t>
      </w:r>
      <w:r>
        <w:rPr>
          <w:noProof/>
        </w:rPr>
        <w:tab/>
      </w:r>
      <w:r>
        <w:rPr>
          <w:noProof/>
        </w:rPr>
        <w:fldChar w:fldCharType="begin"/>
      </w:r>
      <w:r>
        <w:rPr>
          <w:noProof/>
        </w:rPr>
        <w:instrText xml:space="preserve"> PAGEREF _Toc165492676 \h </w:instrText>
      </w:r>
      <w:r>
        <w:rPr>
          <w:noProof/>
        </w:rPr>
      </w:r>
      <w:r>
        <w:rPr>
          <w:noProof/>
        </w:rPr>
        <w:fldChar w:fldCharType="separate"/>
      </w:r>
      <w:r>
        <w:rPr>
          <w:noProof/>
        </w:rPr>
        <w:t>20</w:t>
      </w:r>
      <w:r>
        <w:rPr>
          <w:noProof/>
        </w:rPr>
        <w:fldChar w:fldCharType="end"/>
      </w:r>
    </w:p>
    <w:p w14:paraId="56DDC718" w14:textId="2908C1B6" w:rsidR="00C04A81" w:rsidRDefault="00C04A81">
      <w:pPr>
        <w:pStyle w:val="TOC1"/>
        <w:rPr>
          <w:rFonts w:asciiTheme="minorHAnsi" w:eastAsiaTheme="minorEastAsia" w:hAnsiTheme="minorHAnsi"/>
          <w:noProof/>
          <w:kern w:val="2"/>
          <w:szCs w:val="24"/>
          <w14:ligatures w14:val="standardContextual"/>
        </w:rPr>
      </w:pPr>
      <w:r>
        <w:rPr>
          <w:noProof/>
        </w:rPr>
        <w:t>Chapter 2. Microscopic Observations of Smectite Cation Exchange in the Absence of Free Water: Implications for the Evolution of Mars Sediments</w:t>
      </w:r>
      <w:r>
        <w:rPr>
          <w:noProof/>
        </w:rPr>
        <w:tab/>
      </w:r>
      <w:r>
        <w:rPr>
          <w:noProof/>
        </w:rPr>
        <w:fldChar w:fldCharType="begin"/>
      </w:r>
      <w:r>
        <w:rPr>
          <w:noProof/>
        </w:rPr>
        <w:instrText xml:space="preserve"> PAGEREF _Toc165492677 \h </w:instrText>
      </w:r>
      <w:r>
        <w:rPr>
          <w:noProof/>
        </w:rPr>
      </w:r>
      <w:r>
        <w:rPr>
          <w:noProof/>
        </w:rPr>
        <w:fldChar w:fldCharType="separate"/>
      </w:r>
      <w:r>
        <w:rPr>
          <w:noProof/>
        </w:rPr>
        <w:t>26</w:t>
      </w:r>
      <w:r>
        <w:rPr>
          <w:noProof/>
        </w:rPr>
        <w:fldChar w:fldCharType="end"/>
      </w:r>
    </w:p>
    <w:p w14:paraId="152BC4E7" w14:textId="6898A3D8" w:rsidR="00C04A81" w:rsidRDefault="00C04A81">
      <w:pPr>
        <w:pStyle w:val="TOC2"/>
        <w:rPr>
          <w:rFonts w:asciiTheme="minorHAnsi" w:eastAsiaTheme="minorEastAsia" w:hAnsiTheme="minorHAnsi"/>
          <w:noProof/>
          <w:kern w:val="2"/>
          <w:szCs w:val="24"/>
          <w14:ligatures w14:val="standardContextual"/>
        </w:rPr>
      </w:pPr>
      <w:r>
        <w:rPr>
          <w:noProof/>
        </w:rPr>
        <w:t>Abstract</w:t>
      </w:r>
      <w:r>
        <w:rPr>
          <w:noProof/>
        </w:rPr>
        <w:tab/>
      </w:r>
      <w:r>
        <w:rPr>
          <w:noProof/>
        </w:rPr>
        <w:fldChar w:fldCharType="begin"/>
      </w:r>
      <w:r>
        <w:rPr>
          <w:noProof/>
        </w:rPr>
        <w:instrText xml:space="preserve"> PAGEREF _Toc165492678 \h </w:instrText>
      </w:r>
      <w:r>
        <w:rPr>
          <w:noProof/>
        </w:rPr>
      </w:r>
      <w:r>
        <w:rPr>
          <w:noProof/>
        </w:rPr>
        <w:fldChar w:fldCharType="separate"/>
      </w:r>
      <w:r>
        <w:rPr>
          <w:noProof/>
        </w:rPr>
        <w:t>27</w:t>
      </w:r>
      <w:r>
        <w:rPr>
          <w:noProof/>
        </w:rPr>
        <w:fldChar w:fldCharType="end"/>
      </w:r>
    </w:p>
    <w:p w14:paraId="4B2D9BF2" w14:textId="74FBAFE8" w:rsidR="00C04A81" w:rsidRDefault="00C04A81">
      <w:pPr>
        <w:pStyle w:val="TOC2"/>
        <w:rPr>
          <w:rFonts w:asciiTheme="minorHAnsi" w:eastAsiaTheme="minorEastAsia" w:hAnsiTheme="minorHAnsi"/>
          <w:noProof/>
          <w:kern w:val="2"/>
          <w:szCs w:val="24"/>
          <w14:ligatures w14:val="standardContextual"/>
        </w:rPr>
      </w:pPr>
      <w:r w:rsidRPr="004D4E95">
        <w:rPr>
          <w:bCs/>
          <w:noProof/>
        </w:rPr>
        <w:t xml:space="preserve">1. </w:t>
      </w:r>
      <w:r>
        <w:rPr>
          <w:noProof/>
        </w:rPr>
        <w:t>Introduction</w:t>
      </w:r>
      <w:r>
        <w:rPr>
          <w:noProof/>
        </w:rPr>
        <w:tab/>
      </w:r>
      <w:r>
        <w:rPr>
          <w:noProof/>
        </w:rPr>
        <w:fldChar w:fldCharType="begin"/>
      </w:r>
      <w:r>
        <w:rPr>
          <w:noProof/>
        </w:rPr>
        <w:instrText xml:space="preserve"> PAGEREF _Toc165492679 \h </w:instrText>
      </w:r>
      <w:r>
        <w:rPr>
          <w:noProof/>
        </w:rPr>
      </w:r>
      <w:r>
        <w:rPr>
          <w:noProof/>
        </w:rPr>
        <w:fldChar w:fldCharType="separate"/>
      </w:r>
      <w:r>
        <w:rPr>
          <w:noProof/>
        </w:rPr>
        <w:t>28</w:t>
      </w:r>
      <w:r>
        <w:rPr>
          <w:noProof/>
        </w:rPr>
        <w:fldChar w:fldCharType="end"/>
      </w:r>
    </w:p>
    <w:p w14:paraId="2FC47E70" w14:textId="474F3341" w:rsidR="00C04A81" w:rsidRDefault="00C04A81">
      <w:pPr>
        <w:pStyle w:val="TOC2"/>
        <w:rPr>
          <w:rFonts w:asciiTheme="minorHAnsi" w:eastAsiaTheme="minorEastAsia" w:hAnsiTheme="minorHAnsi"/>
          <w:noProof/>
          <w:kern w:val="2"/>
          <w:szCs w:val="24"/>
          <w14:ligatures w14:val="standardContextual"/>
        </w:rPr>
      </w:pPr>
      <w:r>
        <w:rPr>
          <w:noProof/>
        </w:rPr>
        <w:t>2. Materials &amp; Methods</w:t>
      </w:r>
      <w:r>
        <w:rPr>
          <w:noProof/>
        </w:rPr>
        <w:tab/>
      </w:r>
      <w:r>
        <w:rPr>
          <w:noProof/>
        </w:rPr>
        <w:fldChar w:fldCharType="begin"/>
      </w:r>
      <w:r>
        <w:rPr>
          <w:noProof/>
        </w:rPr>
        <w:instrText xml:space="preserve"> PAGEREF _Toc165492680 \h </w:instrText>
      </w:r>
      <w:r>
        <w:rPr>
          <w:noProof/>
        </w:rPr>
      </w:r>
      <w:r>
        <w:rPr>
          <w:noProof/>
        </w:rPr>
        <w:fldChar w:fldCharType="separate"/>
      </w:r>
      <w:r>
        <w:rPr>
          <w:noProof/>
        </w:rPr>
        <w:t>31</w:t>
      </w:r>
      <w:r>
        <w:rPr>
          <w:noProof/>
        </w:rPr>
        <w:fldChar w:fldCharType="end"/>
      </w:r>
    </w:p>
    <w:p w14:paraId="20335B44" w14:textId="0EBD167F" w:rsidR="00C04A81" w:rsidRDefault="00C04A81">
      <w:pPr>
        <w:pStyle w:val="TOC2"/>
        <w:rPr>
          <w:rFonts w:asciiTheme="minorHAnsi" w:eastAsiaTheme="minorEastAsia" w:hAnsiTheme="minorHAnsi"/>
          <w:noProof/>
          <w:kern w:val="2"/>
          <w:szCs w:val="24"/>
          <w14:ligatures w14:val="standardContextual"/>
        </w:rPr>
      </w:pPr>
      <w:r>
        <w:rPr>
          <w:noProof/>
        </w:rPr>
        <w:t>3. Results</w:t>
      </w:r>
      <w:r>
        <w:rPr>
          <w:noProof/>
        </w:rPr>
        <w:tab/>
      </w:r>
      <w:r>
        <w:rPr>
          <w:noProof/>
        </w:rPr>
        <w:fldChar w:fldCharType="begin"/>
      </w:r>
      <w:r>
        <w:rPr>
          <w:noProof/>
        </w:rPr>
        <w:instrText xml:space="preserve"> PAGEREF _Toc165492681 \h </w:instrText>
      </w:r>
      <w:r>
        <w:rPr>
          <w:noProof/>
        </w:rPr>
      </w:r>
      <w:r>
        <w:rPr>
          <w:noProof/>
        </w:rPr>
        <w:fldChar w:fldCharType="separate"/>
      </w:r>
      <w:r>
        <w:rPr>
          <w:noProof/>
        </w:rPr>
        <w:t>34</w:t>
      </w:r>
      <w:r>
        <w:rPr>
          <w:noProof/>
        </w:rPr>
        <w:fldChar w:fldCharType="end"/>
      </w:r>
    </w:p>
    <w:p w14:paraId="6D410B9A" w14:textId="1F6293D7" w:rsidR="00C04A81" w:rsidRDefault="00C04A81">
      <w:pPr>
        <w:pStyle w:val="TOC2"/>
        <w:rPr>
          <w:rFonts w:asciiTheme="minorHAnsi" w:eastAsiaTheme="minorEastAsia" w:hAnsiTheme="minorHAnsi"/>
          <w:noProof/>
          <w:kern w:val="2"/>
          <w:szCs w:val="24"/>
          <w14:ligatures w14:val="standardContextual"/>
        </w:rPr>
      </w:pPr>
      <w:r>
        <w:rPr>
          <w:noProof/>
        </w:rPr>
        <w:t>4. Discussion</w:t>
      </w:r>
      <w:r>
        <w:rPr>
          <w:noProof/>
        </w:rPr>
        <w:tab/>
      </w:r>
      <w:r>
        <w:rPr>
          <w:noProof/>
        </w:rPr>
        <w:fldChar w:fldCharType="begin"/>
      </w:r>
      <w:r>
        <w:rPr>
          <w:noProof/>
        </w:rPr>
        <w:instrText xml:space="preserve"> PAGEREF _Toc165492682 \h </w:instrText>
      </w:r>
      <w:r>
        <w:rPr>
          <w:noProof/>
        </w:rPr>
      </w:r>
      <w:r>
        <w:rPr>
          <w:noProof/>
        </w:rPr>
        <w:fldChar w:fldCharType="separate"/>
      </w:r>
      <w:r>
        <w:rPr>
          <w:noProof/>
        </w:rPr>
        <w:t>44</w:t>
      </w:r>
      <w:r>
        <w:rPr>
          <w:noProof/>
        </w:rPr>
        <w:fldChar w:fldCharType="end"/>
      </w:r>
    </w:p>
    <w:p w14:paraId="73671338" w14:textId="5B0E6844" w:rsidR="00C04A81" w:rsidRDefault="00C04A81">
      <w:pPr>
        <w:pStyle w:val="TOC2"/>
        <w:rPr>
          <w:rFonts w:asciiTheme="minorHAnsi" w:eastAsiaTheme="minorEastAsia" w:hAnsiTheme="minorHAnsi"/>
          <w:noProof/>
          <w:kern w:val="2"/>
          <w:szCs w:val="24"/>
          <w14:ligatures w14:val="standardContextual"/>
        </w:rPr>
      </w:pPr>
      <w:r>
        <w:rPr>
          <w:noProof/>
        </w:rPr>
        <w:t>5. Applications on Mars</w:t>
      </w:r>
      <w:r>
        <w:rPr>
          <w:noProof/>
        </w:rPr>
        <w:tab/>
      </w:r>
      <w:r>
        <w:rPr>
          <w:noProof/>
        </w:rPr>
        <w:fldChar w:fldCharType="begin"/>
      </w:r>
      <w:r>
        <w:rPr>
          <w:noProof/>
        </w:rPr>
        <w:instrText xml:space="preserve"> PAGEREF _Toc165492683 \h </w:instrText>
      </w:r>
      <w:r>
        <w:rPr>
          <w:noProof/>
        </w:rPr>
      </w:r>
      <w:r>
        <w:rPr>
          <w:noProof/>
        </w:rPr>
        <w:fldChar w:fldCharType="separate"/>
      </w:r>
      <w:r>
        <w:rPr>
          <w:noProof/>
        </w:rPr>
        <w:t>45</w:t>
      </w:r>
      <w:r>
        <w:rPr>
          <w:noProof/>
        </w:rPr>
        <w:fldChar w:fldCharType="end"/>
      </w:r>
    </w:p>
    <w:p w14:paraId="54594A59" w14:textId="534C16EB" w:rsidR="00C04A81" w:rsidRDefault="00C04A81">
      <w:pPr>
        <w:pStyle w:val="TOC2"/>
        <w:rPr>
          <w:rFonts w:asciiTheme="minorHAnsi" w:eastAsiaTheme="minorEastAsia" w:hAnsiTheme="minorHAnsi"/>
          <w:noProof/>
          <w:kern w:val="2"/>
          <w:szCs w:val="24"/>
          <w14:ligatures w14:val="standardContextual"/>
        </w:rPr>
      </w:pPr>
      <w:r>
        <w:rPr>
          <w:noProof/>
        </w:rPr>
        <w:t>6. Conclusions</w:t>
      </w:r>
      <w:r>
        <w:rPr>
          <w:noProof/>
        </w:rPr>
        <w:tab/>
      </w:r>
      <w:r>
        <w:rPr>
          <w:noProof/>
        </w:rPr>
        <w:fldChar w:fldCharType="begin"/>
      </w:r>
      <w:r>
        <w:rPr>
          <w:noProof/>
        </w:rPr>
        <w:instrText xml:space="preserve"> PAGEREF _Toc165492684 \h </w:instrText>
      </w:r>
      <w:r>
        <w:rPr>
          <w:noProof/>
        </w:rPr>
      </w:r>
      <w:r>
        <w:rPr>
          <w:noProof/>
        </w:rPr>
        <w:fldChar w:fldCharType="separate"/>
      </w:r>
      <w:r>
        <w:rPr>
          <w:noProof/>
        </w:rPr>
        <w:t>47</w:t>
      </w:r>
      <w:r>
        <w:rPr>
          <w:noProof/>
        </w:rPr>
        <w:fldChar w:fldCharType="end"/>
      </w:r>
    </w:p>
    <w:p w14:paraId="00860DAE" w14:textId="61604AC3" w:rsidR="00C04A81" w:rsidRDefault="00C04A81">
      <w:pPr>
        <w:pStyle w:val="TOC2"/>
        <w:rPr>
          <w:rFonts w:asciiTheme="minorHAnsi" w:eastAsiaTheme="minorEastAsia" w:hAnsiTheme="minorHAnsi"/>
          <w:noProof/>
          <w:kern w:val="2"/>
          <w:szCs w:val="24"/>
          <w14:ligatures w14:val="standardContextual"/>
        </w:rPr>
      </w:pPr>
      <w:r>
        <w:rPr>
          <w:noProof/>
        </w:rPr>
        <w:t>Acknowledgements</w:t>
      </w:r>
      <w:r>
        <w:rPr>
          <w:noProof/>
        </w:rPr>
        <w:tab/>
      </w:r>
      <w:r>
        <w:rPr>
          <w:noProof/>
        </w:rPr>
        <w:fldChar w:fldCharType="begin"/>
      </w:r>
      <w:r>
        <w:rPr>
          <w:noProof/>
        </w:rPr>
        <w:instrText xml:space="preserve"> PAGEREF _Toc165492685 \h </w:instrText>
      </w:r>
      <w:r>
        <w:rPr>
          <w:noProof/>
        </w:rPr>
      </w:r>
      <w:r>
        <w:rPr>
          <w:noProof/>
        </w:rPr>
        <w:fldChar w:fldCharType="separate"/>
      </w:r>
      <w:r>
        <w:rPr>
          <w:noProof/>
        </w:rPr>
        <w:t>47</w:t>
      </w:r>
      <w:r>
        <w:rPr>
          <w:noProof/>
        </w:rPr>
        <w:fldChar w:fldCharType="end"/>
      </w:r>
    </w:p>
    <w:p w14:paraId="31C77B6B" w14:textId="6E63E2E1" w:rsidR="00C04A81" w:rsidRDefault="00C04A81">
      <w:pPr>
        <w:pStyle w:val="TOC2"/>
        <w:rPr>
          <w:rFonts w:asciiTheme="minorHAnsi" w:eastAsiaTheme="minorEastAsia" w:hAnsiTheme="minorHAnsi"/>
          <w:noProof/>
          <w:kern w:val="2"/>
          <w:szCs w:val="24"/>
          <w14:ligatures w14:val="standardContextual"/>
        </w:rPr>
      </w:pPr>
      <w:r>
        <w:rPr>
          <w:noProof/>
        </w:rPr>
        <w:t>References</w:t>
      </w:r>
      <w:r>
        <w:rPr>
          <w:noProof/>
        </w:rPr>
        <w:tab/>
      </w:r>
      <w:r>
        <w:rPr>
          <w:noProof/>
        </w:rPr>
        <w:fldChar w:fldCharType="begin"/>
      </w:r>
      <w:r>
        <w:rPr>
          <w:noProof/>
        </w:rPr>
        <w:instrText xml:space="preserve"> PAGEREF _Toc165492686 \h </w:instrText>
      </w:r>
      <w:r>
        <w:rPr>
          <w:noProof/>
        </w:rPr>
      </w:r>
      <w:r>
        <w:rPr>
          <w:noProof/>
        </w:rPr>
        <w:fldChar w:fldCharType="separate"/>
      </w:r>
      <w:r>
        <w:rPr>
          <w:noProof/>
        </w:rPr>
        <w:t>47</w:t>
      </w:r>
      <w:r>
        <w:rPr>
          <w:noProof/>
        </w:rPr>
        <w:fldChar w:fldCharType="end"/>
      </w:r>
    </w:p>
    <w:p w14:paraId="4CD67BFB" w14:textId="4B162DAE" w:rsidR="00C04A81" w:rsidRDefault="00C04A81">
      <w:pPr>
        <w:pStyle w:val="TOC1"/>
        <w:rPr>
          <w:rFonts w:asciiTheme="minorHAnsi" w:eastAsiaTheme="minorEastAsia" w:hAnsiTheme="minorHAnsi"/>
          <w:noProof/>
          <w:kern w:val="2"/>
          <w:szCs w:val="24"/>
          <w14:ligatures w14:val="standardContextual"/>
        </w:rPr>
      </w:pPr>
      <w:r>
        <w:rPr>
          <w:noProof/>
        </w:rPr>
        <w:t>Chapter 3. Incongruent Al-Si Release from Kaolinite-Brine Reactions</w:t>
      </w:r>
      <w:r>
        <w:rPr>
          <w:noProof/>
        </w:rPr>
        <w:tab/>
      </w:r>
      <w:r>
        <w:rPr>
          <w:noProof/>
        </w:rPr>
        <w:fldChar w:fldCharType="begin"/>
      </w:r>
      <w:r>
        <w:rPr>
          <w:noProof/>
        </w:rPr>
        <w:instrText xml:space="preserve"> PAGEREF _Toc165492687 \h </w:instrText>
      </w:r>
      <w:r>
        <w:rPr>
          <w:noProof/>
        </w:rPr>
      </w:r>
      <w:r>
        <w:rPr>
          <w:noProof/>
        </w:rPr>
        <w:fldChar w:fldCharType="separate"/>
      </w:r>
      <w:r>
        <w:rPr>
          <w:noProof/>
        </w:rPr>
        <w:t>53</w:t>
      </w:r>
      <w:r>
        <w:rPr>
          <w:noProof/>
        </w:rPr>
        <w:fldChar w:fldCharType="end"/>
      </w:r>
    </w:p>
    <w:p w14:paraId="5B5F35CB" w14:textId="1CCACDA5" w:rsidR="00C04A81" w:rsidRDefault="00C04A81">
      <w:pPr>
        <w:pStyle w:val="TOC2"/>
        <w:rPr>
          <w:rFonts w:asciiTheme="minorHAnsi" w:eastAsiaTheme="minorEastAsia" w:hAnsiTheme="minorHAnsi"/>
          <w:noProof/>
          <w:kern w:val="2"/>
          <w:szCs w:val="24"/>
          <w14:ligatures w14:val="standardContextual"/>
        </w:rPr>
      </w:pPr>
      <w:r>
        <w:rPr>
          <w:noProof/>
        </w:rPr>
        <w:t>Abstract</w:t>
      </w:r>
      <w:r>
        <w:rPr>
          <w:noProof/>
        </w:rPr>
        <w:tab/>
      </w:r>
      <w:r>
        <w:rPr>
          <w:noProof/>
        </w:rPr>
        <w:fldChar w:fldCharType="begin"/>
      </w:r>
      <w:r>
        <w:rPr>
          <w:noProof/>
        </w:rPr>
        <w:instrText xml:space="preserve"> PAGEREF _Toc165492688 \h </w:instrText>
      </w:r>
      <w:r>
        <w:rPr>
          <w:noProof/>
        </w:rPr>
      </w:r>
      <w:r>
        <w:rPr>
          <w:noProof/>
        </w:rPr>
        <w:fldChar w:fldCharType="separate"/>
      </w:r>
      <w:r>
        <w:rPr>
          <w:noProof/>
        </w:rPr>
        <w:t>54</w:t>
      </w:r>
      <w:r>
        <w:rPr>
          <w:noProof/>
        </w:rPr>
        <w:fldChar w:fldCharType="end"/>
      </w:r>
    </w:p>
    <w:p w14:paraId="6E9F9A97" w14:textId="5EA466AA" w:rsidR="00C04A81" w:rsidRDefault="00C04A81">
      <w:pPr>
        <w:pStyle w:val="TOC2"/>
        <w:rPr>
          <w:rFonts w:asciiTheme="minorHAnsi" w:eastAsiaTheme="minorEastAsia" w:hAnsiTheme="minorHAnsi"/>
          <w:noProof/>
          <w:kern w:val="2"/>
          <w:szCs w:val="24"/>
          <w14:ligatures w14:val="standardContextual"/>
        </w:rPr>
      </w:pPr>
      <w:r>
        <w:rPr>
          <w:noProof/>
        </w:rPr>
        <w:t>1. Introduction</w:t>
      </w:r>
      <w:r>
        <w:rPr>
          <w:noProof/>
        </w:rPr>
        <w:tab/>
      </w:r>
      <w:r>
        <w:rPr>
          <w:noProof/>
        </w:rPr>
        <w:fldChar w:fldCharType="begin"/>
      </w:r>
      <w:r>
        <w:rPr>
          <w:noProof/>
        </w:rPr>
        <w:instrText xml:space="preserve"> PAGEREF _Toc165492689 \h </w:instrText>
      </w:r>
      <w:r>
        <w:rPr>
          <w:noProof/>
        </w:rPr>
      </w:r>
      <w:r>
        <w:rPr>
          <w:noProof/>
        </w:rPr>
        <w:fldChar w:fldCharType="separate"/>
      </w:r>
      <w:r>
        <w:rPr>
          <w:noProof/>
        </w:rPr>
        <w:t>55</w:t>
      </w:r>
      <w:r>
        <w:rPr>
          <w:noProof/>
        </w:rPr>
        <w:fldChar w:fldCharType="end"/>
      </w:r>
    </w:p>
    <w:p w14:paraId="7BFA77A1" w14:textId="3B0D61CB" w:rsidR="00C04A81" w:rsidRDefault="00C04A81">
      <w:pPr>
        <w:pStyle w:val="TOC2"/>
        <w:rPr>
          <w:rFonts w:asciiTheme="minorHAnsi" w:eastAsiaTheme="minorEastAsia" w:hAnsiTheme="minorHAnsi"/>
          <w:noProof/>
          <w:kern w:val="2"/>
          <w:szCs w:val="24"/>
          <w14:ligatures w14:val="standardContextual"/>
        </w:rPr>
      </w:pPr>
      <w:r>
        <w:rPr>
          <w:noProof/>
        </w:rPr>
        <w:t>2. Material &amp; Methods</w:t>
      </w:r>
      <w:r>
        <w:rPr>
          <w:noProof/>
        </w:rPr>
        <w:tab/>
      </w:r>
      <w:r>
        <w:rPr>
          <w:noProof/>
        </w:rPr>
        <w:fldChar w:fldCharType="begin"/>
      </w:r>
      <w:r>
        <w:rPr>
          <w:noProof/>
        </w:rPr>
        <w:instrText xml:space="preserve"> PAGEREF _Toc165492690 \h </w:instrText>
      </w:r>
      <w:r>
        <w:rPr>
          <w:noProof/>
        </w:rPr>
      </w:r>
      <w:r>
        <w:rPr>
          <w:noProof/>
        </w:rPr>
        <w:fldChar w:fldCharType="separate"/>
      </w:r>
      <w:r>
        <w:rPr>
          <w:noProof/>
        </w:rPr>
        <w:t>58</w:t>
      </w:r>
      <w:r>
        <w:rPr>
          <w:noProof/>
        </w:rPr>
        <w:fldChar w:fldCharType="end"/>
      </w:r>
    </w:p>
    <w:p w14:paraId="52CC6787" w14:textId="6AECC963" w:rsidR="00C04A81" w:rsidRDefault="00C04A81">
      <w:pPr>
        <w:pStyle w:val="TOC2"/>
        <w:rPr>
          <w:rFonts w:asciiTheme="minorHAnsi" w:eastAsiaTheme="minorEastAsia" w:hAnsiTheme="minorHAnsi"/>
          <w:noProof/>
          <w:kern w:val="2"/>
          <w:szCs w:val="24"/>
          <w14:ligatures w14:val="standardContextual"/>
        </w:rPr>
      </w:pPr>
      <w:r>
        <w:rPr>
          <w:noProof/>
        </w:rPr>
        <w:t>3. Results &amp; Discussion</w:t>
      </w:r>
      <w:r>
        <w:rPr>
          <w:noProof/>
        </w:rPr>
        <w:tab/>
      </w:r>
      <w:r>
        <w:rPr>
          <w:noProof/>
        </w:rPr>
        <w:fldChar w:fldCharType="begin"/>
      </w:r>
      <w:r>
        <w:rPr>
          <w:noProof/>
        </w:rPr>
        <w:instrText xml:space="preserve"> PAGEREF _Toc165492691 \h </w:instrText>
      </w:r>
      <w:r>
        <w:rPr>
          <w:noProof/>
        </w:rPr>
      </w:r>
      <w:r>
        <w:rPr>
          <w:noProof/>
        </w:rPr>
        <w:fldChar w:fldCharType="separate"/>
      </w:r>
      <w:r>
        <w:rPr>
          <w:noProof/>
        </w:rPr>
        <w:t>61</w:t>
      </w:r>
      <w:r>
        <w:rPr>
          <w:noProof/>
        </w:rPr>
        <w:fldChar w:fldCharType="end"/>
      </w:r>
    </w:p>
    <w:p w14:paraId="06AC929E" w14:textId="643C516A" w:rsidR="00C04A81" w:rsidRDefault="00C04A81">
      <w:pPr>
        <w:pStyle w:val="TOC2"/>
        <w:rPr>
          <w:rFonts w:asciiTheme="minorHAnsi" w:eastAsiaTheme="minorEastAsia" w:hAnsiTheme="minorHAnsi"/>
          <w:noProof/>
          <w:kern w:val="2"/>
          <w:szCs w:val="24"/>
          <w14:ligatures w14:val="standardContextual"/>
        </w:rPr>
      </w:pPr>
      <w:r>
        <w:rPr>
          <w:noProof/>
        </w:rPr>
        <w:t>4. Applications to Mars</w:t>
      </w:r>
      <w:r>
        <w:rPr>
          <w:noProof/>
        </w:rPr>
        <w:tab/>
      </w:r>
      <w:r>
        <w:rPr>
          <w:noProof/>
        </w:rPr>
        <w:fldChar w:fldCharType="begin"/>
      </w:r>
      <w:r>
        <w:rPr>
          <w:noProof/>
        </w:rPr>
        <w:instrText xml:space="preserve"> PAGEREF _Toc165492692 \h </w:instrText>
      </w:r>
      <w:r>
        <w:rPr>
          <w:noProof/>
        </w:rPr>
      </w:r>
      <w:r>
        <w:rPr>
          <w:noProof/>
        </w:rPr>
        <w:fldChar w:fldCharType="separate"/>
      </w:r>
      <w:r>
        <w:rPr>
          <w:noProof/>
        </w:rPr>
        <w:t>74</w:t>
      </w:r>
      <w:r>
        <w:rPr>
          <w:noProof/>
        </w:rPr>
        <w:fldChar w:fldCharType="end"/>
      </w:r>
    </w:p>
    <w:p w14:paraId="25817272" w14:textId="45854DC9" w:rsidR="00C04A81" w:rsidRDefault="00C04A81">
      <w:pPr>
        <w:pStyle w:val="TOC2"/>
        <w:rPr>
          <w:rFonts w:asciiTheme="minorHAnsi" w:eastAsiaTheme="minorEastAsia" w:hAnsiTheme="minorHAnsi"/>
          <w:noProof/>
          <w:kern w:val="2"/>
          <w:szCs w:val="24"/>
          <w14:ligatures w14:val="standardContextual"/>
        </w:rPr>
      </w:pPr>
      <w:r>
        <w:rPr>
          <w:noProof/>
        </w:rPr>
        <w:t>5. Conclusions</w:t>
      </w:r>
      <w:r>
        <w:rPr>
          <w:noProof/>
        </w:rPr>
        <w:tab/>
      </w:r>
      <w:r>
        <w:rPr>
          <w:noProof/>
        </w:rPr>
        <w:fldChar w:fldCharType="begin"/>
      </w:r>
      <w:r>
        <w:rPr>
          <w:noProof/>
        </w:rPr>
        <w:instrText xml:space="preserve"> PAGEREF _Toc165492693 \h </w:instrText>
      </w:r>
      <w:r>
        <w:rPr>
          <w:noProof/>
        </w:rPr>
      </w:r>
      <w:r>
        <w:rPr>
          <w:noProof/>
        </w:rPr>
        <w:fldChar w:fldCharType="separate"/>
      </w:r>
      <w:r>
        <w:rPr>
          <w:noProof/>
        </w:rPr>
        <w:t>76</w:t>
      </w:r>
      <w:r>
        <w:rPr>
          <w:noProof/>
        </w:rPr>
        <w:fldChar w:fldCharType="end"/>
      </w:r>
    </w:p>
    <w:p w14:paraId="721037FB" w14:textId="3923099A" w:rsidR="00C04A81" w:rsidRDefault="00C04A81">
      <w:pPr>
        <w:pStyle w:val="TOC2"/>
        <w:rPr>
          <w:rFonts w:asciiTheme="minorHAnsi" w:eastAsiaTheme="minorEastAsia" w:hAnsiTheme="minorHAnsi"/>
          <w:noProof/>
          <w:kern w:val="2"/>
          <w:szCs w:val="24"/>
          <w14:ligatures w14:val="standardContextual"/>
        </w:rPr>
      </w:pPr>
      <w:r>
        <w:rPr>
          <w:noProof/>
        </w:rPr>
        <w:t>Acknowledgements</w:t>
      </w:r>
      <w:r>
        <w:rPr>
          <w:noProof/>
        </w:rPr>
        <w:tab/>
      </w:r>
      <w:r>
        <w:rPr>
          <w:noProof/>
        </w:rPr>
        <w:fldChar w:fldCharType="begin"/>
      </w:r>
      <w:r>
        <w:rPr>
          <w:noProof/>
        </w:rPr>
        <w:instrText xml:space="preserve"> PAGEREF _Toc165492694 \h </w:instrText>
      </w:r>
      <w:r>
        <w:rPr>
          <w:noProof/>
        </w:rPr>
      </w:r>
      <w:r>
        <w:rPr>
          <w:noProof/>
        </w:rPr>
        <w:fldChar w:fldCharType="separate"/>
      </w:r>
      <w:r>
        <w:rPr>
          <w:noProof/>
        </w:rPr>
        <w:t>77</w:t>
      </w:r>
      <w:r>
        <w:rPr>
          <w:noProof/>
        </w:rPr>
        <w:fldChar w:fldCharType="end"/>
      </w:r>
    </w:p>
    <w:p w14:paraId="73409DB4" w14:textId="08ACFB92" w:rsidR="00C04A81" w:rsidRDefault="00C04A81">
      <w:pPr>
        <w:pStyle w:val="TOC2"/>
        <w:rPr>
          <w:rFonts w:asciiTheme="minorHAnsi" w:eastAsiaTheme="minorEastAsia" w:hAnsiTheme="minorHAnsi"/>
          <w:noProof/>
          <w:kern w:val="2"/>
          <w:szCs w:val="24"/>
          <w14:ligatures w14:val="standardContextual"/>
        </w:rPr>
      </w:pPr>
      <w:r>
        <w:rPr>
          <w:noProof/>
        </w:rPr>
        <w:lastRenderedPageBreak/>
        <w:t>References</w:t>
      </w:r>
      <w:r>
        <w:rPr>
          <w:noProof/>
        </w:rPr>
        <w:tab/>
      </w:r>
      <w:r>
        <w:rPr>
          <w:noProof/>
        </w:rPr>
        <w:fldChar w:fldCharType="begin"/>
      </w:r>
      <w:r>
        <w:rPr>
          <w:noProof/>
        </w:rPr>
        <w:instrText xml:space="preserve"> PAGEREF _Toc165492695 \h </w:instrText>
      </w:r>
      <w:r>
        <w:rPr>
          <w:noProof/>
        </w:rPr>
      </w:r>
      <w:r>
        <w:rPr>
          <w:noProof/>
        </w:rPr>
        <w:fldChar w:fldCharType="separate"/>
      </w:r>
      <w:r>
        <w:rPr>
          <w:noProof/>
        </w:rPr>
        <w:t>77</w:t>
      </w:r>
      <w:r>
        <w:rPr>
          <w:noProof/>
        </w:rPr>
        <w:fldChar w:fldCharType="end"/>
      </w:r>
    </w:p>
    <w:p w14:paraId="10EEF69C" w14:textId="16F737ED" w:rsidR="00C04A81" w:rsidRDefault="00C04A81">
      <w:pPr>
        <w:pStyle w:val="TOC2"/>
        <w:rPr>
          <w:rFonts w:asciiTheme="minorHAnsi" w:eastAsiaTheme="minorEastAsia" w:hAnsiTheme="minorHAnsi"/>
          <w:noProof/>
          <w:kern w:val="2"/>
          <w:szCs w:val="24"/>
          <w14:ligatures w14:val="standardContextual"/>
        </w:rPr>
      </w:pPr>
      <w:r>
        <w:rPr>
          <w:noProof/>
        </w:rPr>
        <w:t>Supplementary Materials</w:t>
      </w:r>
      <w:r>
        <w:rPr>
          <w:noProof/>
        </w:rPr>
        <w:tab/>
      </w:r>
      <w:r>
        <w:rPr>
          <w:noProof/>
        </w:rPr>
        <w:fldChar w:fldCharType="begin"/>
      </w:r>
      <w:r>
        <w:rPr>
          <w:noProof/>
        </w:rPr>
        <w:instrText xml:space="preserve"> PAGEREF _Toc165492696 \h </w:instrText>
      </w:r>
      <w:r>
        <w:rPr>
          <w:noProof/>
        </w:rPr>
      </w:r>
      <w:r>
        <w:rPr>
          <w:noProof/>
        </w:rPr>
        <w:fldChar w:fldCharType="separate"/>
      </w:r>
      <w:r>
        <w:rPr>
          <w:noProof/>
        </w:rPr>
        <w:t>83</w:t>
      </w:r>
      <w:r>
        <w:rPr>
          <w:noProof/>
        </w:rPr>
        <w:fldChar w:fldCharType="end"/>
      </w:r>
    </w:p>
    <w:p w14:paraId="3A7767A9" w14:textId="0037E1B8" w:rsidR="00C04A81" w:rsidRDefault="00C04A81">
      <w:pPr>
        <w:pStyle w:val="TOC1"/>
        <w:rPr>
          <w:rFonts w:asciiTheme="minorHAnsi" w:eastAsiaTheme="minorEastAsia" w:hAnsiTheme="minorHAnsi"/>
          <w:noProof/>
          <w:kern w:val="2"/>
          <w:szCs w:val="24"/>
          <w14:ligatures w14:val="standardContextual"/>
        </w:rPr>
      </w:pPr>
      <w:r>
        <w:rPr>
          <w:noProof/>
        </w:rPr>
        <w:t>Chapter 4. The Influence of Brines on Smectite Aqueous Alteration</w:t>
      </w:r>
      <w:r>
        <w:rPr>
          <w:noProof/>
        </w:rPr>
        <w:tab/>
      </w:r>
      <w:r>
        <w:rPr>
          <w:noProof/>
        </w:rPr>
        <w:fldChar w:fldCharType="begin"/>
      </w:r>
      <w:r>
        <w:rPr>
          <w:noProof/>
        </w:rPr>
        <w:instrText xml:space="preserve"> PAGEREF _Toc165492697 \h </w:instrText>
      </w:r>
      <w:r>
        <w:rPr>
          <w:noProof/>
        </w:rPr>
      </w:r>
      <w:r>
        <w:rPr>
          <w:noProof/>
        </w:rPr>
        <w:fldChar w:fldCharType="separate"/>
      </w:r>
      <w:r>
        <w:rPr>
          <w:noProof/>
        </w:rPr>
        <w:t>87</w:t>
      </w:r>
      <w:r>
        <w:rPr>
          <w:noProof/>
        </w:rPr>
        <w:fldChar w:fldCharType="end"/>
      </w:r>
    </w:p>
    <w:p w14:paraId="11D07F96" w14:textId="24ED1DB6" w:rsidR="00C04A81" w:rsidRDefault="00C04A81">
      <w:pPr>
        <w:pStyle w:val="TOC2"/>
        <w:rPr>
          <w:rFonts w:asciiTheme="minorHAnsi" w:eastAsiaTheme="minorEastAsia" w:hAnsiTheme="minorHAnsi"/>
          <w:noProof/>
          <w:kern w:val="2"/>
          <w:szCs w:val="24"/>
          <w14:ligatures w14:val="standardContextual"/>
        </w:rPr>
      </w:pPr>
      <w:r>
        <w:rPr>
          <w:noProof/>
        </w:rPr>
        <w:t>Abstract</w:t>
      </w:r>
      <w:r>
        <w:rPr>
          <w:noProof/>
        </w:rPr>
        <w:tab/>
      </w:r>
      <w:r>
        <w:rPr>
          <w:noProof/>
        </w:rPr>
        <w:fldChar w:fldCharType="begin"/>
      </w:r>
      <w:r>
        <w:rPr>
          <w:noProof/>
        </w:rPr>
        <w:instrText xml:space="preserve"> PAGEREF _Toc165492698 \h </w:instrText>
      </w:r>
      <w:r>
        <w:rPr>
          <w:noProof/>
        </w:rPr>
      </w:r>
      <w:r>
        <w:rPr>
          <w:noProof/>
        </w:rPr>
        <w:fldChar w:fldCharType="separate"/>
      </w:r>
      <w:r>
        <w:rPr>
          <w:noProof/>
        </w:rPr>
        <w:t>88</w:t>
      </w:r>
      <w:r>
        <w:rPr>
          <w:noProof/>
        </w:rPr>
        <w:fldChar w:fldCharType="end"/>
      </w:r>
    </w:p>
    <w:p w14:paraId="06BB5205" w14:textId="4578897E" w:rsidR="00C04A81" w:rsidRDefault="00C04A81">
      <w:pPr>
        <w:pStyle w:val="TOC2"/>
        <w:rPr>
          <w:rFonts w:asciiTheme="minorHAnsi" w:eastAsiaTheme="minorEastAsia" w:hAnsiTheme="minorHAnsi"/>
          <w:noProof/>
          <w:kern w:val="2"/>
          <w:szCs w:val="24"/>
          <w14:ligatures w14:val="standardContextual"/>
        </w:rPr>
      </w:pPr>
      <w:r>
        <w:rPr>
          <w:noProof/>
        </w:rPr>
        <w:t>1. Introduction</w:t>
      </w:r>
      <w:r>
        <w:rPr>
          <w:noProof/>
        </w:rPr>
        <w:tab/>
      </w:r>
      <w:r>
        <w:rPr>
          <w:noProof/>
        </w:rPr>
        <w:fldChar w:fldCharType="begin"/>
      </w:r>
      <w:r>
        <w:rPr>
          <w:noProof/>
        </w:rPr>
        <w:instrText xml:space="preserve"> PAGEREF _Toc165492699 \h </w:instrText>
      </w:r>
      <w:r>
        <w:rPr>
          <w:noProof/>
        </w:rPr>
      </w:r>
      <w:r>
        <w:rPr>
          <w:noProof/>
        </w:rPr>
        <w:fldChar w:fldCharType="separate"/>
      </w:r>
      <w:r>
        <w:rPr>
          <w:noProof/>
        </w:rPr>
        <w:t>89</w:t>
      </w:r>
      <w:r>
        <w:rPr>
          <w:noProof/>
        </w:rPr>
        <w:fldChar w:fldCharType="end"/>
      </w:r>
    </w:p>
    <w:p w14:paraId="5B4649F4" w14:textId="65F0EC6E" w:rsidR="00C04A81" w:rsidRDefault="00C04A81">
      <w:pPr>
        <w:pStyle w:val="TOC2"/>
        <w:rPr>
          <w:rFonts w:asciiTheme="minorHAnsi" w:eastAsiaTheme="minorEastAsia" w:hAnsiTheme="minorHAnsi"/>
          <w:noProof/>
          <w:kern w:val="2"/>
          <w:szCs w:val="24"/>
          <w14:ligatures w14:val="standardContextual"/>
        </w:rPr>
      </w:pPr>
      <w:r>
        <w:rPr>
          <w:noProof/>
        </w:rPr>
        <w:t>2. Materials &amp; Methods</w:t>
      </w:r>
      <w:r>
        <w:rPr>
          <w:noProof/>
        </w:rPr>
        <w:tab/>
      </w:r>
      <w:r>
        <w:rPr>
          <w:noProof/>
        </w:rPr>
        <w:fldChar w:fldCharType="begin"/>
      </w:r>
      <w:r>
        <w:rPr>
          <w:noProof/>
        </w:rPr>
        <w:instrText xml:space="preserve"> PAGEREF _Toc165492700 \h </w:instrText>
      </w:r>
      <w:r>
        <w:rPr>
          <w:noProof/>
        </w:rPr>
      </w:r>
      <w:r>
        <w:rPr>
          <w:noProof/>
        </w:rPr>
        <w:fldChar w:fldCharType="separate"/>
      </w:r>
      <w:r>
        <w:rPr>
          <w:noProof/>
        </w:rPr>
        <w:t>92</w:t>
      </w:r>
      <w:r>
        <w:rPr>
          <w:noProof/>
        </w:rPr>
        <w:fldChar w:fldCharType="end"/>
      </w:r>
    </w:p>
    <w:p w14:paraId="32900210" w14:textId="66DCCD19" w:rsidR="00C04A81" w:rsidRDefault="00C04A81">
      <w:pPr>
        <w:pStyle w:val="TOC2"/>
        <w:rPr>
          <w:rFonts w:asciiTheme="minorHAnsi" w:eastAsiaTheme="minorEastAsia" w:hAnsiTheme="minorHAnsi"/>
          <w:noProof/>
          <w:kern w:val="2"/>
          <w:szCs w:val="24"/>
          <w14:ligatures w14:val="standardContextual"/>
        </w:rPr>
      </w:pPr>
      <w:r>
        <w:rPr>
          <w:noProof/>
        </w:rPr>
        <w:t>3. Results &amp; Discussion</w:t>
      </w:r>
      <w:r>
        <w:rPr>
          <w:noProof/>
        </w:rPr>
        <w:tab/>
      </w:r>
      <w:r>
        <w:rPr>
          <w:noProof/>
        </w:rPr>
        <w:fldChar w:fldCharType="begin"/>
      </w:r>
      <w:r>
        <w:rPr>
          <w:noProof/>
        </w:rPr>
        <w:instrText xml:space="preserve"> PAGEREF _Toc165492701 \h </w:instrText>
      </w:r>
      <w:r>
        <w:rPr>
          <w:noProof/>
        </w:rPr>
      </w:r>
      <w:r>
        <w:rPr>
          <w:noProof/>
        </w:rPr>
        <w:fldChar w:fldCharType="separate"/>
      </w:r>
      <w:r>
        <w:rPr>
          <w:noProof/>
        </w:rPr>
        <w:t>96</w:t>
      </w:r>
      <w:r>
        <w:rPr>
          <w:noProof/>
        </w:rPr>
        <w:fldChar w:fldCharType="end"/>
      </w:r>
    </w:p>
    <w:p w14:paraId="59ABF348" w14:textId="6A7D4060" w:rsidR="00C04A81" w:rsidRDefault="00C04A81">
      <w:pPr>
        <w:pStyle w:val="TOC2"/>
        <w:rPr>
          <w:rFonts w:asciiTheme="minorHAnsi" w:eastAsiaTheme="minorEastAsia" w:hAnsiTheme="minorHAnsi"/>
          <w:noProof/>
          <w:kern w:val="2"/>
          <w:szCs w:val="24"/>
          <w14:ligatures w14:val="standardContextual"/>
        </w:rPr>
      </w:pPr>
      <w:r>
        <w:rPr>
          <w:noProof/>
        </w:rPr>
        <w:t>4. Applications to Mars</w:t>
      </w:r>
      <w:r>
        <w:rPr>
          <w:noProof/>
        </w:rPr>
        <w:tab/>
      </w:r>
      <w:r>
        <w:rPr>
          <w:noProof/>
        </w:rPr>
        <w:fldChar w:fldCharType="begin"/>
      </w:r>
      <w:r>
        <w:rPr>
          <w:noProof/>
        </w:rPr>
        <w:instrText xml:space="preserve"> PAGEREF _Toc165492702 \h </w:instrText>
      </w:r>
      <w:r>
        <w:rPr>
          <w:noProof/>
        </w:rPr>
      </w:r>
      <w:r>
        <w:rPr>
          <w:noProof/>
        </w:rPr>
        <w:fldChar w:fldCharType="separate"/>
      </w:r>
      <w:r>
        <w:rPr>
          <w:noProof/>
        </w:rPr>
        <w:t>124</w:t>
      </w:r>
      <w:r>
        <w:rPr>
          <w:noProof/>
        </w:rPr>
        <w:fldChar w:fldCharType="end"/>
      </w:r>
    </w:p>
    <w:p w14:paraId="34A0F855" w14:textId="024B708C" w:rsidR="00C04A81" w:rsidRDefault="00C04A81">
      <w:pPr>
        <w:pStyle w:val="TOC2"/>
        <w:rPr>
          <w:rFonts w:asciiTheme="minorHAnsi" w:eastAsiaTheme="minorEastAsia" w:hAnsiTheme="minorHAnsi"/>
          <w:noProof/>
          <w:kern w:val="2"/>
          <w:szCs w:val="24"/>
          <w14:ligatures w14:val="standardContextual"/>
        </w:rPr>
      </w:pPr>
      <w:r>
        <w:rPr>
          <w:noProof/>
        </w:rPr>
        <w:t>5. Conclusions</w:t>
      </w:r>
      <w:r>
        <w:rPr>
          <w:noProof/>
        </w:rPr>
        <w:tab/>
      </w:r>
      <w:r>
        <w:rPr>
          <w:noProof/>
        </w:rPr>
        <w:fldChar w:fldCharType="begin"/>
      </w:r>
      <w:r>
        <w:rPr>
          <w:noProof/>
        </w:rPr>
        <w:instrText xml:space="preserve"> PAGEREF _Toc165492703 \h </w:instrText>
      </w:r>
      <w:r>
        <w:rPr>
          <w:noProof/>
        </w:rPr>
      </w:r>
      <w:r>
        <w:rPr>
          <w:noProof/>
        </w:rPr>
        <w:fldChar w:fldCharType="separate"/>
      </w:r>
      <w:r>
        <w:rPr>
          <w:noProof/>
        </w:rPr>
        <w:t>126</w:t>
      </w:r>
      <w:r>
        <w:rPr>
          <w:noProof/>
        </w:rPr>
        <w:fldChar w:fldCharType="end"/>
      </w:r>
    </w:p>
    <w:p w14:paraId="1E63B34A" w14:textId="378B4732" w:rsidR="00C04A81" w:rsidRDefault="00C04A81">
      <w:pPr>
        <w:pStyle w:val="TOC2"/>
        <w:rPr>
          <w:rFonts w:asciiTheme="minorHAnsi" w:eastAsiaTheme="minorEastAsia" w:hAnsiTheme="minorHAnsi"/>
          <w:noProof/>
          <w:kern w:val="2"/>
          <w:szCs w:val="24"/>
          <w14:ligatures w14:val="standardContextual"/>
        </w:rPr>
      </w:pPr>
      <w:r>
        <w:rPr>
          <w:noProof/>
        </w:rPr>
        <w:t>Acknowledgements</w:t>
      </w:r>
      <w:r>
        <w:rPr>
          <w:noProof/>
        </w:rPr>
        <w:tab/>
      </w:r>
      <w:r>
        <w:rPr>
          <w:noProof/>
        </w:rPr>
        <w:fldChar w:fldCharType="begin"/>
      </w:r>
      <w:r>
        <w:rPr>
          <w:noProof/>
        </w:rPr>
        <w:instrText xml:space="preserve"> PAGEREF _Toc165492704 \h </w:instrText>
      </w:r>
      <w:r>
        <w:rPr>
          <w:noProof/>
        </w:rPr>
      </w:r>
      <w:r>
        <w:rPr>
          <w:noProof/>
        </w:rPr>
        <w:fldChar w:fldCharType="separate"/>
      </w:r>
      <w:r>
        <w:rPr>
          <w:noProof/>
        </w:rPr>
        <w:t>128</w:t>
      </w:r>
      <w:r>
        <w:rPr>
          <w:noProof/>
        </w:rPr>
        <w:fldChar w:fldCharType="end"/>
      </w:r>
    </w:p>
    <w:p w14:paraId="71E1F2A0" w14:textId="37BBC6E8" w:rsidR="00C04A81" w:rsidRDefault="00C04A81">
      <w:pPr>
        <w:pStyle w:val="TOC2"/>
        <w:rPr>
          <w:rFonts w:asciiTheme="minorHAnsi" w:eastAsiaTheme="minorEastAsia" w:hAnsiTheme="minorHAnsi"/>
          <w:noProof/>
          <w:kern w:val="2"/>
          <w:szCs w:val="24"/>
          <w14:ligatures w14:val="standardContextual"/>
        </w:rPr>
      </w:pPr>
      <w:r>
        <w:rPr>
          <w:noProof/>
        </w:rPr>
        <w:t>References</w:t>
      </w:r>
      <w:r>
        <w:rPr>
          <w:noProof/>
        </w:rPr>
        <w:tab/>
      </w:r>
      <w:r>
        <w:rPr>
          <w:noProof/>
        </w:rPr>
        <w:fldChar w:fldCharType="begin"/>
      </w:r>
      <w:r>
        <w:rPr>
          <w:noProof/>
        </w:rPr>
        <w:instrText xml:space="preserve"> PAGEREF _Toc165492705 \h </w:instrText>
      </w:r>
      <w:r>
        <w:rPr>
          <w:noProof/>
        </w:rPr>
      </w:r>
      <w:r>
        <w:rPr>
          <w:noProof/>
        </w:rPr>
        <w:fldChar w:fldCharType="separate"/>
      </w:r>
      <w:r>
        <w:rPr>
          <w:noProof/>
        </w:rPr>
        <w:t>128</w:t>
      </w:r>
      <w:r>
        <w:rPr>
          <w:noProof/>
        </w:rPr>
        <w:fldChar w:fldCharType="end"/>
      </w:r>
    </w:p>
    <w:p w14:paraId="0425CEAD" w14:textId="3A80D4D9" w:rsidR="00C04A81" w:rsidRDefault="00C04A81">
      <w:pPr>
        <w:pStyle w:val="TOC2"/>
        <w:rPr>
          <w:rFonts w:asciiTheme="minorHAnsi" w:eastAsiaTheme="minorEastAsia" w:hAnsiTheme="minorHAnsi"/>
          <w:noProof/>
          <w:kern w:val="2"/>
          <w:szCs w:val="24"/>
          <w14:ligatures w14:val="standardContextual"/>
        </w:rPr>
      </w:pPr>
      <w:r>
        <w:rPr>
          <w:noProof/>
        </w:rPr>
        <w:t>Supplementary Material</w:t>
      </w:r>
      <w:r>
        <w:rPr>
          <w:noProof/>
        </w:rPr>
        <w:tab/>
      </w:r>
      <w:r>
        <w:rPr>
          <w:noProof/>
        </w:rPr>
        <w:fldChar w:fldCharType="begin"/>
      </w:r>
      <w:r>
        <w:rPr>
          <w:noProof/>
        </w:rPr>
        <w:instrText xml:space="preserve"> PAGEREF _Toc165492706 \h </w:instrText>
      </w:r>
      <w:r>
        <w:rPr>
          <w:noProof/>
        </w:rPr>
      </w:r>
      <w:r>
        <w:rPr>
          <w:noProof/>
        </w:rPr>
        <w:fldChar w:fldCharType="separate"/>
      </w:r>
      <w:r>
        <w:rPr>
          <w:noProof/>
        </w:rPr>
        <w:t>134</w:t>
      </w:r>
      <w:r>
        <w:rPr>
          <w:noProof/>
        </w:rPr>
        <w:fldChar w:fldCharType="end"/>
      </w:r>
    </w:p>
    <w:p w14:paraId="397681B7" w14:textId="2E285812" w:rsidR="00C04A81" w:rsidRDefault="00C04A81">
      <w:pPr>
        <w:pStyle w:val="TOC1"/>
        <w:rPr>
          <w:rFonts w:asciiTheme="minorHAnsi" w:eastAsiaTheme="minorEastAsia" w:hAnsiTheme="minorHAnsi"/>
          <w:noProof/>
          <w:kern w:val="2"/>
          <w:szCs w:val="24"/>
          <w14:ligatures w14:val="standardContextual"/>
        </w:rPr>
      </w:pPr>
      <w:r>
        <w:rPr>
          <w:noProof/>
        </w:rPr>
        <w:t>Dissertation Conclusions</w:t>
      </w:r>
      <w:r>
        <w:rPr>
          <w:noProof/>
        </w:rPr>
        <w:tab/>
      </w:r>
      <w:r>
        <w:rPr>
          <w:noProof/>
        </w:rPr>
        <w:fldChar w:fldCharType="begin"/>
      </w:r>
      <w:r>
        <w:rPr>
          <w:noProof/>
        </w:rPr>
        <w:instrText xml:space="preserve"> PAGEREF _Toc165492707 \h </w:instrText>
      </w:r>
      <w:r>
        <w:rPr>
          <w:noProof/>
        </w:rPr>
      </w:r>
      <w:r>
        <w:rPr>
          <w:noProof/>
        </w:rPr>
        <w:fldChar w:fldCharType="separate"/>
      </w:r>
      <w:r>
        <w:rPr>
          <w:noProof/>
        </w:rPr>
        <w:t>139</w:t>
      </w:r>
      <w:r>
        <w:rPr>
          <w:noProof/>
        </w:rPr>
        <w:fldChar w:fldCharType="end"/>
      </w:r>
    </w:p>
    <w:p w14:paraId="0006AC59" w14:textId="125B0C2B" w:rsidR="00710F35" w:rsidRDefault="00710F35" w:rsidP="00E018A4">
      <w:pPr>
        <w:jc w:val="center"/>
        <w:sectPr w:rsidR="00710F35" w:rsidSect="001C2500">
          <w:footerReference w:type="default" r:id="rId9"/>
          <w:pgSz w:w="12240" w:h="15840"/>
          <w:pgMar w:top="1440" w:right="1440" w:bottom="1440" w:left="1440" w:header="720" w:footer="720" w:gutter="0"/>
          <w:pgNumType w:fmt="lowerRoman"/>
          <w:cols w:space="720"/>
          <w:docGrid w:linePitch="360"/>
        </w:sectPr>
      </w:pPr>
      <w:r>
        <w:fldChar w:fldCharType="end"/>
      </w:r>
    </w:p>
    <w:p w14:paraId="1B0E764D" w14:textId="77777777" w:rsidR="00710F35" w:rsidRDefault="00710F35" w:rsidP="00D2138D">
      <w:pPr>
        <w:pStyle w:val="Heading1"/>
      </w:pPr>
      <w:bookmarkStart w:id="0" w:name="_Toc165492664"/>
      <w:r>
        <w:lastRenderedPageBreak/>
        <w:t>Acknowledgements</w:t>
      </w:r>
      <w:bookmarkEnd w:id="0"/>
    </w:p>
    <w:p w14:paraId="14DD22A5" w14:textId="77777777" w:rsidR="00710F35" w:rsidRDefault="00710F35" w:rsidP="002F7DC2">
      <w:pPr>
        <w:ind w:firstLine="360"/>
      </w:pPr>
      <w:r>
        <w:t xml:space="preserve">There are many people who help us throughout our journeys, I am grateful to so many. I’d like to thank my advisor, Dr. Megan Elwood Madden, for her guidance and patience. Thanks to Dr. Andy Elwood Madden for the thought-provoking conversations and inspirations. Thanks also to Dr. Gordon Macleod, for his sage counsel and guidance. I’d like to thank the other members of my committee, Dr. Caitlin Hodges and Dr. Mashhad </w:t>
      </w:r>
      <w:proofErr w:type="spellStart"/>
      <w:r>
        <w:t>Fahes</w:t>
      </w:r>
      <w:proofErr w:type="spellEnd"/>
      <w:r>
        <w:t xml:space="preserve"> for their support and critical feedback.</w:t>
      </w:r>
    </w:p>
    <w:p w14:paraId="0286DDAD" w14:textId="77777777" w:rsidR="00710F35" w:rsidRDefault="00710F35" w:rsidP="002F7DC2">
      <w:pPr>
        <w:ind w:firstLine="360"/>
      </w:pPr>
      <w:r>
        <w:t xml:space="preserve">I would like to thank Steve </w:t>
      </w:r>
      <w:proofErr w:type="spellStart"/>
      <w:r>
        <w:t>Chipera</w:t>
      </w:r>
      <w:proofErr w:type="spellEnd"/>
      <w:r>
        <w:t xml:space="preserve"> for inspiring me and sharing his incredible command of mineralogy and XRD methodology. Also, I have never been so well trained on instrumentation than by Dr. Preston Larson, and so I am incredibly grateful. A special thank you is owed to the OU support staff, particularly Rebecca Fay and Ginger Leivas; OU culture has created an environment so supportive of the students that I continue to be overwhelmed.</w:t>
      </w:r>
    </w:p>
    <w:p w14:paraId="0AF2DF23" w14:textId="77777777" w:rsidR="00710F35" w:rsidRDefault="00710F35" w:rsidP="002F7DC2">
      <w:pPr>
        <w:ind w:firstLine="360"/>
      </w:pPr>
      <w:r>
        <w:t>And most importantly, I would like to thank my wife Natalie, for her patience, encouragement, and support, for suffering through moments when I was absent minded and especially for engaging with me as I thought through some complicated rationale.</w:t>
      </w:r>
    </w:p>
    <w:p w14:paraId="2266F86B" w14:textId="77777777" w:rsidR="00710F35" w:rsidRDefault="00710F35" w:rsidP="002F7DC2">
      <w:r w:rsidRPr="001E4AD9">
        <w:rPr>
          <w:b/>
          <w:bCs/>
        </w:rPr>
        <w:t>Financial support statement:</w:t>
      </w:r>
      <w:r>
        <w:t xml:space="preserve"> </w:t>
      </w:r>
      <w:r w:rsidRPr="0042178C">
        <w:t>This project was funded by NASA grants 80NSSC18K0512 and 80NSSC23K0037. Additional funding was provided by the University of Oklahoma and the Mewbourne College of Earth and Energy School of Geosciences.</w:t>
      </w:r>
    </w:p>
    <w:p w14:paraId="6354DBE7" w14:textId="77777777" w:rsidR="00710F35" w:rsidRDefault="00710F35" w:rsidP="0093665A">
      <w:pPr>
        <w:ind w:firstLine="720"/>
        <w:sectPr w:rsidR="00710F35" w:rsidSect="001C2500">
          <w:pgSz w:w="12240" w:h="15840"/>
          <w:pgMar w:top="1440" w:right="1440" w:bottom="1440" w:left="1440" w:header="720" w:footer="720" w:gutter="0"/>
          <w:lnNumType w:countBy="1" w:restart="continuous"/>
          <w:pgNumType w:fmt="lowerRoman"/>
          <w:cols w:space="720"/>
          <w:docGrid w:linePitch="360"/>
        </w:sectPr>
      </w:pPr>
    </w:p>
    <w:p w14:paraId="498522F8" w14:textId="77777777" w:rsidR="00710F35" w:rsidRDefault="00710F35" w:rsidP="00D2138D">
      <w:pPr>
        <w:pStyle w:val="Heading1"/>
      </w:pPr>
      <w:bookmarkStart w:id="1" w:name="_Toc165492665"/>
      <w:r>
        <w:lastRenderedPageBreak/>
        <w:t>Dissertation Summary</w:t>
      </w:r>
      <w:bookmarkEnd w:id="1"/>
      <w:r>
        <w:tab/>
      </w:r>
    </w:p>
    <w:p w14:paraId="139B516C" w14:textId="7CBA2B45" w:rsidR="00710F35" w:rsidRDefault="00710F35" w:rsidP="00963624">
      <w:pPr>
        <w:ind w:firstLine="360"/>
      </w:pPr>
      <w:bookmarkStart w:id="2" w:name="_Hlk162274483"/>
      <w:r>
        <w:t xml:space="preserve">The sedimentary structures and mineralogy of the Martian surface record a complex and inconsistently active hydrosphere throughout the planet’s history </w:t>
      </w:r>
      <w:r>
        <w:rPr>
          <w:noProof/>
        </w:rPr>
        <w:t>(Bibring et al., 2006; Elwood Madden et al., 2009)</w:t>
      </w:r>
      <w:r>
        <w:t xml:space="preserve">. Phyllosilicates </w:t>
      </w:r>
      <w:proofErr w:type="gramStart"/>
      <w:r>
        <w:t>in particular are</w:t>
      </w:r>
      <w:proofErr w:type="gramEnd"/>
      <w:r>
        <w:t xml:space="preserve"> useful for interpreting the influence water has had on the planet, and have been detected using remote sensing, as well as ground-based lander and rover analyses </w:t>
      </w:r>
      <w:r>
        <w:rPr>
          <w:noProof/>
        </w:rPr>
        <w:t>(Bishop, 2018; Bishop et al., 2008)</w:t>
      </w:r>
      <w:r>
        <w:t xml:space="preserve">. On Earth, phyllosilicates have been studied extensively, not only because of their economic value, but also because they are a product of the fluids they formed in as well as the fluids they have been subsequently exposed to </w:t>
      </w:r>
      <w:r>
        <w:rPr>
          <w:noProof/>
        </w:rPr>
        <w:t>(Ayari et al., 2007; Kerr, 1952; McKinley et al., 1999)</w:t>
      </w:r>
      <w:r>
        <w:t xml:space="preserve">. </w:t>
      </w:r>
    </w:p>
    <w:p w14:paraId="488F6118" w14:textId="77777777" w:rsidR="00710F35" w:rsidRDefault="00710F35" w:rsidP="00963624">
      <w:pPr>
        <w:ind w:firstLine="360"/>
      </w:pPr>
      <w:r>
        <w:t xml:space="preserve">The fluid chemistry of the Martian hydrosphere likely differed from Earth’s significantly, thus, interpretations of aqueous alteration derived from common terrestrial analogues may not fully reflect aqueous alteration on Mars. In the geologic past, Mars likely had a wetter (and possibly warmer) climate which transitioned into a present-day cold and dry climate </w:t>
      </w:r>
      <w:r>
        <w:rPr>
          <w:noProof/>
        </w:rPr>
        <w:t>(Carter et al., 2015)</w:t>
      </w:r>
      <w:r>
        <w:t xml:space="preserve">. As water became increasingly restricted, fluids would have become increasingly briny. This desiccation would have led to temporally and spatially variable fluid chemistries, multiple aqueous alteration mechanisms, and therefore multiple pathways for alteration of phyllosilicates </w:t>
      </w:r>
      <w:r>
        <w:rPr>
          <w:noProof/>
        </w:rPr>
        <w:t>(Bristow et al., 2021)</w:t>
      </w:r>
      <w:r>
        <w:t xml:space="preserve">.  </w:t>
      </w:r>
    </w:p>
    <w:p w14:paraId="3F8CACC9" w14:textId="0D2174A3" w:rsidR="00710F35" w:rsidRDefault="00710F35" w:rsidP="00961007">
      <w:pPr>
        <w:ind w:firstLine="360"/>
      </w:pPr>
      <w:r>
        <w:t xml:space="preserve">This dissertation examines aqueous processes which may have influenced and/or continues to influence phyllosilicates on Mars. Through a series of investigations, techniques including X-ray diffraction (XRD), Environmental Scanning Electron Microscopy (ESEM), Raman spectroscopy and elemental fluid composition via Inductively Coupled Plasma – Optical Emission Spectrometry (ICP-OES) are used to determine the effects of brine exposure to kaolinite </w:t>
      </w:r>
      <w:r>
        <w:lastRenderedPageBreak/>
        <w:t>(</w:t>
      </w:r>
      <w:r w:rsidRPr="005D7A09">
        <w:t>Al</w:t>
      </w:r>
      <w:r w:rsidRPr="00C5167D">
        <w:rPr>
          <w:vertAlign w:val="subscript"/>
        </w:rPr>
        <w:t>2</w:t>
      </w:r>
      <w:r w:rsidRPr="005D7A09">
        <w:t>Si</w:t>
      </w:r>
      <w:r w:rsidRPr="00C5167D">
        <w:rPr>
          <w:vertAlign w:val="subscript"/>
        </w:rPr>
        <w:t>2</w:t>
      </w:r>
      <w:r w:rsidRPr="005D7A09">
        <w:t>O</w:t>
      </w:r>
      <w:r w:rsidRPr="00C5167D">
        <w:rPr>
          <w:vertAlign w:val="subscript"/>
        </w:rPr>
        <w:t>5</w:t>
      </w:r>
      <w:r w:rsidRPr="005D7A09">
        <w:t>(OH)</w:t>
      </w:r>
      <w:r w:rsidRPr="00C5167D">
        <w:rPr>
          <w:vertAlign w:val="subscript"/>
        </w:rPr>
        <w:t>4</w:t>
      </w:r>
      <w:r>
        <w:t>), nontronite (Na</w:t>
      </w:r>
      <w:r>
        <w:rPr>
          <w:vertAlign w:val="subscript"/>
        </w:rPr>
        <w:t>0.4</w:t>
      </w:r>
      <w:r>
        <w:t>Fe</w:t>
      </w:r>
      <w:r>
        <w:rPr>
          <w:vertAlign w:val="superscript"/>
        </w:rPr>
        <w:t>III</w:t>
      </w:r>
      <w:r>
        <w:rPr>
          <w:vertAlign w:val="subscript"/>
        </w:rPr>
        <w:t>2</w:t>
      </w:r>
      <w:r>
        <w:t>(Si</w:t>
      </w:r>
      <w:r>
        <w:rPr>
          <w:vertAlign w:val="subscript"/>
        </w:rPr>
        <w:t>3.6</w:t>
      </w:r>
      <w:r>
        <w:t>Al</w:t>
      </w:r>
      <w:r>
        <w:rPr>
          <w:vertAlign w:val="subscript"/>
        </w:rPr>
        <w:t>0.4</w:t>
      </w:r>
      <w:r>
        <w:t>)O</w:t>
      </w:r>
      <w:r>
        <w:rPr>
          <w:vertAlign w:val="subscript"/>
        </w:rPr>
        <w:t>10</w:t>
      </w:r>
      <w:r>
        <w:t>(OH)</w:t>
      </w:r>
      <w:r>
        <w:rPr>
          <w:vertAlign w:val="subscript"/>
        </w:rPr>
        <w:t>2</w:t>
      </w:r>
      <w:r>
        <w:t>), and montmorillonite (Na</w:t>
      </w:r>
      <w:r>
        <w:rPr>
          <w:vertAlign w:val="subscript"/>
        </w:rPr>
        <w:t>0.4</w:t>
      </w:r>
      <w:r>
        <w:t>(Al</w:t>
      </w:r>
      <w:r>
        <w:rPr>
          <w:vertAlign w:val="subscript"/>
        </w:rPr>
        <w:t>1.6</w:t>
      </w:r>
      <w:r>
        <w:t>Mg</w:t>
      </w:r>
      <w:r>
        <w:rPr>
          <w:vertAlign w:val="subscript"/>
        </w:rPr>
        <w:t>0.4</w:t>
      </w:r>
      <w:r>
        <w:t>)Si</w:t>
      </w:r>
      <w:r>
        <w:rPr>
          <w:vertAlign w:val="subscript"/>
        </w:rPr>
        <w:t>4</w:t>
      </w:r>
      <w:r>
        <w:t>O</w:t>
      </w:r>
      <w:r>
        <w:rPr>
          <w:vertAlign w:val="subscript"/>
        </w:rPr>
        <w:t>10</w:t>
      </w:r>
      <w:r>
        <w:t>(OH)</w:t>
      </w:r>
      <w:r>
        <w:rPr>
          <w:vertAlign w:val="subscript"/>
        </w:rPr>
        <w:t>2</w:t>
      </w:r>
      <w:r>
        <w:t xml:space="preserve">) </w:t>
      </w:r>
      <w:r>
        <w:rPr>
          <w:noProof/>
        </w:rPr>
        <w:t>(Essington, 2015)</w:t>
      </w:r>
      <w:r>
        <w:t>.</w:t>
      </w:r>
    </w:p>
    <w:p w14:paraId="12CD7769" w14:textId="77777777" w:rsidR="00710F35" w:rsidRDefault="00710F35" w:rsidP="00963624">
      <w:pPr>
        <w:ind w:firstLine="360"/>
      </w:pPr>
      <w:r>
        <w:rPr>
          <w:b/>
          <w:bCs/>
        </w:rPr>
        <w:t xml:space="preserve">Chapter 1 </w:t>
      </w:r>
      <w:r w:rsidRPr="001550F8">
        <w:t>details</w:t>
      </w:r>
      <w:r>
        <w:t xml:space="preserve"> two sets of experiments which were conducted to investigate how rock-fluid interactions on Mars could have facilitated precipitation of Ca-sulfate phases such as gypsum. It was found that brine concentration as well as the specific cation/anion pairing influenced cation exchange by montmorillonite. Chapter 1 has been published in The Planetary Science Journal </w:t>
      </w:r>
      <w:r>
        <w:rPr>
          <w:noProof/>
        </w:rPr>
        <w:t>(Geyer et al., 2023)</w:t>
      </w:r>
      <w:r>
        <w:t xml:space="preserve">. In </w:t>
      </w:r>
      <w:r>
        <w:rPr>
          <w:b/>
          <w:bCs/>
        </w:rPr>
        <w:t>Chapter 2</w:t>
      </w:r>
      <w:r>
        <w:t>, ESEM was used to observe cation exchange facilitated by the deliquescence of a salt. A sample of montmorillonite mixed with a Na</w:t>
      </w:r>
      <w:r>
        <w:rPr>
          <w:vertAlign w:val="subscript"/>
        </w:rPr>
        <w:t>2</w:t>
      </w:r>
      <w:r>
        <w:t>SO</w:t>
      </w:r>
      <w:r>
        <w:rPr>
          <w:vertAlign w:val="subscript"/>
        </w:rPr>
        <w:t>4</w:t>
      </w:r>
      <w:r>
        <w:t xml:space="preserve"> or MgSO</w:t>
      </w:r>
      <w:r>
        <w:rPr>
          <w:vertAlign w:val="subscript"/>
        </w:rPr>
        <w:t>4</w:t>
      </w:r>
      <w:r>
        <w:t xml:space="preserve"> salt underwent a cycle where relative humidity was increased from 3% to 100% and back to 3%. During this relative humidity cycle, in the absence of liquid water,</w:t>
      </w:r>
      <w:r w:rsidRPr="00C83CAB">
        <w:t xml:space="preserve"> </w:t>
      </w:r>
      <w:r>
        <w:t>the salt deliquesced and exchanged Na</w:t>
      </w:r>
      <w:r>
        <w:rPr>
          <w:vertAlign w:val="superscript"/>
        </w:rPr>
        <w:t>+</w:t>
      </w:r>
      <w:r>
        <w:t xml:space="preserve"> or Mg</w:t>
      </w:r>
      <w:r>
        <w:rPr>
          <w:vertAlign w:val="superscript"/>
        </w:rPr>
        <w:t>2+</w:t>
      </w:r>
      <w:r>
        <w:t xml:space="preserve"> with the montmorillonite. As cation exchange occurred, the Ca</w:t>
      </w:r>
      <w:r>
        <w:rPr>
          <w:vertAlign w:val="superscript"/>
        </w:rPr>
        <w:t>2+</w:t>
      </w:r>
      <w:r>
        <w:t xml:space="preserve"> originally in the montmorillonite grain migrated out of the grain and formed new gypsum crystals. Chapter 2 has been submitted for publication in Clays and Clay Minerals and is currently under review. </w:t>
      </w:r>
      <w:r w:rsidRPr="00265641">
        <w:rPr>
          <w:b/>
          <w:bCs/>
        </w:rPr>
        <w:t>Chapter 3</w:t>
      </w:r>
      <w:r>
        <w:t xml:space="preserve"> investigated potential aqueous alteration of kaolinite by twelve brines at 25°C and 100°. </w:t>
      </w:r>
      <w:r>
        <w:rPr>
          <w:szCs w:val="24"/>
        </w:rPr>
        <w:t xml:space="preserve">It was found that an interdependent relationship exists between temperature and brine concentration which significantly influenced kaolinite alteration, specifically, the preferential Al release from the kaolinite. Finally, </w:t>
      </w:r>
      <w:r>
        <w:rPr>
          <w:b/>
          <w:bCs/>
          <w:szCs w:val="24"/>
        </w:rPr>
        <w:t xml:space="preserve">Chapter 4 </w:t>
      </w:r>
      <w:r>
        <w:rPr>
          <w:szCs w:val="24"/>
        </w:rPr>
        <w:t xml:space="preserve">details a similar set of experiments to those in Chapter 3, except the clays reacted were montmorillonite and nontronite. Here it was found that both illite formation during dissolution as well as preferential release of different elements by montmorillonite and nontronite was significantly influenced by </w:t>
      </w:r>
      <w:r w:rsidRPr="00AC3030">
        <w:t>temperature-brine dependent smectite alteration pathways</w:t>
      </w:r>
      <w:r>
        <w:t>.</w:t>
      </w:r>
    </w:p>
    <w:p w14:paraId="6F6AA932" w14:textId="77777777" w:rsidR="00710F35" w:rsidRDefault="00710F35" w:rsidP="004A7115">
      <w:pPr>
        <w:pStyle w:val="Heading2"/>
      </w:pPr>
      <w:bookmarkStart w:id="3" w:name="_Toc165492666"/>
      <w:bookmarkEnd w:id="2"/>
      <w:r>
        <w:lastRenderedPageBreak/>
        <w:t>References</w:t>
      </w:r>
      <w:bookmarkEnd w:id="3"/>
    </w:p>
    <w:p w14:paraId="69E9C9E3" w14:textId="77777777" w:rsidR="00710F35" w:rsidRPr="00984B35" w:rsidRDefault="00710F35" w:rsidP="002A190A">
      <w:pPr>
        <w:pStyle w:val="EndNoteBibliography"/>
        <w:spacing w:after="160"/>
        <w:ind w:left="360" w:hanging="360"/>
        <w:rPr>
          <w:szCs w:val="24"/>
        </w:rPr>
      </w:pPr>
      <w:r w:rsidRPr="00984B35">
        <w:rPr>
          <w:szCs w:val="24"/>
        </w:rPr>
        <w:t xml:space="preserve">Ayari, F., Srasra, E., &amp; Trabelsi-Ayadi, M. (2007). Effect of exchangeable cations on the physicochemical properties of smectite. </w:t>
      </w:r>
      <w:r w:rsidRPr="002A190A">
        <w:rPr>
          <w:szCs w:val="24"/>
        </w:rPr>
        <w:t>Surface Engineering and Applied Electrochemistry, 43</w:t>
      </w:r>
      <w:r w:rsidRPr="00984B35">
        <w:rPr>
          <w:szCs w:val="24"/>
        </w:rPr>
        <w:t xml:space="preserve">, 369-378. </w:t>
      </w:r>
    </w:p>
    <w:p w14:paraId="48F30ADE" w14:textId="77777777" w:rsidR="00710F35" w:rsidRPr="00984B35" w:rsidRDefault="00710F35" w:rsidP="002A190A">
      <w:pPr>
        <w:pStyle w:val="EndNoteBibliography"/>
        <w:spacing w:after="160"/>
        <w:ind w:left="360" w:hanging="360"/>
        <w:rPr>
          <w:szCs w:val="24"/>
        </w:rPr>
      </w:pPr>
      <w:r w:rsidRPr="00984B35">
        <w:rPr>
          <w:szCs w:val="24"/>
        </w:rPr>
        <w:t xml:space="preserve">Bibring, J.-P., Langevin, Y., Mustard, J. F., Poulet, F., Arvidson, R., Gendrin, A., . . . Forget, F. (2006). Global mineralogical and aqueous Mars history derived from OMEGA/Mars Express data. </w:t>
      </w:r>
      <w:r w:rsidRPr="002A190A">
        <w:rPr>
          <w:szCs w:val="24"/>
        </w:rPr>
        <w:t>Science, 312</w:t>
      </w:r>
      <w:r w:rsidRPr="00984B35">
        <w:rPr>
          <w:szCs w:val="24"/>
        </w:rPr>
        <w:t xml:space="preserve">(5772), 400-404. </w:t>
      </w:r>
    </w:p>
    <w:p w14:paraId="2EF4B4BA" w14:textId="77777777" w:rsidR="00710F35" w:rsidRPr="00984B35" w:rsidRDefault="00710F35" w:rsidP="002A190A">
      <w:pPr>
        <w:pStyle w:val="EndNoteBibliography"/>
        <w:spacing w:after="160"/>
        <w:ind w:left="360" w:hanging="360"/>
        <w:rPr>
          <w:szCs w:val="24"/>
        </w:rPr>
      </w:pPr>
      <w:r w:rsidRPr="00984B35">
        <w:rPr>
          <w:szCs w:val="24"/>
        </w:rPr>
        <w:t xml:space="preserve">Bishop, J. L. (2018). Remote detection of phyllosilicates on Mars and implications for climate and habitability. In </w:t>
      </w:r>
      <w:r w:rsidRPr="002A190A">
        <w:rPr>
          <w:szCs w:val="24"/>
        </w:rPr>
        <w:t>From habitability to life on Mars</w:t>
      </w:r>
      <w:r w:rsidRPr="00984B35">
        <w:rPr>
          <w:szCs w:val="24"/>
        </w:rPr>
        <w:t xml:space="preserve"> (pp. 37-75): Elsevier.</w:t>
      </w:r>
    </w:p>
    <w:p w14:paraId="7CC60162" w14:textId="77777777" w:rsidR="00710F35" w:rsidRPr="00984B35" w:rsidRDefault="00710F35" w:rsidP="002A190A">
      <w:pPr>
        <w:pStyle w:val="EndNoteBibliography"/>
        <w:spacing w:after="160"/>
        <w:ind w:left="360" w:hanging="360"/>
        <w:rPr>
          <w:szCs w:val="24"/>
        </w:rPr>
      </w:pPr>
      <w:r w:rsidRPr="00984B35">
        <w:rPr>
          <w:szCs w:val="24"/>
        </w:rPr>
        <w:t xml:space="preserve">Bishop, J. L., Dobrea, E. Z. N., McKeown, N. K., Parente, M., Ehlmann, B. L., Michalski, J. R., . . . Mustard, J. F. (2008). Phyllosilicate diversity and past aqueous activity revealed at Mawrth Vallis, Mars. </w:t>
      </w:r>
      <w:r w:rsidRPr="002A190A">
        <w:rPr>
          <w:szCs w:val="24"/>
        </w:rPr>
        <w:t>Science, 321</w:t>
      </w:r>
      <w:r w:rsidRPr="00984B35">
        <w:rPr>
          <w:szCs w:val="24"/>
        </w:rPr>
        <w:t xml:space="preserve">(5890), 830-833. </w:t>
      </w:r>
    </w:p>
    <w:p w14:paraId="5330072F" w14:textId="77777777" w:rsidR="00710F35" w:rsidRPr="00984B35" w:rsidRDefault="00710F35" w:rsidP="002A190A">
      <w:pPr>
        <w:pStyle w:val="EndNoteBibliography"/>
        <w:spacing w:after="160"/>
        <w:ind w:left="360" w:hanging="360"/>
        <w:rPr>
          <w:szCs w:val="24"/>
        </w:rPr>
      </w:pPr>
      <w:r w:rsidRPr="00984B35">
        <w:rPr>
          <w:szCs w:val="24"/>
        </w:rPr>
        <w:t xml:space="preserve">Bristow, T., Grotzinger, J. P., Rampe, E., Cuadros, J., Chipera, S., Downs, G., . . . Morris, R. (2021). Brine-driven destruction of clay minerals in Gale crater, Mars. </w:t>
      </w:r>
      <w:r w:rsidRPr="002A190A">
        <w:rPr>
          <w:szCs w:val="24"/>
        </w:rPr>
        <w:t>Science, 373</w:t>
      </w:r>
      <w:r w:rsidRPr="00984B35">
        <w:rPr>
          <w:szCs w:val="24"/>
        </w:rPr>
        <w:t xml:space="preserve">(6551), 198-204. </w:t>
      </w:r>
    </w:p>
    <w:p w14:paraId="74907634" w14:textId="77777777" w:rsidR="00710F35" w:rsidRPr="00984B35" w:rsidRDefault="00710F35" w:rsidP="002A190A">
      <w:pPr>
        <w:pStyle w:val="EndNoteBibliography"/>
        <w:spacing w:after="160"/>
        <w:ind w:left="360" w:hanging="360"/>
        <w:rPr>
          <w:szCs w:val="24"/>
        </w:rPr>
      </w:pPr>
      <w:r w:rsidRPr="00984B35">
        <w:rPr>
          <w:szCs w:val="24"/>
        </w:rPr>
        <w:t xml:space="preserve">Carter, J., Loizeau, D., Mangold, N., Poulet, F., &amp; Bibring, J.-P. (2015). Widespread surface weathering on early Mars: A case for a warmer and wetter climate. </w:t>
      </w:r>
      <w:r w:rsidRPr="002A190A">
        <w:rPr>
          <w:szCs w:val="24"/>
        </w:rPr>
        <w:t>Icarus, 248</w:t>
      </w:r>
      <w:r w:rsidRPr="00984B35">
        <w:rPr>
          <w:szCs w:val="24"/>
        </w:rPr>
        <w:t xml:space="preserve">, 373-382. </w:t>
      </w:r>
    </w:p>
    <w:p w14:paraId="6513AAD0" w14:textId="77777777" w:rsidR="00710F35" w:rsidRPr="00984B35" w:rsidRDefault="00710F35" w:rsidP="002A190A">
      <w:pPr>
        <w:pStyle w:val="EndNoteBibliography"/>
        <w:spacing w:after="160"/>
        <w:ind w:left="360" w:hanging="360"/>
        <w:rPr>
          <w:szCs w:val="24"/>
        </w:rPr>
      </w:pPr>
      <w:r w:rsidRPr="00984B35">
        <w:rPr>
          <w:szCs w:val="24"/>
        </w:rPr>
        <w:t xml:space="preserve">Elwood Madden, M. E., Madden, A. S., &amp; Rimstidt, J. D. (2009). How long was Meridiani Planum wet? Applying a jarosite stopwatch to determine the duration of aqueous diagenesis. </w:t>
      </w:r>
      <w:r w:rsidRPr="002A190A">
        <w:rPr>
          <w:szCs w:val="24"/>
        </w:rPr>
        <w:t>Geology, 37</w:t>
      </w:r>
      <w:r w:rsidRPr="00984B35">
        <w:rPr>
          <w:szCs w:val="24"/>
        </w:rPr>
        <w:t xml:space="preserve">(7), 635-638. </w:t>
      </w:r>
    </w:p>
    <w:p w14:paraId="3E8CEC91" w14:textId="77777777" w:rsidR="00710F35" w:rsidRPr="00984B35" w:rsidRDefault="00710F35" w:rsidP="002A190A">
      <w:pPr>
        <w:pStyle w:val="EndNoteBibliography"/>
        <w:spacing w:after="160"/>
        <w:ind w:left="360" w:hanging="360"/>
        <w:rPr>
          <w:szCs w:val="24"/>
        </w:rPr>
      </w:pPr>
      <w:r w:rsidRPr="00984B35">
        <w:rPr>
          <w:szCs w:val="24"/>
        </w:rPr>
        <w:t xml:space="preserve">Essington, M. E. (2015). </w:t>
      </w:r>
      <w:r w:rsidRPr="002A190A">
        <w:rPr>
          <w:szCs w:val="24"/>
        </w:rPr>
        <w:t>Soil and water chemistry: an integrative approach</w:t>
      </w:r>
      <w:r w:rsidRPr="00984B35">
        <w:rPr>
          <w:szCs w:val="24"/>
        </w:rPr>
        <w:t>: CRC press.</w:t>
      </w:r>
    </w:p>
    <w:p w14:paraId="3F5C4BF2" w14:textId="77777777" w:rsidR="00710F35" w:rsidRPr="00984B35" w:rsidRDefault="00710F35" w:rsidP="002A190A">
      <w:pPr>
        <w:pStyle w:val="EndNoteBibliography"/>
        <w:spacing w:after="160"/>
        <w:ind w:left="360" w:hanging="360"/>
        <w:rPr>
          <w:szCs w:val="24"/>
        </w:rPr>
      </w:pPr>
      <w:r w:rsidRPr="00984B35">
        <w:rPr>
          <w:szCs w:val="24"/>
        </w:rPr>
        <w:t xml:space="preserve">Geyer, C., Madden, A. S. E., Rodriguez, A., Bishop, J. L., Mason, D., &amp; Madden, M. E. (2023). The Role of Sulfate in Cation Exchange Reactions: Applications to Clay–Brine Interactions on Mars. </w:t>
      </w:r>
      <w:r w:rsidRPr="002A190A">
        <w:rPr>
          <w:szCs w:val="24"/>
        </w:rPr>
        <w:t>The planetary science journal, 4</w:t>
      </w:r>
      <w:r w:rsidRPr="00984B35">
        <w:rPr>
          <w:szCs w:val="24"/>
        </w:rPr>
        <w:t xml:space="preserve">(3), 48. </w:t>
      </w:r>
    </w:p>
    <w:p w14:paraId="52DA5183" w14:textId="77777777" w:rsidR="00710F35" w:rsidRPr="00984B35" w:rsidRDefault="00710F35" w:rsidP="002A190A">
      <w:pPr>
        <w:pStyle w:val="EndNoteBibliography"/>
        <w:spacing w:after="160"/>
        <w:ind w:left="360" w:hanging="360"/>
        <w:rPr>
          <w:szCs w:val="24"/>
        </w:rPr>
      </w:pPr>
      <w:r w:rsidRPr="00984B35">
        <w:rPr>
          <w:szCs w:val="24"/>
        </w:rPr>
        <w:t xml:space="preserve">Kerr, P. F. (1952). Formation and occurrence of clay minerals. </w:t>
      </w:r>
      <w:r w:rsidRPr="002A190A">
        <w:rPr>
          <w:szCs w:val="24"/>
        </w:rPr>
        <w:t>Clays and clay minerals, 1</w:t>
      </w:r>
      <w:r w:rsidRPr="00984B35">
        <w:rPr>
          <w:szCs w:val="24"/>
        </w:rPr>
        <w:t xml:space="preserve">, 19-32. </w:t>
      </w:r>
    </w:p>
    <w:p w14:paraId="1C75FD30" w14:textId="77777777" w:rsidR="00710F35" w:rsidRPr="00984B35" w:rsidRDefault="00710F35" w:rsidP="002A190A">
      <w:pPr>
        <w:pStyle w:val="EndNoteBibliography"/>
        <w:spacing w:after="160"/>
        <w:ind w:left="360" w:hanging="360"/>
        <w:rPr>
          <w:szCs w:val="24"/>
        </w:rPr>
      </w:pPr>
      <w:r w:rsidRPr="00984B35">
        <w:rPr>
          <w:szCs w:val="24"/>
        </w:rPr>
        <w:t xml:space="preserve">McKinley, J., Worden, R., &amp; Ruffell, A. (1999). Smectite in sandstones: a review of the controls on occurrence and behaviour during diagenesis. </w:t>
      </w:r>
      <w:r w:rsidRPr="002A190A">
        <w:rPr>
          <w:szCs w:val="24"/>
        </w:rPr>
        <w:t>Clay mineral cements in sandstones</w:t>
      </w:r>
      <w:r w:rsidRPr="00984B35">
        <w:rPr>
          <w:szCs w:val="24"/>
        </w:rPr>
        <w:t xml:space="preserve">, 109-128. </w:t>
      </w:r>
    </w:p>
    <w:p w14:paraId="757ED1CE" w14:textId="77777777" w:rsidR="00710F35" w:rsidRPr="004A7115" w:rsidRDefault="00710F35" w:rsidP="002A190A">
      <w:pPr>
        <w:sectPr w:rsidR="00710F35" w:rsidRPr="004A7115" w:rsidSect="001C2500">
          <w:pgSz w:w="12240" w:h="15840"/>
          <w:pgMar w:top="1440" w:right="1440" w:bottom="1440" w:left="1440" w:header="720" w:footer="720" w:gutter="0"/>
          <w:lnNumType w:countBy="1" w:restart="continuous"/>
          <w:pgNumType w:fmt="lowerRoman"/>
          <w:cols w:space="720"/>
          <w:docGrid w:linePitch="360"/>
        </w:sectPr>
      </w:pPr>
    </w:p>
    <w:p w14:paraId="1D43D4F5" w14:textId="77777777" w:rsidR="00710F35" w:rsidRDefault="00710F35" w:rsidP="00703736">
      <w:pPr>
        <w:pStyle w:val="Heading1"/>
      </w:pPr>
      <w:bookmarkStart w:id="4" w:name="_Toc165492667"/>
      <w:r>
        <w:lastRenderedPageBreak/>
        <w:t>Chapter 1.</w:t>
      </w:r>
      <w:r w:rsidRPr="0008226B">
        <w:t xml:space="preserve"> The role of sulfate in cation exchange reactions: applications to clay-brine interactions on Mar</w:t>
      </w:r>
      <w:r>
        <w:t>s</w:t>
      </w:r>
      <w:bookmarkEnd w:id="4"/>
    </w:p>
    <w:p w14:paraId="4E4D7E10" w14:textId="77777777" w:rsidR="00710F35" w:rsidRDefault="00710F35" w:rsidP="0008226B"/>
    <w:p w14:paraId="0DEA1B76" w14:textId="77777777" w:rsidR="00710F35" w:rsidRDefault="00710F35" w:rsidP="00BA23C3">
      <w:pPr>
        <w:jc w:val="center"/>
        <w:rPr>
          <w:rFonts w:eastAsia="Times New Roman" w:cs="Times New Roman"/>
          <w:color w:val="000000"/>
          <w:szCs w:val="24"/>
          <w:bdr w:val="none" w:sz="0" w:space="0" w:color="auto" w:frame="1"/>
          <w:vertAlign w:val="superscript"/>
        </w:rPr>
      </w:pPr>
      <w:r w:rsidRPr="00BA23C3">
        <w:rPr>
          <w:rFonts w:eastAsia="Times New Roman" w:cs="Times New Roman"/>
          <w:color w:val="000000"/>
          <w:szCs w:val="24"/>
          <w:bdr w:val="none" w:sz="0" w:space="0" w:color="auto" w:frame="1"/>
        </w:rPr>
        <w:t>Christopher Geyer</w:t>
      </w:r>
      <w:r>
        <w:rPr>
          <w:rFonts w:eastAsia="Times New Roman" w:cs="Times New Roman"/>
          <w:color w:val="000000"/>
          <w:szCs w:val="24"/>
          <w:bdr w:val="none" w:sz="0" w:space="0" w:color="auto" w:frame="1"/>
          <w:vertAlign w:val="superscript"/>
        </w:rPr>
        <w:t>1</w:t>
      </w:r>
      <w:r w:rsidRPr="00BA23C3">
        <w:rPr>
          <w:rFonts w:eastAsia="Times New Roman" w:cs="Times New Roman"/>
          <w:color w:val="000000"/>
          <w:szCs w:val="24"/>
          <w:bdr w:val="none" w:sz="0" w:space="0" w:color="auto" w:frame="1"/>
        </w:rPr>
        <w:t>, Andrew S. Elwood Madden</w:t>
      </w:r>
      <w:r w:rsidRPr="00BA23C3">
        <w:rPr>
          <w:rFonts w:eastAsia="Times New Roman" w:cs="Times New Roman"/>
          <w:color w:val="000000"/>
          <w:szCs w:val="24"/>
          <w:bdr w:val="none" w:sz="0" w:space="0" w:color="auto" w:frame="1"/>
          <w:vertAlign w:val="superscript"/>
        </w:rPr>
        <w:t>1,2</w:t>
      </w:r>
      <w:r w:rsidRPr="00BA23C3">
        <w:rPr>
          <w:rFonts w:eastAsia="Times New Roman" w:cs="Times New Roman"/>
          <w:color w:val="000000"/>
          <w:szCs w:val="24"/>
          <w:bdr w:val="none" w:sz="0" w:space="0" w:color="auto" w:frame="1"/>
        </w:rPr>
        <w:t>, Andrew Rodriguez, Janice L. Bishop</w:t>
      </w:r>
      <w:r w:rsidRPr="00BA23C3">
        <w:rPr>
          <w:rFonts w:eastAsia="Times New Roman" w:cs="Times New Roman"/>
          <w:color w:val="000000"/>
          <w:szCs w:val="24"/>
          <w:bdr w:val="none" w:sz="0" w:space="0" w:color="auto" w:frame="1"/>
          <w:vertAlign w:val="superscript"/>
        </w:rPr>
        <w:t>3</w:t>
      </w:r>
      <w:r w:rsidRPr="00BA23C3">
        <w:rPr>
          <w:rFonts w:eastAsia="Times New Roman" w:cs="Times New Roman"/>
          <w:color w:val="000000"/>
          <w:szCs w:val="24"/>
          <w:bdr w:val="none" w:sz="0" w:space="0" w:color="auto" w:frame="1"/>
        </w:rPr>
        <w:t>, Daniel Mason</w:t>
      </w:r>
      <w:r w:rsidRPr="00BA23C3">
        <w:rPr>
          <w:rFonts w:eastAsia="Times New Roman" w:cs="Times New Roman"/>
          <w:color w:val="000000"/>
          <w:szCs w:val="24"/>
          <w:bdr w:val="none" w:sz="0" w:space="0" w:color="auto" w:frame="1"/>
          <w:vertAlign w:val="superscript"/>
        </w:rPr>
        <w:t>4</w:t>
      </w:r>
      <w:r w:rsidRPr="00BA23C3">
        <w:rPr>
          <w:rFonts w:eastAsia="Times New Roman" w:cs="Times New Roman"/>
          <w:color w:val="000000"/>
          <w:szCs w:val="24"/>
          <w:bdr w:val="none" w:sz="0" w:space="0" w:color="auto" w:frame="1"/>
        </w:rPr>
        <w:t>, Megan Elwood Madden</w:t>
      </w:r>
      <w:r w:rsidRPr="00BA23C3">
        <w:rPr>
          <w:rFonts w:eastAsia="Times New Roman" w:cs="Times New Roman"/>
          <w:color w:val="000000"/>
          <w:szCs w:val="24"/>
          <w:bdr w:val="none" w:sz="0" w:space="0" w:color="auto" w:frame="1"/>
          <w:vertAlign w:val="superscript"/>
        </w:rPr>
        <w:t>1</w:t>
      </w:r>
    </w:p>
    <w:p w14:paraId="692C23B4" w14:textId="77777777" w:rsidR="00710F35" w:rsidRDefault="00710F35" w:rsidP="00BA23C3">
      <w:pPr>
        <w:jc w:val="center"/>
      </w:pPr>
    </w:p>
    <w:p w14:paraId="5D62A62D" w14:textId="77777777" w:rsidR="00710F35" w:rsidRDefault="00710F35" w:rsidP="00BA23C3">
      <w:r>
        <w:rPr>
          <w:rStyle w:val="FootnoteReference"/>
        </w:rPr>
        <w:footnoteRef/>
      </w:r>
      <w:r>
        <w:t xml:space="preserve"> School of Geosciences, University of Oklahoma, Norman, OK, USA</w:t>
      </w:r>
    </w:p>
    <w:p w14:paraId="2C8DFADE" w14:textId="77777777" w:rsidR="00710F35" w:rsidRDefault="00710F35" w:rsidP="00BA23C3">
      <w:r>
        <w:rPr>
          <w:vertAlign w:val="superscript"/>
        </w:rPr>
        <w:t>2</w:t>
      </w:r>
      <w:r>
        <w:t xml:space="preserve"> Samuel Roberts Noble Microscopy Laboratory, University of Oklahoma, Norman, OK, USA</w:t>
      </w:r>
    </w:p>
    <w:p w14:paraId="5DDDED6A" w14:textId="77777777" w:rsidR="00710F35" w:rsidRPr="00217560" w:rsidRDefault="00710F35" w:rsidP="00BA23C3">
      <w:r>
        <w:rPr>
          <w:vertAlign w:val="superscript"/>
        </w:rPr>
        <w:t xml:space="preserve">3 </w:t>
      </w:r>
      <w:r>
        <w:t>NASA Ames and SETI Institute, Mountain View, CA, USA</w:t>
      </w:r>
    </w:p>
    <w:p w14:paraId="25E9E263" w14:textId="77777777" w:rsidR="00710F35" w:rsidRDefault="00710F35" w:rsidP="00BA23C3">
      <w:r>
        <w:rPr>
          <w:vertAlign w:val="superscript"/>
        </w:rPr>
        <w:t>4</w:t>
      </w:r>
      <w:r>
        <w:t xml:space="preserve"> Department of Earth and Planetary Science, University of New Mexico, Albuquerque, NM, USA</w:t>
      </w:r>
    </w:p>
    <w:p w14:paraId="79FEE1B4" w14:textId="77777777" w:rsidR="002A190A" w:rsidRDefault="00710F35" w:rsidP="003A0621">
      <w:r>
        <w:t>Key Words: cation exchange; clay alteration; mars</w:t>
      </w:r>
    </w:p>
    <w:p w14:paraId="1B32BDBB" w14:textId="018C2F4A" w:rsidR="00710F35" w:rsidRDefault="00710F35" w:rsidP="003A0621">
      <w:r>
        <w:t xml:space="preserve">Citation: </w:t>
      </w:r>
    </w:p>
    <w:p w14:paraId="04A571A0" w14:textId="77777777" w:rsidR="00710F35" w:rsidRPr="009A173D" w:rsidRDefault="00710F35" w:rsidP="004A7115">
      <w:pPr>
        <w:pStyle w:val="EndNoteBibliography"/>
        <w:spacing w:after="160"/>
        <w:ind w:left="360" w:hanging="360"/>
        <w:rPr>
          <w:szCs w:val="24"/>
        </w:rPr>
      </w:pPr>
      <w:r w:rsidRPr="009A173D">
        <w:rPr>
          <w:szCs w:val="24"/>
        </w:rPr>
        <w:t xml:space="preserve">Geyer, C., Madden, A. S. E., Rodriguez, A., Bishop, J. L., Mason, D., &amp; Madden, M. E. (2023). The Role of Sulfate in Cation Exchange Reactions: Applications to Clay–Brine Interactions on Mars. The planetary science journal, 4(3), 48. </w:t>
      </w:r>
    </w:p>
    <w:p w14:paraId="5A04AD90" w14:textId="77777777" w:rsidR="00710F35" w:rsidRDefault="00710F35" w:rsidP="00BA23C3">
      <w:pPr>
        <w:sectPr w:rsidR="00710F35" w:rsidSect="001C2500">
          <w:footerReference w:type="default" r:id="rId10"/>
          <w:pgSz w:w="12240" w:h="15840"/>
          <w:pgMar w:top="1440" w:right="1440" w:bottom="1440" w:left="1440" w:header="720" w:footer="720" w:gutter="0"/>
          <w:lnNumType w:countBy="1" w:restart="continuous"/>
          <w:pgNumType w:start="1"/>
          <w:cols w:space="720"/>
          <w:docGrid w:linePitch="360"/>
        </w:sectPr>
      </w:pPr>
    </w:p>
    <w:p w14:paraId="00834E20" w14:textId="77777777" w:rsidR="00710F35" w:rsidRDefault="00710F35" w:rsidP="00703736">
      <w:pPr>
        <w:pStyle w:val="Heading2"/>
      </w:pPr>
      <w:bookmarkStart w:id="5" w:name="_Toc165492668"/>
      <w:r>
        <w:lastRenderedPageBreak/>
        <w:t>Abstract</w:t>
      </w:r>
      <w:bookmarkEnd w:id="5"/>
    </w:p>
    <w:p w14:paraId="4858C8D0" w14:textId="77777777" w:rsidR="00710F35" w:rsidRDefault="00710F35" w:rsidP="00BA23C3">
      <w:pPr>
        <w:ind w:firstLine="360"/>
        <w:rPr>
          <w:szCs w:val="24"/>
        </w:rPr>
      </w:pPr>
      <w:r w:rsidRPr="00E81938">
        <w:rPr>
          <w:szCs w:val="24"/>
        </w:rPr>
        <w:t xml:space="preserve">Phyllosilicates on Mars record a complex history of aqueous activity, </w:t>
      </w:r>
      <w:r>
        <w:rPr>
          <w:szCs w:val="24"/>
        </w:rPr>
        <w:t>including</w:t>
      </w:r>
      <w:r w:rsidRPr="00E81938">
        <w:rPr>
          <w:szCs w:val="24"/>
        </w:rPr>
        <w:t xml:space="preserve"> </w:t>
      </w:r>
      <w:r>
        <w:rPr>
          <w:szCs w:val="24"/>
        </w:rPr>
        <w:t>at</w:t>
      </w:r>
      <w:r w:rsidRPr="00E81938">
        <w:rPr>
          <w:szCs w:val="24"/>
        </w:rPr>
        <w:t xml:space="preserve"> Gale crater and </w:t>
      </w:r>
      <w:proofErr w:type="spellStart"/>
      <w:r w:rsidRPr="00E81938">
        <w:rPr>
          <w:szCs w:val="24"/>
        </w:rPr>
        <w:t>Meridiani</w:t>
      </w:r>
      <w:proofErr w:type="spellEnd"/>
      <w:r w:rsidRPr="00E81938">
        <w:rPr>
          <w:szCs w:val="24"/>
        </w:rPr>
        <w:t xml:space="preserve"> Planum, where stratigraphic differences in </w:t>
      </w:r>
      <w:r>
        <w:rPr>
          <w:szCs w:val="24"/>
        </w:rPr>
        <w:t>clay mineralogy</w:t>
      </w:r>
      <w:r w:rsidRPr="00E81938">
        <w:rPr>
          <w:szCs w:val="24"/>
        </w:rPr>
        <w:t xml:space="preserve"> have been recorded</w:t>
      </w:r>
      <w:r>
        <w:rPr>
          <w:szCs w:val="24"/>
        </w:rPr>
        <w:t xml:space="preserve"> in outcrops that also contain</w:t>
      </w:r>
      <w:r w:rsidRPr="00E81938">
        <w:rPr>
          <w:szCs w:val="24"/>
        </w:rPr>
        <w:t xml:space="preserve"> calcium sulfate minerals. </w:t>
      </w:r>
      <w:r>
        <w:rPr>
          <w:szCs w:val="24"/>
        </w:rPr>
        <w:t xml:space="preserve">Thus, characterizing associations between phyllosilicates and calcium sulfates may provide constraints useful for constraining the geochemical environments that formed these outcrops. </w:t>
      </w:r>
      <w:r w:rsidRPr="00E81938">
        <w:rPr>
          <w:szCs w:val="24"/>
        </w:rPr>
        <w:t xml:space="preserve">Previous studies have documented calcium sulfate precipitation </w:t>
      </w:r>
      <w:proofErr w:type="gramStart"/>
      <w:r w:rsidRPr="00E81938">
        <w:rPr>
          <w:szCs w:val="24"/>
        </w:rPr>
        <w:t>as a result of</w:t>
      </w:r>
      <w:proofErr w:type="gramEnd"/>
      <w:r w:rsidRPr="00E81938">
        <w:rPr>
          <w:szCs w:val="24"/>
        </w:rPr>
        <w:t xml:space="preserve"> </w:t>
      </w:r>
      <w:r>
        <w:rPr>
          <w:szCs w:val="24"/>
        </w:rPr>
        <w:t>clay‐salt‐atmospheric H</w:t>
      </w:r>
      <w:r>
        <w:rPr>
          <w:szCs w:val="24"/>
          <w:vertAlign w:val="subscript"/>
        </w:rPr>
        <w:t>2</w:t>
      </w:r>
      <w:r>
        <w:rPr>
          <w:szCs w:val="24"/>
        </w:rPr>
        <w:t>O</w:t>
      </w:r>
      <w:r w:rsidRPr="00E81938">
        <w:rPr>
          <w:szCs w:val="24"/>
        </w:rPr>
        <w:t xml:space="preserve"> in</w:t>
      </w:r>
      <w:r>
        <w:rPr>
          <w:szCs w:val="24"/>
        </w:rPr>
        <w:t>t</w:t>
      </w:r>
      <w:r w:rsidRPr="00E81938">
        <w:rPr>
          <w:szCs w:val="24"/>
        </w:rPr>
        <w:t>eractions</w:t>
      </w:r>
      <w:r>
        <w:rPr>
          <w:szCs w:val="24"/>
        </w:rPr>
        <w:t xml:space="preserve">, but the composition of brines throughout Mars’ history would have depended on the volume of water available on the Martian surface. Variations in brine composition likely influence the type and extent of reactions between the brines and minerals they </w:t>
      </w:r>
      <w:proofErr w:type="gramStart"/>
      <w:r>
        <w:rPr>
          <w:szCs w:val="24"/>
        </w:rPr>
        <w:t>come in contact with</w:t>
      </w:r>
      <w:proofErr w:type="gramEnd"/>
      <w:r>
        <w:rPr>
          <w:szCs w:val="24"/>
        </w:rPr>
        <w:t xml:space="preserve">. </w:t>
      </w:r>
      <w:r w:rsidRPr="00E81938">
        <w:rPr>
          <w:szCs w:val="24"/>
        </w:rPr>
        <w:t xml:space="preserve">To better understand how </w:t>
      </w:r>
      <w:r>
        <w:rPr>
          <w:szCs w:val="24"/>
        </w:rPr>
        <w:t>clay</w:t>
      </w:r>
      <w:r w:rsidRPr="00E81938">
        <w:rPr>
          <w:szCs w:val="24"/>
        </w:rPr>
        <w:t>–</w:t>
      </w:r>
      <w:r>
        <w:rPr>
          <w:szCs w:val="24"/>
        </w:rPr>
        <w:t>brine</w:t>
      </w:r>
      <w:r w:rsidRPr="00E81938">
        <w:rPr>
          <w:szCs w:val="24"/>
        </w:rPr>
        <w:t xml:space="preserve"> interactions affected near</w:t>
      </w:r>
      <w:r>
        <w:rPr>
          <w:szCs w:val="24"/>
        </w:rPr>
        <w:t>‐</w:t>
      </w:r>
      <w:r w:rsidRPr="00E81938">
        <w:rPr>
          <w:szCs w:val="24"/>
        </w:rPr>
        <w:t>surface mineral assemblages on Mars, we performed two sets of experiments</w:t>
      </w:r>
      <w:r>
        <w:rPr>
          <w:szCs w:val="24"/>
        </w:rPr>
        <w:t>.</w:t>
      </w:r>
      <w:r w:rsidRPr="00E81938">
        <w:rPr>
          <w:szCs w:val="24"/>
        </w:rPr>
        <w:t xml:space="preserve"> The first set of experiments examine</w:t>
      </w:r>
      <w:r>
        <w:rPr>
          <w:szCs w:val="24"/>
        </w:rPr>
        <w:t>s</w:t>
      </w:r>
      <w:r w:rsidRPr="00E81938">
        <w:rPr>
          <w:szCs w:val="24"/>
        </w:rPr>
        <w:t xml:space="preserve"> the effect of differing total brine </w:t>
      </w:r>
      <w:proofErr w:type="gramStart"/>
      <w:r w:rsidRPr="00E81938">
        <w:rPr>
          <w:szCs w:val="24"/>
        </w:rPr>
        <w:t>concentration</w:t>
      </w:r>
      <w:proofErr w:type="gramEnd"/>
      <w:r w:rsidRPr="00E81938">
        <w:rPr>
          <w:szCs w:val="24"/>
        </w:rPr>
        <w:t xml:space="preserve"> and the second set </w:t>
      </w:r>
      <w:r>
        <w:rPr>
          <w:szCs w:val="24"/>
        </w:rPr>
        <w:t xml:space="preserve">explores </w:t>
      </w:r>
      <w:r w:rsidRPr="00E81938">
        <w:rPr>
          <w:szCs w:val="24"/>
        </w:rPr>
        <w:t>vari</w:t>
      </w:r>
      <w:r>
        <w:rPr>
          <w:szCs w:val="24"/>
        </w:rPr>
        <w:t>ations in</w:t>
      </w:r>
      <w:r w:rsidRPr="00E81938">
        <w:rPr>
          <w:szCs w:val="24"/>
        </w:rPr>
        <w:t xml:space="preserve"> Na</w:t>
      </w:r>
      <w:r w:rsidRPr="00E81938">
        <w:rPr>
          <w:szCs w:val="24"/>
          <w:vertAlign w:val="superscript"/>
        </w:rPr>
        <w:t>+</w:t>
      </w:r>
      <w:r w:rsidRPr="00E81938">
        <w:rPr>
          <w:szCs w:val="24"/>
        </w:rPr>
        <w:t xml:space="preserve"> and SO</w:t>
      </w:r>
      <w:r w:rsidRPr="00E81938">
        <w:rPr>
          <w:szCs w:val="24"/>
          <w:vertAlign w:val="subscript"/>
        </w:rPr>
        <w:t>4</w:t>
      </w:r>
      <w:r w:rsidRPr="00E81938">
        <w:rPr>
          <w:szCs w:val="24"/>
          <w:vertAlign w:val="superscript"/>
        </w:rPr>
        <w:t>2-</w:t>
      </w:r>
      <w:r w:rsidRPr="00E81938">
        <w:rPr>
          <w:szCs w:val="24"/>
        </w:rPr>
        <w:t xml:space="preserve"> concentrations independently. The results of this study show that gypsum</w:t>
      </w:r>
      <w:r>
        <w:rPr>
          <w:szCs w:val="24"/>
        </w:rPr>
        <w:t xml:space="preserve"> readily</w:t>
      </w:r>
      <w:r w:rsidRPr="00E81938">
        <w:rPr>
          <w:szCs w:val="24"/>
        </w:rPr>
        <w:t xml:space="preserve"> forms due to cation exchange between montmorillonite and Na</w:t>
      </w:r>
      <w:r w:rsidRPr="009F7796">
        <w:rPr>
          <w:szCs w:val="24"/>
          <w:vertAlign w:val="subscript"/>
        </w:rPr>
        <w:t>2</w:t>
      </w:r>
      <w:r w:rsidRPr="00E81938">
        <w:rPr>
          <w:szCs w:val="24"/>
        </w:rPr>
        <w:t>SO</w:t>
      </w:r>
      <w:r w:rsidRPr="009F7796">
        <w:rPr>
          <w:szCs w:val="24"/>
          <w:vertAlign w:val="subscript"/>
        </w:rPr>
        <w:t>4</w:t>
      </w:r>
      <w:r w:rsidRPr="00E81938">
        <w:rPr>
          <w:szCs w:val="24"/>
        </w:rPr>
        <w:t xml:space="preserve"> brines of any concentration, but only near saturated MgSO</w:t>
      </w:r>
      <w:r w:rsidRPr="00E81938">
        <w:rPr>
          <w:szCs w:val="24"/>
          <w:vertAlign w:val="subscript"/>
        </w:rPr>
        <w:t>4</w:t>
      </w:r>
      <w:r w:rsidRPr="00E81938">
        <w:rPr>
          <w:szCs w:val="24"/>
        </w:rPr>
        <w:t xml:space="preserve"> brines produced gypsum</w:t>
      </w:r>
      <w:r>
        <w:rPr>
          <w:szCs w:val="24"/>
        </w:rPr>
        <w:t xml:space="preserve">, and these also produced higher quantities of </w:t>
      </w:r>
      <w:r w:rsidRPr="003D0252">
        <w:rPr>
          <w:szCs w:val="24"/>
        </w:rPr>
        <w:t>epsomite</w:t>
      </w:r>
      <w:r w:rsidRPr="00E81938">
        <w:rPr>
          <w:szCs w:val="24"/>
        </w:rPr>
        <w:t>. Additionally, we found that the amount of gypsum produced from clay–Na</w:t>
      </w:r>
      <w:r w:rsidRPr="00E81938">
        <w:rPr>
          <w:szCs w:val="24"/>
          <w:vertAlign w:val="subscript"/>
        </w:rPr>
        <w:t>2</w:t>
      </w:r>
      <w:r w:rsidRPr="00E81938">
        <w:rPr>
          <w:szCs w:val="24"/>
        </w:rPr>
        <w:t>SO</w:t>
      </w:r>
      <w:r w:rsidRPr="00E81938">
        <w:rPr>
          <w:szCs w:val="24"/>
          <w:vertAlign w:val="subscript"/>
        </w:rPr>
        <w:t>4</w:t>
      </w:r>
      <w:r w:rsidRPr="00E81938">
        <w:rPr>
          <w:szCs w:val="24"/>
        </w:rPr>
        <w:t xml:space="preserve"> brine reactions was more strongly influenced by SO</w:t>
      </w:r>
      <w:r w:rsidRPr="00E81938">
        <w:rPr>
          <w:szCs w:val="24"/>
          <w:vertAlign w:val="subscript"/>
        </w:rPr>
        <w:t>4</w:t>
      </w:r>
      <w:r w:rsidRPr="00E81938">
        <w:rPr>
          <w:szCs w:val="24"/>
          <w:vertAlign w:val="superscript"/>
        </w:rPr>
        <w:t>2-</w:t>
      </w:r>
      <w:r w:rsidRPr="00E81938">
        <w:rPr>
          <w:szCs w:val="24"/>
        </w:rPr>
        <w:t xml:space="preserve"> than Na</w:t>
      </w:r>
      <w:r w:rsidRPr="00E81938">
        <w:rPr>
          <w:szCs w:val="24"/>
          <w:vertAlign w:val="superscript"/>
        </w:rPr>
        <w:t>+</w:t>
      </w:r>
      <w:r w:rsidRPr="00E81938">
        <w:rPr>
          <w:szCs w:val="24"/>
        </w:rPr>
        <w:t xml:space="preserve"> or Cl</w:t>
      </w:r>
      <w:r w:rsidRPr="00E81938">
        <w:rPr>
          <w:szCs w:val="24"/>
          <w:vertAlign w:val="superscript"/>
        </w:rPr>
        <w:t>-</w:t>
      </w:r>
      <w:r w:rsidRPr="00E81938">
        <w:rPr>
          <w:szCs w:val="24"/>
        </w:rPr>
        <w:t xml:space="preserve"> concentrations. Understanding how rapidly gypsum forms as a product of clay</w:t>
      </w:r>
      <w:r>
        <w:rPr>
          <w:szCs w:val="24"/>
        </w:rPr>
        <w:t>‐</w:t>
      </w:r>
      <w:r w:rsidRPr="00E81938">
        <w:rPr>
          <w:szCs w:val="24"/>
        </w:rPr>
        <w:t>brine interactions, as well as the influence of SO</w:t>
      </w:r>
      <w:r w:rsidRPr="00E81938">
        <w:rPr>
          <w:szCs w:val="24"/>
          <w:vertAlign w:val="subscript"/>
        </w:rPr>
        <w:t>4</w:t>
      </w:r>
      <w:r w:rsidRPr="00E81938">
        <w:rPr>
          <w:szCs w:val="24"/>
          <w:vertAlign w:val="superscript"/>
        </w:rPr>
        <w:t>2-</w:t>
      </w:r>
      <w:r w:rsidRPr="00E81938">
        <w:rPr>
          <w:szCs w:val="24"/>
        </w:rPr>
        <w:t xml:space="preserve"> on cation exchange, will aid interpretations of sediments and environments observed on Mars.</w:t>
      </w:r>
    </w:p>
    <w:p w14:paraId="111CAD55" w14:textId="77777777" w:rsidR="00710F35" w:rsidRDefault="00710F35" w:rsidP="00BA23C3">
      <w:pPr>
        <w:ind w:firstLine="360"/>
        <w:sectPr w:rsidR="00710F35" w:rsidSect="001C2500">
          <w:pgSz w:w="12240" w:h="15840"/>
          <w:pgMar w:top="1440" w:right="1440" w:bottom="1440" w:left="1440" w:header="720" w:footer="720" w:gutter="0"/>
          <w:lnNumType w:countBy="1" w:restart="continuous"/>
          <w:cols w:space="720"/>
          <w:docGrid w:linePitch="360"/>
        </w:sectPr>
      </w:pPr>
    </w:p>
    <w:p w14:paraId="143245B0" w14:textId="77777777" w:rsidR="00710F35" w:rsidRDefault="00710F35" w:rsidP="00512F2D">
      <w:pPr>
        <w:pStyle w:val="Heading2"/>
      </w:pPr>
      <w:bookmarkStart w:id="6" w:name="_Toc165492669"/>
      <w:r w:rsidRPr="00512F2D">
        <w:rPr>
          <w:bCs/>
        </w:rPr>
        <w:lastRenderedPageBreak/>
        <w:t xml:space="preserve">1. </w:t>
      </w:r>
      <w:r>
        <w:t>Introduction</w:t>
      </w:r>
      <w:bookmarkEnd w:id="6"/>
    </w:p>
    <w:p w14:paraId="67A82011" w14:textId="77777777" w:rsidR="00710F35" w:rsidRPr="00E81938" w:rsidRDefault="00710F35" w:rsidP="00BA23C3">
      <w:pPr>
        <w:ind w:firstLine="360"/>
        <w:rPr>
          <w:szCs w:val="24"/>
        </w:rPr>
      </w:pPr>
      <w:r w:rsidRPr="00E81938">
        <w:rPr>
          <w:szCs w:val="24"/>
        </w:rPr>
        <w:t xml:space="preserve">The spatial and stratigraphic </w:t>
      </w:r>
      <w:bookmarkStart w:id="7" w:name="_Hlk92987714"/>
      <w:r w:rsidRPr="00E81938">
        <w:rPr>
          <w:szCs w:val="24"/>
        </w:rPr>
        <w:t xml:space="preserve">heterogeneity </w:t>
      </w:r>
      <w:bookmarkEnd w:id="7"/>
      <w:r w:rsidRPr="00E81938">
        <w:rPr>
          <w:szCs w:val="24"/>
        </w:rPr>
        <w:t xml:space="preserve">of phyllosilicates and sulfate minerals on Mars </w:t>
      </w:r>
      <w:r>
        <w:rPr>
          <w:szCs w:val="24"/>
        </w:rPr>
        <w:t xml:space="preserve">is </w:t>
      </w:r>
      <w:r w:rsidRPr="00E81938">
        <w:rPr>
          <w:szCs w:val="24"/>
        </w:rPr>
        <w:t>illustrat</w:t>
      </w:r>
      <w:r>
        <w:rPr>
          <w:szCs w:val="24"/>
        </w:rPr>
        <w:t>ive of</w:t>
      </w:r>
      <w:r w:rsidRPr="00E81938">
        <w:rPr>
          <w:szCs w:val="24"/>
        </w:rPr>
        <w:t xml:space="preserve"> a complex relationship between Mars’ rock units and </w:t>
      </w:r>
      <w:r>
        <w:rPr>
          <w:szCs w:val="24"/>
        </w:rPr>
        <w:t xml:space="preserve">its </w:t>
      </w:r>
      <w:r w:rsidRPr="00E81938">
        <w:rPr>
          <w:szCs w:val="24"/>
        </w:rPr>
        <w:t xml:space="preserve">hydrosphere. Several phyllosilicates have been identified, including different varieties of smectites, namely montmorillonite, saponite, and nontronite </w:t>
      </w:r>
      <w:r>
        <w:rPr>
          <w:noProof/>
          <w:szCs w:val="24"/>
        </w:rPr>
        <w:t>(Bibring et al., 2006; Janice L. Bishop et al., 2008; John Carter, Loizeau, Mangold, Poulet, &amp; Bibring, 2015)</w:t>
      </w:r>
      <w:r w:rsidRPr="00E81938">
        <w:rPr>
          <w:szCs w:val="24"/>
        </w:rPr>
        <w:t xml:space="preserve">. </w:t>
      </w:r>
      <w:r>
        <w:rPr>
          <w:szCs w:val="24"/>
        </w:rPr>
        <w:t>A variety of</w:t>
      </w:r>
      <w:r w:rsidRPr="00E81938">
        <w:rPr>
          <w:szCs w:val="24"/>
        </w:rPr>
        <w:t xml:space="preserve"> sulfate minerals </w:t>
      </w:r>
      <w:r>
        <w:rPr>
          <w:szCs w:val="24"/>
        </w:rPr>
        <w:t xml:space="preserve">have been observed on Mars </w:t>
      </w:r>
      <w:r w:rsidRPr="00E81938">
        <w:rPr>
          <w:szCs w:val="24"/>
        </w:rPr>
        <w:t>includ</w:t>
      </w:r>
      <w:r>
        <w:rPr>
          <w:szCs w:val="24"/>
        </w:rPr>
        <w:t>ing</w:t>
      </w:r>
      <w:r w:rsidRPr="00E81938">
        <w:rPr>
          <w:szCs w:val="24"/>
        </w:rPr>
        <w:t xml:space="preserve"> </w:t>
      </w:r>
      <w:r>
        <w:rPr>
          <w:szCs w:val="24"/>
        </w:rPr>
        <w:t xml:space="preserve">kieserite, </w:t>
      </w:r>
      <w:proofErr w:type="spellStart"/>
      <w:r>
        <w:rPr>
          <w:szCs w:val="24"/>
        </w:rPr>
        <w:t>szomolnokite</w:t>
      </w:r>
      <w:proofErr w:type="spellEnd"/>
      <w:r>
        <w:rPr>
          <w:szCs w:val="24"/>
        </w:rPr>
        <w:t xml:space="preserve">, </w:t>
      </w:r>
      <w:proofErr w:type="spellStart"/>
      <w:r>
        <w:rPr>
          <w:szCs w:val="24"/>
        </w:rPr>
        <w:t>polyhydrated</w:t>
      </w:r>
      <w:proofErr w:type="spellEnd"/>
      <w:r>
        <w:rPr>
          <w:szCs w:val="24"/>
        </w:rPr>
        <w:t xml:space="preserve"> sulfates consistent with </w:t>
      </w:r>
      <w:proofErr w:type="spellStart"/>
      <w:r>
        <w:rPr>
          <w:szCs w:val="24"/>
        </w:rPr>
        <w:t>starkeyite</w:t>
      </w:r>
      <w:proofErr w:type="spellEnd"/>
      <w:r>
        <w:rPr>
          <w:szCs w:val="24"/>
        </w:rPr>
        <w:t xml:space="preserve">, </w:t>
      </w:r>
      <w:proofErr w:type="spellStart"/>
      <w:r>
        <w:rPr>
          <w:szCs w:val="24"/>
        </w:rPr>
        <w:t>hexahydrite</w:t>
      </w:r>
      <w:proofErr w:type="spellEnd"/>
      <w:r>
        <w:rPr>
          <w:szCs w:val="24"/>
        </w:rPr>
        <w:t xml:space="preserve">, or rozenite </w:t>
      </w:r>
      <w:r>
        <w:rPr>
          <w:noProof/>
          <w:szCs w:val="24"/>
        </w:rPr>
        <w:t>(Janice L Bishop et al., 2009; Murchie et al., 2019)</w:t>
      </w:r>
      <w:r>
        <w:rPr>
          <w:szCs w:val="24"/>
        </w:rPr>
        <w:t xml:space="preserve">, </w:t>
      </w:r>
      <w:r w:rsidRPr="00E81938">
        <w:rPr>
          <w:szCs w:val="24"/>
        </w:rPr>
        <w:t>gypsum</w:t>
      </w:r>
      <w:r>
        <w:rPr>
          <w:szCs w:val="24"/>
        </w:rPr>
        <w:t>,</w:t>
      </w:r>
      <w:r w:rsidRPr="00E81938">
        <w:rPr>
          <w:szCs w:val="24"/>
        </w:rPr>
        <w:t xml:space="preserve"> bassanite</w:t>
      </w:r>
      <w:r>
        <w:rPr>
          <w:szCs w:val="24"/>
        </w:rPr>
        <w:t xml:space="preserve"> </w:t>
      </w:r>
      <w:r>
        <w:rPr>
          <w:noProof/>
          <w:szCs w:val="24"/>
        </w:rPr>
        <w:t>(J. Carter, Poulet, Bibring, Mangold, &amp; Murchie, 2013; S. W. Squyres et al., 2004; James J Wray et al., 2010)</w:t>
      </w:r>
      <w:r>
        <w:rPr>
          <w:szCs w:val="24"/>
        </w:rPr>
        <w:t xml:space="preserve"> and anhydrite </w:t>
      </w:r>
      <w:r>
        <w:rPr>
          <w:noProof/>
          <w:szCs w:val="24"/>
        </w:rPr>
        <w:t>(Rampe et al., 2020)</w:t>
      </w:r>
      <w:r w:rsidRPr="00E81938">
        <w:rPr>
          <w:szCs w:val="24"/>
        </w:rPr>
        <w:t xml:space="preserve">. </w:t>
      </w:r>
      <w:r>
        <w:rPr>
          <w:szCs w:val="24"/>
        </w:rPr>
        <w:t xml:space="preserve">Gypsum has been identified at the Olympia Undae North Polar Dunes </w:t>
      </w:r>
      <w:r>
        <w:rPr>
          <w:noProof/>
          <w:szCs w:val="24"/>
        </w:rPr>
        <w:t>(Langevin, Poulet, Bibring, &amp; Gondet, 2005)</w:t>
      </w:r>
      <w:r>
        <w:rPr>
          <w:szCs w:val="24"/>
        </w:rPr>
        <w:t xml:space="preserve">, Noctis </w:t>
      </w:r>
      <w:proofErr w:type="spellStart"/>
      <w:r>
        <w:rPr>
          <w:szCs w:val="24"/>
        </w:rPr>
        <w:t>Labyrinthus</w:t>
      </w:r>
      <w:proofErr w:type="spellEnd"/>
      <w:r>
        <w:rPr>
          <w:szCs w:val="24"/>
        </w:rPr>
        <w:t xml:space="preserve"> west of Valles </w:t>
      </w:r>
      <w:proofErr w:type="spellStart"/>
      <w:r>
        <w:rPr>
          <w:szCs w:val="24"/>
        </w:rPr>
        <w:t>Marineris</w:t>
      </w:r>
      <w:proofErr w:type="spellEnd"/>
      <w:r>
        <w:rPr>
          <w:szCs w:val="24"/>
        </w:rPr>
        <w:t xml:space="preserve"> </w:t>
      </w:r>
      <w:r>
        <w:rPr>
          <w:noProof/>
          <w:szCs w:val="24"/>
        </w:rPr>
        <w:t>(Weitz, Bishop, &amp; Grant, 2013)</w:t>
      </w:r>
      <w:r>
        <w:rPr>
          <w:szCs w:val="24"/>
        </w:rPr>
        <w:t xml:space="preserve">, Gale Crater </w:t>
      </w:r>
      <w:r>
        <w:rPr>
          <w:noProof/>
          <w:szCs w:val="24"/>
        </w:rPr>
        <w:t>(D. T. Vaniman et al., 2018)</w:t>
      </w:r>
      <w:r>
        <w:rPr>
          <w:szCs w:val="24"/>
        </w:rPr>
        <w:t xml:space="preserve">, and </w:t>
      </w:r>
      <w:proofErr w:type="spellStart"/>
      <w:r>
        <w:rPr>
          <w:szCs w:val="24"/>
        </w:rPr>
        <w:t>Meridiani</w:t>
      </w:r>
      <w:proofErr w:type="spellEnd"/>
      <w:r>
        <w:rPr>
          <w:szCs w:val="24"/>
        </w:rPr>
        <w:t xml:space="preserve"> Planum </w:t>
      </w:r>
      <w:r>
        <w:rPr>
          <w:noProof/>
          <w:szCs w:val="24"/>
        </w:rPr>
        <w:t>(S. W. Squyres et al., 2004)</w:t>
      </w:r>
      <w:r>
        <w:rPr>
          <w:szCs w:val="24"/>
        </w:rPr>
        <w:t>. Terrestrial</w:t>
      </w:r>
      <w:r w:rsidRPr="00E81938">
        <w:rPr>
          <w:szCs w:val="24"/>
        </w:rPr>
        <w:t xml:space="preserve"> </w:t>
      </w:r>
      <w:r>
        <w:rPr>
          <w:szCs w:val="24"/>
        </w:rPr>
        <w:t>clay minerals</w:t>
      </w:r>
      <w:r w:rsidRPr="00E81938">
        <w:rPr>
          <w:szCs w:val="24"/>
        </w:rPr>
        <w:t xml:space="preserve"> are commonly interpreted as products of aqueous chemical weathering and it is likely similar processes influenced clay </w:t>
      </w:r>
      <w:r w:rsidRPr="00463C94">
        <w:rPr>
          <w:szCs w:val="24"/>
        </w:rPr>
        <w:t xml:space="preserve">mineral formation on Mars </w:t>
      </w:r>
      <w:r>
        <w:rPr>
          <w:noProof/>
          <w:szCs w:val="24"/>
        </w:rPr>
        <w:t>(Cornelius, Hurlbyt, &amp; Klein, 1977; Grim, 1968)</w:t>
      </w:r>
      <w:r w:rsidRPr="00463C94">
        <w:rPr>
          <w:szCs w:val="24"/>
        </w:rPr>
        <w:t>. Noachian age clay‐bearing units in Gale Crater and Mawrth Vallis are commonly interpreted as products of authigenic lacustrine diagenesis. Alternative formation mechanisms such as hydrothermal alteration, burial diagenesis,</w:t>
      </w:r>
      <w:r>
        <w:rPr>
          <w:szCs w:val="24"/>
        </w:rPr>
        <w:t xml:space="preserve"> pedogenesis, </w:t>
      </w:r>
      <w:r w:rsidRPr="00E81938">
        <w:rPr>
          <w:szCs w:val="24"/>
        </w:rPr>
        <w:t xml:space="preserve">or detrital (eolian or alluvial) </w:t>
      </w:r>
      <w:r>
        <w:rPr>
          <w:szCs w:val="24"/>
        </w:rPr>
        <w:t xml:space="preserve">transport </w:t>
      </w:r>
      <w:r w:rsidRPr="00E81938">
        <w:rPr>
          <w:szCs w:val="24"/>
        </w:rPr>
        <w:t>have been proposed</w:t>
      </w:r>
      <w:r>
        <w:rPr>
          <w:szCs w:val="24"/>
        </w:rPr>
        <w:t xml:space="preserve"> for the wide variety of phyllosilicates observed across Mars </w:t>
      </w:r>
      <w:r>
        <w:rPr>
          <w:noProof/>
          <w:szCs w:val="24"/>
        </w:rPr>
        <w:t>(Murchie et al., 2019)</w:t>
      </w:r>
      <w:r>
        <w:rPr>
          <w:szCs w:val="24"/>
        </w:rPr>
        <w:t xml:space="preserve"> and n</w:t>
      </w:r>
      <w:r w:rsidRPr="00E81938">
        <w:rPr>
          <w:szCs w:val="24"/>
        </w:rPr>
        <w:t xml:space="preserve">o </w:t>
      </w:r>
      <w:r>
        <w:rPr>
          <w:szCs w:val="24"/>
        </w:rPr>
        <w:t>single</w:t>
      </w:r>
      <w:r w:rsidRPr="00E81938">
        <w:rPr>
          <w:szCs w:val="24"/>
        </w:rPr>
        <w:t xml:space="preserve"> process </w:t>
      </w:r>
      <w:r>
        <w:rPr>
          <w:szCs w:val="24"/>
        </w:rPr>
        <w:t>likely describes the origin of all clay mineral assemblages on Mars</w:t>
      </w:r>
      <w:r w:rsidRPr="00E81938">
        <w:rPr>
          <w:szCs w:val="24"/>
        </w:rPr>
        <w:t xml:space="preserve"> </w:t>
      </w:r>
      <w:r>
        <w:rPr>
          <w:noProof/>
          <w:szCs w:val="24"/>
        </w:rPr>
        <w:t>(Thomas F Bristow et al., 2015; Thomas F. Bristow &amp; Milliken, 2011; Ehlmann et al., 2011; Grotzinger et al., 2014)</w:t>
      </w:r>
      <w:r w:rsidRPr="00E81938">
        <w:rPr>
          <w:szCs w:val="24"/>
        </w:rPr>
        <w:t>.</w:t>
      </w:r>
      <w:r>
        <w:rPr>
          <w:szCs w:val="24"/>
        </w:rPr>
        <w:t xml:space="preserve"> Several outcrops on Mars exhibit phyllosilicates </w:t>
      </w:r>
      <w:r>
        <w:rPr>
          <w:szCs w:val="24"/>
        </w:rPr>
        <w:lastRenderedPageBreak/>
        <w:t xml:space="preserve">associated with sulfates, including Gale Crater </w:t>
      </w:r>
      <w:r>
        <w:rPr>
          <w:noProof/>
          <w:szCs w:val="24"/>
        </w:rPr>
        <w:t>(Rampe et al., 2020)</w:t>
      </w:r>
      <w:r>
        <w:rPr>
          <w:szCs w:val="24"/>
        </w:rPr>
        <w:t xml:space="preserve">, Mawrth Vallis </w:t>
      </w:r>
      <w:r>
        <w:rPr>
          <w:noProof/>
          <w:szCs w:val="24"/>
        </w:rPr>
        <w:t>(James J Wray et al., 2010)</w:t>
      </w:r>
      <w:r w:rsidRPr="00E73A70">
        <w:rPr>
          <w:szCs w:val="24"/>
        </w:rPr>
        <w:t>,</w:t>
      </w:r>
      <w:r>
        <w:rPr>
          <w:szCs w:val="24"/>
        </w:rPr>
        <w:t xml:space="preserve"> and Noctis </w:t>
      </w:r>
      <w:proofErr w:type="spellStart"/>
      <w:r>
        <w:rPr>
          <w:szCs w:val="24"/>
        </w:rPr>
        <w:t>Labyrinthus</w:t>
      </w:r>
      <w:proofErr w:type="spellEnd"/>
      <w:r>
        <w:rPr>
          <w:szCs w:val="24"/>
        </w:rPr>
        <w:t xml:space="preserve"> </w:t>
      </w:r>
      <w:r>
        <w:rPr>
          <w:noProof/>
          <w:szCs w:val="24"/>
        </w:rPr>
        <w:t>(Weitz, Bishop, Thollot, Mangold, &amp; Roach, 2011)</w:t>
      </w:r>
      <w:r w:rsidRPr="00E73A70">
        <w:rPr>
          <w:szCs w:val="24"/>
        </w:rPr>
        <w:t>.</w:t>
      </w:r>
    </w:p>
    <w:p w14:paraId="37E30FAE" w14:textId="77777777" w:rsidR="00710F35" w:rsidRDefault="00710F35" w:rsidP="00BA23C3">
      <w:pPr>
        <w:ind w:firstLine="360"/>
        <w:rPr>
          <w:szCs w:val="24"/>
        </w:rPr>
      </w:pPr>
      <w:r w:rsidRPr="003C666D">
        <w:rPr>
          <w:szCs w:val="24"/>
        </w:rPr>
        <w:t xml:space="preserve">Spatial and temporal variations in fluid chemistry </w:t>
      </w:r>
      <w:r>
        <w:rPr>
          <w:szCs w:val="24"/>
        </w:rPr>
        <w:t>may also have influenced clay mineralogy on</w:t>
      </w:r>
      <w:r w:rsidRPr="003C666D">
        <w:rPr>
          <w:szCs w:val="24"/>
        </w:rPr>
        <w:t xml:space="preserve"> Mars. There is evidence that </w:t>
      </w:r>
      <w:r>
        <w:rPr>
          <w:szCs w:val="24"/>
        </w:rPr>
        <w:t>aqueous</w:t>
      </w:r>
      <w:r w:rsidRPr="003C666D">
        <w:rPr>
          <w:szCs w:val="24"/>
        </w:rPr>
        <w:t xml:space="preserve"> chemistry evolved over time </w:t>
      </w:r>
      <w:r>
        <w:rPr>
          <w:szCs w:val="24"/>
        </w:rPr>
        <w:t xml:space="preserve">to form high salinity fluids (brines) </w:t>
      </w:r>
      <w:r w:rsidRPr="003C666D">
        <w:rPr>
          <w:szCs w:val="24"/>
        </w:rPr>
        <w:t xml:space="preserve">due to </w:t>
      </w:r>
      <w:proofErr w:type="spellStart"/>
      <w:r w:rsidRPr="003C666D">
        <w:rPr>
          <w:szCs w:val="24"/>
        </w:rPr>
        <w:t>evapo</w:t>
      </w:r>
      <w:proofErr w:type="spellEnd"/>
      <w:r>
        <w:rPr>
          <w:szCs w:val="24"/>
        </w:rPr>
        <w:t>‐</w:t>
      </w:r>
      <w:r w:rsidRPr="003C666D">
        <w:rPr>
          <w:szCs w:val="24"/>
        </w:rPr>
        <w:t>concentration</w:t>
      </w:r>
      <w:r>
        <w:rPr>
          <w:szCs w:val="24"/>
        </w:rPr>
        <w:t xml:space="preserve">, mineral hydration reactions, and freezing, </w:t>
      </w:r>
      <w:r w:rsidRPr="003C666D">
        <w:rPr>
          <w:szCs w:val="24"/>
        </w:rPr>
        <w:t xml:space="preserve">decreasing </w:t>
      </w:r>
      <w:r>
        <w:rPr>
          <w:szCs w:val="24"/>
        </w:rPr>
        <w:t xml:space="preserve">the </w:t>
      </w:r>
      <w:r w:rsidRPr="003C666D">
        <w:rPr>
          <w:szCs w:val="24"/>
        </w:rPr>
        <w:t>availability of liquid water</w:t>
      </w:r>
      <w:r>
        <w:rPr>
          <w:szCs w:val="24"/>
        </w:rPr>
        <w:t xml:space="preserve"> in near-surface environments</w:t>
      </w:r>
      <w:r w:rsidRPr="003C666D">
        <w:rPr>
          <w:szCs w:val="24"/>
        </w:rPr>
        <w:t>. As the total volume of liquid water decreased</w:t>
      </w:r>
      <w:r>
        <w:rPr>
          <w:szCs w:val="24"/>
        </w:rPr>
        <w:t>,</w:t>
      </w:r>
      <w:r w:rsidRPr="003C666D">
        <w:rPr>
          <w:szCs w:val="24"/>
        </w:rPr>
        <w:t xml:space="preserve"> salt concentrations in the remaining water would have increased, progressing towards hypersaline conditions, and ending with precipitation of the salts </w:t>
      </w:r>
      <w:r>
        <w:rPr>
          <w:noProof/>
          <w:szCs w:val="24"/>
        </w:rPr>
        <w:t>(Ehlmann et al., 2011; Hurowitz et al., 2017; Michalski &amp; Noe Dobrea, 2007)</w:t>
      </w:r>
      <w:r w:rsidRPr="003C666D">
        <w:rPr>
          <w:szCs w:val="24"/>
        </w:rPr>
        <w:t xml:space="preserve">. </w:t>
      </w:r>
    </w:p>
    <w:p w14:paraId="1CDD6872" w14:textId="77777777" w:rsidR="00710F35" w:rsidRDefault="00710F35" w:rsidP="00BA23C3">
      <w:pPr>
        <w:ind w:firstLine="360"/>
        <w:rPr>
          <w:szCs w:val="24"/>
        </w:rPr>
      </w:pPr>
      <w:r w:rsidRPr="003C666D">
        <w:rPr>
          <w:szCs w:val="24"/>
        </w:rPr>
        <w:t>Reaction</w:t>
      </w:r>
      <w:r w:rsidRPr="00E81938">
        <w:rPr>
          <w:szCs w:val="24"/>
        </w:rPr>
        <w:t xml:space="preserve">s between </w:t>
      </w:r>
      <w:r>
        <w:rPr>
          <w:szCs w:val="24"/>
        </w:rPr>
        <w:t>brines and primary rocks</w:t>
      </w:r>
      <w:r w:rsidRPr="00E81938">
        <w:rPr>
          <w:szCs w:val="24"/>
        </w:rPr>
        <w:t>, clays</w:t>
      </w:r>
      <w:r>
        <w:rPr>
          <w:szCs w:val="24"/>
        </w:rPr>
        <w:t>, and other secondary minerals</w:t>
      </w:r>
      <w:r w:rsidRPr="00E81938">
        <w:rPr>
          <w:szCs w:val="24"/>
        </w:rPr>
        <w:t xml:space="preserve"> have</w:t>
      </w:r>
      <w:r>
        <w:rPr>
          <w:szCs w:val="24"/>
        </w:rPr>
        <w:t xml:space="preserve"> likely</w:t>
      </w:r>
      <w:r w:rsidRPr="00E81938">
        <w:rPr>
          <w:szCs w:val="24"/>
        </w:rPr>
        <w:t xml:space="preserve"> left a detailed, </w:t>
      </w:r>
      <w:r>
        <w:rPr>
          <w:szCs w:val="24"/>
        </w:rPr>
        <w:t>though</w:t>
      </w:r>
      <w:r w:rsidRPr="00E81938">
        <w:rPr>
          <w:szCs w:val="24"/>
        </w:rPr>
        <w:t xml:space="preserve"> co</w:t>
      </w:r>
      <w:r>
        <w:rPr>
          <w:szCs w:val="24"/>
        </w:rPr>
        <w:t>mplicated</w:t>
      </w:r>
      <w:r w:rsidRPr="00E81938">
        <w:rPr>
          <w:szCs w:val="24"/>
        </w:rPr>
        <w:t xml:space="preserve">, record of water on </w:t>
      </w:r>
      <w:r>
        <w:rPr>
          <w:szCs w:val="24"/>
        </w:rPr>
        <w:t>M</w:t>
      </w:r>
      <w:r w:rsidRPr="00E81938">
        <w:rPr>
          <w:szCs w:val="24"/>
        </w:rPr>
        <w:t>ars</w:t>
      </w:r>
      <w:r>
        <w:rPr>
          <w:szCs w:val="24"/>
        </w:rPr>
        <w:t xml:space="preserve">. </w:t>
      </w:r>
      <w:r w:rsidRPr="00E81938">
        <w:rPr>
          <w:szCs w:val="24"/>
        </w:rPr>
        <w:t xml:space="preserve"> </w:t>
      </w:r>
      <w:r>
        <w:rPr>
          <w:szCs w:val="24"/>
        </w:rPr>
        <w:t>P</w:t>
      </w:r>
      <w:r w:rsidRPr="00E81938">
        <w:rPr>
          <w:szCs w:val="24"/>
        </w:rPr>
        <w:t>art of that record can be interpreted through investigation of clay</w:t>
      </w:r>
      <w:r>
        <w:rPr>
          <w:szCs w:val="24"/>
        </w:rPr>
        <w:t>‐</w:t>
      </w:r>
      <w:r w:rsidRPr="00E81938">
        <w:rPr>
          <w:szCs w:val="24"/>
        </w:rPr>
        <w:t xml:space="preserve">brine reaction products. The close relationship between </w:t>
      </w:r>
      <w:r>
        <w:rPr>
          <w:szCs w:val="24"/>
        </w:rPr>
        <w:t>clay minerals</w:t>
      </w:r>
      <w:r w:rsidRPr="00E81938">
        <w:rPr>
          <w:szCs w:val="24"/>
        </w:rPr>
        <w:t xml:space="preserve"> and hydrated sulfate</w:t>
      </w:r>
      <w:r>
        <w:rPr>
          <w:szCs w:val="24"/>
        </w:rPr>
        <w:t xml:space="preserve">s </w:t>
      </w:r>
      <w:r w:rsidRPr="00E81938">
        <w:rPr>
          <w:szCs w:val="24"/>
        </w:rPr>
        <w:t xml:space="preserve">has been observed across the Martian surface and studied in detail at locations such as Gale crater and </w:t>
      </w:r>
      <w:proofErr w:type="spellStart"/>
      <w:r w:rsidRPr="00E81938">
        <w:rPr>
          <w:szCs w:val="24"/>
        </w:rPr>
        <w:t>Meridiani</w:t>
      </w:r>
      <w:proofErr w:type="spellEnd"/>
      <w:r w:rsidRPr="00E81938">
        <w:rPr>
          <w:szCs w:val="24"/>
        </w:rPr>
        <w:t xml:space="preserve"> Planum </w:t>
      </w:r>
      <w:r>
        <w:rPr>
          <w:noProof/>
          <w:szCs w:val="24"/>
        </w:rPr>
        <w:t>(Andrews-Hanna, Phillips, &amp; Zuber, 2007; S. Squyres et al., 2004; D. T. Vaniman et al., 2018; J. J. Wray et al., 2009)</w:t>
      </w:r>
      <w:r w:rsidRPr="00E81938">
        <w:rPr>
          <w:szCs w:val="24"/>
        </w:rPr>
        <w:t>. It is thought that brines have also i</w:t>
      </w:r>
      <w:r>
        <w:rPr>
          <w:szCs w:val="24"/>
        </w:rPr>
        <w:t>nfluenced</w:t>
      </w:r>
      <w:r w:rsidRPr="00E81938">
        <w:rPr>
          <w:szCs w:val="24"/>
        </w:rPr>
        <w:t xml:space="preserve"> smectit</w:t>
      </w:r>
      <w:r>
        <w:rPr>
          <w:szCs w:val="24"/>
        </w:rPr>
        <w:t>e mineralogy</w:t>
      </w:r>
      <w:r w:rsidRPr="00E81938">
        <w:rPr>
          <w:szCs w:val="24"/>
        </w:rPr>
        <w:t xml:space="preserve"> after their initial deposition, affecting smectite stratigraphic distribution </w:t>
      </w:r>
      <w:r>
        <w:rPr>
          <w:noProof/>
          <w:szCs w:val="24"/>
        </w:rPr>
        <w:t>(Thomas F Bristow et al., 2015; V. M. Tu et al., 2021)</w:t>
      </w:r>
      <w:r w:rsidRPr="00E81938">
        <w:rPr>
          <w:szCs w:val="24"/>
        </w:rPr>
        <w:t xml:space="preserve"> as well as producing Mg/Ca</w:t>
      </w:r>
      <w:r>
        <w:rPr>
          <w:szCs w:val="24"/>
        </w:rPr>
        <w:t>‐</w:t>
      </w:r>
      <w:r w:rsidRPr="00E81938">
        <w:rPr>
          <w:szCs w:val="24"/>
        </w:rPr>
        <w:t xml:space="preserve">sulfate concretions within the rock units </w:t>
      </w:r>
      <w:r>
        <w:rPr>
          <w:noProof/>
          <w:szCs w:val="24"/>
        </w:rPr>
        <w:t>(Nachon et al., 2014; S. P. Schwenzer et al., 2016)</w:t>
      </w:r>
      <w:r w:rsidRPr="00E81938">
        <w:rPr>
          <w:szCs w:val="24"/>
        </w:rPr>
        <w:t>.</w:t>
      </w:r>
      <w:r>
        <w:rPr>
          <w:szCs w:val="24"/>
        </w:rPr>
        <w:t xml:space="preserve"> For example</w:t>
      </w:r>
      <w:r w:rsidRPr="00E81938">
        <w:rPr>
          <w:szCs w:val="24"/>
        </w:rPr>
        <w:t>, Al</w:t>
      </w:r>
      <w:r>
        <w:rPr>
          <w:szCs w:val="24"/>
        </w:rPr>
        <w:t>‐</w:t>
      </w:r>
      <w:r w:rsidRPr="00E81938">
        <w:rPr>
          <w:szCs w:val="24"/>
        </w:rPr>
        <w:t>rich smectites are commonly observed overlaying Fe/Mg</w:t>
      </w:r>
      <w:r>
        <w:rPr>
          <w:szCs w:val="24"/>
        </w:rPr>
        <w:t>‐</w:t>
      </w:r>
      <w:r w:rsidRPr="00E81938">
        <w:rPr>
          <w:szCs w:val="24"/>
        </w:rPr>
        <w:t>rich smectites</w:t>
      </w:r>
      <w:r>
        <w:rPr>
          <w:szCs w:val="24"/>
        </w:rPr>
        <w:t xml:space="preserve"> on Mars</w:t>
      </w:r>
      <w:r w:rsidRPr="00E81938">
        <w:rPr>
          <w:szCs w:val="24"/>
        </w:rPr>
        <w:t xml:space="preserve">; this progression could be the result of alteration by transitory brines </w:t>
      </w:r>
      <w:r>
        <w:rPr>
          <w:noProof/>
          <w:szCs w:val="24"/>
        </w:rPr>
        <w:t>(Janice L. Bishop et al., 2008; T. Bristow et al., 2021; John Carter et al., 2015; V. M. Tu et al., 2021)</w:t>
      </w:r>
      <w:r w:rsidRPr="00E81938">
        <w:rPr>
          <w:szCs w:val="24"/>
        </w:rPr>
        <w:t xml:space="preserve">. </w:t>
      </w:r>
      <w:r>
        <w:rPr>
          <w:szCs w:val="24"/>
        </w:rPr>
        <w:t xml:space="preserve">While gypsum is considered an evaporite mineral that commonly forms from brines on Earth, the mechanism(s) and fluids which provided </w:t>
      </w:r>
      <w:r w:rsidRPr="00E81938">
        <w:rPr>
          <w:szCs w:val="24"/>
        </w:rPr>
        <w:t>Ca</w:t>
      </w:r>
      <w:r w:rsidRPr="00E81938">
        <w:rPr>
          <w:szCs w:val="24"/>
          <w:vertAlign w:val="superscript"/>
        </w:rPr>
        <w:t>2+</w:t>
      </w:r>
      <w:r w:rsidRPr="00E81938">
        <w:rPr>
          <w:szCs w:val="24"/>
        </w:rPr>
        <w:t xml:space="preserve"> to SO</w:t>
      </w:r>
      <w:r w:rsidRPr="00E81938">
        <w:rPr>
          <w:szCs w:val="24"/>
          <w:vertAlign w:val="subscript"/>
        </w:rPr>
        <w:t>4</w:t>
      </w:r>
      <w:r w:rsidRPr="00E81938">
        <w:rPr>
          <w:szCs w:val="24"/>
          <w:vertAlign w:val="superscript"/>
        </w:rPr>
        <w:t>2-</w:t>
      </w:r>
      <w:r w:rsidRPr="00E81938">
        <w:rPr>
          <w:szCs w:val="24"/>
        </w:rPr>
        <w:t xml:space="preserve"> laden </w:t>
      </w:r>
      <w:r>
        <w:rPr>
          <w:szCs w:val="24"/>
        </w:rPr>
        <w:t>fluids</w:t>
      </w:r>
      <w:r w:rsidRPr="00E81938">
        <w:rPr>
          <w:szCs w:val="24"/>
        </w:rPr>
        <w:t xml:space="preserve"> is not </w:t>
      </w:r>
      <w:r>
        <w:rPr>
          <w:szCs w:val="24"/>
        </w:rPr>
        <w:t xml:space="preserve">uniform </w:t>
      </w:r>
      <w:r w:rsidRPr="00E81938">
        <w:rPr>
          <w:szCs w:val="24"/>
        </w:rPr>
        <w:lastRenderedPageBreak/>
        <w:t xml:space="preserve">across Mars </w:t>
      </w:r>
      <w:r>
        <w:rPr>
          <w:noProof/>
          <w:szCs w:val="24"/>
        </w:rPr>
        <w:t>(Fishbaugh, Poulet, Chevrier, Langevin, &amp; Bibring, 2007; Gendrin, Mangold, Bibring, Langevin, &amp; et al., 2005; D. T. Vaniman &amp; Chipera, 2006)</w:t>
      </w:r>
      <w:r w:rsidRPr="00E81938">
        <w:rPr>
          <w:szCs w:val="24"/>
        </w:rPr>
        <w:t xml:space="preserve">. </w:t>
      </w:r>
      <w:r>
        <w:rPr>
          <w:szCs w:val="24"/>
        </w:rPr>
        <w:t>For instance, sediments at Gale Crater are thought to have been deposited in a lacustrine environment, but the presence of Ca-sulfate minerals occurring in the rock matrix, as nodules or as fracture fill,  indicates several different diagenetic environments pre</w:t>
      </w:r>
      <w:r w:rsidRPr="00E81938">
        <w:rPr>
          <w:szCs w:val="24"/>
        </w:rPr>
        <w:t>–</w:t>
      </w:r>
      <w:r>
        <w:rPr>
          <w:szCs w:val="24"/>
        </w:rPr>
        <w:t xml:space="preserve"> and post</w:t>
      </w:r>
      <w:r w:rsidRPr="00E81938">
        <w:rPr>
          <w:szCs w:val="24"/>
        </w:rPr>
        <w:t>–</w:t>
      </w:r>
      <w:r>
        <w:rPr>
          <w:szCs w:val="24"/>
        </w:rPr>
        <w:t xml:space="preserve">lithification </w:t>
      </w:r>
      <w:r>
        <w:rPr>
          <w:noProof/>
          <w:szCs w:val="24"/>
        </w:rPr>
        <w:t>(T. Bristow et al., 2021; Thomas F Bristow et al., 2015; S. P. Schwenzer et al., 2016; D. T. Vaniman et al., 2018)</w:t>
      </w:r>
      <w:r>
        <w:rPr>
          <w:szCs w:val="24"/>
        </w:rPr>
        <w:t xml:space="preserve">. Compared to Gale crater, an even more complex record of water has been interpreted at </w:t>
      </w:r>
      <w:proofErr w:type="spellStart"/>
      <w:r>
        <w:rPr>
          <w:szCs w:val="24"/>
        </w:rPr>
        <w:t>Meridiani</w:t>
      </w:r>
      <w:proofErr w:type="spellEnd"/>
      <w:r>
        <w:rPr>
          <w:szCs w:val="24"/>
        </w:rPr>
        <w:t xml:space="preserve"> Planum where up to four short-lived episodes of groundwater fluctuations may have been needed to create the observed chemically distinct stratigraphic sections </w:t>
      </w:r>
      <w:r>
        <w:rPr>
          <w:noProof/>
          <w:szCs w:val="24"/>
        </w:rPr>
        <w:t>(Andrews-Hanna et al., 2007; M. Elwood Madden, Bodnar, &amp; Rimstidt, 2004; M. E. Elwood Madden, Madden, &amp; Rimstidt, 2009; Grotzinger et al., 2005; McLennan et al., 2005; Squyres &amp; Knoll, 2005)</w:t>
      </w:r>
      <w:r>
        <w:rPr>
          <w:szCs w:val="24"/>
        </w:rPr>
        <w:t>. The effects of</w:t>
      </w:r>
      <w:r w:rsidRPr="00E81938">
        <w:rPr>
          <w:szCs w:val="24"/>
        </w:rPr>
        <w:t xml:space="preserve"> different diagenetic processes may be distinguished</w:t>
      </w:r>
      <w:r w:rsidRPr="00FE2028">
        <w:rPr>
          <w:szCs w:val="24"/>
        </w:rPr>
        <w:t xml:space="preserve"> </w:t>
      </w:r>
      <w:r>
        <w:rPr>
          <w:szCs w:val="24"/>
        </w:rPr>
        <w:t>b</w:t>
      </w:r>
      <w:r w:rsidRPr="00E81938">
        <w:rPr>
          <w:szCs w:val="24"/>
        </w:rPr>
        <w:t xml:space="preserve">y </w:t>
      </w:r>
      <w:r>
        <w:rPr>
          <w:szCs w:val="24"/>
        </w:rPr>
        <w:t xml:space="preserve">determining the </w:t>
      </w:r>
      <w:r w:rsidRPr="00E81938">
        <w:rPr>
          <w:szCs w:val="24"/>
        </w:rPr>
        <w:t>gypsum formation</w:t>
      </w:r>
      <w:r>
        <w:rPr>
          <w:szCs w:val="24"/>
        </w:rPr>
        <w:t xml:space="preserve"> mechanism at play, including gypsum precipitation</w:t>
      </w:r>
      <w:r w:rsidRPr="00E81938">
        <w:rPr>
          <w:szCs w:val="24"/>
        </w:rPr>
        <w:t xml:space="preserve"> as a product of clay</w:t>
      </w:r>
      <w:r>
        <w:rPr>
          <w:szCs w:val="24"/>
        </w:rPr>
        <w:t>‐</w:t>
      </w:r>
      <w:r w:rsidRPr="00E81938">
        <w:rPr>
          <w:szCs w:val="24"/>
        </w:rPr>
        <w:t xml:space="preserve">brine reactions </w:t>
      </w:r>
      <w:r>
        <w:rPr>
          <w:noProof/>
          <w:szCs w:val="24"/>
        </w:rPr>
        <w:t>(Deocampo, 2015)</w:t>
      </w:r>
      <w:r w:rsidRPr="00E81938">
        <w:rPr>
          <w:szCs w:val="24"/>
        </w:rPr>
        <w:t>.</w:t>
      </w:r>
      <w:r>
        <w:rPr>
          <w:szCs w:val="24"/>
        </w:rPr>
        <w:t xml:space="preserve"> </w:t>
      </w:r>
    </w:p>
    <w:p w14:paraId="74FC95E8" w14:textId="77777777" w:rsidR="00710F35" w:rsidRPr="00900B34" w:rsidRDefault="00710F35" w:rsidP="00BA23C3">
      <w:pPr>
        <w:ind w:firstLine="360"/>
        <w:rPr>
          <w:szCs w:val="24"/>
        </w:rPr>
      </w:pPr>
      <w:r>
        <w:rPr>
          <w:szCs w:val="24"/>
        </w:rPr>
        <w:t>Previous studies have shown that clay-brine interactions can readily form calcium sulfate minerals</w:t>
      </w:r>
      <w:r w:rsidRPr="003B558E">
        <w:rPr>
          <w:szCs w:val="24"/>
        </w:rPr>
        <w:t xml:space="preserve"> </w:t>
      </w:r>
      <w:r>
        <w:rPr>
          <w:szCs w:val="24"/>
        </w:rPr>
        <w:t xml:space="preserve">through cation exchange, even in the absence of liquid water </w:t>
      </w:r>
      <w:r w:rsidRPr="0042178C">
        <w:rPr>
          <w:szCs w:val="24"/>
        </w:rPr>
        <w:t>(</w:t>
      </w:r>
      <w:proofErr w:type="spellStart"/>
      <w:r w:rsidRPr="0042178C">
        <w:rPr>
          <w:szCs w:val="24"/>
        </w:rPr>
        <w:t>Chipera</w:t>
      </w:r>
      <w:proofErr w:type="spellEnd"/>
      <w:r w:rsidRPr="0042178C">
        <w:rPr>
          <w:szCs w:val="24"/>
        </w:rPr>
        <w:t xml:space="preserve"> et al., 1997, Wilson and Bish, 2012)</w:t>
      </w:r>
      <w:r>
        <w:rPr>
          <w:szCs w:val="24"/>
        </w:rPr>
        <w:t xml:space="preserve">. </w:t>
      </w:r>
      <w:r w:rsidRPr="00E81938">
        <w:rPr>
          <w:szCs w:val="24"/>
        </w:rPr>
        <w:t>In Wilson and Bish (2011) smectite was mixed with a Mg</w:t>
      </w:r>
      <w:r>
        <w:rPr>
          <w:szCs w:val="24"/>
        </w:rPr>
        <w:t>‐</w:t>
      </w:r>
      <w:r w:rsidRPr="00E81938">
        <w:rPr>
          <w:szCs w:val="24"/>
        </w:rPr>
        <w:t>sulfate salt prior to XRD analysis as relative humidity was cycled</w:t>
      </w:r>
      <w:r>
        <w:rPr>
          <w:szCs w:val="24"/>
        </w:rPr>
        <w:t xml:space="preserve">; </w:t>
      </w:r>
      <w:r w:rsidRPr="00E81938">
        <w:rPr>
          <w:szCs w:val="24"/>
        </w:rPr>
        <w:t xml:space="preserve">gypsum was observed </w:t>
      </w:r>
      <w:r>
        <w:rPr>
          <w:szCs w:val="24"/>
        </w:rPr>
        <w:t>to form</w:t>
      </w:r>
      <w:r w:rsidRPr="00E81938">
        <w:rPr>
          <w:szCs w:val="24"/>
        </w:rPr>
        <w:t xml:space="preserve"> </w:t>
      </w:r>
      <w:r>
        <w:rPr>
          <w:szCs w:val="24"/>
        </w:rPr>
        <w:t xml:space="preserve">in these experiments </w:t>
      </w:r>
      <w:r w:rsidRPr="00E81938">
        <w:rPr>
          <w:szCs w:val="24"/>
        </w:rPr>
        <w:t xml:space="preserve">even in the absence of liquid water </w:t>
      </w:r>
      <w:r>
        <w:rPr>
          <w:noProof/>
          <w:szCs w:val="24"/>
        </w:rPr>
        <w:t>(Wilson &amp; Bish, 2011)</w:t>
      </w:r>
      <w:r w:rsidRPr="00E81938">
        <w:rPr>
          <w:szCs w:val="24"/>
        </w:rPr>
        <w:t>. A later study</w:t>
      </w:r>
      <w:r>
        <w:rPr>
          <w:szCs w:val="24"/>
        </w:rPr>
        <w:t xml:space="preserve"> by</w:t>
      </w:r>
      <w:r w:rsidRPr="00E81938">
        <w:rPr>
          <w:szCs w:val="24"/>
        </w:rPr>
        <w:t xml:space="preserve"> Wilson and Bish (2012), found that</w:t>
      </w:r>
      <w:r>
        <w:rPr>
          <w:szCs w:val="24"/>
        </w:rPr>
        <w:t xml:space="preserve"> besides forming hydrated CaSO</w:t>
      </w:r>
      <w:r>
        <w:rPr>
          <w:szCs w:val="24"/>
          <w:vertAlign w:val="subscript"/>
        </w:rPr>
        <w:t>4</w:t>
      </w:r>
      <w:r>
        <w:rPr>
          <w:szCs w:val="24"/>
        </w:rPr>
        <w:t xml:space="preserve"> minerals, </w:t>
      </w:r>
      <w:r w:rsidRPr="00E81938">
        <w:rPr>
          <w:szCs w:val="24"/>
        </w:rPr>
        <w:t>H</w:t>
      </w:r>
      <w:r w:rsidRPr="00E81938">
        <w:rPr>
          <w:szCs w:val="24"/>
          <w:vertAlign w:val="subscript"/>
        </w:rPr>
        <w:t>2</w:t>
      </w:r>
      <w:r w:rsidRPr="00E81938">
        <w:rPr>
          <w:szCs w:val="24"/>
        </w:rPr>
        <w:t>O exchange between Mg</w:t>
      </w:r>
      <w:r>
        <w:rPr>
          <w:szCs w:val="24"/>
        </w:rPr>
        <w:t>‐</w:t>
      </w:r>
      <w:r w:rsidRPr="00E81938">
        <w:rPr>
          <w:szCs w:val="24"/>
        </w:rPr>
        <w:t>sulfate minerals and a Ca</w:t>
      </w:r>
      <w:r>
        <w:rPr>
          <w:szCs w:val="24"/>
        </w:rPr>
        <w:t>‐</w:t>
      </w:r>
      <w:r w:rsidRPr="00E81938">
        <w:rPr>
          <w:szCs w:val="24"/>
        </w:rPr>
        <w:t xml:space="preserve">smectite </w:t>
      </w:r>
      <w:r>
        <w:rPr>
          <w:szCs w:val="24"/>
        </w:rPr>
        <w:t>might</w:t>
      </w:r>
      <w:r w:rsidRPr="00E81938">
        <w:rPr>
          <w:szCs w:val="24"/>
        </w:rPr>
        <w:t xml:space="preserve"> </w:t>
      </w:r>
      <w:r>
        <w:rPr>
          <w:szCs w:val="24"/>
        </w:rPr>
        <w:t xml:space="preserve">also </w:t>
      </w:r>
      <w:r w:rsidRPr="00E81938">
        <w:rPr>
          <w:szCs w:val="24"/>
        </w:rPr>
        <w:t>buffer relative humidity</w:t>
      </w:r>
      <w:r>
        <w:rPr>
          <w:szCs w:val="24"/>
        </w:rPr>
        <w:t xml:space="preserve"> on Mars</w:t>
      </w:r>
      <w:r w:rsidRPr="00E81938">
        <w:rPr>
          <w:szCs w:val="24"/>
        </w:rPr>
        <w:t>.</w:t>
      </w:r>
      <w:r>
        <w:rPr>
          <w:szCs w:val="24"/>
        </w:rPr>
        <w:t xml:space="preserve"> C</w:t>
      </w:r>
      <w:r w:rsidRPr="00E81938">
        <w:rPr>
          <w:szCs w:val="24"/>
        </w:rPr>
        <w:t xml:space="preserve">ation exchange driven </w:t>
      </w:r>
      <w:r>
        <w:rPr>
          <w:szCs w:val="24"/>
        </w:rPr>
        <w:t xml:space="preserve">alteration of clays caused </w:t>
      </w:r>
      <w:r w:rsidRPr="00E81938">
        <w:rPr>
          <w:szCs w:val="24"/>
        </w:rPr>
        <w:t xml:space="preserve">by evolving brine chemistry as the prevalence of free water changed throughout Mars’ </w:t>
      </w:r>
      <w:r>
        <w:rPr>
          <w:szCs w:val="24"/>
        </w:rPr>
        <w:t xml:space="preserve">history may also explain the </w:t>
      </w:r>
      <w:r w:rsidRPr="00E81938">
        <w:rPr>
          <w:szCs w:val="24"/>
        </w:rPr>
        <w:t xml:space="preserve">heterogeneous nature of </w:t>
      </w:r>
      <w:r>
        <w:rPr>
          <w:szCs w:val="24"/>
        </w:rPr>
        <w:t>M</w:t>
      </w:r>
      <w:r w:rsidRPr="00E81938">
        <w:rPr>
          <w:szCs w:val="24"/>
        </w:rPr>
        <w:t>artian smectites</w:t>
      </w:r>
      <w:r>
        <w:rPr>
          <w:szCs w:val="24"/>
        </w:rPr>
        <w:t xml:space="preserve">. </w:t>
      </w:r>
      <w:r w:rsidRPr="00E81938">
        <w:rPr>
          <w:szCs w:val="24"/>
        </w:rPr>
        <w:t xml:space="preserve">During Noachian wet periods, acidic weathering of basalt </w:t>
      </w:r>
      <w:r>
        <w:rPr>
          <w:szCs w:val="24"/>
        </w:rPr>
        <w:t xml:space="preserve">likely </w:t>
      </w:r>
      <w:r w:rsidRPr="00E81938">
        <w:rPr>
          <w:szCs w:val="24"/>
        </w:rPr>
        <w:t>liberated Na</w:t>
      </w:r>
      <w:r w:rsidRPr="00E81938">
        <w:rPr>
          <w:szCs w:val="24"/>
          <w:vertAlign w:val="superscript"/>
        </w:rPr>
        <w:t>+</w:t>
      </w:r>
      <w:r w:rsidRPr="00E81938">
        <w:rPr>
          <w:szCs w:val="24"/>
        </w:rPr>
        <w:t>, Mg</w:t>
      </w:r>
      <w:r w:rsidRPr="00E81938">
        <w:rPr>
          <w:szCs w:val="24"/>
          <w:vertAlign w:val="superscript"/>
        </w:rPr>
        <w:t>2+</w:t>
      </w:r>
      <w:r w:rsidRPr="00E81938">
        <w:rPr>
          <w:szCs w:val="24"/>
        </w:rPr>
        <w:t xml:space="preserve">, </w:t>
      </w:r>
      <w:r w:rsidRPr="00E81938">
        <w:rPr>
          <w:szCs w:val="24"/>
        </w:rPr>
        <w:lastRenderedPageBreak/>
        <w:t>Ca</w:t>
      </w:r>
      <w:r w:rsidRPr="00E81938">
        <w:rPr>
          <w:szCs w:val="24"/>
          <w:vertAlign w:val="superscript"/>
        </w:rPr>
        <w:t>2+</w:t>
      </w:r>
      <w:r w:rsidRPr="00E81938">
        <w:rPr>
          <w:szCs w:val="24"/>
        </w:rPr>
        <w:t>, SO</w:t>
      </w:r>
      <w:r w:rsidRPr="00E81938">
        <w:rPr>
          <w:szCs w:val="24"/>
          <w:vertAlign w:val="subscript"/>
        </w:rPr>
        <w:t>4</w:t>
      </w:r>
      <w:r w:rsidRPr="00E81938">
        <w:rPr>
          <w:szCs w:val="24"/>
          <w:vertAlign w:val="superscript"/>
        </w:rPr>
        <w:t>2-</w:t>
      </w:r>
      <w:r w:rsidRPr="00E81938">
        <w:rPr>
          <w:szCs w:val="24"/>
        </w:rPr>
        <w:t xml:space="preserve"> and Cl</w:t>
      </w:r>
      <w:r w:rsidRPr="00E81938">
        <w:rPr>
          <w:szCs w:val="24"/>
          <w:vertAlign w:val="superscript"/>
        </w:rPr>
        <w:t>-</w:t>
      </w:r>
      <w:r w:rsidRPr="00E81938">
        <w:rPr>
          <w:szCs w:val="24"/>
        </w:rPr>
        <w:t xml:space="preserve"> ions into solution </w:t>
      </w:r>
      <w:r>
        <w:rPr>
          <w:noProof/>
          <w:szCs w:val="24"/>
        </w:rPr>
        <w:t>(Thomas F Bristow et al., 2015; Zolotov &amp; Mironenko, 2016)</w:t>
      </w:r>
      <w:r w:rsidRPr="00E81938">
        <w:rPr>
          <w:szCs w:val="24"/>
        </w:rPr>
        <w:t xml:space="preserve">. Later, a drier climate beginning in the Hesperian, reduced the volume of lakes and </w:t>
      </w:r>
      <w:r>
        <w:rPr>
          <w:szCs w:val="24"/>
        </w:rPr>
        <w:t>lowered the</w:t>
      </w:r>
      <w:r w:rsidRPr="00E81938">
        <w:rPr>
          <w:szCs w:val="24"/>
        </w:rPr>
        <w:t xml:space="preserve"> water table</w:t>
      </w:r>
      <w:r>
        <w:rPr>
          <w:szCs w:val="24"/>
        </w:rPr>
        <w:t xml:space="preserve"> through evaporation/sublimation</w:t>
      </w:r>
      <w:r w:rsidRPr="00E81938">
        <w:rPr>
          <w:szCs w:val="24"/>
        </w:rPr>
        <w:t xml:space="preserve">; the resulting brine compositions would have </w:t>
      </w:r>
      <w:r>
        <w:rPr>
          <w:szCs w:val="24"/>
        </w:rPr>
        <w:t>evolved as</w:t>
      </w:r>
      <w:r w:rsidRPr="00E81938">
        <w:rPr>
          <w:szCs w:val="24"/>
        </w:rPr>
        <w:t xml:space="preserve"> </w:t>
      </w:r>
      <w:r>
        <w:rPr>
          <w:szCs w:val="24"/>
        </w:rPr>
        <w:t>the</w:t>
      </w:r>
      <w:r w:rsidRPr="00E81938">
        <w:rPr>
          <w:szCs w:val="24"/>
        </w:rPr>
        <w:t xml:space="preserve"> remaining free water volume</w:t>
      </w:r>
      <w:r>
        <w:rPr>
          <w:szCs w:val="24"/>
        </w:rPr>
        <w:t xml:space="preserve"> decreased</w:t>
      </w:r>
      <w:r w:rsidRPr="00E81938">
        <w:rPr>
          <w:szCs w:val="24"/>
        </w:rPr>
        <w:t xml:space="preserve"> as well as interactions between pore waters and sediments. Chemical stratification of the water column, caused by intermittent wet periods, </w:t>
      </w:r>
      <w:r>
        <w:rPr>
          <w:szCs w:val="24"/>
        </w:rPr>
        <w:t xml:space="preserve">may </w:t>
      </w:r>
      <w:r w:rsidRPr="00E81938">
        <w:rPr>
          <w:szCs w:val="24"/>
        </w:rPr>
        <w:t>also have resulted in stratigraphically different clay</w:t>
      </w:r>
      <w:r>
        <w:rPr>
          <w:szCs w:val="24"/>
        </w:rPr>
        <w:t>‐</w:t>
      </w:r>
      <w:r w:rsidRPr="00E81938">
        <w:rPr>
          <w:szCs w:val="24"/>
        </w:rPr>
        <w:t xml:space="preserve">brine interactions. </w:t>
      </w:r>
    </w:p>
    <w:p w14:paraId="190FE3D6" w14:textId="77777777" w:rsidR="00710F35" w:rsidRDefault="00710F35" w:rsidP="00BA23C3">
      <w:pPr>
        <w:ind w:firstLine="360"/>
        <w:rPr>
          <w:szCs w:val="24"/>
        </w:rPr>
      </w:pPr>
      <w:r>
        <w:rPr>
          <w:szCs w:val="24"/>
        </w:rPr>
        <w:t>T</w:t>
      </w:r>
      <w:r w:rsidRPr="00E81938">
        <w:rPr>
          <w:szCs w:val="24"/>
        </w:rPr>
        <w:t xml:space="preserve">he temporally and chemically transient nature of brines and their reactions with clays could explain the provenance of gypsum coincident with </w:t>
      </w:r>
      <w:r>
        <w:rPr>
          <w:szCs w:val="24"/>
        </w:rPr>
        <w:t>clay deposits</w:t>
      </w:r>
      <w:r w:rsidRPr="00E81938">
        <w:rPr>
          <w:szCs w:val="24"/>
        </w:rPr>
        <w:t xml:space="preserve"> on Mars.</w:t>
      </w:r>
      <w:r>
        <w:rPr>
          <w:szCs w:val="24"/>
        </w:rPr>
        <w:t xml:space="preserve"> </w:t>
      </w:r>
      <w:r w:rsidRPr="00E81938">
        <w:rPr>
          <w:szCs w:val="24"/>
        </w:rPr>
        <w:t>Cation exchange has been</w:t>
      </w:r>
      <w:r>
        <w:rPr>
          <w:szCs w:val="24"/>
        </w:rPr>
        <w:t xml:space="preserve"> previously</w:t>
      </w:r>
      <w:r w:rsidRPr="00E81938">
        <w:rPr>
          <w:szCs w:val="24"/>
        </w:rPr>
        <w:t xml:space="preserve"> found to dominate reactions between nontronite (a</w:t>
      </w:r>
      <w:r>
        <w:rPr>
          <w:szCs w:val="24"/>
        </w:rPr>
        <w:t>n</w:t>
      </w:r>
      <w:r w:rsidRPr="00E81938">
        <w:rPr>
          <w:szCs w:val="24"/>
        </w:rPr>
        <w:t xml:space="preserve"> Fe</w:t>
      </w:r>
      <w:r>
        <w:rPr>
          <w:szCs w:val="24"/>
        </w:rPr>
        <w:t>‐</w:t>
      </w:r>
      <w:r w:rsidRPr="00E81938">
        <w:rPr>
          <w:szCs w:val="24"/>
        </w:rPr>
        <w:t>smectite) and MgSO</w:t>
      </w:r>
      <w:r w:rsidRPr="00E81938">
        <w:rPr>
          <w:szCs w:val="24"/>
          <w:vertAlign w:val="subscript"/>
        </w:rPr>
        <w:t>4</w:t>
      </w:r>
      <w:r w:rsidRPr="00E81938">
        <w:rPr>
          <w:szCs w:val="24"/>
        </w:rPr>
        <w:t xml:space="preserve"> brine </w:t>
      </w:r>
      <w:r>
        <w:rPr>
          <w:noProof/>
          <w:szCs w:val="24"/>
        </w:rPr>
        <w:t>(D. Vaniman, Bish, Chipera, &amp; Rearick, 2011)</w:t>
      </w:r>
      <w:r w:rsidRPr="00E81938">
        <w:rPr>
          <w:szCs w:val="24"/>
        </w:rPr>
        <w:t>; similarly, exchange of Na</w:t>
      </w:r>
      <w:r w:rsidRPr="00E81938">
        <w:rPr>
          <w:szCs w:val="24"/>
          <w:vertAlign w:val="superscript"/>
        </w:rPr>
        <w:t>+</w:t>
      </w:r>
      <w:r w:rsidRPr="00E81938">
        <w:rPr>
          <w:szCs w:val="24"/>
        </w:rPr>
        <w:t xml:space="preserve"> for smectite bound Ca</w:t>
      </w:r>
      <w:r w:rsidRPr="00E81938">
        <w:rPr>
          <w:szCs w:val="24"/>
          <w:vertAlign w:val="superscript"/>
        </w:rPr>
        <w:t>2+</w:t>
      </w:r>
      <w:r w:rsidRPr="00E81938">
        <w:rPr>
          <w:szCs w:val="24"/>
        </w:rPr>
        <w:t xml:space="preserve"> is believed to enrich Ca</w:t>
      </w:r>
      <w:r w:rsidRPr="00E81938">
        <w:rPr>
          <w:szCs w:val="24"/>
          <w:vertAlign w:val="superscript"/>
        </w:rPr>
        <w:t>2+</w:t>
      </w:r>
      <w:r w:rsidRPr="00E81938">
        <w:rPr>
          <w:szCs w:val="24"/>
        </w:rPr>
        <w:t xml:space="preserve"> concentrations in hypersaline lake waters </w:t>
      </w:r>
      <w:r>
        <w:rPr>
          <w:szCs w:val="24"/>
        </w:rPr>
        <w:t xml:space="preserve">in Antarctica’s McMurdo Dry Values, </w:t>
      </w:r>
      <w:r w:rsidRPr="00E81938">
        <w:rPr>
          <w:szCs w:val="24"/>
        </w:rPr>
        <w:t xml:space="preserve">a terrestrial Mars analogue site </w:t>
      </w:r>
      <w:r>
        <w:rPr>
          <w:noProof/>
          <w:szCs w:val="24"/>
        </w:rPr>
        <w:t>(Tu, Ming, &amp; Sletten, 2021)</w:t>
      </w:r>
      <w:r w:rsidRPr="00E81938">
        <w:rPr>
          <w:szCs w:val="24"/>
        </w:rPr>
        <w:t xml:space="preserve">. </w:t>
      </w:r>
      <w:r>
        <w:rPr>
          <w:szCs w:val="24"/>
        </w:rPr>
        <w:t>G</w:t>
      </w:r>
      <w:r w:rsidRPr="00E81938">
        <w:rPr>
          <w:szCs w:val="24"/>
        </w:rPr>
        <w:t xml:space="preserve">ypsum </w:t>
      </w:r>
      <w:r>
        <w:rPr>
          <w:szCs w:val="24"/>
        </w:rPr>
        <w:t>formation has also been observed</w:t>
      </w:r>
      <w:r w:rsidRPr="00E81938">
        <w:rPr>
          <w:szCs w:val="24"/>
        </w:rPr>
        <w:t xml:space="preserve"> </w:t>
      </w:r>
      <w:proofErr w:type="gramStart"/>
      <w:r w:rsidRPr="00E81938">
        <w:rPr>
          <w:szCs w:val="24"/>
        </w:rPr>
        <w:t>as a result of</w:t>
      </w:r>
      <w:proofErr w:type="gramEnd"/>
      <w:r w:rsidRPr="00E81938">
        <w:rPr>
          <w:szCs w:val="24"/>
        </w:rPr>
        <w:t xml:space="preserve"> cation exchange between montmorillonite and hydrated Mg</w:t>
      </w:r>
      <w:r>
        <w:rPr>
          <w:szCs w:val="24"/>
        </w:rPr>
        <w:t>‐</w:t>
      </w:r>
      <w:r w:rsidRPr="00E81938">
        <w:rPr>
          <w:szCs w:val="24"/>
        </w:rPr>
        <w:t>sulfate</w:t>
      </w:r>
      <w:r>
        <w:rPr>
          <w:szCs w:val="24"/>
        </w:rPr>
        <w:t xml:space="preserve"> salts</w:t>
      </w:r>
      <w:r w:rsidRPr="00E81938">
        <w:rPr>
          <w:szCs w:val="24"/>
        </w:rPr>
        <w:t xml:space="preserve"> in the absence of liquid H</w:t>
      </w:r>
      <w:r w:rsidRPr="00E81938">
        <w:rPr>
          <w:szCs w:val="24"/>
          <w:vertAlign w:val="subscript"/>
        </w:rPr>
        <w:t>2</w:t>
      </w:r>
      <w:r w:rsidRPr="00E81938">
        <w:rPr>
          <w:szCs w:val="24"/>
        </w:rPr>
        <w:t xml:space="preserve">O </w:t>
      </w:r>
      <w:r>
        <w:rPr>
          <w:noProof/>
          <w:szCs w:val="24"/>
        </w:rPr>
        <w:t>(Wilson &amp; Bish, 2011)</w:t>
      </w:r>
      <w:r w:rsidRPr="00E81938">
        <w:rPr>
          <w:szCs w:val="24"/>
        </w:rPr>
        <w:t xml:space="preserve">. </w:t>
      </w:r>
      <w:r>
        <w:rPr>
          <w:szCs w:val="24"/>
        </w:rPr>
        <w:t xml:space="preserve">As </w:t>
      </w:r>
      <w:r w:rsidRPr="00E81938">
        <w:rPr>
          <w:szCs w:val="24"/>
        </w:rPr>
        <w:t>brines</w:t>
      </w:r>
      <w:r>
        <w:rPr>
          <w:szCs w:val="24"/>
        </w:rPr>
        <w:t xml:space="preserve"> formed and</w:t>
      </w:r>
      <w:r w:rsidRPr="00E81938">
        <w:rPr>
          <w:szCs w:val="24"/>
        </w:rPr>
        <w:t xml:space="preserve"> became enriched in Mg</w:t>
      </w:r>
      <w:r w:rsidRPr="00E81938">
        <w:rPr>
          <w:szCs w:val="24"/>
          <w:vertAlign w:val="superscript"/>
        </w:rPr>
        <w:t>2+</w:t>
      </w:r>
      <w:r w:rsidRPr="00E81938">
        <w:rPr>
          <w:szCs w:val="24"/>
        </w:rPr>
        <w:t xml:space="preserve"> and </w:t>
      </w:r>
      <w:r>
        <w:rPr>
          <w:szCs w:val="24"/>
        </w:rPr>
        <w:t>Na</w:t>
      </w:r>
      <w:r>
        <w:rPr>
          <w:szCs w:val="24"/>
          <w:vertAlign w:val="superscript"/>
        </w:rPr>
        <w:t>+</w:t>
      </w:r>
      <w:r w:rsidRPr="00233E21">
        <w:rPr>
          <w:szCs w:val="24"/>
        </w:rPr>
        <w:t xml:space="preserve"> </w:t>
      </w:r>
      <w:r>
        <w:rPr>
          <w:szCs w:val="24"/>
        </w:rPr>
        <w:t>through evaporation and diagenesis and interacted with clays, Mg</w:t>
      </w:r>
      <w:r>
        <w:rPr>
          <w:szCs w:val="24"/>
          <w:vertAlign w:val="superscript"/>
        </w:rPr>
        <w:t>2+</w:t>
      </w:r>
      <w:r>
        <w:rPr>
          <w:szCs w:val="24"/>
        </w:rPr>
        <w:t xml:space="preserve"> would have readily exchanged with clay bound Ca</w:t>
      </w:r>
      <w:r>
        <w:rPr>
          <w:szCs w:val="24"/>
          <w:vertAlign w:val="superscript"/>
        </w:rPr>
        <w:t>2+</w:t>
      </w:r>
      <w:r>
        <w:rPr>
          <w:szCs w:val="24"/>
        </w:rPr>
        <w:t>. Similarly, as brines became yet more concentrated, Na</w:t>
      </w:r>
      <w:r>
        <w:rPr>
          <w:szCs w:val="24"/>
          <w:vertAlign w:val="superscript"/>
        </w:rPr>
        <w:t>+</w:t>
      </w:r>
      <w:r>
        <w:rPr>
          <w:szCs w:val="24"/>
        </w:rPr>
        <w:t xml:space="preserve"> would have also exchanged for Ca</w:t>
      </w:r>
      <w:r>
        <w:rPr>
          <w:szCs w:val="24"/>
          <w:vertAlign w:val="superscript"/>
        </w:rPr>
        <w:t>+</w:t>
      </w:r>
      <w:r>
        <w:rPr>
          <w:szCs w:val="24"/>
        </w:rPr>
        <w:t>. Thus SO</w:t>
      </w:r>
      <w:r>
        <w:rPr>
          <w:szCs w:val="24"/>
          <w:vertAlign w:val="subscript"/>
        </w:rPr>
        <w:t>4</w:t>
      </w:r>
      <w:r>
        <w:rPr>
          <w:szCs w:val="24"/>
          <w:vertAlign w:val="superscript"/>
        </w:rPr>
        <w:t>2-</w:t>
      </w:r>
      <w:r>
        <w:rPr>
          <w:szCs w:val="24"/>
        </w:rPr>
        <w:t xml:space="preserve"> laden pore waters may have become enriched with Ca</w:t>
      </w:r>
      <w:r>
        <w:rPr>
          <w:szCs w:val="24"/>
          <w:vertAlign w:val="superscript"/>
        </w:rPr>
        <w:t>2+</w:t>
      </w:r>
      <w:r>
        <w:rPr>
          <w:szCs w:val="24"/>
        </w:rPr>
        <w:t xml:space="preserve"> eventually leading to CaSO</w:t>
      </w:r>
      <w:r>
        <w:rPr>
          <w:szCs w:val="24"/>
          <w:vertAlign w:val="subscript"/>
        </w:rPr>
        <w:t>4</w:t>
      </w:r>
      <w:r>
        <w:rPr>
          <w:szCs w:val="24"/>
        </w:rPr>
        <w:t xml:space="preserve"> mineral precipitation.</w:t>
      </w:r>
      <w:r w:rsidRPr="00E81938">
        <w:rPr>
          <w:szCs w:val="24"/>
        </w:rPr>
        <w:t xml:space="preserve"> </w:t>
      </w:r>
    </w:p>
    <w:p w14:paraId="11A45AA4" w14:textId="77777777" w:rsidR="00710F35" w:rsidRPr="00BA23C3" w:rsidRDefault="00710F35" w:rsidP="00BA23C3">
      <w:pPr>
        <w:ind w:firstLine="360"/>
      </w:pPr>
      <w:r>
        <w:rPr>
          <w:szCs w:val="24"/>
        </w:rPr>
        <w:t>To further test this hypothesis, we</w:t>
      </w:r>
      <w:r w:rsidRPr="00E81938">
        <w:rPr>
          <w:szCs w:val="24"/>
        </w:rPr>
        <w:t xml:space="preserve"> </w:t>
      </w:r>
      <w:r>
        <w:rPr>
          <w:szCs w:val="24"/>
        </w:rPr>
        <w:t>investigated the effects of varying cation and anion concentrations within brines on</w:t>
      </w:r>
      <w:r w:rsidRPr="00E81938">
        <w:rPr>
          <w:szCs w:val="24"/>
        </w:rPr>
        <w:t xml:space="preserve"> </w:t>
      </w:r>
      <w:r>
        <w:rPr>
          <w:szCs w:val="24"/>
        </w:rPr>
        <w:t xml:space="preserve">cation exchange </w:t>
      </w:r>
      <w:r w:rsidRPr="00E81938">
        <w:rPr>
          <w:szCs w:val="24"/>
        </w:rPr>
        <w:t>mechanisms and controls o</w:t>
      </w:r>
      <w:r>
        <w:rPr>
          <w:szCs w:val="24"/>
        </w:rPr>
        <w:t>n</w:t>
      </w:r>
      <w:r w:rsidRPr="00E81938">
        <w:rPr>
          <w:szCs w:val="24"/>
        </w:rPr>
        <w:t xml:space="preserve"> gypsum precipitation resulting from clay</w:t>
      </w:r>
      <w:r>
        <w:rPr>
          <w:szCs w:val="24"/>
        </w:rPr>
        <w:t>‐</w:t>
      </w:r>
      <w:r w:rsidRPr="00E81938">
        <w:rPr>
          <w:szCs w:val="24"/>
        </w:rPr>
        <w:t xml:space="preserve">brine interactions. </w:t>
      </w:r>
      <w:r>
        <w:rPr>
          <w:szCs w:val="24"/>
        </w:rPr>
        <w:t>We focused on s</w:t>
      </w:r>
      <w:r w:rsidRPr="00E81938">
        <w:rPr>
          <w:szCs w:val="24"/>
        </w:rPr>
        <w:t>mectites because</w:t>
      </w:r>
      <w:r>
        <w:rPr>
          <w:szCs w:val="24"/>
        </w:rPr>
        <w:t xml:space="preserve"> they often contain exchangeable Ca</w:t>
      </w:r>
      <w:r>
        <w:rPr>
          <w:szCs w:val="24"/>
          <w:vertAlign w:val="superscript"/>
        </w:rPr>
        <w:t>2+</w:t>
      </w:r>
      <w:r w:rsidRPr="00E81938">
        <w:rPr>
          <w:szCs w:val="24"/>
        </w:rPr>
        <w:t xml:space="preserve"> </w:t>
      </w:r>
      <w:r>
        <w:rPr>
          <w:szCs w:val="24"/>
        </w:rPr>
        <w:t xml:space="preserve">and </w:t>
      </w:r>
      <w:r w:rsidRPr="00E81938">
        <w:rPr>
          <w:szCs w:val="24"/>
        </w:rPr>
        <w:t xml:space="preserve">their specific composition provides detailed information </w:t>
      </w:r>
      <w:r>
        <w:rPr>
          <w:szCs w:val="24"/>
        </w:rPr>
        <w:t xml:space="preserve">that can </w:t>
      </w:r>
      <w:r>
        <w:rPr>
          <w:szCs w:val="24"/>
        </w:rPr>
        <w:lastRenderedPageBreak/>
        <w:t>aid interpretations of both</w:t>
      </w:r>
      <w:r w:rsidRPr="00E81938">
        <w:rPr>
          <w:szCs w:val="24"/>
        </w:rPr>
        <w:t xml:space="preserve"> </w:t>
      </w:r>
      <w:r>
        <w:rPr>
          <w:szCs w:val="24"/>
        </w:rPr>
        <w:t xml:space="preserve">formation fluid chemistry and subsequent diagenetic </w:t>
      </w:r>
      <w:r w:rsidRPr="00E81938">
        <w:rPr>
          <w:szCs w:val="24"/>
        </w:rPr>
        <w:t>fluid</w:t>
      </w:r>
      <w:r>
        <w:rPr>
          <w:szCs w:val="24"/>
        </w:rPr>
        <w:t xml:space="preserve"> composition</w:t>
      </w:r>
      <w:r w:rsidRPr="00E81938">
        <w:rPr>
          <w:szCs w:val="24"/>
        </w:rPr>
        <w:t>.</w:t>
      </w:r>
    </w:p>
    <w:p w14:paraId="69360D82" w14:textId="77777777" w:rsidR="00710F35" w:rsidRDefault="00710F35" w:rsidP="00703736">
      <w:pPr>
        <w:pStyle w:val="Heading2"/>
      </w:pPr>
      <w:bookmarkStart w:id="8" w:name="_Toc165492670"/>
      <w:r>
        <w:t>2. Materials &amp; Methods</w:t>
      </w:r>
      <w:bookmarkEnd w:id="8"/>
    </w:p>
    <w:p w14:paraId="59B11C73" w14:textId="77777777" w:rsidR="00710F35" w:rsidRDefault="00710F35" w:rsidP="00BA23C3">
      <w:pPr>
        <w:pStyle w:val="Heading3"/>
      </w:pPr>
      <w:r>
        <w:t>2.1 Brines</w:t>
      </w:r>
    </w:p>
    <w:p w14:paraId="7A9D5B04" w14:textId="77777777" w:rsidR="00710F35" w:rsidRPr="00E81938" w:rsidRDefault="00710F35" w:rsidP="00BA23C3">
      <w:pPr>
        <w:ind w:firstLine="360"/>
        <w:rPr>
          <w:szCs w:val="24"/>
        </w:rPr>
      </w:pPr>
      <w:r>
        <w:rPr>
          <w:szCs w:val="24"/>
        </w:rPr>
        <w:t>Most aqueous f</w:t>
      </w:r>
      <w:r w:rsidRPr="00E81938">
        <w:rPr>
          <w:szCs w:val="24"/>
        </w:rPr>
        <w:t xml:space="preserve">luids active </w:t>
      </w:r>
      <w:r>
        <w:rPr>
          <w:szCs w:val="24"/>
        </w:rPr>
        <w:t>near</w:t>
      </w:r>
      <w:r w:rsidRPr="00E81938">
        <w:rPr>
          <w:szCs w:val="24"/>
        </w:rPr>
        <w:t xml:space="preserve"> the surface of Mars, both in the </w:t>
      </w:r>
      <w:r>
        <w:rPr>
          <w:szCs w:val="24"/>
        </w:rPr>
        <w:t xml:space="preserve">geologic </w:t>
      </w:r>
      <w:r w:rsidRPr="00E81938">
        <w:rPr>
          <w:szCs w:val="24"/>
        </w:rPr>
        <w:t>past and</w:t>
      </w:r>
      <w:r>
        <w:rPr>
          <w:szCs w:val="24"/>
        </w:rPr>
        <w:t xml:space="preserve"> the</w:t>
      </w:r>
      <w:r w:rsidRPr="00E81938">
        <w:rPr>
          <w:szCs w:val="24"/>
        </w:rPr>
        <w:t xml:space="preserve"> present, </w:t>
      </w:r>
      <w:r>
        <w:rPr>
          <w:szCs w:val="24"/>
        </w:rPr>
        <w:t>were/are</w:t>
      </w:r>
      <w:r w:rsidRPr="00E81938">
        <w:rPr>
          <w:szCs w:val="24"/>
        </w:rPr>
        <w:t xml:space="preserve"> likely </w:t>
      </w:r>
      <w:r>
        <w:rPr>
          <w:szCs w:val="24"/>
        </w:rPr>
        <w:t>salty</w:t>
      </w:r>
      <w:r w:rsidRPr="00E81938">
        <w:rPr>
          <w:szCs w:val="24"/>
        </w:rPr>
        <w:t xml:space="preserve"> </w:t>
      </w:r>
      <w:r w:rsidRPr="0042178C">
        <w:rPr>
          <w:szCs w:val="24"/>
        </w:rPr>
        <w:t>(Schwenzer et al., 2016, Wang et al., 2006, Schwenzer et al., 2012)</w:t>
      </w:r>
      <w:r w:rsidRPr="00E81938">
        <w:rPr>
          <w:szCs w:val="24"/>
        </w:rPr>
        <w:t xml:space="preserve">. It is improbable that one singular brine composition is responsible for the spatial and stratigraphic variability of the mineralogy seen on Mars </w:t>
      </w:r>
      <w:r w:rsidRPr="0042178C">
        <w:rPr>
          <w:szCs w:val="24"/>
        </w:rPr>
        <w:t>(Schwenzer et al., 2016, Schwenzer et al., 2012, Squyres et al., 2004b)</w:t>
      </w:r>
      <w:r w:rsidRPr="00E81938">
        <w:rPr>
          <w:szCs w:val="24"/>
        </w:rPr>
        <w:t>. Therefore, this study employed MgSO</w:t>
      </w:r>
      <w:r w:rsidRPr="00E81938">
        <w:rPr>
          <w:szCs w:val="24"/>
          <w:vertAlign w:val="subscript"/>
        </w:rPr>
        <w:t>4</w:t>
      </w:r>
      <w:r w:rsidRPr="00E81938">
        <w:rPr>
          <w:szCs w:val="24"/>
        </w:rPr>
        <w:t>, NaCl, and Na</w:t>
      </w:r>
      <w:r w:rsidRPr="00E81938">
        <w:rPr>
          <w:szCs w:val="24"/>
          <w:vertAlign w:val="subscript"/>
        </w:rPr>
        <w:t>2</w:t>
      </w:r>
      <w:r w:rsidRPr="00E81938">
        <w:rPr>
          <w:szCs w:val="24"/>
        </w:rPr>
        <w:t>SO</w:t>
      </w:r>
      <w:r w:rsidRPr="00E81938">
        <w:rPr>
          <w:szCs w:val="24"/>
          <w:vertAlign w:val="subscript"/>
        </w:rPr>
        <w:t>4</w:t>
      </w:r>
      <w:r w:rsidRPr="00E81938">
        <w:rPr>
          <w:szCs w:val="24"/>
        </w:rPr>
        <w:t xml:space="preserve"> brines in different concentrations and ratios to study </w:t>
      </w:r>
      <w:r>
        <w:rPr>
          <w:szCs w:val="24"/>
        </w:rPr>
        <w:t>t</w:t>
      </w:r>
      <w:r w:rsidRPr="00602E5C">
        <w:rPr>
          <w:szCs w:val="24"/>
        </w:rPr>
        <w:t>he effects of clay reaction with brines, representing different diagenetic conditions on Mars. MgSO</w:t>
      </w:r>
      <w:r w:rsidRPr="00602E5C">
        <w:rPr>
          <w:szCs w:val="24"/>
          <w:vertAlign w:val="subscript"/>
        </w:rPr>
        <w:t>4</w:t>
      </w:r>
      <w:r w:rsidRPr="00602E5C">
        <w:rPr>
          <w:szCs w:val="24"/>
        </w:rPr>
        <w:t xml:space="preserve"> and Na</w:t>
      </w:r>
      <w:r w:rsidRPr="00602E5C">
        <w:rPr>
          <w:szCs w:val="24"/>
          <w:vertAlign w:val="subscript"/>
        </w:rPr>
        <w:t>2</w:t>
      </w:r>
      <w:r w:rsidRPr="00602E5C">
        <w:rPr>
          <w:szCs w:val="24"/>
        </w:rPr>
        <w:t>SO</w:t>
      </w:r>
      <w:r w:rsidRPr="00602E5C">
        <w:rPr>
          <w:szCs w:val="24"/>
          <w:vertAlign w:val="subscript"/>
        </w:rPr>
        <w:t>4</w:t>
      </w:r>
      <w:r w:rsidRPr="00602E5C">
        <w:rPr>
          <w:szCs w:val="24"/>
        </w:rPr>
        <w:t xml:space="preserve"> brines were chosen due to their potential presence on Mars and abundant sulfate, as well as the cations involved</w:t>
      </w:r>
      <w:r>
        <w:rPr>
          <w:szCs w:val="24"/>
        </w:rPr>
        <w:t>. Cation exchange and selectivity in clays is complex and highly variable even within a specific clay group the cations and concentrations used in this study were chosen based on the conceptual model: Na</w:t>
      </w:r>
      <w:r>
        <w:rPr>
          <w:szCs w:val="24"/>
          <w:vertAlign w:val="superscript"/>
        </w:rPr>
        <w:t>+</w:t>
      </w:r>
      <w:r w:rsidRPr="00FC3957">
        <w:rPr>
          <w:szCs w:val="24"/>
        </w:rPr>
        <w:t xml:space="preserve"> </w:t>
      </w:r>
      <w:r>
        <w:rPr>
          <w:szCs w:val="24"/>
        </w:rPr>
        <w:t>&gt; Ca</w:t>
      </w:r>
      <w:r>
        <w:rPr>
          <w:szCs w:val="24"/>
          <w:vertAlign w:val="superscript"/>
        </w:rPr>
        <w:t>2+</w:t>
      </w:r>
      <w:r>
        <w:rPr>
          <w:szCs w:val="24"/>
        </w:rPr>
        <w:t xml:space="preserve"> &gt; Mg</w:t>
      </w:r>
      <w:r>
        <w:rPr>
          <w:szCs w:val="24"/>
          <w:vertAlign w:val="superscript"/>
        </w:rPr>
        <w:t>2+</w:t>
      </w:r>
      <w:r>
        <w:rPr>
          <w:szCs w:val="24"/>
        </w:rPr>
        <w:t xml:space="preserve"> </w:t>
      </w:r>
      <w:r>
        <w:rPr>
          <w:noProof/>
          <w:szCs w:val="24"/>
        </w:rPr>
        <w:t>(Appelo &amp; Postma, 2004; Singh &amp; Turner, 1965; Sposito, Holtzclaw, Charlet, Jouany, &amp; Page, 1983; Suarez &amp; Zahow, 1989; Tang &amp; Sparks, 1993)</w:t>
      </w:r>
      <w:r>
        <w:rPr>
          <w:szCs w:val="24"/>
        </w:rPr>
        <w:t>. Where Na</w:t>
      </w:r>
      <w:r>
        <w:rPr>
          <w:szCs w:val="24"/>
          <w:vertAlign w:val="superscript"/>
        </w:rPr>
        <w:t>+</w:t>
      </w:r>
      <w:r>
        <w:rPr>
          <w:szCs w:val="24"/>
        </w:rPr>
        <w:t xml:space="preserve"> is the most likely to exchange into the interlayer</w:t>
      </w:r>
      <w:r w:rsidRPr="00602E5C">
        <w:rPr>
          <w:szCs w:val="24"/>
        </w:rPr>
        <w:t xml:space="preserve"> </w:t>
      </w:r>
      <w:r>
        <w:rPr>
          <w:szCs w:val="24"/>
        </w:rPr>
        <w:t>from solution, followed by Ca</w:t>
      </w:r>
      <w:r>
        <w:rPr>
          <w:szCs w:val="24"/>
          <w:vertAlign w:val="superscript"/>
        </w:rPr>
        <w:t>2+</w:t>
      </w:r>
      <w:r>
        <w:rPr>
          <w:szCs w:val="24"/>
        </w:rPr>
        <w:t>, and then Mg</w:t>
      </w:r>
      <w:r>
        <w:rPr>
          <w:szCs w:val="24"/>
          <w:vertAlign w:val="superscript"/>
        </w:rPr>
        <w:t>2+</w:t>
      </w:r>
      <w:r>
        <w:rPr>
          <w:szCs w:val="24"/>
        </w:rPr>
        <w:t xml:space="preserve">, which is the least likely ion to move from solution into the interlayer due to a combination of size, charge, and </w:t>
      </w:r>
      <w:r w:rsidRPr="003944E2">
        <w:rPr>
          <w:szCs w:val="24"/>
        </w:rPr>
        <w:t>hydration sphere effects.</w:t>
      </w:r>
      <w:r w:rsidRPr="00602E5C">
        <w:rPr>
          <w:szCs w:val="24"/>
        </w:rPr>
        <w:t xml:space="preserve"> </w:t>
      </w:r>
    </w:p>
    <w:p w14:paraId="01B9903C" w14:textId="77777777" w:rsidR="00710F35" w:rsidRDefault="00710F35" w:rsidP="00BA23C3">
      <w:pPr>
        <w:ind w:firstLine="360"/>
        <w:rPr>
          <w:szCs w:val="24"/>
        </w:rPr>
      </w:pPr>
      <w:r w:rsidRPr="00E81938">
        <w:rPr>
          <w:szCs w:val="24"/>
        </w:rPr>
        <w:t xml:space="preserve">To better constrain the factors </w:t>
      </w:r>
      <w:r>
        <w:rPr>
          <w:szCs w:val="24"/>
        </w:rPr>
        <w:t>that</w:t>
      </w:r>
      <w:r w:rsidRPr="00E81938">
        <w:rPr>
          <w:szCs w:val="24"/>
        </w:rPr>
        <w:t xml:space="preserve"> influence clay</w:t>
      </w:r>
      <w:r>
        <w:rPr>
          <w:szCs w:val="24"/>
        </w:rPr>
        <w:t>‐</w:t>
      </w:r>
      <w:r w:rsidRPr="00E81938">
        <w:rPr>
          <w:szCs w:val="24"/>
        </w:rPr>
        <w:t xml:space="preserve">brine interactions on Mars, two sets of experiments were conducted. The first </w:t>
      </w:r>
      <w:r>
        <w:rPr>
          <w:szCs w:val="24"/>
        </w:rPr>
        <w:t>investigated</w:t>
      </w:r>
      <w:r w:rsidRPr="00E81938">
        <w:rPr>
          <w:szCs w:val="24"/>
        </w:rPr>
        <w:t xml:space="preserve"> MgSO</w:t>
      </w:r>
      <w:r w:rsidRPr="00E81938">
        <w:rPr>
          <w:szCs w:val="24"/>
          <w:vertAlign w:val="subscript"/>
        </w:rPr>
        <w:t>4</w:t>
      </w:r>
      <w:r w:rsidRPr="00E81938">
        <w:rPr>
          <w:szCs w:val="24"/>
        </w:rPr>
        <w:t xml:space="preserve"> and Na</w:t>
      </w:r>
      <w:r w:rsidRPr="00E81938">
        <w:rPr>
          <w:szCs w:val="24"/>
          <w:vertAlign w:val="subscript"/>
        </w:rPr>
        <w:t>2</w:t>
      </w:r>
      <w:r w:rsidRPr="00E81938">
        <w:rPr>
          <w:szCs w:val="24"/>
        </w:rPr>
        <w:t>SO</w:t>
      </w:r>
      <w:r w:rsidRPr="00E81938">
        <w:rPr>
          <w:szCs w:val="24"/>
          <w:vertAlign w:val="subscript"/>
        </w:rPr>
        <w:t>4</w:t>
      </w:r>
      <w:r w:rsidRPr="00E81938">
        <w:rPr>
          <w:szCs w:val="24"/>
        </w:rPr>
        <w:t xml:space="preserve"> brine</w:t>
      </w:r>
      <w:r>
        <w:rPr>
          <w:szCs w:val="24"/>
        </w:rPr>
        <w:t>‐smectite reactions at varying total salt</w:t>
      </w:r>
      <w:r w:rsidRPr="00E81938">
        <w:rPr>
          <w:szCs w:val="24"/>
        </w:rPr>
        <w:t xml:space="preserve"> concentrations</w:t>
      </w:r>
      <w:r>
        <w:rPr>
          <w:szCs w:val="24"/>
        </w:rPr>
        <w:t xml:space="preserve"> (</w:t>
      </w:r>
      <w:r w:rsidRPr="00E81938">
        <w:rPr>
          <w:szCs w:val="24"/>
        </w:rPr>
        <w:t xml:space="preserve">0.1 </w:t>
      </w:r>
      <w:r w:rsidRPr="006D1644">
        <w:rPr>
          <w:i/>
          <w:iCs/>
          <w:szCs w:val="24"/>
        </w:rPr>
        <w:t>M</w:t>
      </w:r>
      <w:r w:rsidRPr="00E81938">
        <w:rPr>
          <w:szCs w:val="24"/>
        </w:rPr>
        <w:t xml:space="preserve">, 0.2 </w:t>
      </w:r>
      <w:r w:rsidRPr="006D1644">
        <w:rPr>
          <w:i/>
          <w:iCs/>
          <w:szCs w:val="24"/>
        </w:rPr>
        <w:t>M</w:t>
      </w:r>
      <w:r w:rsidRPr="00E81938">
        <w:rPr>
          <w:szCs w:val="24"/>
        </w:rPr>
        <w:t xml:space="preserve">, and 2.0 </w:t>
      </w:r>
      <w:r w:rsidRPr="006D1644">
        <w:rPr>
          <w:i/>
          <w:iCs/>
          <w:szCs w:val="24"/>
        </w:rPr>
        <w:t>M</w:t>
      </w:r>
      <w:r w:rsidRPr="00E81938">
        <w:rPr>
          <w:szCs w:val="24"/>
        </w:rPr>
        <w:t xml:space="preserve"> Na</w:t>
      </w:r>
      <w:r w:rsidRPr="00E81938">
        <w:rPr>
          <w:szCs w:val="24"/>
          <w:vertAlign w:val="subscript"/>
        </w:rPr>
        <w:t>2</w:t>
      </w:r>
      <w:r w:rsidRPr="00E81938">
        <w:rPr>
          <w:szCs w:val="24"/>
        </w:rPr>
        <w:t>SO</w:t>
      </w:r>
      <w:r w:rsidRPr="00E81938">
        <w:rPr>
          <w:szCs w:val="24"/>
          <w:vertAlign w:val="subscript"/>
        </w:rPr>
        <w:t>4</w:t>
      </w:r>
      <w:r w:rsidRPr="00E81938">
        <w:rPr>
          <w:szCs w:val="24"/>
        </w:rPr>
        <w:t xml:space="preserve">, as well as 0.1 </w:t>
      </w:r>
      <w:r w:rsidRPr="006D1644">
        <w:rPr>
          <w:i/>
          <w:iCs/>
          <w:szCs w:val="24"/>
        </w:rPr>
        <w:t>M</w:t>
      </w:r>
      <w:r w:rsidRPr="00E81938">
        <w:rPr>
          <w:szCs w:val="24"/>
        </w:rPr>
        <w:t xml:space="preserve">, 0.3 </w:t>
      </w:r>
      <w:r w:rsidRPr="006D1644">
        <w:rPr>
          <w:i/>
          <w:iCs/>
          <w:szCs w:val="24"/>
        </w:rPr>
        <w:t>M</w:t>
      </w:r>
      <w:r w:rsidRPr="00E81938">
        <w:rPr>
          <w:szCs w:val="24"/>
        </w:rPr>
        <w:t xml:space="preserve">, </w:t>
      </w:r>
      <w:r w:rsidRPr="00E81938">
        <w:rPr>
          <w:szCs w:val="24"/>
        </w:rPr>
        <w:lastRenderedPageBreak/>
        <w:t xml:space="preserve">and 3.0 </w:t>
      </w:r>
      <w:r w:rsidRPr="006D1644">
        <w:rPr>
          <w:i/>
          <w:iCs/>
          <w:szCs w:val="24"/>
        </w:rPr>
        <w:t>M</w:t>
      </w:r>
      <w:r w:rsidRPr="00E81938">
        <w:rPr>
          <w:szCs w:val="24"/>
        </w:rPr>
        <w:t xml:space="preserve"> MgSO</w:t>
      </w:r>
      <w:r w:rsidRPr="00E81938">
        <w:rPr>
          <w:szCs w:val="24"/>
          <w:vertAlign w:val="subscript"/>
        </w:rPr>
        <w:t>4</w:t>
      </w:r>
      <w:r>
        <w:rPr>
          <w:szCs w:val="24"/>
        </w:rPr>
        <w:t xml:space="preserve">, see </w:t>
      </w:r>
      <w:r w:rsidRPr="00E81938">
        <w:rPr>
          <w:szCs w:val="24"/>
        </w:rPr>
        <w:t>Table 1</w:t>
      </w:r>
      <w:r>
        <w:rPr>
          <w:szCs w:val="24"/>
        </w:rPr>
        <w:t>)</w:t>
      </w:r>
      <w:r w:rsidRPr="00E81938">
        <w:rPr>
          <w:szCs w:val="24"/>
        </w:rPr>
        <w:t>. These reactions are referred to as “</w:t>
      </w:r>
      <w:r>
        <w:rPr>
          <w:szCs w:val="24"/>
        </w:rPr>
        <w:t xml:space="preserve">variable </w:t>
      </w:r>
      <w:r w:rsidRPr="00E81938">
        <w:rPr>
          <w:szCs w:val="24"/>
        </w:rPr>
        <w:t>brine concentration” experiments. The second set of experiments, referred to as “variable cation/anion concentration”</w:t>
      </w:r>
      <w:r>
        <w:rPr>
          <w:szCs w:val="24"/>
        </w:rPr>
        <w:t xml:space="preserve"> experiments</w:t>
      </w:r>
      <w:r w:rsidRPr="00E81938">
        <w:rPr>
          <w:szCs w:val="24"/>
        </w:rPr>
        <w:t xml:space="preserve">, investigated the influence of </w:t>
      </w:r>
      <w:r>
        <w:rPr>
          <w:szCs w:val="24"/>
        </w:rPr>
        <w:t xml:space="preserve">individual </w:t>
      </w:r>
      <w:r w:rsidRPr="00E81938">
        <w:rPr>
          <w:szCs w:val="24"/>
        </w:rPr>
        <w:t>cation/anion concentrations on gypsum precipitation.</w:t>
      </w:r>
      <w:r>
        <w:rPr>
          <w:szCs w:val="24"/>
        </w:rPr>
        <w:t xml:space="preserve"> We analyzed the resulting solids with</w:t>
      </w:r>
      <w:r w:rsidRPr="00E81938">
        <w:rPr>
          <w:szCs w:val="24"/>
        </w:rPr>
        <w:t xml:space="preserve"> Raman and XRD</w:t>
      </w:r>
      <w:r>
        <w:rPr>
          <w:szCs w:val="24"/>
        </w:rPr>
        <w:t>, both of which are currently available</w:t>
      </w:r>
      <w:r w:rsidRPr="00E81938">
        <w:rPr>
          <w:szCs w:val="24"/>
        </w:rPr>
        <w:t xml:space="preserve"> </w:t>
      </w:r>
      <w:r>
        <w:rPr>
          <w:szCs w:val="24"/>
        </w:rPr>
        <w:t xml:space="preserve">for </w:t>
      </w:r>
      <w:r w:rsidRPr="00E81938">
        <w:rPr>
          <w:szCs w:val="24"/>
        </w:rPr>
        <w:t>in</w:t>
      </w:r>
      <w:r>
        <w:rPr>
          <w:szCs w:val="24"/>
        </w:rPr>
        <w:t>‐</w:t>
      </w:r>
      <w:r w:rsidRPr="00E81938">
        <w:rPr>
          <w:szCs w:val="24"/>
        </w:rPr>
        <w:t xml:space="preserve">situ analyses on Mars </w:t>
      </w:r>
      <w:r>
        <w:rPr>
          <w:noProof/>
          <w:szCs w:val="24"/>
        </w:rPr>
        <w:t>(Marshall &amp; Olcott Marshall, 2015)</w:t>
      </w:r>
      <w:r w:rsidRPr="00E81938">
        <w:rPr>
          <w:szCs w:val="24"/>
        </w:rPr>
        <w:t>.</w:t>
      </w:r>
    </w:p>
    <w:p w14:paraId="46DEF0F0" w14:textId="1198912D" w:rsidR="00710F35" w:rsidRPr="00E81938" w:rsidRDefault="00710F35" w:rsidP="00831386">
      <w:pPr>
        <w:pStyle w:val="Caption"/>
        <w:rPr>
          <w:rFonts w:ascii="Times New Roman" w:hAnsi="Times New Roman"/>
          <w:sz w:val="24"/>
          <w:szCs w:val="24"/>
        </w:rPr>
      </w:pPr>
      <w:bookmarkStart w:id="9" w:name="_Ref100834777"/>
      <w:r w:rsidRPr="00E81938">
        <w:rPr>
          <w:rFonts w:ascii="Times New Roman" w:eastAsia="Times New Roman" w:hAnsi="Times New Roman"/>
          <w:b/>
          <w:bCs/>
          <w:i w:val="0"/>
          <w:iCs w:val="0"/>
          <w:color w:val="333333"/>
          <w:sz w:val="24"/>
          <w:szCs w:val="24"/>
          <w:lang w:val="en-US"/>
        </w:rPr>
        <w:t xml:space="preserve">Table </w:t>
      </w:r>
      <w:r w:rsidRPr="00E81938">
        <w:rPr>
          <w:rFonts w:ascii="Times New Roman" w:hAnsi="Times New Roman"/>
          <w:b/>
          <w:bCs/>
          <w:i w:val="0"/>
          <w:iCs w:val="0"/>
          <w:color w:val="333333"/>
          <w:sz w:val="24"/>
          <w:szCs w:val="24"/>
        </w:rPr>
        <w:fldChar w:fldCharType="begin"/>
      </w:r>
      <w:r w:rsidRPr="00E81938">
        <w:rPr>
          <w:rFonts w:ascii="Times New Roman" w:eastAsia="Times New Roman" w:hAnsi="Times New Roman"/>
          <w:b/>
          <w:bCs/>
          <w:i w:val="0"/>
          <w:iCs w:val="0"/>
          <w:color w:val="333333"/>
          <w:sz w:val="24"/>
          <w:szCs w:val="24"/>
          <w:lang w:val="en-US"/>
        </w:rPr>
        <w:instrText xml:space="preserve"> SEQ Table \* ARABIC </w:instrText>
      </w:r>
      <w:r w:rsidRPr="00E81938">
        <w:rPr>
          <w:rFonts w:ascii="Times New Roman" w:hAnsi="Times New Roman"/>
          <w:b/>
          <w:bCs/>
          <w:i w:val="0"/>
          <w:iCs w:val="0"/>
          <w:color w:val="333333"/>
          <w:sz w:val="24"/>
          <w:szCs w:val="24"/>
        </w:rPr>
        <w:fldChar w:fldCharType="separate"/>
      </w:r>
      <w:r w:rsidR="00ED624C">
        <w:rPr>
          <w:rFonts w:ascii="Times New Roman" w:eastAsia="Times New Roman" w:hAnsi="Times New Roman"/>
          <w:b/>
          <w:bCs/>
          <w:i w:val="0"/>
          <w:iCs w:val="0"/>
          <w:noProof/>
          <w:color w:val="333333"/>
          <w:sz w:val="24"/>
          <w:szCs w:val="24"/>
          <w:lang w:val="en-US"/>
        </w:rPr>
        <w:t>1</w:t>
      </w:r>
      <w:r w:rsidRPr="00E81938">
        <w:rPr>
          <w:rFonts w:ascii="Times New Roman" w:hAnsi="Times New Roman"/>
          <w:b/>
          <w:bCs/>
          <w:i w:val="0"/>
          <w:iCs w:val="0"/>
          <w:color w:val="333333"/>
          <w:sz w:val="24"/>
          <w:szCs w:val="24"/>
        </w:rPr>
        <w:fldChar w:fldCharType="end"/>
      </w:r>
      <w:bookmarkEnd w:id="9"/>
      <w:r w:rsidRPr="00E81938">
        <w:rPr>
          <w:rFonts w:ascii="Times New Roman" w:eastAsia="Times New Roman" w:hAnsi="Times New Roman"/>
          <w:b/>
          <w:bCs/>
          <w:i w:val="0"/>
          <w:iCs w:val="0"/>
          <w:color w:val="333333"/>
          <w:sz w:val="24"/>
          <w:szCs w:val="24"/>
          <w:lang w:val="en-US"/>
        </w:rPr>
        <w:t xml:space="preserve">. </w:t>
      </w:r>
      <w:r w:rsidRPr="00E81938">
        <w:rPr>
          <w:rFonts w:ascii="Times New Roman" w:hAnsi="Times New Roman"/>
          <w:sz w:val="24"/>
          <w:szCs w:val="24"/>
        </w:rPr>
        <w:t xml:space="preserve"> </w:t>
      </w:r>
      <w:r w:rsidRPr="00E81938">
        <w:rPr>
          <w:rFonts w:ascii="Times New Roman" w:eastAsia="Times New Roman" w:hAnsi="Times New Roman"/>
          <w:i w:val="0"/>
          <w:iCs w:val="0"/>
          <w:color w:val="333333"/>
          <w:sz w:val="24"/>
          <w:szCs w:val="24"/>
          <w:lang w:val="en-US"/>
        </w:rPr>
        <w:t xml:space="preserve">Molar concentrations for the six brines used in the brine concentration experiments. Water activities calculated </w:t>
      </w:r>
      <w:r>
        <w:rPr>
          <w:rFonts w:ascii="Times New Roman" w:eastAsia="Times New Roman" w:hAnsi="Times New Roman"/>
          <w:i w:val="0"/>
          <w:iCs w:val="0"/>
          <w:color w:val="333333"/>
          <w:sz w:val="24"/>
          <w:szCs w:val="24"/>
          <w:lang w:val="en-US"/>
        </w:rPr>
        <w:t>based on</w:t>
      </w:r>
      <w:r w:rsidRPr="00E81938">
        <w:rPr>
          <w:rFonts w:ascii="Times New Roman" w:eastAsia="Times New Roman" w:hAnsi="Times New Roman"/>
          <w:i w:val="0"/>
          <w:iCs w:val="0"/>
          <w:color w:val="333333"/>
          <w:sz w:val="24"/>
          <w:szCs w:val="24"/>
          <w:lang w:val="en-US"/>
        </w:rPr>
        <w:t xml:space="preserve"> Guendouzi et al. </w:t>
      </w:r>
      <w:r>
        <w:rPr>
          <w:rFonts w:ascii="Times New Roman" w:hAnsi="Times New Roman"/>
          <w:i w:val="0"/>
          <w:iCs w:val="0"/>
          <w:noProof/>
          <w:color w:val="333333"/>
          <w:sz w:val="24"/>
          <w:szCs w:val="24"/>
        </w:rPr>
        <w:t>(Guendouzi, Mounir, &amp; Dinane, 2003)</w:t>
      </w:r>
    </w:p>
    <w:tbl>
      <w:tblPr>
        <w:tblStyle w:val="TableGrid"/>
        <w:tblW w:w="0" w:type="auto"/>
        <w:jc w:val="center"/>
        <w:tblLook w:val="04A0" w:firstRow="1" w:lastRow="0" w:firstColumn="1" w:lastColumn="0" w:noHBand="0" w:noVBand="1"/>
      </w:tblPr>
      <w:tblGrid>
        <w:gridCol w:w="1260"/>
        <w:gridCol w:w="1440"/>
        <w:gridCol w:w="1440"/>
        <w:gridCol w:w="900"/>
      </w:tblGrid>
      <w:tr w:rsidR="00710F35" w:rsidRPr="00E81938" w14:paraId="0C4F9364" w14:textId="77777777" w:rsidTr="00572734">
        <w:trPr>
          <w:cantSplit/>
          <w:trHeight w:hRule="exact" w:val="324"/>
          <w:jc w:val="center"/>
        </w:trPr>
        <w:tc>
          <w:tcPr>
            <w:tcW w:w="1260" w:type="dxa"/>
            <w:tcBorders>
              <w:top w:val="double" w:sz="4" w:space="0" w:color="auto"/>
              <w:left w:val="nil"/>
              <w:bottom w:val="single" w:sz="4" w:space="0" w:color="auto"/>
              <w:right w:val="nil"/>
            </w:tcBorders>
            <w:vAlign w:val="center"/>
          </w:tcPr>
          <w:p w14:paraId="71CE084B" w14:textId="77777777" w:rsidR="00710F35" w:rsidRPr="00AB259B" w:rsidRDefault="00710F35" w:rsidP="00572734">
            <w:pPr>
              <w:jc w:val="center"/>
              <w:rPr>
                <w:b/>
                <w:bCs/>
              </w:rPr>
            </w:pPr>
            <w:r w:rsidRPr="00AB259B">
              <w:rPr>
                <w:b/>
                <w:bCs/>
              </w:rPr>
              <w:t>Brine</w:t>
            </w:r>
          </w:p>
        </w:tc>
        <w:tc>
          <w:tcPr>
            <w:tcW w:w="1440" w:type="dxa"/>
            <w:tcBorders>
              <w:top w:val="double" w:sz="4" w:space="0" w:color="auto"/>
              <w:left w:val="nil"/>
              <w:bottom w:val="single" w:sz="4" w:space="0" w:color="auto"/>
              <w:right w:val="nil"/>
            </w:tcBorders>
            <w:vAlign w:val="center"/>
          </w:tcPr>
          <w:p w14:paraId="082125AD" w14:textId="77777777" w:rsidR="00710F35" w:rsidRPr="00AB259B" w:rsidRDefault="00710F35" w:rsidP="00572734">
            <w:pPr>
              <w:jc w:val="center"/>
              <w:rPr>
                <w:b/>
                <w:bCs/>
              </w:rPr>
            </w:pPr>
            <w:r w:rsidRPr="00AB259B">
              <w:rPr>
                <w:b/>
                <w:bCs/>
              </w:rPr>
              <w:t>MgSO</w:t>
            </w:r>
            <w:r w:rsidRPr="00AB259B">
              <w:rPr>
                <w:b/>
                <w:bCs/>
                <w:vertAlign w:val="subscript"/>
              </w:rPr>
              <w:t>4</w:t>
            </w:r>
            <w:r w:rsidRPr="00AB259B">
              <w:rPr>
                <w:b/>
                <w:bCs/>
              </w:rPr>
              <w:t xml:space="preserve"> (</w:t>
            </w:r>
            <w:r w:rsidRPr="00AB259B">
              <w:rPr>
                <w:b/>
                <w:bCs/>
                <w:i/>
                <w:iCs/>
              </w:rPr>
              <w:t>M</w:t>
            </w:r>
            <w:r w:rsidRPr="00AB259B">
              <w:rPr>
                <w:b/>
                <w:bCs/>
              </w:rPr>
              <w:t>)</w:t>
            </w:r>
          </w:p>
        </w:tc>
        <w:tc>
          <w:tcPr>
            <w:tcW w:w="1440" w:type="dxa"/>
            <w:tcBorders>
              <w:top w:val="double" w:sz="4" w:space="0" w:color="auto"/>
              <w:left w:val="nil"/>
              <w:bottom w:val="single" w:sz="4" w:space="0" w:color="auto"/>
              <w:right w:val="nil"/>
            </w:tcBorders>
            <w:vAlign w:val="center"/>
          </w:tcPr>
          <w:p w14:paraId="7AAF1E35" w14:textId="77777777" w:rsidR="00710F35" w:rsidRPr="00AB259B" w:rsidRDefault="00710F35" w:rsidP="00572734">
            <w:pPr>
              <w:jc w:val="center"/>
              <w:rPr>
                <w:b/>
                <w:bCs/>
              </w:rPr>
            </w:pPr>
            <w:r w:rsidRPr="00AB259B">
              <w:rPr>
                <w:b/>
                <w:bCs/>
              </w:rPr>
              <w:t>Na</w:t>
            </w:r>
            <w:r w:rsidRPr="00AB259B">
              <w:rPr>
                <w:b/>
                <w:bCs/>
                <w:vertAlign w:val="subscript"/>
              </w:rPr>
              <w:t>2</w:t>
            </w:r>
            <w:r w:rsidRPr="00AB259B">
              <w:rPr>
                <w:b/>
                <w:bCs/>
              </w:rPr>
              <w:t>SO</w:t>
            </w:r>
            <w:r w:rsidRPr="00AB259B">
              <w:rPr>
                <w:b/>
                <w:bCs/>
                <w:vertAlign w:val="subscript"/>
              </w:rPr>
              <w:t>4</w:t>
            </w:r>
            <w:r w:rsidRPr="00AB259B">
              <w:rPr>
                <w:b/>
                <w:bCs/>
              </w:rPr>
              <w:t xml:space="preserve"> (</w:t>
            </w:r>
            <w:r w:rsidRPr="00AB259B">
              <w:rPr>
                <w:b/>
                <w:bCs/>
                <w:i/>
                <w:iCs/>
              </w:rPr>
              <w:t>M</w:t>
            </w:r>
            <w:r w:rsidRPr="00AB259B">
              <w:rPr>
                <w:b/>
                <w:bCs/>
              </w:rPr>
              <w:t>)</w:t>
            </w:r>
          </w:p>
        </w:tc>
        <w:tc>
          <w:tcPr>
            <w:tcW w:w="900" w:type="dxa"/>
            <w:tcBorders>
              <w:top w:val="double" w:sz="4" w:space="0" w:color="auto"/>
              <w:left w:val="nil"/>
              <w:bottom w:val="single" w:sz="4" w:space="0" w:color="auto"/>
              <w:right w:val="nil"/>
            </w:tcBorders>
            <w:vAlign w:val="center"/>
          </w:tcPr>
          <w:p w14:paraId="2B26D895" w14:textId="77777777" w:rsidR="00710F35" w:rsidRPr="00AB259B" w:rsidRDefault="00710F35" w:rsidP="00572734">
            <w:pPr>
              <w:jc w:val="center"/>
              <w:rPr>
                <w:b/>
                <w:bCs/>
              </w:rPr>
            </w:pPr>
            <w:r w:rsidRPr="00AB259B">
              <w:rPr>
                <w:b/>
                <w:bCs/>
                <w:i/>
                <w:iCs/>
              </w:rPr>
              <w:t>a</w:t>
            </w:r>
            <w:r w:rsidRPr="00AB259B">
              <w:rPr>
                <w:b/>
                <w:bCs/>
              </w:rPr>
              <w:t xml:space="preserve"> H</w:t>
            </w:r>
            <w:r w:rsidRPr="00AB259B">
              <w:rPr>
                <w:b/>
                <w:bCs/>
                <w:vertAlign w:val="subscript"/>
              </w:rPr>
              <w:t>2</w:t>
            </w:r>
            <w:r w:rsidRPr="00AB259B">
              <w:rPr>
                <w:b/>
                <w:bCs/>
              </w:rPr>
              <w:t>O</w:t>
            </w:r>
          </w:p>
        </w:tc>
      </w:tr>
      <w:tr w:rsidR="00710F35" w:rsidRPr="00E81938" w14:paraId="6479EACD" w14:textId="77777777" w:rsidTr="00572734">
        <w:trPr>
          <w:cantSplit/>
          <w:trHeight w:hRule="exact" w:val="324"/>
          <w:jc w:val="center"/>
        </w:trPr>
        <w:tc>
          <w:tcPr>
            <w:tcW w:w="1260" w:type="dxa"/>
            <w:tcBorders>
              <w:top w:val="single" w:sz="4" w:space="0" w:color="auto"/>
              <w:left w:val="nil"/>
              <w:bottom w:val="nil"/>
              <w:right w:val="nil"/>
            </w:tcBorders>
          </w:tcPr>
          <w:p w14:paraId="63D60CD6" w14:textId="77777777" w:rsidR="00710F35" w:rsidRPr="00E81938" w:rsidRDefault="00710F35" w:rsidP="00572734">
            <w:pPr>
              <w:jc w:val="center"/>
            </w:pPr>
            <w:r w:rsidRPr="00E81938">
              <w:t>a</w:t>
            </w:r>
          </w:p>
        </w:tc>
        <w:tc>
          <w:tcPr>
            <w:tcW w:w="1440" w:type="dxa"/>
            <w:tcBorders>
              <w:top w:val="single" w:sz="4" w:space="0" w:color="auto"/>
              <w:left w:val="nil"/>
              <w:bottom w:val="nil"/>
              <w:right w:val="nil"/>
            </w:tcBorders>
          </w:tcPr>
          <w:p w14:paraId="25B75FB6" w14:textId="77777777" w:rsidR="00710F35" w:rsidRPr="00E81938" w:rsidRDefault="00710F35" w:rsidP="00572734">
            <w:pPr>
              <w:jc w:val="center"/>
            </w:pPr>
            <w:r w:rsidRPr="00E81938">
              <w:t>0.1</w:t>
            </w:r>
          </w:p>
        </w:tc>
        <w:tc>
          <w:tcPr>
            <w:tcW w:w="1440" w:type="dxa"/>
            <w:tcBorders>
              <w:top w:val="single" w:sz="4" w:space="0" w:color="auto"/>
              <w:left w:val="nil"/>
              <w:bottom w:val="nil"/>
              <w:right w:val="nil"/>
            </w:tcBorders>
          </w:tcPr>
          <w:p w14:paraId="06DF8729" w14:textId="77777777" w:rsidR="00710F35" w:rsidRPr="00E81938" w:rsidRDefault="00710F35" w:rsidP="00572734">
            <w:pPr>
              <w:jc w:val="center"/>
            </w:pPr>
            <w:r w:rsidRPr="00E81938">
              <w:t>0</w:t>
            </w:r>
          </w:p>
        </w:tc>
        <w:tc>
          <w:tcPr>
            <w:tcW w:w="900" w:type="dxa"/>
            <w:tcBorders>
              <w:top w:val="single" w:sz="4" w:space="0" w:color="auto"/>
              <w:left w:val="nil"/>
              <w:bottom w:val="nil"/>
              <w:right w:val="nil"/>
            </w:tcBorders>
          </w:tcPr>
          <w:p w14:paraId="4850F2A8" w14:textId="77777777" w:rsidR="00710F35" w:rsidRPr="00E81938" w:rsidRDefault="00710F35" w:rsidP="00572734">
            <w:pPr>
              <w:jc w:val="center"/>
            </w:pPr>
            <w:r w:rsidRPr="00E81938">
              <w:t>1.0</w:t>
            </w:r>
            <w:r>
              <w:t>0</w:t>
            </w:r>
          </w:p>
        </w:tc>
      </w:tr>
      <w:tr w:rsidR="00710F35" w:rsidRPr="00E81938" w14:paraId="5D5D6BE7" w14:textId="77777777" w:rsidTr="00572734">
        <w:trPr>
          <w:cantSplit/>
          <w:trHeight w:hRule="exact" w:val="324"/>
          <w:jc w:val="center"/>
        </w:trPr>
        <w:tc>
          <w:tcPr>
            <w:tcW w:w="1260" w:type="dxa"/>
            <w:tcBorders>
              <w:top w:val="nil"/>
              <w:left w:val="nil"/>
              <w:bottom w:val="nil"/>
              <w:right w:val="nil"/>
            </w:tcBorders>
          </w:tcPr>
          <w:p w14:paraId="34319729" w14:textId="77777777" w:rsidR="00710F35" w:rsidRPr="00E81938" w:rsidRDefault="00710F35" w:rsidP="00572734">
            <w:pPr>
              <w:jc w:val="center"/>
            </w:pPr>
            <w:r w:rsidRPr="00E81938">
              <w:t>b</w:t>
            </w:r>
          </w:p>
        </w:tc>
        <w:tc>
          <w:tcPr>
            <w:tcW w:w="1440" w:type="dxa"/>
            <w:tcBorders>
              <w:top w:val="nil"/>
              <w:left w:val="nil"/>
              <w:bottom w:val="nil"/>
              <w:right w:val="nil"/>
            </w:tcBorders>
          </w:tcPr>
          <w:p w14:paraId="6D80CDD1" w14:textId="77777777" w:rsidR="00710F35" w:rsidRPr="00E81938" w:rsidRDefault="00710F35" w:rsidP="00572734">
            <w:pPr>
              <w:jc w:val="center"/>
            </w:pPr>
            <w:r w:rsidRPr="00E81938">
              <w:t>0.3</w:t>
            </w:r>
          </w:p>
        </w:tc>
        <w:tc>
          <w:tcPr>
            <w:tcW w:w="1440" w:type="dxa"/>
            <w:tcBorders>
              <w:top w:val="nil"/>
              <w:left w:val="nil"/>
              <w:bottom w:val="nil"/>
              <w:right w:val="nil"/>
            </w:tcBorders>
          </w:tcPr>
          <w:p w14:paraId="0164C789" w14:textId="77777777" w:rsidR="00710F35" w:rsidRPr="00E81938" w:rsidRDefault="00710F35" w:rsidP="00572734">
            <w:pPr>
              <w:jc w:val="center"/>
            </w:pPr>
            <w:r w:rsidRPr="00E81938">
              <w:t>0</w:t>
            </w:r>
          </w:p>
        </w:tc>
        <w:tc>
          <w:tcPr>
            <w:tcW w:w="900" w:type="dxa"/>
            <w:tcBorders>
              <w:top w:val="nil"/>
              <w:left w:val="nil"/>
              <w:bottom w:val="nil"/>
              <w:right w:val="nil"/>
            </w:tcBorders>
          </w:tcPr>
          <w:p w14:paraId="124788F2" w14:textId="77777777" w:rsidR="00710F35" w:rsidRPr="00E81938" w:rsidRDefault="00710F35" w:rsidP="00572734">
            <w:pPr>
              <w:jc w:val="center"/>
            </w:pPr>
            <w:r>
              <w:t>0.99</w:t>
            </w:r>
          </w:p>
        </w:tc>
      </w:tr>
      <w:tr w:rsidR="00710F35" w:rsidRPr="00E81938" w14:paraId="0E9FA534" w14:textId="77777777" w:rsidTr="00572734">
        <w:trPr>
          <w:cantSplit/>
          <w:trHeight w:hRule="exact" w:val="324"/>
          <w:jc w:val="center"/>
        </w:trPr>
        <w:tc>
          <w:tcPr>
            <w:tcW w:w="1260" w:type="dxa"/>
            <w:tcBorders>
              <w:top w:val="nil"/>
              <w:left w:val="nil"/>
              <w:bottom w:val="single" w:sz="4" w:space="0" w:color="auto"/>
              <w:right w:val="nil"/>
            </w:tcBorders>
          </w:tcPr>
          <w:p w14:paraId="640166E7" w14:textId="77777777" w:rsidR="00710F35" w:rsidRPr="00E81938" w:rsidRDefault="00710F35" w:rsidP="00572734">
            <w:pPr>
              <w:jc w:val="center"/>
            </w:pPr>
            <w:r w:rsidRPr="00E81938">
              <w:t>c</w:t>
            </w:r>
          </w:p>
        </w:tc>
        <w:tc>
          <w:tcPr>
            <w:tcW w:w="1440" w:type="dxa"/>
            <w:tcBorders>
              <w:top w:val="nil"/>
              <w:left w:val="nil"/>
              <w:bottom w:val="single" w:sz="4" w:space="0" w:color="auto"/>
              <w:right w:val="nil"/>
            </w:tcBorders>
          </w:tcPr>
          <w:p w14:paraId="24D59651" w14:textId="77777777" w:rsidR="00710F35" w:rsidRPr="00E81938" w:rsidRDefault="00710F35" w:rsidP="00572734">
            <w:pPr>
              <w:jc w:val="center"/>
            </w:pPr>
            <w:r w:rsidRPr="00E81938">
              <w:t>3.0</w:t>
            </w:r>
          </w:p>
        </w:tc>
        <w:tc>
          <w:tcPr>
            <w:tcW w:w="1440" w:type="dxa"/>
            <w:tcBorders>
              <w:top w:val="nil"/>
              <w:left w:val="nil"/>
              <w:bottom w:val="single" w:sz="4" w:space="0" w:color="auto"/>
              <w:right w:val="nil"/>
            </w:tcBorders>
          </w:tcPr>
          <w:p w14:paraId="30F47892" w14:textId="77777777" w:rsidR="00710F35" w:rsidRPr="00E81938" w:rsidRDefault="00710F35" w:rsidP="00572734">
            <w:pPr>
              <w:jc w:val="center"/>
            </w:pPr>
            <w:r w:rsidRPr="00E81938">
              <w:t>0</w:t>
            </w:r>
          </w:p>
        </w:tc>
        <w:tc>
          <w:tcPr>
            <w:tcW w:w="900" w:type="dxa"/>
            <w:tcBorders>
              <w:top w:val="nil"/>
              <w:left w:val="nil"/>
              <w:bottom w:val="single" w:sz="4" w:space="0" w:color="auto"/>
              <w:right w:val="nil"/>
            </w:tcBorders>
          </w:tcPr>
          <w:p w14:paraId="2DC23608" w14:textId="77777777" w:rsidR="00710F35" w:rsidRPr="00E81938" w:rsidRDefault="00710F35" w:rsidP="00572734">
            <w:pPr>
              <w:jc w:val="center"/>
            </w:pPr>
            <w:r w:rsidRPr="00E81938">
              <w:t>0.91</w:t>
            </w:r>
          </w:p>
        </w:tc>
      </w:tr>
      <w:tr w:rsidR="00710F35" w:rsidRPr="00E81938" w14:paraId="47D9B47E" w14:textId="77777777" w:rsidTr="00572734">
        <w:trPr>
          <w:cantSplit/>
          <w:trHeight w:hRule="exact" w:val="324"/>
          <w:jc w:val="center"/>
        </w:trPr>
        <w:tc>
          <w:tcPr>
            <w:tcW w:w="1260" w:type="dxa"/>
            <w:tcBorders>
              <w:top w:val="single" w:sz="4" w:space="0" w:color="auto"/>
              <w:left w:val="nil"/>
              <w:bottom w:val="nil"/>
              <w:right w:val="nil"/>
            </w:tcBorders>
          </w:tcPr>
          <w:p w14:paraId="1D917CA2" w14:textId="77777777" w:rsidR="00710F35" w:rsidRPr="00E81938" w:rsidRDefault="00710F35" w:rsidP="00572734">
            <w:pPr>
              <w:jc w:val="center"/>
            </w:pPr>
            <w:r w:rsidRPr="00E81938">
              <w:t>d</w:t>
            </w:r>
          </w:p>
        </w:tc>
        <w:tc>
          <w:tcPr>
            <w:tcW w:w="1440" w:type="dxa"/>
            <w:tcBorders>
              <w:top w:val="single" w:sz="4" w:space="0" w:color="auto"/>
              <w:left w:val="nil"/>
              <w:bottom w:val="nil"/>
              <w:right w:val="nil"/>
            </w:tcBorders>
          </w:tcPr>
          <w:p w14:paraId="716703ED" w14:textId="77777777" w:rsidR="00710F35" w:rsidRPr="00E81938" w:rsidRDefault="00710F35" w:rsidP="00572734">
            <w:pPr>
              <w:jc w:val="center"/>
            </w:pPr>
            <w:r w:rsidRPr="00E81938">
              <w:t>0</w:t>
            </w:r>
          </w:p>
        </w:tc>
        <w:tc>
          <w:tcPr>
            <w:tcW w:w="1440" w:type="dxa"/>
            <w:tcBorders>
              <w:top w:val="single" w:sz="4" w:space="0" w:color="auto"/>
              <w:left w:val="nil"/>
              <w:bottom w:val="nil"/>
              <w:right w:val="nil"/>
            </w:tcBorders>
          </w:tcPr>
          <w:p w14:paraId="180E9A54" w14:textId="77777777" w:rsidR="00710F35" w:rsidRPr="00E81938" w:rsidRDefault="00710F35" w:rsidP="00572734">
            <w:pPr>
              <w:jc w:val="center"/>
            </w:pPr>
            <w:r w:rsidRPr="00E81938">
              <w:t>0.1</w:t>
            </w:r>
          </w:p>
        </w:tc>
        <w:tc>
          <w:tcPr>
            <w:tcW w:w="900" w:type="dxa"/>
            <w:tcBorders>
              <w:top w:val="single" w:sz="4" w:space="0" w:color="auto"/>
              <w:left w:val="nil"/>
              <w:bottom w:val="nil"/>
              <w:right w:val="nil"/>
            </w:tcBorders>
          </w:tcPr>
          <w:p w14:paraId="03434C7B" w14:textId="77777777" w:rsidR="00710F35" w:rsidRPr="00E81938" w:rsidRDefault="00710F35" w:rsidP="00572734">
            <w:pPr>
              <w:jc w:val="center"/>
            </w:pPr>
            <w:r w:rsidRPr="00E81938">
              <w:t>1.00</w:t>
            </w:r>
          </w:p>
        </w:tc>
      </w:tr>
      <w:tr w:rsidR="00710F35" w:rsidRPr="00E81938" w14:paraId="6B719447" w14:textId="77777777" w:rsidTr="00572734">
        <w:trPr>
          <w:cantSplit/>
          <w:trHeight w:hRule="exact" w:val="324"/>
          <w:jc w:val="center"/>
        </w:trPr>
        <w:tc>
          <w:tcPr>
            <w:tcW w:w="1260" w:type="dxa"/>
            <w:tcBorders>
              <w:top w:val="nil"/>
              <w:left w:val="nil"/>
              <w:bottom w:val="nil"/>
              <w:right w:val="nil"/>
            </w:tcBorders>
          </w:tcPr>
          <w:p w14:paraId="05EE2D41" w14:textId="77777777" w:rsidR="00710F35" w:rsidRPr="00E81938" w:rsidRDefault="00710F35" w:rsidP="00572734">
            <w:pPr>
              <w:jc w:val="center"/>
            </w:pPr>
            <w:r w:rsidRPr="00E81938">
              <w:t>e</w:t>
            </w:r>
          </w:p>
        </w:tc>
        <w:tc>
          <w:tcPr>
            <w:tcW w:w="1440" w:type="dxa"/>
            <w:tcBorders>
              <w:top w:val="nil"/>
              <w:left w:val="nil"/>
              <w:bottom w:val="nil"/>
              <w:right w:val="nil"/>
            </w:tcBorders>
          </w:tcPr>
          <w:p w14:paraId="1D4ADB2D" w14:textId="77777777" w:rsidR="00710F35" w:rsidRPr="00E81938" w:rsidRDefault="00710F35" w:rsidP="00572734">
            <w:pPr>
              <w:jc w:val="center"/>
            </w:pPr>
            <w:r w:rsidRPr="00E81938">
              <w:t>0</w:t>
            </w:r>
          </w:p>
        </w:tc>
        <w:tc>
          <w:tcPr>
            <w:tcW w:w="1440" w:type="dxa"/>
            <w:tcBorders>
              <w:top w:val="nil"/>
              <w:left w:val="nil"/>
              <w:bottom w:val="nil"/>
              <w:right w:val="nil"/>
            </w:tcBorders>
          </w:tcPr>
          <w:p w14:paraId="5BC7088A" w14:textId="77777777" w:rsidR="00710F35" w:rsidRPr="00E81938" w:rsidRDefault="00710F35" w:rsidP="00572734">
            <w:pPr>
              <w:jc w:val="center"/>
            </w:pPr>
            <w:r w:rsidRPr="00E81938">
              <w:t>0.2</w:t>
            </w:r>
          </w:p>
        </w:tc>
        <w:tc>
          <w:tcPr>
            <w:tcW w:w="900" w:type="dxa"/>
            <w:tcBorders>
              <w:top w:val="nil"/>
              <w:left w:val="nil"/>
              <w:bottom w:val="nil"/>
              <w:right w:val="nil"/>
            </w:tcBorders>
          </w:tcPr>
          <w:p w14:paraId="7D9F8300" w14:textId="77777777" w:rsidR="00710F35" w:rsidRPr="00E81938" w:rsidRDefault="00710F35" w:rsidP="00572734">
            <w:pPr>
              <w:jc w:val="center"/>
            </w:pPr>
            <w:r w:rsidRPr="00E81938">
              <w:t>0.99</w:t>
            </w:r>
          </w:p>
        </w:tc>
      </w:tr>
      <w:tr w:rsidR="00710F35" w:rsidRPr="00E81938" w14:paraId="23E5A8E4" w14:textId="77777777" w:rsidTr="00572734">
        <w:trPr>
          <w:cantSplit/>
          <w:trHeight w:hRule="exact" w:val="324"/>
          <w:jc w:val="center"/>
        </w:trPr>
        <w:tc>
          <w:tcPr>
            <w:tcW w:w="1260" w:type="dxa"/>
            <w:tcBorders>
              <w:top w:val="nil"/>
              <w:left w:val="nil"/>
              <w:bottom w:val="single" w:sz="4" w:space="0" w:color="auto"/>
              <w:right w:val="nil"/>
            </w:tcBorders>
          </w:tcPr>
          <w:p w14:paraId="7F525C9A" w14:textId="77777777" w:rsidR="00710F35" w:rsidRPr="00E81938" w:rsidRDefault="00710F35" w:rsidP="00572734">
            <w:pPr>
              <w:jc w:val="center"/>
            </w:pPr>
            <w:r w:rsidRPr="00E81938">
              <w:t>f</w:t>
            </w:r>
          </w:p>
        </w:tc>
        <w:tc>
          <w:tcPr>
            <w:tcW w:w="1440" w:type="dxa"/>
            <w:tcBorders>
              <w:top w:val="nil"/>
              <w:left w:val="nil"/>
              <w:bottom w:val="single" w:sz="4" w:space="0" w:color="auto"/>
              <w:right w:val="nil"/>
            </w:tcBorders>
          </w:tcPr>
          <w:p w14:paraId="15B7870B" w14:textId="77777777" w:rsidR="00710F35" w:rsidRPr="00E81938" w:rsidRDefault="00710F35" w:rsidP="00572734">
            <w:pPr>
              <w:jc w:val="center"/>
            </w:pPr>
            <w:r w:rsidRPr="00E81938">
              <w:t>0</w:t>
            </w:r>
          </w:p>
        </w:tc>
        <w:tc>
          <w:tcPr>
            <w:tcW w:w="1440" w:type="dxa"/>
            <w:tcBorders>
              <w:top w:val="nil"/>
              <w:left w:val="nil"/>
              <w:bottom w:val="single" w:sz="4" w:space="0" w:color="auto"/>
              <w:right w:val="nil"/>
            </w:tcBorders>
          </w:tcPr>
          <w:p w14:paraId="3CC477A7" w14:textId="77777777" w:rsidR="00710F35" w:rsidRPr="00E81938" w:rsidRDefault="00710F35" w:rsidP="00572734">
            <w:pPr>
              <w:jc w:val="center"/>
            </w:pPr>
            <w:r w:rsidRPr="00E81938">
              <w:t>2.0</w:t>
            </w:r>
          </w:p>
        </w:tc>
        <w:tc>
          <w:tcPr>
            <w:tcW w:w="900" w:type="dxa"/>
            <w:tcBorders>
              <w:top w:val="nil"/>
              <w:left w:val="nil"/>
              <w:bottom w:val="single" w:sz="4" w:space="0" w:color="auto"/>
              <w:right w:val="nil"/>
            </w:tcBorders>
          </w:tcPr>
          <w:p w14:paraId="582F2685" w14:textId="77777777" w:rsidR="00710F35" w:rsidRPr="00E81938" w:rsidRDefault="00710F35" w:rsidP="00572734">
            <w:pPr>
              <w:keepNext/>
              <w:jc w:val="center"/>
            </w:pPr>
            <w:r w:rsidRPr="00E81938">
              <w:t>0.91</w:t>
            </w:r>
          </w:p>
        </w:tc>
      </w:tr>
    </w:tbl>
    <w:p w14:paraId="3C8CEDDF" w14:textId="77777777" w:rsidR="00710F35" w:rsidRDefault="00710F35" w:rsidP="00BA23C3">
      <w:pPr>
        <w:rPr>
          <w:szCs w:val="24"/>
        </w:rPr>
      </w:pPr>
    </w:p>
    <w:p w14:paraId="058E62F3" w14:textId="77777777" w:rsidR="00710F35" w:rsidRDefault="00710F35" w:rsidP="00BA23C3">
      <w:pPr>
        <w:ind w:firstLine="360"/>
        <w:rPr>
          <w:szCs w:val="24"/>
        </w:rPr>
      </w:pPr>
      <w:r>
        <w:rPr>
          <w:szCs w:val="24"/>
        </w:rPr>
        <w:t>To investigate the effects of varied individual</w:t>
      </w:r>
      <w:r w:rsidRPr="00E81938">
        <w:rPr>
          <w:szCs w:val="24"/>
        </w:rPr>
        <w:t xml:space="preserve"> </w:t>
      </w:r>
      <w:r>
        <w:rPr>
          <w:szCs w:val="24"/>
        </w:rPr>
        <w:t xml:space="preserve">cation and anion </w:t>
      </w:r>
      <w:r w:rsidRPr="00E81938">
        <w:rPr>
          <w:szCs w:val="24"/>
        </w:rPr>
        <w:t xml:space="preserve">concentrations </w:t>
      </w:r>
      <w:r>
        <w:rPr>
          <w:szCs w:val="24"/>
        </w:rPr>
        <w:t xml:space="preserve">we also prepared brines with independently varying </w:t>
      </w:r>
      <w:r w:rsidRPr="00E81938">
        <w:rPr>
          <w:szCs w:val="24"/>
        </w:rPr>
        <w:t>Na</w:t>
      </w:r>
      <w:r w:rsidRPr="00E81938">
        <w:rPr>
          <w:szCs w:val="24"/>
          <w:vertAlign w:val="superscript"/>
        </w:rPr>
        <w:t>+</w:t>
      </w:r>
      <w:r w:rsidRPr="00E81938">
        <w:rPr>
          <w:szCs w:val="24"/>
        </w:rPr>
        <w:t xml:space="preserve"> </w:t>
      </w:r>
      <w:r>
        <w:rPr>
          <w:szCs w:val="24"/>
        </w:rPr>
        <w:t>and</w:t>
      </w:r>
      <w:r w:rsidRPr="00E81938">
        <w:rPr>
          <w:szCs w:val="24"/>
        </w:rPr>
        <w:t xml:space="preserve"> SO</w:t>
      </w:r>
      <w:r w:rsidRPr="00E81938">
        <w:rPr>
          <w:szCs w:val="24"/>
          <w:vertAlign w:val="subscript"/>
        </w:rPr>
        <w:t>4</w:t>
      </w:r>
      <w:r w:rsidRPr="00E81938">
        <w:rPr>
          <w:szCs w:val="24"/>
          <w:vertAlign w:val="superscript"/>
        </w:rPr>
        <w:t>2-</w:t>
      </w:r>
      <w:r w:rsidRPr="00E81938">
        <w:rPr>
          <w:szCs w:val="24"/>
        </w:rPr>
        <w:t xml:space="preserve"> </w:t>
      </w:r>
      <w:r>
        <w:rPr>
          <w:szCs w:val="24"/>
        </w:rPr>
        <w:t>concentrations by adding chloride salts (Table 2)</w:t>
      </w:r>
      <w:r w:rsidRPr="00E81938">
        <w:rPr>
          <w:szCs w:val="24"/>
        </w:rPr>
        <w:t>. Substitution of Na</w:t>
      </w:r>
      <w:r w:rsidRPr="00E81938">
        <w:rPr>
          <w:szCs w:val="24"/>
          <w:vertAlign w:val="subscript"/>
        </w:rPr>
        <w:t>2</w:t>
      </w:r>
      <w:r w:rsidRPr="00E81938">
        <w:rPr>
          <w:szCs w:val="24"/>
        </w:rPr>
        <w:t>SO</w:t>
      </w:r>
      <w:r w:rsidRPr="00E81938">
        <w:rPr>
          <w:szCs w:val="24"/>
          <w:vertAlign w:val="subscript"/>
        </w:rPr>
        <w:t>4</w:t>
      </w:r>
      <w:r w:rsidRPr="00E81938">
        <w:rPr>
          <w:szCs w:val="24"/>
        </w:rPr>
        <w:t xml:space="preserve"> with NaCl was used to manipulate Na</w:t>
      </w:r>
      <w:r w:rsidRPr="006D1644">
        <w:rPr>
          <w:szCs w:val="24"/>
          <w:vertAlign w:val="superscript"/>
        </w:rPr>
        <w:t>+</w:t>
      </w:r>
      <w:r w:rsidRPr="00E81938">
        <w:rPr>
          <w:szCs w:val="24"/>
        </w:rPr>
        <w:t xml:space="preserve"> concentrations independently of SO</w:t>
      </w:r>
      <w:r w:rsidRPr="00E81938">
        <w:rPr>
          <w:szCs w:val="24"/>
          <w:vertAlign w:val="subscript"/>
        </w:rPr>
        <w:t>4</w:t>
      </w:r>
      <w:r w:rsidRPr="00E81938">
        <w:rPr>
          <w:szCs w:val="24"/>
          <w:vertAlign w:val="superscript"/>
        </w:rPr>
        <w:t>2-</w:t>
      </w:r>
      <w:r w:rsidRPr="00E81938">
        <w:rPr>
          <w:szCs w:val="24"/>
        </w:rPr>
        <w:t xml:space="preserve"> concentrations. NaCl was used because, for the purposes of this study, Cl</w:t>
      </w:r>
      <w:r w:rsidRPr="00E81938">
        <w:rPr>
          <w:szCs w:val="24"/>
          <w:vertAlign w:val="superscript"/>
        </w:rPr>
        <w:t>-</w:t>
      </w:r>
      <w:r w:rsidRPr="00E81938">
        <w:rPr>
          <w:szCs w:val="24"/>
        </w:rPr>
        <w:t xml:space="preserve"> can be considered conservative.</w:t>
      </w:r>
      <w:r>
        <w:rPr>
          <w:szCs w:val="24"/>
        </w:rPr>
        <w:t xml:space="preserve"> </w:t>
      </w:r>
      <w:r w:rsidRPr="00E81938">
        <w:rPr>
          <w:szCs w:val="24"/>
        </w:rPr>
        <w:t>Of the ten separate brines prepared, Brines 1</w:t>
      </w:r>
      <w:r>
        <w:rPr>
          <w:szCs w:val="24"/>
        </w:rPr>
        <w:t>‐</w:t>
      </w:r>
      <w:r w:rsidRPr="00E81938">
        <w:rPr>
          <w:szCs w:val="24"/>
        </w:rPr>
        <w:t>5 had constant SO</w:t>
      </w:r>
      <w:r w:rsidRPr="00E81938">
        <w:rPr>
          <w:szCs w:val="24"/>
          <w:vertAlign w:val="subscript"/>
        </w:rPr>
        <w:t>4</w:t>
      </w:r>
      <w:r w:rsidRPr="00E81938">
        <w:rPr>
          <w:szCs w:val="24"/>
          <w:vertAlign w:val="superscript"/>
        </w:rPr>
        <w:t>2-</w:t>
      </w:r>
      <w:r w:rsidRPr="00E81938">
        <w:rPr>
          <w:szCs w:val="24"/>
        </w:rPr>
        <w:t xml:space="preserve"> concentrations and linearly increasing Na</w:t>
      </w:r>
      <w:r w:rsidRPr="006D1644">
        <w:rPr>
          <w:szCs w:val="24"/>
          <w:vertAlign w:val="superscript"/>
        </w:rPr>
        <w:t>+</w:t>
      </w:r>
      <w:r w:rsidRPr="00E81938">
        <w:rPr>
          <w:szCs w:val="24"/>
        </w:rPr>
        <w:t xml:space="preserve"> concentrations, while Brines 6</w:t>
      </w:r>
      <w:r>
        <w:rPr>
          <w:szCs w:val="24"/>
        </w:rPr>
        <w:t>‐</w:t>
      </w:r>
      <w:r w:rsidRPr="00E81938">
        <w:rPr>
          <w:szCs w:val="24"/>
        </w:rPr>
        <w:t>10 had constant Na</w:t>
      </w:r>
      <w:r w:rsidRPr="00E81938">
        <w:rPr>
          <w:szCs w:val="24"/>
          <w:vertAlign w:val="superscript"/>
        </w:rPr>
        <w:t>+</w:t>
      </w:r>
      <w:r w:rsidRPr="00E81938">
        <w:rPr>
          <w:szCs w:val="24"/>
        </w:rPr>
        <w:t xml:space="preserve"> concentrations and linearly increasing SO</w:t>
      </w:r>
      <w:r w:rsidRPr="00E81938">
        <w:rPr>
          <w:szCs w:val="24"/>
          <w:vertAlign w:val="subscript"/>
        </w:rPr>
        <w:t>4</w:t>
      </w:r>
      <w:r w:rsidRPr="00E81938">
        <w:rPr>
          <w:szCs w:val="24"/>
          <w:vertAlign w:val="superscript"/>
        </w:rPr>
        <w:t>2-</w:t>
      </w:r>
      <w:r w:rsidRPr="00E81938">
        <w:rPr>
          <w:szCs w:val="24"/>
        </w:rPr>
        <w:t xml:space="preserve"> concentrations</w:t>
      </w:r>
      <w:r>
        <w:rPr>
          <w:szCs w:val="24"/>
        </w:rPr>
        <w:t>; all had similar water activities</w:t>
      </w:r>
      <w:r w:rsidRPr="00E81938">
        <w:rPr>
          <w:szCs w:val="24"/>
        </w:rPr>
        <w:t xml:space="preserve"> (Table 2). </w:t>
      </w:r>
    </w:p>
    <w:p w14:paraId="4276BD13" w14:textId="77777777" w:rsidR="00710F35" w:rsidRPr="00E81938" w:rsidRDefault="00710F35" w:rsidP="00BA23C3">
      <w:pPr>
        <w:ind w:firstLine="360"/>
        <w:rPr>
          <w:szCs w:val="24"/>
        </w:rPr>
      </w:pPr>
      <w:r w:rsidRPr="00E81938">
        <w:rPr>
          <w:szCs w:val="24"/>
        </w:rPr>
        <w:t xml:space="preserve">All brines used in this study were prepared by </w:t>
      </w:r>
      <w:r>
        <w:rPr>
          <w:szCs w:val="24"/>
        </w:rPr>
        <w:t>adding</w:t>
      </w:r>
      <w:r w:rsidRPr="00E81938">
        <w:rPr>
          <w:szCs w:val="24"/>
        </w:rPr>
        <w:t xml:space="preserve"> high–purity salts to 18.2 MΩ</w:t>
      </w:r>
      <w:r>
        <w:rPr>
          <w:szCs w:val="24"/>
        </w:rPr>
        <w:t>‐</w:t>
      </w:r>
      <w:r w:rsidRPr="00E81938">
        <w:rPr>
          <w:szCs w:val="24"/>
        </w:rPr>
        <w:t>H</w:t>
      </w:r>
      <w:r w:rsidRPr="00E81938">
        <w:rPr>
          <w:szCs w:val="24"/>
          <w:vertAlign w:val="subscript"/>
        </w:rPr>
        <w:t>2</w:t>
      </w:r>
      <w:r w:rsidRPr="00E81938">
        <w:rPr>
          <w:szCs w:val="24"/>
        </w:rPr>
        <w:t xml:space="preserve">O in appropriate quantities to yield the desired concentrations. Brines were allowed to equilibrate for </w:t>
      </w:r>
      <w:r w:rsidRPr="00E81938">
        <w:rPr>
          <w:szCs w:val="24"/>
        </w:rPr>
        <w:lastRenderedPageBreak/>
        <w:t xml:space="preserve">&gt;24 hours to ensure complete dissolution before filtering with a 0.45 </w:t>
      </w:r>
      <w:proofErr w:type="spellStart"/>
      <w:r w:rsidRPr="00E81938">
        <w:rPr>
          <w:szCs w:val="24"/>
        </w:rPr>
        <w:t>μm</w:t>
      </w:r>
      <w:proofErr w:type="spellEnd"/>
      <w:r w:rsidRPr="00E81938">
        <w:rPr>
          <w:szCs w:val="24"/>
        </w:rPr>
        <w:t xml:space="preserve"> filter and subsequent react</w:t>
      </w:r>
      <w:r>
        <w:rPr>
          <w:szCs w:val="24"/>
        </w:rPr>
        <w:t>ions</w:t>
      </w:r>
      <w:r w:rsidRPr="00E81938">
        <w:rPr>
          <w:szCs w:val="24"/>
        </w:rPr>
        <w:t xml:space="preserve"> with smectite. </w:t>
      </w:r>
    </w:p>
    <w:p w14:paraId="60404F9A" w14:textId="218CB9C8" w:rsidR="00710F35" w:rsidRPr="00AF5F57" w:rsidRDefault="00710F35" w:rsidP="00831386">
      <w:pPr>
        <w:pStyle w:val="Caption"/>
        <w:rPr>
          <w:rFonts w:ascii="Times New Roman" w:hAnsi="Times New Roman"/>
          <w:i w:val="0"/>
          <w:iCs w:val="0"/>
          <w:color w:val="auto"/>
          <w:sz w:val="24"/>
          <w:szCs w:val="24"/>
        </w:rPr>
      </w:pPr>
      <w:r w:rsidRPr="00AF5F57">
        <w:rPr>
          <w:rFonts w:ascii="Times New Roman" w:hAnsi="Times New Roman"/>
          <w:b/>
          <w:bCs/>
          <w:i w:val="0"/>
          <w:iCs w:val="0"/>
          <w:color w:val="auto"/>
          <w:sz w:val="24"/>
          <w:szCs w:val="24"/>
        </w:rPr>
        <w:t xml:space="preserve">Table </w:t>
      </w:r>
      <w:r w:rsidRPr="00AF5F57">
        <w:rPr>
          <w:rFonts w:ascii="Times New Roman" w:hAnsi="Times New Roman"/>
          <w:b/>
          <w:bCs/>
          <w:i w:val="0"/>
          <w:iCs w:val="0"/>
          <w:color w:val="auto"/>
          <w:sz w:val="24"/>
          <w:szCs w:val="24"/>
        </w:rPr>
        <w:fldChar w:fldCharType="begin"/>
      </w:r>
      <w:r w:rsidRPr="00AF5F57">
        <w:rPr>
          <w:rFonts w:ascii="Times New Roman" w:hAnsi="Times New Roman"/>
          <w:b/>
          <w:bCs/>
          <w:i w:val="0"/>
          <w:iCs w:val="0"/>
          <w:color w:val="auto"/>
          <w:sz w:val="24"/>
          <w:szCs w:val="24"/>
        </w:rPr>
        <w:instrText xml:space="preserve"> SEQ Table \* ARABIC </w:instrText>
      </w:r>
      <w:r w:rsidRPr="00AF5F57">
        <w:rPr>
          <w:rFonts w:ascii="Times New Roman" w:hAnsi="Times New Roman"/>
          <w:b/>
          <w:bCs/>
          <w:i w:val="0"/>
          <w:iCs w:val="0"/>
          <w:color w:val="auto"/>
          <w:sz w:val="24"/>
          <w:szCs w:val="24"/>
        </w:rPr>
        <w:fldChar w:fldCharType="separate"/>
      </w:r>
      <w:r w:rsidR="00ED624C">
        <w:rPr>
          <w:rFonts w:ascii="Times New Roman" w:hAnsi="Times New Roman"/>
          <w:b/>
          <w:bCs/>
          <w:i w:val="0"/>
          <w:iCs w:val="0"/>
          <w:noProof/>
          <w:color w:val="auto"/>
          <w:sz w:val="24"/>
          <w:szCs w:val="24"/>
        </w:rPr>
        <w:t>2</w:t>
      </w:r>
      <w:r w:rsidRPr="00AF5F57">
        <w:rPr>
          <w:rFonts w:ascii="Times New Roman" w:hAnsi="Times New Roman"/>
          <w:b/>
          <w:bCs/>
          <w:i w:val="0"/>
          <w:iCs w:val="0"/>
          <w:color w:val="auto"/>
          <w:sz w:val="24"/>
          <w:szCs w:val="24"/>
        </w:rPr>
        <w:fldChar w:fldCharType="end"/>
      </w:r>
      <w:r w:rsidRPr="00AF5F57">
        <w:rPr>
          <w:rFonts w:ascii="Times New Roman" w:hAnsi="Times New Roman"/>
          <w:b/>
          <w:bCs/>
          <w:i w:val="0"/>
          <w:iCs w:val="0"/>
          <w:color w:val="auto"/>
          <w:sz w:val="24"/>
          <w:szCs w:val="24"/>
        </w:rPr>
        <w:t xml:space="preserve">. </w:t>
      </w:r>
      <w:r w:rsidRPr="00AF5F57">
        <w:rPr>
          <w:rFonts w:ascii="Times New Roman" w:hAnsi="Times New Roman"/>
          <w:i w:val="0"/>
          <w:iCs w:val="0"/>
          <w:color w:val="auto"/>
          <w:sz w:val="24"/>
          <w:szCs w:val="24"/>
        </w:rPr>
        <w:t>Molar ion concentrations for variable cation</w:t>
      </w:r>
      <w:r w:rsidRPr="00AF5F57">
        <w:rPr>
          <w:rFonts w:ascii="Times New Roman" w:eastAsiaTheme="minorHAnsi" w:hAnsi="Times New Roman"/>
          <w:i w:val="0"/>
          <w:iCs w:val="0"/>
          <w:color w:val="auto"/>
          <w:sz w:val="24"/>
          <w:szCs w:val="24"/>
        </w:rPr>
        <w:t>‐</w:t>
      </w:r>
      <w:r w:rsidRPr="00AF5F57">
        <w:rPr>
          <w:rFonts w:ascii="Times New Roman" w:hAnsi="Times New Roman"/>
          <w:i w:val="0"/>
          <w:iCs w:val="0"/>
          <w:color w:val="auto"/>
          <w:sz w:val="24"/>
          <w:szCs w:val="24"/>
        </w:rPr>
        <w:t xml:space="preserve">anion concentration experiments. Water activities calculated based on Guendouzi et al. </w:t>
      </w:r>
      <w:r>
        <w:rPr>
          <w:rFonts w:ascii="Times New Roman" w:hAnsi="Times New Roman"/>
          <w:i w:val="0"/>
          <w:iCs w:val="0"/>
          <w:noProof/>
          <w:color w:val="auto"/>
          <w:sz w:val="24"/>
          <w:szCs w:val="24"/>
        </w:rPr>
        <w:t>(Guendouzi et al., 2003)</w:t>
      </w:r>
    </w:p>
    <w:tbl>
      <w:tblPr>
        <w:tblW w:w="7110" w:type="dxa"/>
        <w:jc w:val="center"/>
        <w:tblLook w:val="04A0" w:firstRow="1" w:lastRow="0" w:firstColumn="1" w:lastColumn="0" w:noHBand="0" w:noVBand="1"/>
      </w:tblPr>
      <w:tblGrid>
        <w:gridCol w:w="1676"/>
        <w:gridCol w:w="1716"/>
        <w:gridCol w:w="1080"/>
        <w:gridCol w:w="1170"/>
        <w:gridCol w:w="612"/>
        <w:gridCol w:w="856"/>
      </w:tblGrid>
      <w:tr w:rsidR="00710F35" w:rsidRPr="00E81938" w14:paraId="56E25257" w14:textId="77777777" w:rsidTr="00C5167D">
        <w:trPr>
          <w:trHeight w:hRule="exact" w:val="331"/>
          <w:jc w:val="center"/>
        </w:trPr>
        <w:tc>
          <w:tcPr>
            <w:tcW w:w="1676" w:type="dxa"/>
            <w:tcBorders>
              <w:top w:val="double" w:sz="6" w:space="0" w:color="auto"/>
              <w:left w:val="nil"/>
              <w:bottom w:val="single" w:sz="4" w:space="0" w:color="auto"/>
              <w:right w:val="nil"/>
            </w:tcBorders>
            <w:shd w:val="clear" w:color="auto" w:fill="auto"/>
            <w:noWrap/>
            <w:vAlign w:val="center"/>
            <w:hideMark/>
          </w:tcPr>
          <w:p w14:paraId="1E3AAEA6" w14:textId="77777777" w:rsidR="00710F35" w:rsidRPr="00E81938" w:rsidRDefault="00710F35" w:rsidP="00572734">
            <w:pPr>
              <w:rPr>
                <w:szCs w:val="24"/>
              </w:rPr>
            </w:pPr>
          </w:p>
        </w:tc>
        <w:tc>
          <w:tcPr>
            <w:tcW w:w="1716" w:type="dxa"/>
            <w:tcBorders>
              <w:top w:val="double" w:sz="6" w:space="0" w:color="auto"/>
              <w:left w:val="nil"/>
              <w:bottom w:val="single" w:sz="4" w:space="0" w:color="auto"/>
              <w:right w:val="nil"/>
            </w:tcBorders>
            <w:shd w:val="clear" w:color="auto" w:fill="auto"/>
            <w:noWrap/>
            <w:vAlign w:val="center"/>
            <w:hideMark/>
          </w:tcPr>
          <w:p w14:paraId="4C4AD8C4" w14:textId="77777777" w:rsidR="00710F35" w:rsidRPr="00E81938" w:rsidRDefault="00710F35" w:rsidP="00572734">
            <w:pPr>
              <w:jc w:val="center"/>
              <w:rPr>
                <w:b/>
                <w:bCs/>
                <w:szCs w:val="24"/>
              </w:rPr>
            </w:pPr>
            <w:r w:rsidRPr="00E81938">
              <w:rPr>
                <w:b/>
                <w:bCs/>
                <w:szCs w:val="24"/>
              </w:rPr>
              <w:t>Brine Solution</w:t>
            </w:r>
          </w:p>
        </w:tc>
        <w:tc>
          <w:tcPr>
            <w:tcW w:w="1080" w:type="dxa"/>
            <w:tcBorders>
              <w:top w:val="double" w:sz="6" w:space="0" w:color="auto"/>
              <w:left w:val="nil"/>
              <w:bottom w:val="single" w:sz="4" w:space="0" w:color="auto"/>
              <w:right w:val="nil"/>
            </w:tcBorders>
            <w:shd w:val="clear" w:color="auto" w:fill="auto"/>
            <w:noWrap/>
            <w:vAlign w:val="center"/>
            <w:hideMark/>
          </w:tcPr>
          <w:p w14:paraId="6E6AB576" w14:textId="77777777" w:rsidR="00710F35" w:rsidRPr="00E81938" w:rsidRDefault="00710F35" w:rsidP="00572734">
            <w:pPr>
              <w:jc w:val="center"/>
              <w:rPr>
                <w:b/>
                <w:bCs/>
                <w:szCs w:val="24"/>
              </w:rPr>
            </w:pPr>
            <w:r w:rsidRPr="00E81938">
              <w:rPr>
                <w:b/>
                <w:bCs/>
                <w:szCs w:val="24"/>
              </w:rPr>
              <w:t>Na</w:t>
            </w:r>
            <w:r w:rsidRPr="00E81938">
              <w:rPr>
                <w:b/>
                <w:bCs/>
                <w:szCs w:val="24"/>
                <w:vertAlign w:val="superscript"/>
              </w:rPr>
              <w:t>+</w:t>
            </w:r>
            <w:r w:rsidRPr="00E81938">
              <w:rPr>
                <w:b/>
                <w:bCs/>
                <w:szCs w:val="24"/>
              </w:rPr>
              <w:t xml:space="preserve"> (</w:t>
            </w:r>
            <w:r w:rsidRPr="00E81938">
              <w:rPr>
                <w:b/>
                <w:bCs/>
                <w:i/>
                <w:iCs/>
                <w:szCs w:val="24"/>
              </w:rPr>
              <w:t>M</w:t>
            </w:r>
            <w:r w:rsidRPr="00E81938">
              <w:rPr>
                <w:b/>
                <w:bCs/>
                <w:szCs w:val="24"/>
              </w:rPr>
              <w:t>)</w:t>
            </w:r>
          </w:p>
        </w:tc>
        <w:tc>
          <w:tcPr>
            <w:tcW w:w="1170" w:type="dxa"/>
            <w:tcBorders>
              <w:top w:val="double" w:sz="6" w:space="0" w:color="auto"/>
              <w:left w:val="nil"/>
              <w:bottom w:val="single" w:sz="4" w:space="0" w:color="auto"/>
              <w:right w:val="nil"/>
            </w:tcBorders>
            <w:shd w:val="clear" w:color="auto" w:fill="auto"/>
            <w:noWrap/>
            <w:vAlign w:val="center"/>
            <w:hideMark/>
          </w:tcPr>
          <w:p w14:paraId="0EC05D0B" w14:textId="77777777" w:rsidR="00710F35" w:rsidRPr="00E81938" w:rsidRDefault="00710F35" w:rsidP="00572734">
            <w:pPr>
              <w:jc w:val="center"/>
              <w:rPr>
                <w:b/>
                <w:bCs/>
                <w:szCs w:val="24"/>
              </w:rPr>
            </w:pPr>
            <w:r w:rsidRPr="00E81938">
              <w:rPr>
                <w:b/>
                <w:bCs/>
                <w:szCs w:val="24"/>
              </w:rPr>
              <w:t>SO</w:t>
            </w:r>
            <w:r w:rsidRPr="00E81938">
              <w:rPr>
                <w:b/>
                <w:bCs/>
                <w:szCs w:val="24"/>
                <w:vertAlign w:val="subscript"/>
              </w:rPr>
              <w:t>4</w:t>
            </w:r>
            <w:r w:rsidRPr="00E81938">
              <w:rPr>
                <w:b/>
                <w:bCs/>
                <w:szCs w:val="24"/>
                <w:vertAlign w:val="superscript"/>
              </w:rPr>
              <w:t xml:space="preserve">2- </w:t>
            </w:r>
            <w:r w:rsidRPr="00E81938">
              <w:rPr>
                <w:b/>
                <w:bCs/>
                <w:szCs w:val="24"/>
              </w:rPr>
              <w:t>(</w:t>
            </w:r>
            <w:r w:rsidRPr="00E81938">
              <w:rPr>
                <w:b/>
                <w:bCs/>
                <w:i/>
                <w:iCs/>
                <w:szCs w:val="24"/>
              </w:rPr>
              <w:t>M</w:t>
            </w:r>
            <w:r w:rsidRPr="00E81938">
              <w:rPr>
                <w:b/>
                <w:bCs/>
                <w:szCs w:val="24"/>
              </w:rPr>
              <w:t>)</w:t>
            </w:r>
          </w:p>
        </w:tc>
        <w:tc>
          <w:tcPr>
            <w:tcW w:w="612" w:type="dxa"/>
            <w:tcBorders>
              <w:top w:val="double" w:sz="6" w:space="0" w:color="auto"/>
              <w:left w:val="nil"/>
              <w:bottom w:val="single" w:sz="4" w:space="0" w:color="auto"/>
              <w:right w:val="nil"/>
            </w:tcBorders>
            <w:vAlign w:val="center"/>
          </w:tcPr>
          <w:p w14:paraId="04BE1523" w14:textId="77777777" w:rsidR="00710F35" w:rsidRPr="00E81938" w:rsidRDefault="00710F35" w:rsidP="00572734">
            <w:pPr>
              <w:jc w:val="center"/>
              <w:rPr>
                <w:b/>
                <w:bCs/>
                <w:i/>
                <w:iCs/>
                <w:szCs w:val="24"/>
              </w:rPr>
            </w:pPr>
            <w:r w:rsidRPr="00E81938">
              <w:rPr>
                <w:b/>
                <w:bCs/>
                <w:i/>
                <w:iCs/>
                <w:szCs w:val="24"/>
              </w:rPr>
              <w:t>Cl</w:t>
            </w:r>
            <w:r w:rsidRPr="00E81938">
              <w:rPr>
                <w:b/>
                <w:bCs/>
                <w:i/>
                <w:iCs/>
                <w:szCs w:val="24"/>
                <w:vertAlign w:val="superscript"/>
              </w:rPr>
              <w:t>-</w:t>
            </w:r>
            <w:r w:rsidRPr="00E81938">
              <w:rPr>
                <w:b/>
                <w:bCs/>
                <w:i/>
                <w:iCs/>
                <w:szCs w:val="24"/>
              </w:rPr>
              <w:t xml:space="preserve"> (</w:t>
            </w:r>
            <w:r w:rsidRPr="00E81938">
              <w:rPr>
                <w:b/>
                <w:bCs/>
                <w:szCs w:val="24"/>
              </w:rPr>
              <w:t>M</w:t>
            </w:r>
            <w:r w:rsidRPr="00E81938">
              <w:rPr>
                <w:b/>
                <w:bCs/>
                <w:i/>
                <w:iCs/>
                <w:szCs w:val="24"/>
              </w:rPr>
              <w:t>)</w:t>
            </w:r>
          </w:p>
        </w:tc>
        <w:tc>
          <w:tcPr>
            <w:tcW w:w="856" w:type="dxa"/>
            <w:tcBorders>
              <w:top w:val="double" w:sz="6" w:space="0" w:color="auto"/>
              <w:left w:val="nil"/>
              <w:bottom w:val="single" w:sz="4" w:space="0" w:color="auto"/>
              <w:right w:val="nil"/>
            </w:tcBorders>
            <w:vAlign w:val="center"/>
          </w:tcPr>
          <w:p w14:paraId="0B3DA4A7" w14:textId="251556BF" w:rsidR="00710F35" w:rsidRPr="00E81938" w:rsidRDefault="005F69D7" w:rsidP="00572734">
            <w:pPr>
              <w:jc w:val="center"/>
              <w:rPr>
                <w:b/>
                <w:bCs/>
                <w:szCs w:val="24"/>
              </w:rPr>
            </w:pPr>
            <w:r w:rsidRPr="00AB259B">
              <w:rPr>
                <w:b/>
                <w:bCs/>
                <w:i/>
                <w:iCs/>
              </w:rPr>
              <w:t>a</w:t>
            </w:r>
            <w:r w:rsidRPr="00AB259B">
              <w:rPr>
                <w:b/>
                <w:bCs/>
              </w:rPr>
              <w:t xml:space="preserve"> H</w:t>
            </w:r>
            <w:r w:rsidRPr="00AB259B">
              <w:rPr>
                <w:b/>
                <w:bCs/>
                <w:vertAlign w:val="subscript"/>
              </w:rPr>
              <w:t>2</w:t>
            </w:r>
            <w:r w:rsidRPr="00AB259B">
              <w:rPr>
                <w:b/>
                <w:bCs/>
              </w:rPr>
              <w:t>O</w:t>
            </w:r>
            <w:r w:rsidRPr="00E81938" w:rsidDel="005F69D7">
              <w:rPr>
                <w:b/>
                <w:bCs/>
                <w:i/>
                <w:iCs/>
                <w:szCs w:val="24"/>
              </w:rPr>
              <w:t xml:space="preserve"> </w:t>
            </w:r>
            <w:proofErr w:type="spellStart"/>
            <w:r w:rsidR="00710F35" w:rsidRPr="00E81938">
              <w:rPr>
                <w:b/>
                <w:bCs/>
                <w:szCs w:val="24"/>
              </w:rPr>
              <w:t>H</w:t>
            </w:r>
            <w:r w:rsidR="00710F35" w:rsidRPr="00E81938">
              <w:rPr>
                <w:b/>
                <w:bCs/>
                <w:szCs w:val="24"/>
                <w:vertAlign w:val="subscript"/>
              </w:rPr>
              <w:t>2</w:t>
            </w:r>
            <w:r w:rsidR="00710F35" w:rsidRPr="00E81938">
              <w:rPr>
                <w:b/>
                <w:bCs/>
                <w:szCs w:val="24"/>
              </w:rPr>
              <w:t>O</w:t>
            </w:r>
            <w:proofErr w:type="spellEnd"/>
          </w:p>
        </w:tc>
      </w:tr>
      <w:tr w:rsidR="00710F35" w:rsidRPr="00E81938" w14:paraId="7E7C665E" w14:textId="77777777" w:rsidTr="00C5167D">
        <w:trPr>
          <w:trHeight w:hRule="exact" w:val="331"/>
          <w:jc w:val="center"/>
        </w:trPr>
        <w:tc>
          <w:tcPr>
            <w:tcW w:w="1676" w:type="dxa"/>
            <w:vMerge w:val="restart"/>
            <w:tcBorders>
              <w:top w:val="single" w:sz="4" w:space="0" w:color="auto"/>
              <w:left w:val="nil"/>
              <w:bottom w:val="nil"/>
              <w:right w:val="nil"/>
            </w:tcBorders>
            <w:shd w:val="clear" w:color="auto" w:fill="auto"/>
            <w:noWrap/>
            <w:textDirection w:val="btLr"/>
            <w:vAlign w:val="center"/>
            <w:hideMark/>
          </w:tcPr>
          <w:p w14:paraId="437DABDF" w14:textId="77777777" w:rsidR="00710F35" w:rsidRPr="00E81938" w:rsidRDefault="00710F35" w:rsidP="00572734">
            <w:pPr>
              <w:jc w:val="center"/>
              <w:rPr>
                <w:szCs w:val="24"/>
              </w:rPr>
            </w:pPr>
            <w:r w:rsidRPr="00E81938">
              <w:rPr>
                <w:szCs w:val="24"/>
              </w:rPr>
              <w:t>Increasing</w:t>
            </w:r>
          </w:p>
          <w:p w14:paraId="473762CD" w14:textId="77777777" w:rsidR="00710F35" w:rsidRPr="00E81938" w:rsidRDefault="00710F35" w:rsidP="00572734">
            <w:pPr>
              <w:jc w:val="center"/>
              <w:rPr>
                <w:szCs w:val="24"/>
              </w:rPr>
            </w:pPr>
            <w:r w:rsidRPr="00E81938">
              <w:rPr>
                <w:szCs w:val="24"/>
              </w:rPr>
              <w:t>Na</w:t>
            </w:r>
            <w:r w:rsidRPr="00E81938">
              <w:rPr>
                <w:szCs w:val="24"/>
                <w:vertAlign w:val="superscript"/>
              </w:rPr>
              <w:t>+</w:t>
            </w:r>
          </w:p>
        </w:tc>
        <w:tc>
          <w:tcPr>
            <w:tcW w:w="1716" w:type="dxa"/>
            <w:tcBorders>
              <w:top w:val="single" w:sz="4" w:space="0" w:color="auto"/>
              <w:left w:val="nil"/>
              <w:bottom w:val="nil"/>
              <w:right w:val="nil"/>
            </w:tcBorders>
            <w:shd w:val="clear" w:color="auto" w:fill="auto"/>
            <w:noWrap/>
            <w:vAlign w:val="center"/>
            <w:hideMark/>
          </w:tcPr>
          <w:p w14:paraId="32D635AE" w14:textId="77777777" w:rsidR="00710F35" w:rsidRPr="00E81938" w:rsidRDefault="00710F35" w:rsidP="00572734">
            <w:pPr>
              <w:jc w:val="center"/>
              <w:rPr>
                <w:szCs w:val="24"/>
              </w:rPr>
            </w:pPr>
            <w:r w:rsidRPr="00E81938">
              <w:rPr>
                <w:szCs w:val="24"/>
              </w:rPr>
              <w:t>1</w:t>
            </w:r>
          </w:p>
        </w:tc>
        <w:tc>
          <w:tcPr>
            <w:tcW w:w="1080" w:type="dxa"/>
            <w:tcBorders>
              <w:top w:val="single" w:sz="4" w:space="0" w:color="auto"/>
              <w:left w:val="nil"/>
              <w:bottom w:val="nil"/>
              <w:right w:val="nil"/>
            </w:tcBorders>
            <w:shd w:val="clear" w:color="auto" w:fill="auto"/>
            <w:noWrap/>
            <w:vAlign w:val="center"/>
            <w:hideMark/>
          </w:tcPr>
          <w:p w14:paraId="5ED61A91" w14:textId="77777777" w:rsidR="00710F35" w:rsidRPr="00E81938" w:rsidRDefault="00710F35" w:rsidP="00572734">
            <w:pPr>
              <w:jc w:val="center"/>
              <w:rPr>
                <w:szCs w:val="24"/>
              </w:rPr>
            </w:pPr>
            <w:r w:rsidRPr="00E81938">
              <w:rPr>
                <w:szCs w:val="24"/>
              </w:rPr>
              <w:t>0.6</w:t>
            </w:r>
          </w:p>
        </w:tc>
        <w:tc>
          <w:tcPr>
            <w:tcW w:w="1170" w:type="dxa"/>
            <w:tcBorders>
              <w:top w:val="single" w:sz="4" w:space="0" w:color="auto"/>
              <w:left w:val="nil"/>
              <w:bottom w:val="nil"/>
              <w:right w:val="nil"/>
            </w:tcBorders>
            <w:shd w:val="clear" w:color="auto" w:fill="auto"/>
            <w:noWrap/>
            <w:vAlign w:val="center"/>
            <w:hideMark/>
          </w:tcPr>
          <w:p w14:paraId="56C61C05" w14:textId="77777777" w:rsidR="00710F35" w:rsidRPr="00E81938" w:rsidRDefault="00710F35" w:rsidP="00572734">
            <w:pPr>
              <w:jc w:val="center"/>
              <w:rPr>
                <w:szCs w:val="24"/>
              </w:rPr>
            </w:pPr>
            <w:r w:rsidRPr="00E81938">
              <w:rPr>
                <w:szCs w:val="24"/>
              </w:rPr>
              <w:t>0.3</w:t>
            </w:r>
          </w:p>
        </w:tc>
        <w:tc>
          <w:tcPr>
            <w:tcW w:w="612" w:type="dxa"/>
            <w:tcBorders>
              <w:top w:val="single" w:sz="4" w:space="0" w:color="auto"/>
              <w:left w:val="nil"/>
              <w:bottom w:val="nil"/>
              <w:right w:val="nil"/>
            </w:tcBorders>
          </w:tcPr>
          <w:p w14:paraId="092DC283" w14:textId="77777777" w:rsidR="00710F35" w:rsidRPr="00E81938" w:rsidRDefault="00710F35" w:rsidP="00572734">
            <w:pPr>
              <w:jc w:val="center"/>
              <w:rPr>
                <w:szCs w:val="24"/>
              </w:rPr>
            </w:pPr>
            <w:r w:rsidRPr="00E81938">
              <w:rPr>
                <w:szCs w:val="24"/>
              </w:rPr>
              <w:t>0.0</w:t>
            </w:r>
          </w:p>
        </w:tc>
        <w:tc>
          <w:tcPr>
            <w:tcW w:w="856" w:type="dxa"/>
            <w:tcBorders>
              <w:top w:val="single" w:sz="4" w:space="0" w:color="auto"/>
              <w:left w:val="nil"/>
              <w:bottom w:val="nil"/>
              <w:right w:val="nil"/>
            </w:tcBorders>
          </w:tcPr>
          <w:p w14:paraId="3B8BD523" w14:textId="77777777" w:rsidR="00710F35" w:rsidRPr="00E81938" w:rsidRDefault="00710F35" w:rsidP="00572734">
            <w:pPr>
              <w:jc w:val="center"/>
              <w:rPr>
                <w:szCs w:val="24"/>
              </w:rPr>
            </w:pPr>
            <w:r w:rsidRPr="00E81938">
              <w:rPr>
                <w:szCs w:val="24"/>
              </w:rPr>
              <w:t>0.99</w:t>
            </w:r>
          </w:p>
        </w:tc>
      </w:tr>
      <w:tr w:rsidR="00710F35" w:rsidRPr="00E81938" w14:paraId="29C8918E" w14:textId="77777777" w:rsidTr="00C5167D">
        <w:trPr>
          <w:trHeight w:hRule="exact" w:val="331"/>
          <w:jc w:val="center"/>
        </w:trPr>
        <w:tc>
          <w:tcPr>
            <w:tcW w:w="1676" w:type="dxa"/>
            <w:vMerge/>
            <w:tcBorders>
              <w:top w:val="nil"/>
              <w:left w:val="nil"/>
              <w:bottom w:val="nil"/>
              <w:right w:val="nil"/>
            </w:tcBorders>
            <w:vAlign w:val="center"/>
            <w:hideMark/>
          </w:tcPr>
          <w:p w14:paraId="05702F5E" w14:textId="77777777" w:rsidR="00710F35" w:rsidRPr="00E81938" w:rsidRDefault="00710F35" w:rsidP="00572734">
            <w:pPr>
              <w:rPr>
                <w:szCs w:val="24"/>
              </w:rPr>
            </w:pPr>
          </w:p>
        </w:tc>
        <w:tc>
          <w:tcPr>
            <w:tcW w:w="1716" w:type="dxa"/>
            <w:tcBorders>
              <w:top w:val="nil"/>
              <w:left w:val="nil"/>
              <w:bottom w:val="nil"/>
              <w:right w:val="nil"/>
            </w:tcBorders>
            <w:shd w:val="clear" w:color="auto" w:fill="auto"/>
            <w:noWrap/>
            <w:vAlign w:val="center"/>
            <w:hideMark/>
          </w:tcPr>
          <w:p w14:paraId="3BD5EF82" w14:textId="77777777" w:rsidR="00710F35" w:rsidRPr="00E81938" w:rsidRDefault="00710F35" w:rsidP="00572734">
            <w:pPr>
              <w:jc w:val="center"/>
              <w:rPr>
                <w:szCs w:val="24"/>
              </w:rPr>
            </w:pPr>
            <w:r w:rsidRPr="00E81938">
              <w:rPr>
                <w:szCs w:val="24"/>
              </w:rPr>
              <w:t>2</w:t>
            </w:r>
          </w:p>
        </w:tc>
        <w:tc>
          <w:tcPr>
            <w:tcW w:w="1080" w:type="dxa"/>
            <w:tcBorders>
              <w:top w:val="nil"/>
              <w:left w:val="nil"/>
              <w:bottom w:val="nil"/>
              <w:right w:val="nil"/>
            </w:tcBorders>
            <w:shd w:val="clear" w:color="auto" w:fill="auto"/>
            <w:noWrap/>
            <w:vAlign w:val="center"/>
            <w:hideMark/>
          </w:tcPr>
          <w:p w14:paraId="19521736" w14:textId="77777777" w:rsidR="00710F35" w:rsidRPr="00E81938" w:rsidRDefault="00710F35" w:rsidP="00572734">
            <w:pPr>
              <w:jc w:val="center"/>
              <w:rPr>
                <w:szCs w:val="24"/>
              </w:rPr>
            </w:pPr>
            <w:r w:rsidRPr="00E81938">
              <w:rPr>
                <w:szCs w:val="24"/>
              </w:rPr>
              <w:t>0.8</w:t>
            </w:r>
          </w:p>
        </w:tc>
        <w:tc>
          <w:tcPr>
            <w:tcW w:w="1170" w:type="dxa"/>
            <w:tcBorders>
              <w:top w:val="nil"/>
              <w:left w:val="nil"/>
              <w:bottom w:val="nil"/>
              <w:right w:val="nil"/>
            </w:tcBorders>
            <w:shd w:val="clear" w:color="auto" w:fill="auto"/>
            <w:noWrap/>
            <w:vAlign w:val="center"/>
            <w:hideMark/>
          </w:tcPr>
          <w:p w14:paraId="7D5122F1" w14:textId="77777777" w:rsidR="00710F35" w:rsidRPr="00E81938" w:rsidRDefault="00710F35" w:rsidP="00572734">
            <w:pPr>
              <w:jc w:val="center"/>
              <w:rPr>
                <w:szCs w:val="24"/>
              </w:rPr>
            </w:pPr>
            <w:r w:rsidRPr="00E81938">
              <w:rPr>
                <w:szCs w:val="24"/>
              </w:rPr>
              <w:t>0.3</w:t>
            </w:r>
          </w:p>
        </w:tc>
        <w:tc>
          <w:tcPr>
            <w:tcW w:w="612" w:type="dxa"/>
            <w:tcBorders>
              <w:top w:val="nil"/>
              <w:left w:val="nil"/>
              <w:bottom w:val="nil"/>
              <w:right w:val="nil"/>
            </w:tcBorders>
          </w:tcPr>
          <w:p w14:paraId="2CB67DD3" w14:textId="77777777" w:rsidR="00710F35" w:rsidRPr="00E81938" w:rsidRDefault="00710F35" w:rsidP="00572734">
            <w:pPr>
              <w:jc w:val="center"/>
              <w:rPr>
                <w:szCs w:val="24"/>
              </w:rPr>
            </w:pPr>
            <w:r w:rsidRPr="00E81938">
              <w:rPr>
                <w:szCs w:val="24"/>
              </w:rPr>
              <w:t>0.2</w:t>
            </w:r>
          </w:p>
        </w:tc>
        <w:tc>
          <w:tcPr>
            <w:tcW w:w="856" w:type="dxa"/>
            <w:tcBorders>
              <w:top w:val="nil"/>
              <w:left w:val="nil"/>
              <w:bottom w:val="nil"/>
              <w:right w:val="nil"/>
            </w:tcBorders>
          </w:tcPr>
          <w:p w14:paraId="7005CE4F" w14:textId="77777777" w:rsidR="00710F35" w:rsidRPr="00E81938" w:rsidRDefault="00710F35" w:rsidP="00572734">
            <w:pPr>
              <w:jc w:val="center"/>
              <w:rPr>
                <w:szCs w:val="24"/>
              </w:rPr>
            </w:pPr>
            <w:r w:rsidRPr="00E81938">
              <w:rPr>
                <w:szCs w:val="24"/>
              </w:rPr>
              <w:t>0.98</w:t>
            </w:r>
          </w:p>
        </w:tc>
      </w:tr>
      <w:tr w:rsidR="00710F35" w:rsidRPr="00E81938" w14:paraId="181198BC" w14:textId="77777777" w:rsidTr="00C5167D">
        <w:trPr>
          <w:trHeight w:hRule="exact" w:val="331"/>
          <w:jc w:val="center"/>
        </w:trPr>
        <w:tc>
          <w:tcPr>
            <w:tcW w:w="1676" w:type="dxa"/>
            <w:vMerge/>
            <w:tcBorders>
              <w:top w:val="nil"/>
              <w:left w:val="nil"/>
              <w:bottom w:val="nil"/>
              <w:right w:val="nil"/>
            </w:tcBorders>
            <w:vAlign w:val="center"/>
            <w:hideMark/>
          </w:tcPr>
          <w:p w14:paraId="0E84BAF2" w14:textId="77777777" w:rsidR="00710F35" w:rsidRPr="00E81938" w:rsidRDefault="00710F35" w:rsidP="00572734">
            <w:pPr>
              <w:rPr>
                <w:szCs w:val="24"/>
              </w:rPr>
            </w:pPr>
          </w:p>
        </w:tc>
        <w:tc>
          <w:tcPr>
            <w:tcW w:w="1716" w:type="dxa"/>
            <w:tcBorders>
              <w:top w:val="nil"/>
              <w:left w:val="nil"/>
              <w:bottom w:val="nil"/>
              <w:right w:val="nil"/>
            </w:tcBorders>
            <w:shd w:val="clear" w:color="auto" w:fill="auto"/>
            <w:noWrap/>
            <w:vAlign w:val="center"/>
            <w:hideMark/>
          </w:tcPr>
          <w:p w14:paraId="15049EE6" w14:textId="77777777" w:rsidR="00710F35" w:rsidRPr="00E81938" w:rsidRDefault="00710F35" w:rsidP="00572734">
            <w:pPr>
              <w:jc w:val="center"/>
              <w:rPr>
                <w:szCs w:val="24"/>
              </w:rPr>
            </w:pPr>
            <w:r w:rsidRPr="00E81938">
              <w:rPr>
                <w:szCs w:val="24"/>
              </w:rPr>
              <w:t>3</w:t>
            </w:r>
          </w:p>
        </w:tc>
        <w:tc>
          <w:tcPr>
            <w:tcW w:w="1080" w:type="dxa"/>
            <w:tcBorders>
              <w:top w:val="nil"/>
              <w:left w:val="nil"/>
              <w:bottom w:val="nil"/>
              <w:right w:val="nil"/>
            </w:tcBorders>
            <w:shd w:val="clear" w:color="auto" w:fill="auto"/>
            <w:noWrap/>
            <w:vAlign w:val="center"/>
            <w:hideMark/>
          </w:tcPr>
          <w:p w14:paraId="6D508DE2" w14:textId="77777777" w:rsidR="00710F35" w:rsidRPr="00E81938" w:rsidRDefault="00710F35" w:rsidP="00572734">
            <w:pPr>
              <w:jc w:val="center"/>
              <w:rPr>
                <w:szCs w:val="24"/>
              </w:rPr>
            </w:pPr>
            <w:r w:rsidRPr="00E81938">
              <w:rPr>
                <w:szCs w:val="24"/>
              </w:rPr>
              <w:t>1.0</w:t>
            </w:r>
          </w:p>
        </w:tc>
        <w:tc>
          <w:tcPr>
            <w:tcW w:w="1170" w:type="dxa"/>
            <w:tcBorders>
              <w:top w:val="nil"/>
              <w:left w:val="nil"/>
              <w:bottom w:val="nil"/>
              <w:right w:val="nil"/>
            </w:tcBorders>
            <w:shd w:val="clear" w:color="auto" w:fill="auto"/>
            <w:noWrap/>
            <w:vAlign w:val="center"/>
            <w:hideMark/>
          </w:tcPr>
          <w:p w14:paraId="465FF702" w14:textId="77777777" w:rsidR="00710F35" w:rsidRPr="00E81938" w:rsidRDefault="00710F35" w:rsidP="00572734">
            <w:pPr>
              <w:jc w:val="center"/>
              <w:rPr>
                <w:szCs w:val="24"/>
              </w:rPr>
            </w:pPr>
            <w:r w:rsidRPr="00E81938">
              <w:rPr>
                <w:szCs w:val="24"/>
              </w:rPr>
              <w:t>0.3</w:t>
            </w:r>
          </w:p>
        </w:tc>
        <w:tc>
          <w:tcPr>
            <w:tcW w:w="612" w:type="dxa"/>
            <w:tcBorders>
              <w:top w:val="nil"/>
              <w:left w:val="nil"/>
              <w:bottom w:val="nil"/>
              <w:right w:val="nil"/>
            </w:tcBorders>
          </w:tcPr>
          <w:p w14:paraId="6A93F4BF" w14:textId="77777777" w:rsidR="00710F35" w:rsidRPr="00E81938" w:rsidRDefault="00710F35" w:rsidP="00572734">
            <w:pPr>
              <w:jc w:val="center"/>
              <w:rPr>
                <w:szCs w:val="24"/>
              </w:rPr>
            </w:pPr>
            <w:r w:rsidRPr="00E81938">
              <w:rPr>
                <w:szCs w:val="24"/>
              </w:rPr>
              <w:t>0.4</w:t>
            </w:r>
          </w:p>
        </w:tc>
        <w:tc>
          <w:tcPr>
            <w:tcW w:w="856" w:type="dxa"/>
            <w:tcBorders>
              <w:top w:val="nil"/>
              <w:left w:val="nil"/>
              <w:bottom w:val="nil"/>
              <w:right w:val="nil"/>
            </w:tcBorders>
          </w:tcPr>
          <w:p w14:paraId="4921283D" w14:textId="77777777" w:rsidR="00710F35" w:rsidRPr="00E81938" w:rsidRDefault="00710F35" w:rsidP="00572734">
            <w:pPr>
              <w:jc w:val="center"/>
              <w:rPr>
                <w:szCs w:val="24"/>
              </w:rPr>
            </w:pPr>
            <w:r w:rsidRPr="00E81938">
              <w:rPr>
                <w:szCs w:val="24"/>
              </w:rPr>
              <w:t>0.98</w:t>
            </w:r>
          </w:p>
        </w:tc>
      </w:tr>
      <w:tr w:rsidR="00710F35" w:rsidRPr="00E81938" w14:paraId="0FA9E18E" w14:textId="77777777" w:rsidTr="00C5167D">
        <w:trPr>
          <w:trHeight w:hRule="exact" w:val="331"/>
          <w:jc w:val="center"/>
        </w:trPr>
        <w:tc>
          <w:tcPr>
            <w:tcW w:w="1676" w:type="dxa"/>
            <w:vMerge/>
            <w:tcBorders>
              <w:top w:val="nil"/>
              <w:left w:val="nil"/>
              <w:bottom w:val="nil"/>
              <w:right w:val="nil"/>
            </w:tcBorders>
            <w:vAlign w:val="center"/>
            <w:hideMark/>
          </w:tcPr>
          <w:p w14:paraId="761D1F56" w14:textId="77777777" w:rsidR="00710F35" w:rsidRPr="00E81938" w:rsidRDefault="00710F35" w:rsidP="00572734">
            <w:pPr>
              <w:rPr>
                <w:szCs w:val="24"/>
              </w:rPr>
            </w:pPr>
          </w:p>
        </w:tc>
        <w:tc>
          <w:tcPr>
            <w:tcW w:w="1716" w:type="dxa"/>
            <w:tcBorders>
              <w:top w:val="nil"/>
              <w:left w:val="nil"/>
              <w:bottom w:val="nil"/>
              <w:right w:val="nil"/>
            </w:tcBorders>
            <w:shd w:val="clear" w:color="auto" w:fill="auto"/>
            <w:noWrap/>
            <w:vAlign w:val="center"/>
            <w:hideMark/>
          </w:tcPr>
          <w:p w14:paraId="56482B8A" w14:textId="77777777" w:rsidR="00710F35" w:rsidRPr="00E81938" w:rsidRDefault="00710F35" w:rsidP="00572734">
            <w:pPr>
              <w:jc w:val="center"/>
              <w:rPr>
                <w:szCs w:val="24"/>
              </w:rPr>
            </w:pPr>
            <w:r w:rsidRPr="00E81938">
              <w:rPr>
                <w:szCs w:val="24"/>
              </w:rPr>
              <w:t>4</w:t>
            </w:r>
          </w:p>
        </w:tc>
        <w:tc>
          <w:tcPr>
            <w:tcW w:w="1080" w:type="dxa"/>
            <w:tcBorders>
              <w:top w:val="nil"/>
              <w:left w:val="nil"/>
              <w:bottom w:val="nil"/>
              <w:right w:val="nil"/>
            </w:tcBorders>
            <w:shd w:val="clear" w:color="auto" w:fill="auto"/>
            <w:noWrap/>
            <w:vAlign w:val="center"/>
            <w:hideMark/>
          </w:tcPr>
          <w:p w14:paraId="29BB2C5E" w14:textId="77777777" w:rsidR="00710F35" w:rsidRPr="00E81938" w:rsidRDefault="00710F35" w:rsidP="00572734">
            <w:pPr>
              <w:jc w:val="center"/>
              <w:rPr>
                <w:szCs w:val="24"/>
              </w:rPr>
            </w:pPr>
            <w:r w:rsidRPr="00E81938">
              <w:rPr>
                <w:szCs w:val="24"/>
              </w:rPr>
              <w:t>1.2</w:t>
            </w:r>
          </w:p>
        </w:tc>
        <w:tc>
          <w:tcPr>
            <w:tcW w:w="1170" w:type="dxa"/>
            <w:tcBorders>
              <w:top w:val="nil"/>
              <w:left w:val="nil"/>
              <w:bottom w:val="nil"/>
              <w:right w:val="nil"/>
            </w:tcBorders>
            <w:shd w:val="clear" w:color="auto" w:fill="auto"/>
            <w:noWrap/>
            <w:vAlign w:val="center"/>
            <w:hideMark/>
          </w:tcPr>
          <w:p w14:paraId="0CA1E6D2" w14:textId="77777777" w:rsidR="00710F35" w:rsidRPr="00E81938" w:rsidRDefault="00710F35" w:rsidP="00572734">
            <w:pPr>
              <w:jc w:val="center"/>
              <w:rPr>
                <w:szCs w:val="24"/>
              </w:rPr>
            </w:pPr>
            <w:r w:rsidRPr="00E81938">
              <w:rPr>
                <w:szCs w:val="24"/>
              </w:rPr>
              <w:t>0.3</w:t>
            </w:r>
          </w:p>
        </w:tc>
        <w:tc>
          <w:tcPr>
            <w:tcW w:w="612" w:type="dxa"/>
            <w:tcBorders>
              <w:top w:val="nil"/>
              <w:left w:val="nil"/>
              <w:bottom w:val="nil"/>
              <w:right w:val="nil"/>
            </w:tcBorders>
          </w:tcPr>
          <w:p w14:paraId="3A20C382" w14:textId="77777777" w:rsidR="00710F35" w:rsidRPr="00E81938" w:rsidRDefault="00710F35" w:rsidP="00572734">
            <w:pPr>
              <w:jc w:val="center"/>
              <w:rPr>
                <w:szCs w:val="24"/>
              </w:rPr>
            </w:pPr>
            <w:r w:rsidRPr="00E81938">
              <w:rPr>
                <w:szCs w:val="24"/>
              </w:rPr>
              <w:t>0.6</w:t>
            </w:r>
          </w:p>
        </w:tc>
        <w:tc>
          <w:tcPr>
            <w:tcW w:w="856" w:type="dxa"/>
            <w:tcBorders>
              <w:top w:val="nil"/>
              <w:left w:val="nil"/>
              <w:bottom w:val="nil"/>
              <w:right w:val="nil"/>
            </w:tcBorders>
          </w:tcPr>
          <w:p w14:paraId="15F91511" w14:textId="77777777" w:rsidR="00710F35" w:rsidRPr="00E81938" w:rsidRDefault="00710F35" w:rsidP="00572734">
            <w:pPr>
              <w:jc w:val="center"/>
              <w:rPr>
                <w:szCs w:val="24"/>
              </w:rPr>
            </w:pPr>
            <w:r w:rsidRPr="00E81938">
              <w:rPr>
                <w:szCs w:val="24"/>
              </w:rPr>
              <w:t>0.97</w:t>
            </w:r>
          </w:p>
        </w:tc>
      </w:tr>
      <w:tr w:rsidR="00710F35" w:rsidRPr="00E81938" w14:paraId="1CACA995" w14:textId="77777777" w:rsidTr="00C5167D">
        <w:trPr>
          <w:trHeight w:hRule="exact" w:val="331"/>
          <w:jc w:val="center"/>
        </w:trPr>
        <w:tc>
          <w:tcPr>
            <w:tcW w:w="1676" w:type="dxa"/>
            <w:vMerge/>
            <w:tcBorders>
              <w:top w:val="nil"/>
              <w:left w:val="nil"/>
              <w:bottom w:val="single" w:sz="4" w:space="0" w:color="auto"/>
              <w:right w:val="nil"/>
            </w:tcBorders>
            <w:vAlign w:val="center"/>
            <w:hideMark/>
          </w:tcPr>
          <w:p w14:paraId="033EB6CB" w14:textId="77777777" w:rsidR="00710F35" w:rsidRPr="00E81938" w:rsidRDefault="00710F35" w:rsidP="00572734">
            <w:pPr>
              <w:rPr>
                <w:szCs w:val="24"/>
              </w:rPr>
            </w:pPr>
          </w:p>
        </w:tc>
        <w:tc>
          <w:tcPr>
            <w:tcW w:w="1716" w:type="dxa"/>
            <w:tcBorders>
              <w:top w:val="nil"/>
              <w:left w:val="nil"/>
              <w:bottom w:val="single" w:sz="4" w:space="0" w:color="auto"/>
              <w:right w:val="nil"/>
            </w:tcBorders>
            <w:shd w:val="clear" w:color="auto" w:fill="auto"/>
            <w:noWrap/>
            <w:vAlign w:val="center"/>
            <w:hideMark/>
          </w:tcPr>
          <w:p w14:paraId="17F731B0" w14:textId="77777777" w:rsidR="00710F35" w:rsidRPr="00E81938" w:rsidRDefault="00710F35" w:rsidP="00572734">
            <w:pPr>
              <w:jc w:val="center"/>
              <w:rPr>
                <w:szCs w:val="24"/>
              </w:rPr>
            </w:pPr>
            <w:r w:rsidRPr="00E81938">
              <w:rPr>
                <w:szCs w:val="24"/>
              </w:rPr>
              <w:t>5</w:t>
            </w:r>
          </w:p>
        </w:tc>
        <w:tc>
          <w:tcPr>
            <w:tcW w:w="1080" w:type="dxa"/>
            <w:tcBorders>
              <w:top w:val="nil"/>
              <w:left w:val="nil"/>
              <w:bottom w:val="single" w:sz="4" w:space="0" w:color="auto"/>
              <w:right w:val="nil"/>
            </w:tcBorders>
            <w:shd w:val="clear" w:color="auto" w:fill="auto"/>
            <w:noWrap/>
            <w:vAlign w:val="center"/>
            <w:hideMark/>
          </w:tcPr>
          <w:p w14:paraId="0139D94D" w14:textId="77777777" w:rsidR="00710F35" w:rsidRPr="00E81938" w:rsidRDefault="00710F35" w:rsidP="00572734">
            <w:pPr>
              <w:jc w:val="center"/>
              <w:rPr>
                <w:szCs w:val="24"/>
              </w:rPr>
            </w:pPr>
            <w:r w:rsidRPr="00E81938">
              <w:rPr>
                <w:szCs w:val="24"/>
              </w:rPr>
              <w:t>1.4</w:t>
            </w:r>
          </w:p>
        </w:tc>
        <w:tc>
          <w:tcPr>
            <w:tcW w:w="1170" w:type="dxa"/>
            <w:tcBorders>
              <w:top w:val="nil"/>
              <w:left w:val="nil"/>
              <w:bottom w:val="single" w:sz="4" w:space="0" w:color="auto"/>
              <w:right w:val="nil"/>
            </w:tcBorders>
            <w:shd w:val="clear" w:color="auto" w:fill="auto"/>
            <w:noWrap/>
            <w:vAlign w:val="center"/>
            <w:hideMark/>
          </w:tcPr>
          <w:p w14:paraId="23521778" w14:textId="77777777" w:rsidR="00710F35" w:rsidRPr="00E81938" w:rsidRDefault="00710F35" w:rsidP="00572734">
            <w:pPr>
              <w:jc w:val="center"/>
              <w:rPr>
                <w:szCs w:val="24"/>
              </w:rPr>
            </w:pPr>
            <w:r w:rsidRPr="00E81938">
              <w:rPr>
                <w:szCs w:val="24"/>
              </w:rPr>
              <w:t>0.3</w:t>
            </w:r>
          </w:p>
        </w:tc>
        <w:tc>
          <w:tcPr>
            <w:tcW w:w="612" w:type="dxa"/>
            <w:tcBorders>
              <w:top w:val="nil"/>
              <w:left w:val="nil"/>
              <w:bottom w:val="single" w:sz="4" w:space="0" w:color="auto"/>
              <w:right w:val="nil"/>
            </w:tcBorders>
          </w:tcPr>
          <w:p w14:paraId="1F5B2ECA" w14:textId="77777777" w:rsidR="00710F35" w:rsidRPr="00E81938" w:rsidRDefault="00710F35" w:rsidP="00572734">
            <w:pPr>
              <w:jc w:val="center"/>
              <w:rPr>
                <w:szCs w:val="24"/>
              </w:rPr>
            </w:pPr>
            <w:r w:rsidRPr="00E81938">
              <w:rPr>
                <w:szCs w:val="24"/>
              </w:rPr>
              <w:t>0.8</w:t>
            </w:r>
          </w:p>
        </w:tc>
        <w:tc>
          <w:tcPr>
            <w:tcW w:w="856" w:type="dxa"/>
            <w:tcBorders>
              <w:top w:val="nil"/>
              <w:left w:val="nil"/>
              <w:bottom w:val="single" w:sz="4" w:space="0" w:color="auto"/>
              <w:right w:val="nil"/>
            </w:tcBorders>
          </w:tcPr>
          <w:p w14:paraId="081EB259" w14:textId="77777777" w:rsidR="00710F35" w:rsidRPr="00E81938" w:rsidRDefault="00710F35" w:rsidP="00572734">
            <w:pPr>
              <w:jc w:val="center"/>
              <w:rPr>
                <w:szCs w:val="24"/>
              </w:rPr>
            </w:pPr>
            <w:r w:rsidRPr="00E81938">
              <w:rPr>
                <w:szCs w:val="24"/>
              </w:rPr>
              <w:t>0.96</w:t>
            </w:r>
          </w:p>
        </w:tc>
      </w:tr>
      <w:tr w:rsidR="00710F35" w:rsidRPr="00E81938" w14:paraId="0695F249" w14:textId="77777777" w:rsidTr="00C5167D">
        <w:trPr>
          <w:trHeight w:hRule="exact" w:val="331"/>
          <w:jc w:val="center"/>
        </w:trPr>
        <w:tc>
          <w:tcPr>
            <w:tcW w:w="1676" w:type="dxa"/>
            <w:vMerge w:val="restart"/>
            <w:tcBorders>
              <w:top w:val="single" w:sz="4" w:space="0" w:color="auto"/>
              <w:left w:val="nil"/>
              <w:bottom w:val="single" w:sz="4" w:space="0" w:color="000000"/>
              <w:right w:val="nil"/>
            </w:tcBorders>
            <w:shd w:val="clear" w:color="auto" w:fill="auto"/>
            <w:noWrap/>
            <w:textDirection w:val="btLr"/>
            <w:vAlign w:val="center"/>
            <w:hideMark/>
          </w:tcPr>
          <w:p w14:paraId="26F27F87" w14:textId="77777777" w:rsidR="00710F35" w:rsidRPr="00E81938" w:rsidRDefault="00710F35" w:rsidP="00572734">
            <w:pPr>
              <w:ind w:left="113" w:right="113"/>
              <w:jc w:val="center"/>
              <w:rPr>
                <w:szCs w:val="24"/>
              </w:rPr>
            </w:pPr>
            <w:r w:rsidRPr="00E81938">
              <w:rPr>
                <w:szCs w:val="24"/>
              </w:rPr>
              <w:t>Increasing SO</w:t>
            </w:r>
            <w:r w:rsidRPr="00E81938">
              <w:rPr>
                <w:szCs w:val="24"/>
                <w:vertAlign w:val="subscript"/>
              </w:rPr>
              <w:t>4</w:t>
            </w:r>
            <w:r w:rsidRPr="00E81938">
              <w:rPr>
                <w:szCs w:val="24"/>
                <w:vertAlign w:val="superscript"/>
              </w:rPr>
              <w:t>2-</w:t>
            </w:r>
          </w:p>
        </w:tc>
        <w:tc>
          <w:tcPr>
            <w:tcW w:w="1716" w:type="dxa"/>
            <w:tcBorders>
              <w:top w:val="single" w:sz="4" w:space="0" w:color="auto"/>
              <w:left w:val="nil"/>
              <w:bottom w:val="nil"/>
              <w:right w:val="nil"/>
            </w:tcBorders>
            <w:shd w:val="clear" w:color="auto" w:fill="auto"/>
            <w:noWrap/>
            <w:vAlign w:val="center"/>
            <w:hideMark/>
          </w:tcPr>
          <w:p w14:paraId="40131753" w14:textId="77777777" w:rsidR="00710F35" w:rsidRPr="00E81938" w:rsidRDefault="00710F35" w:rsidP="00572734">
            <w:pPr>
              <w:jc w:val="center"/>
              <w:rPr>
                <w:szCs w:val="24"/>
              </w:rPr>
            </w:pPr>
            <w:r w:rsidRPr="00E81938">
              <w:rPr>
                <w:szCs w:val="24"/>
              </w:rPr>
              <w:t>6</w:t>
            </w:r>
          </w:p>
        </w:tc>
        <w:tc>
          <w:tcPr>
            <w:tcW w:w="1080" w:type="dxa"/>
            <w:tcBorders>
              <w:top w:val="single" w:sz="4" w:space="0" w:color="auto"/>
              <w:left w:val="nil"/>
              <w:bottom w:val="nil"/>
              <w:right w:val="nil"/>
            </w:tcBorders>
            <w:shd w:val="clear" w:color="auto" w:fill="auto"/>
            <w:noWrap/>
            <w:vAlign w:val="center"/>
            <w:hideMark/>
          </w:tcPr>
          <w:p w14:paraId="3772B2F7" w14:textId="77777777" w:rsidR="00710F35" w:rsidRPr="00E81938" w:rsidRDefault="00710F35" w:rsidP="00572734">
            <w:pPr>
              <w:jc w:val="center"/>
              <w:rPr>
                <w:szCs w:val="24"/>
              </w:rPr>
            </w:pPr>
            <w:r w:rsidRPr="00E81938">
              <w:rPr>
                <w:szCs w:val="24"/>
              </w:rPr>
              <w:t>1.0</w:t>
            </w:r>
          </w:p>
        </w:tc>
        <w:tc>
          <w:tcPr>
            <w:tcW w:w="1170" w:type="dxa"/>
            <w:tcBorders>
              <w:top w:val="single" w:sz="4" w:space="0" w:color="auto"/>
              <w:left w:val="nil"/>
              <w:bottom w:val="nil"/>
              <w:right w:val="nil"/>
            </w:tcBorders>
            <w:shd w:val="clear" w:color="auto" w:fill="auto"/>
            <w:noWrap/>
            <w:vAlign w:val="center"/>
            <w:hideMark/>
          </w:tcPr>
          <w:p w14:paraId="46488DCA" w14:textId="77777777" w:rsidR="00710F35" w:rsidRPr="00E81938" w:rsidRDefault="00710F35" w:rsidP="00572734">
            <w:pPr>
              <w:jc w:val="center"/>
              <w:rPr>
                <w:szCs w:val="24"/>
              </w:rPr>
            </w:pPr>
            <w:r w:rsidRPr="00E81938">
              <w:rPr>
                <w:szCs w:val="24"/>
              </w:rPr>
              <w:t>0.1</w:t>
            </w:r>
          </w:p>
        </w:tc>
        <w:tc>
          <w:tcPr>
            <w:tcW w:w="612" w:type="dxa"/>
            <w:tcBorders>
              <w:top w:val="single" w:sz="4" w:space="0" w:color="auto"/>
              <w:left w:val="nil"/>
              <w:bottom w:val="nil"/>
              <w:right w:val="nil"/>
            </w:tcBorders>
          </w:tcPr>
          <w:p w14:paraId="687452FA" w14:textId="77777777" w:rsidR="00710F35" w:rsidRPr="00E81938" w:rsidRDefault="00710F35" w:rsidP="00572734">
            <w:pPr>
              <w:jc w:val="center"/>
              <w:rPr>
                <w:szCs w:val="24"/>
              </w:rPr>
            </w:pPr>
            <w:r w:rsidRPr="00E81938">
              <w:rPr>
                <w:szCs w:val="24"/>
              </w:rPr>
              <w:t>0.8</w:t>
            </w:r>
          </w:p>
        </w:tc>
        <w:tc>
          <w:tcPr>
            <w:tcW w:w="856" w:type="dxa"/>
            <w:tcBorders>
              <w:top w:val="single" w:sz="4" w:space="0" w:color="auto"/>
              <w:left w:val="nil"/>
              <w:bottom w:val="nil"/>
              <w:right w:val="nil"/>
            </w:tcBorders>
          </w:tcPr>
          <w:p w14:paraId="51A01D6E" w14:textId="77777777" w:rsidR="00710F35" w:rsidRPr="00E81938" w:rsidRDefault="00710F35" w:rsidP="00572734">
            <w:pPr>
              <w:jc w:val="center"/>
              <w:rPr>
                <w:szCs w:val="24"/>
              </w:rPr>
            </w:pPr>
            <w:r w:rsidRPr="00E81938">
              <w:rPr>
                <w:szCs w:val="24"/>
              </w:rPr>
              <w:t>0.97</w:t>
            </w:r>
          </w:p>
        </w:tc>
      </w:tr>
      <w:tr w:rsidR="00710F35" w:rsidRPr="00E81938" w14:paraId="1B6862BC" w14:textId="77777777" w:rsidTr="00C5167D">
        <w:trPr>
          <w:trHeight w:hRule="exact" w:val="331"/>
          <w:jc w:val="center"/>
        </w:trPr>
        <w:tc>
          <w:tcPr>
            <w:tcW w:w="1676" w:type="dxa"/>
            <w:vMerge/>
            <w:tcBorders>
              <w:top w:val="nil"/>
              <w:left w:val="nil"/>
              <w:bottom w:val="single" w:sz="4" w:space="0" w:color="000000"/>
              <w:right w:val="nil"/>
            </w:tcBorders>
            <w:vAlign w:val="center"/>
            <w:hideMark/>
          </w:tcPr>
          <w:p w14:paraId="417C8E85" w14:textId="77777777" w:rsidR="00710F35" w:rsidRPr="00E81938" w:rsidRDefault="00710F35" w:rsidP="00572734">
            <w:pPr>
              <w:rPr>
                <w:szCs w:val="24"/>
              </w:rPr>
            </w:pPr>
          </w:p>
        </w:tc>
        <w:tc>
          <w:tcPr>
            <w:tcW w:w="1716" w:type="dxa"/>
            <w:tcBorders>
              <w:top w:val="nil"/>
              <w:left w:val="nil"/>
              <w:bottom w:val="nil"/>
              <w:right w:val="nil"/>
            </w:tcBorders>
            <w:shd w:val="clear" w:color="auto" w:fill="auto"/>
            <w:noWrap/>
            <w:vAlign w:val="center"/>
            <w:hideMark/>
          </w:tcPr>
          <w:p w14:paraId="62746067" w14:textId="77777777" w:rsidR="00710F35" w:rsidRPr="00E81938" w:rsidRDefault="00710F35" w:rsidP="00572734">
            <w:pPr>
              <w:jc w:val="center"/>
              <w:rPr>
                <w:szCs w:val="24"/>
              </w:rPr>
            </w:pPr>
            <w:r w:rsidRPr="00E81938">
              <w:rPr>
                <w:szCs w:val="24"/>
              </w:rPr>
              <w:t>7</w:t>
            </w:r>
          </w:p>
        </w:tc>
        <w:tc>
          <w:tcPr>
            <w:tcW w:w="1080" w:type="dxa"/>
            <w:tcBorders>
              <w:top w:val="nil"/>
              <w:left w:val="nil"/>
              <w:bottom w:val="nil"/>
              <w:right w:val="nil"/>
            </w:tcBorders>
            <w:shd w:val="clear" w:color="auto" w:fill="auto"/>
            <w:noWrap/>
            <w:vAlign w:val="center"/>
            <w:hideMark/>
          </w:tcPr>
          <w:p w14:paraId="25A33253" w14:textId="77777777" w:rsidR="00710F35" w:rsidRPr="00E81938" w:rsidRDefault="00710F35" w:rsidP="00572734">
            <w:pPr>
              <w:jc w:val="center"/>
              <w:rPr>
                <w:szCs w:val="24"/>
              </w:rPr>
            </w:pPr>
            <w:r w:rsidRPr="00E81938">
              <w:rPr>
                <w:szCs w:val="24"/>
              </w:rPr>
              <w:t>1.0</w:t>
            </w:r>
          </w:p>
        </w:tc>
        <w:tc>
          <w:tcPr>
            <w:tcW w:w="1170" w:type="dxa"/>
            <w:tcBorders>
              <w:top w:val="nil"/>
              <w:left w:val="nil"/>
              <w:bottom w:val="nil"/>
              <w:right w:val="nil"/>
            </w:tcBorders>
            <w:shd w:val="clear" w:color="auto" w:fill="auto"/>
            <w:noWrap/>
            <w:vAlign w:val="center"/>
            <w:hideMark/>
          </w:tcPr>
          <w:p w14:paraId="00CE6B01" w14:textId="77777777" w:rsidR="00710F35" w:rsidRPr="00E81938" w:rsidRDefault="00710F35" w:rsidP="00572734">
            <w:pPr>
              <w:jc w:val="center"/>
              <w:rPr>
                <w:szCs w:val="24"/>
              </w:rPr>
            </w:pPr>
            <w:r w:rsidRPr="00E81938">
              <w:rPr>
                <w:szCs w:val="24"/>
              </w:rPr>
              <w:t>0.2</w:t>
            </w:r>
          </w:p>
        </w:tc>
        <w:tc>
          <w:tcPr>
            <w:tcW w:w="612" w:type="dxa"/>
            <w:tcBorders>
              <w:top w:val="nil"/>
              <w:left w:val="nil"/>
              <w:bottom w:val="nil"/>
              <w:right w:val="nil"/>
            </w:tcBorders>
          </w:tcPr>
          <w:p w14:paraId="09EBB878" w14:textId="77777777" w:rsidR="00710F35" w:rsidRPr="00E81938" w:rsidRDefault="00710F35" w:rsidP="00572734">
            <w:pPr>
              <w:jc w:val="center"/>
              <w:rPr>
                <w:szCs w:val="24"/>
              </w:rPr>
            </w:pPr>
            <w:r w:rsidRPr="00E81938">
              <w:rPr>
                <w:szCs w:val="24"/>
              </w:rPr>
              <w:t>0.6</w:t>
            </w:r>
          </w:p>
        </w:tc>
        <w:tc>
          <w:tcPr>
            <w:tcW w:w="856" w:type="dxa"/>
            <w:tcBorders>
              <w:top w:val="nil"/>
              <w:left w:val="nil"/>
              <w:bottom w:val="nil"/>
              <w:right w:val="nil"/>
            </w:tcBorders>
          </w:tcPr>
          <w:p w14:paraId="3310826D" w14:textId="77777777" w:rsidR="00710F35" w:rsidRPr="00E81938" w:rsidRDefault="00710F35" w:rsidP="00572734">
            <w:pPr>
              <w:jc w:val="center"/>
              <w:rPr>
                <w:szCs w:val="24"/>
              </w:rPr>
            </w:pPr>
            <w:r w:rsidRPr="00E81938">
              <w:rPr>
                <w:szCs w:val="24"/>
              </w:rPr>
              <w:t>0.97</w:t>
            </w:r>
          </w:p>
        </w:tc>
      </w:tr>
      <w:tr w:rsidR="00710F35" w:rsidRPr="00E81938" w14:paraId="3DB59714" w14:textId="77777777" w:rsidTr="00C5167D">
        <w:trPr>
          <w:trHeight w:hRule="exact" w:val="331"/>
          <w:jc w:val="center"/>
        </w:trPr>
        <w:tc>
          <w:tcPr>
            <w:tcW w:w="1676" w:type="dxa"/>
            <w:vMerge/>
            <w:tcBorders>
              <w:top w:val="nil"/>
              <w:left w:val="nil"/>
              <w:bottom w:val="single" w:sz="4" w:space="0" w:color="000000"/>
              <w:right w:val="nil"/>
            </w:tcBorders>
            <w:vAlign w:val="center"/>
            <w:hideMark/>
          </w:tcPr>
          <w:p w14:paraId="0EA07AF0" w14:textId="77777777" w:rsidR="00710F35" w:rsidRPr="00E81938" w:rsidRDefault="00710F35" w:rsidP="00572734">
            <w:pPr>
              <w:rPr>
                <w:szCs w:val="24"/>
              </w:rPr>
            </w:pPr>
          </w:p>
        </w:tc>
        <w:tc>
          <w:tcPr>
            <w:tcW w:w="1716" w:type="dxa"/>
            <w:tcBorders>
              <w:top w:val="nil"/>
              <w:left w:val="nil"/>
              <w:bottom w:val="nil"/>
              <w:right w:val="nil"/>
            </w:tcBorders>
            <w:shd w:val="clear" w:color="auto" w:fill="auto"/>
            <w:noWrap/>
            <w:vAlign w:val="center"/>
            <w:hideMark/>
          </w:tcPr>
          <w:p w14:paraId="3D990099" w14:textId="77777777" w:rsidR="00710F35" w:rsidRPr="00E81938" w:rsidRDefault="00710F35" w:rsidP="00572734">
            <w:pPr>
              <w:jc w:val="center"/>
              <w:rPr>
                <w:szCs w:val="24"/>
              </w:rPr>
            </w:pPr>
            <w:r w:rsidRPr="00E81938">
              <w:rPr>
                <w:szCs w:val="24"/>
              </w:rPr>
              <w:t>8</w:t>
            </w:r>
          </w:p>
        </w:tc>
        <w:tc>
          <w:tcPr>
            <w:tcW w:w="1080" w:type="dxa"/>
            <w:tcBorders>
              <w:top w:val="nil"/>
              <w:left w:val="nil"/>
              <w:bottom w:val="nil"/>
              <w:right w:val="nil"/>
            </w:tcBorders>
            <w:shd w:val="clear" w:color="auto" w:fill="auto"/>
            <w:noWrap/>
            <w:vAlign w:val="center"/>
            <w:hideMark/>
          </w:tcPr>
          <w:p w14:paraId="31B8C0A4" w14:textId="77777777" w:rsidR="00710F35" w:rsidRPr="00E81938" w:rsidRDefault="00710F35" w:rsidP="00572734">
            <w:pPr>
              <w:jc w:val="center"/>
              <w:rPr>
                <w:szCs w:val="24"/>
              </w:rPr>
            </w:pPr>
            <w:r w:rsidRPr="00E81938">
              <w:rPr>
                <w:szCs w:val="24"/>
              </w:rPr>
              <w:t>1.0</w:t>
            </w:r>
          </w:p>
        </w:tc>
        <w:tc>
          <w:tcPr>
            <w:tcW w:w="1170" w:type="dxa"/>
            <w:tcBorders>
              <w:top w:val="nil"/>
              <w:left w:val="nil"/>
              <w:bottom w:val="nil"/>
              <w:right w:val="nil"/>
            </w:tcBorders>
            <w:shd w:val="clear" w:color="auto" w:fill="auto"/>
            <w:noWrap/>
            <w:vAlign w:val="center"/>
            <w:hideMark/>
          </w:tcPr>
          <w:p w14:paraId="17C327A7" w14:textId="77777777" w:rsidR="00710F35" w:rsidRPr="00E81938" w:rsidRDefault="00710F35" w:rsidP="00572734">
            <w:pPr>
              <w:jc w:val="center"/>
              <w:rPr>
                <w:szCs w:val="24"/>
              </w:rPr>
            </w:pPr>
            <w:r w:rsidRPr="00E81938">
              <w:rPr>
                <w:szCs w:val="24"/>
              </w:rPr>
              <w:t>0.3</w:t>
            </w:r>
          </w:p>
        </w:tc>
        <w:tc>
          <w:tcPr>
            <w:tcW w:w="612" w:type="dxa"/>
            <w:tcBorders>
              <w:top w:val="nil"/>
              <w:left w:val="nil"/>
              <w:bottom w:val="nil"/>
              <w:right w:val="nil"/>
            </w:tcBorders>
          </w:tcPr>
          <w:p w14:paraId="34D4DD81" w14:textId="77777777" w:rsidR="00710F35" w:rsidRPr="00E81938" w:rsidRDefault="00710F35" w:rsidP="00572734">
            <w:pPr>
              <w:jc w:val="center"/>
              <w:rPr>
                <w:szCs w:val="24"/>
              </w:rPr>
            </w:pPr>
            <w:r w:rsidRPr="00E81938">
              <w:rPr>
                <w:szCs w:val="24"/>
              </w:rPr>
              <w:t>0.4</w:t>
            </w:r>
          </w:p>
        </w:tc>
        <w:tc>
          <w:tcPr>
            <w:tcW w:w="856" w:type="dxa"/>
            <w:tcBorders>
              <w:top w:val="nil"/>
              <w:left w:val="nil"/>
              <w:bottom w:val="nil"/>
              <w:right w:val="nil"/>
            </w:tcBorders>
          </w:tcPr>
          <w:p w14:paraId="65425B4D" w14:textId="77777777" w:rsidR="00710F35" w:rsidRPr="00E81938" w:rsidRDefault="00710F35" w:rsidP="00572734">
            <w:pPr>
              <w:jc w:val="center"/>
              <w:rPr>
                <w:szCs w:val="24"/>
              </w:rPr>
            </w:pPr>
            <w:r w:rsidRPr="00E81938">
              <w:rPr>
                <w:szCs w:val="24"/>
              </w:rPr>
              <w:t>0.98</w:t>
            </w:r>
          </w:p>
        </w:tc>
      </w:tr>
      <w:tr w:rsidR="00710F35" w:rsidRPr="00E81938" w14:paraId="13D0DED3" w14:textId="77777777" w:rsidTr="00C5167D">
        <w:trPr>
          <w:trHeight w:hRule="exact" w:val="331"/>
          <w:jc w:val="center"/>
        </w:trPr>
        <w:tc>
          <w:tcPr>
            <w:tcW w:w="1676" w:type="dxa"/>
            <w:vMerge/>
            <w:tcBorders>
              <w:top w:val="nil"/>
              <w:left w:val="nil"/>
              <w:bottom w:val="single" w:sz="4" w:space="0" w:color="000000"/>
              <w:right w:val="nil"/>
            </w:tcBorders>
            <w:vAlign w:val="center"/>
            <w:hideMark/>
          </w:tcPr>
          <w:p w14:paraId="7A71A8A3" w14:textId="77777777" w:rsidR="00710F35" w:rsidRPr="00E81938" w:rsidRDefault="00710F35" w:rsidP="00572734">
            <w:pPr>
              <w:rPr>
                <w:szCs w:val="24"/>
              </w:rPr>
            </w:pPr>
          </w:p>
        </w:tc>
        <w:tc>
          <w:tcPr>
            <w:tcW w:w="1716" w:type="dxa"/>
            <w:tcBorders>
              <w:top w:val="nil"/>
              <w:left w:val="nil"/>
              <w:bottom w:val="nil"/>
              <w:right w:val="nil"/>
            </w:tcBorders>
            <w:shd w:val="clear" w:color="auto" w:fill="auto"/>
            <w:noWrap/>
            <w:vAlign w:val="center"/>
            <w:hideMark/>
          </w:tcPr>
          <w:p w14:paraId="755F7544" w14:textId="77777777" w:rsidR="00710F35" w:rsidRPr="00E81938" w:rsidRDefault="00710F35" w:rsidP="00572734">
            <w:pPr>
              <w:jc w:val="center"/>
              <w:rPr>
                <w:szCs w:val="24"/>
              </w:rPr>
            </w:pPr>
            <w:r w:rsidRPr="00E81938">
              <w:rPr>
                <w:szCs w:val="24"/>
              </w:rPr>
              <w:t>9</w:t>
            </w:r>
          </w:p>
        </w:tc>
        <w:tc>
          <w:tcPr>
            <w:tcW w:w="1080" w:type="dxa"/>
            <w:tcBorders>
              <w:top w:val="nil"/>
              <w:left w:val="nil"/>
              <w:bottom w:val="nil"/>
              <w:right w:val="nil"/>
            </w:tcBorders>
            <w:shd w:val="clear" w:color="auto" w:fill="auto"/>
            <w:noWrap/>
            <w:vAlign w:val="center"/>
            <w:hideMark/>
          </w:tcPr>
          <w:p w14:paraId="6A229BE0" w14:textId="77777777" w:rsidR="00710F35" w:rsidRPr="00E81938" w:rsidRDefault="00710F35" w:rsidP="00572734">
            <w:pPr>
              <w:jc w:val="center"/>
              <w:rPr>
                <w:szCs w:val="24"/>
              </w:rPr>
            </w:pPr>
            <w:r w:rsidRPr="00E81938">
              <w:rPr>
                <w:szCs w:val="24"/>
              </w:rPr>
              <w:t>1.0</w:t>
            </w:r>
          </w:p>
        </w:tc>
        <w:tc>
          <w:tcPr>
            <w:tcW w:w="1170" w:type="dxa"/>
            <w:tcBorders>
              <w:top w:val="nil"/>
              <w:left w:val="nil"/>
              <w:bottom w:val="nil"/>
              <w:right w:val="nil"/>
            </w:tcBorders>
            <w:shd w:val="clear" w:color="auto" w:fill="auto"/>
            <w:noWrap/>
            <w:vAlign w:val="center"/>
            <w:hideMark/>
          </w:tcPr>
          <w:p w14:paraId="4CC2C90D" w14:textId="77777777" w:rsidR="00710F35" w:rsidRPr="00E81938" w:rsidRDefault="00710F35" w:rsidP="00572734">
            <w:pPr>
              <w:jc w:val="center"/>
              <w:rPr>
                <w:szCs w:val="24"/>
              </w:rPr>
            </w:pPr>
            <w:r w:rsidRPr="00E81938">
              <w:rPr>
                <w:szCs w:val="24"/>
              </w:rPr>
              <w:t>0.4</w:t>
            </w:r>
          </w:p>
        </w:tc>
        <w:tc>
          <w:tcPr>
            <w:tcW w:w="612" w:type="dxa"/>
            <w:tcBorders>
              <w:top w:val="nil"/>
              <w:left w:val="nil"/>
              <w:bottom w:val="nil"/>
              <w:right w:val="nil"/>
            </w:tcBorders>
          </w:tcPr>
          <w:p w14:paraId="67A7C80B" w14:textId="77777777" w:rsidR="00710F35" w:rsidRPr="00E81938" w:rsidRDefault="00710F35" w:rsidP="00572734">
            <w:pPr>
              <w:jc w:val="center"/>
              <w:rPr>
                <w:szCs w:val="24"/>
              </w:rPr>
            </w:pPr>
            <w:r w:rsidRPr="00E81938">
              <w:rPr>
                <w:szCs w:val="24"/>
              </w:rPr>
              <w:t>0.2</w:t>
            </w:r>
          </w:p>
        </w:tc>
        <w:tc>
          <w:tcPr>
            <w:tcW w:w="856" w:type="dxa"/>
            <w:tcBorders>
              <w:top w:val="nil"/>
              <w:left w:val="nil"/>
              <w:bottom w:val="nil"/>
              <w:right w:val="nil"/>
            </w:tcBorders>
          </w:tcPr>
          <w:p w14:paraId="2AB24369" w14:textId="77777777" w:rsidR="00710F35" w:rsidRPr="00E81938" w:rsidRDefault="00710F35" w:rsidP="00572734">
            <w:pPr>
              <w:jc w:val="center"/>
              <w:rPr>
                <w:szCs w:val="24"/>
              </w:rPr>
            </w:pPr>
            <w:r w:rsidRPr="00E81938">
              <w:rPr>
                <w:szCs w:val="24"/>
              </w:rPr>
              <w:t>0.98</w:t>
            </w:r>
          </w:p>
        </w:tc>
      </w:tr>
      <w:tr w:rsidR="00710F35" w:rsidRPr="00E81938" w14:paraId="65EF07D0" w14:textId="77777777" w:rsidTr="00C5167D">
        <w:trPr>
          <w:trHeight w:hRule="exact" w:val="331"/>
          <w:jc w:val="center"/>
        </w:trPr>
        <w:tc>
          <w:tcPr>
            <w:tcW w:w="1676" w:type="dxa"/>
            <w:vMerge/>
            <w:tcBorders>
              <w:top w:val="nil"/>
              <w:left w:val="nil"/>
              <w:bottom w:val="single" w:sz="4" w:space="0" w:color="000000"/>
              <w:right w:val="nil"/>
            </w:tcBorders>
            <w:vAlign w:val="center"/>
            <w:hideMark/>
          </w:tcPr>
          <w:p w14:paraId="4F0109A9" w14:textId="77777777" w:rsidR="00710F35" w:rsidRPr="00E81938" w:rsidRDefault="00710F35" w:rsidP="00572734">
            <w:pPr>
              <w:rPr>
                <w:szCs w:val="24"/>
              </w:rPr>
            </w:pPr>
          </w:p>
        </w:tc>
        <w:tc>
          <w:tcPr>
            <w:tcW w:w="1716" w:type="dxa"/>
            <w:tcBorders>
              <w:top w:val="nil"/>
              <w:left w:val="nil"/>
              <w:bottom w:val="single" w:sz="4" w:space="0" w:color="auto"/>
              <w:right w:val="nil"/>
            </w:tcBorders>
            <w:shd w:val="clear" w:color="auto" w:fill="auto"/>
            <w:noWrap/>
            <w:vAlign w:val="center"/>
            <w:hideMark/>
          </w:tcPr>
          <w:p w14:paraId="75DC7D65" w14:textId="77777777" w:rsidR="00710F35" w:rsidRPr="00E81938" w:rsidRDefault="00710F35" w:rsidP="00572734">
            <w:pPr>
              <w:jc w:val="center"/>
              <w:rPr>
                <w:szCs w:val="24"/>
              </w:rPr>
            </w:pPr>
            <w:r w:rsidRPr="00E81938">
              <w:rPr>
                <w:szCs w:val="24"/>
              </w:rPr>
              <w:t>10</w:t>
            </w:r>
          </w:p>
        </w:tc>
        <w:tc>
          <w:tcPr>
            <w:tcW w:w="1080" w:type="dxa"/>
            <w:tcBorders>
              <w:top w:val="nil"/>
              <w:left w:val="nil"/>
              <w:bottom w:val="single" w:sz="4" w:space="0" w:color="auto"/>
              <w:right w:val="nil"/>
            </w:tcBorders>
            <w:shd w:val="clear" w:color="auto" w:fill="auto"/>
            <w:noWrap/>
            <w:vAlign w:val="center"/>
            <w:hideMark/>
          </w:tcPr>
          <w:p w14:paraId="26C38633" w14:textId="77777777" w:rsidR="00710F35" w:rsidRPr="00E81938" w:rsidRDefault="00710F35" w:rsidP="00572734">
            <w:pPr>
              <w:jc w:val="center"/>
              <w:rPr>
                <w:szCs w:val="24"/>
              </w:rPr>
            </w:pPr>
            <w:r w:rsidRPr="00E81938">
              <w:rPr>
                <w:szCs w:val="24"/>
              </w:rPr>
              <w:t>1.0</w:t>
            </w:r>
          </w:p>
        </w:tc>
        <w:tc>
          <w:tcPr>
            <w:tcW w:w="1170" w:type="dxa"/>
            <w:tcBorders>
              <w:top w:val="nil"/>
              <w:left w:val="nil"/>
              <w:bottom w:val="single" w:sz="4" w:space="0" w:color="auto"/>
              <w:right w:val="nil"/>
            </w:tcBorders>
            <w:shd w:val="clear" w:color="auto" w:fill="auto"/>
            <w:noWrap/>
            <w:vAlign w:val="center"/>
            <w:hideMark/>
          </w:tcPr>
          <w:p w14:paraId="36002BC5" w14:textId="77777777" w:rsidR="00710F35" w:rsidRPr="00E81938" w:rsidRDefault="00710F35" w:rsidP="00572734">
            <w:pPr>
              <w:jc w:val="center"/>
              <w:rPr>
                <w:szCs w:val="24"/>
              </w:rPr>
            </w:pPr>
            <w:r w:rsidRPr="00E81938">
              <w:rPr>
                <w:szCs w:val="24"/>
              </w:rPr>
              <w:t>0.5</w:t>
            </w:r>
          </w:p>
        </w:tc>
        <w:tc>
          <w:tcPr>
            <w:tcW w:w="612" w:type="dxa"/>
            <w:tcBorders>
              <w:top w:val="nil"/>
              <w:left w:val="nil"/>
              <w:bottom w:val="single" w:sz="4" w:space="0" w:color="auto"/>
              <w:right w:val="nil"/>
            </w:tcBorders>
          </w:tcPr>
          <w:p w14:paraId="3F9BE4DB" w14:textId="77777777" w:rsidR="00710F35" w:rsidRPr="00E81938" w:rsidRDefault="00710F35" w:rsidP="00572734">
            <w:pPr>
              <w:jc w:val="center"/>
              <w:rPr>
                <w:szCs w:val="24"/>
              </w:rPr>
            </w:pPr>
            <w:r w:rsidRPr="00E81938">
              <w:rPr>
                <w:szCs w:val="24"/>
              </w:rPr>
              <w:t>0.0</w:t>
            </w:r>
          </w:p>
        </w:tc>
        <w:tc>
          <w:tcPr>
            <w:tcW w:w="856" w:type="dxa"/>
            <w:tcBorders>
              <w:top w:val="nil"/>
              <w:left w:val="nil"/>
              <w:bottom w:val="single" w:sz="4" w:space="0" w:color="auto"/>
              <w:right w:val="nil"/>
            </w:tcBorders>
          </w:tcPr>
          <w:p w14:paraId="5AA7798D" w14:textId="77777777" w:rsidR="00710F35" w:rsidRPr="00E81938" w:rsidRDefault="00710F35" w:rsidP="00572734">
            <w:pPr>
              <w:keepNext/>
              <w:jc w:val="center"/>
              <w:rPr>
                <w:szCs w:val="24"/>
              </w:rPr>
            </w:pPr>
            <w:r w:rsidRPr="00E81938">
              <w:rPr>
                <w:szCs w:val="24"/>
              </w:rPr>
              <w:t>0.98</w:t>
            </w:r>
          </w:p>
        </w:tc>
      </w:tr>
    </w:tbl>
    <w:p w14:paraId="1E0B9E7E" w14:textId="77777777" w:rsidR="00710F35" w:rsidRPr="00E81938" w:rsidRDefault="00710F35" w:rsidP="00831386">
      <w:pPr>
        <w:pStyle w:val="Heading3"/>
      </w:pPr>
      <w:r w:rsidRPr="00E81938">
        <w:t>2.2 Smectite</w:t>
      </w:r>
    </w:p>
    <w:p w14:paraId="3ECBF8C7" w14:textId="77777777" w:rsidR="00710F35" w:rsidRDefault="00710F35" w:rsidP="00BA23C3">
      <w:pPr>
        <w:ind w:firstLine="360"/>
        <w:rPr>
          <w:szCs w:val="24"/>
        </w:rPr>
      </w:pPr>
      <w:r>
        <w:rPr>
          <w:szCs w:val="24"/>
        </w:rPr>
        <w:t>We used</w:t>
      </w:r>
      <w:r w:rsidRPr="00E81938">
        <w:rPr>
          <w:szCs w:val="24"/>
        </w:rPr>
        <w:t xml:space="preserve"> Ca</w:t>
      </w:r>
      <w:r>
        <w:rPr>
          <w:szCs w:val="24"/>
        </w:rPr>
        <w:t>‐</w:t>
      </w:r>
      <w:r w:rsidRPr="00E81938">
        <w:rPr>
          <w:szCs w:val="24"/>
        </w:rPr>
        <w:t>montmorillonite “SAz</w:t>
      </w:r>
      <w:r>
        <w:rPr>
          <w:szCs w:val="24"/>
        </w:rPr>
        <w:t>‐</w:t>
      </w:r>
      <w:r w:rsidRPr="00E81938">
        <w:rPr>
          <w:szCs w:val="24"/>
        </w:rPr>
        <w:t xml:space="preserve">1” (Apache County, Arizona USA) </w:t>
      </w:r>
      <w:r>
        <w:rPr>
          <w:szCs w:val="24"/>
        </w:rPr>
        <w:t>[</w:t>
      </w:r>
      <w:r>
        <w:rPr>
          <w:lang w:val="en-GB"/>
        </w:rPr>
        <w:t>(Ca</w:t>
      </w:r>
      <w:r>
        <w:rPr>
          <w:vertAlign w:val="subscript"/>
          <w:lang w:val="en-GB"/>
        </w:rPr>
        <w:t>0.39</w:t>
      </w:r>
      <w:r>
        <w:rPr>
          <w:lang w:val="en-GB"/>
        </w:rPr>
        <w:t>Na</w:t>
      </w:r>
      <w:r w:rsidRPr="00BE3CC3">
        <w:rPr>
          <w:vertAlign w:val="subscript"/>
          <w:lang w:val="en-GB"/>
        </w:rPr>
        <w:t>0.36</w:t>
      </w:r>
      <w:r>
        <w:rPr>
          <w:lang w:val="en-GB"/>
        </w:rPr>
        <w:t>K</w:t>
      </w:r>
      <w:r w:rsidRPr="00BE3CC3">
        <w:rPr>
          <w:vertAlign w:val="subscript"/>
          <w:lang w:val="en-GB"/>
        </w:rPr>
        <w:t>0.</w:t>
      </w:r>
      <w:proofErr w:type="gramStart"/>
      <w:r w:rsidRPr="00BE3CC3">
        <w:rPr>
          <w:vertAlign w:val="subscript"/>
          <w:lang w:val="en-GB"/>
        </w:rPr>
        <w:t>02</w:t>
      </w:r>
      <w:r>
        <w:rPr>
          <w:lang w:val="en-GB"/>
        </w:rPr>
        <w:t>)(</w:t>
      </w:r>
      <w:proofErr w:type="gramEnd"/>
      <w:r>
        <w:rPr>
          <w:lang w:val="en-GB"/>
        </w:rPr>
        <w:t>Al</w:t>
      </w:r>
      <w:r w:rsidRPr="00BE3CC3">
        <w:rPr>
          <w:vertAlign w:val="subscript"/>
          <w:lang w:val="en-GB"/>
        </w:rPr>
        <w:t>2.71</w:t>
      </w:r>
      <w:r>
        <w:rPr>
          <w:lang w:val="en-GB"/>
        </w:rPr>
        <w:t>Mg</w:t>
      </w:r>
      <w:r w:rsidRPr="00BE3CC3">
        <w:rPr>
          <w:vertAlign w:val="subscript"/>
          <w:lang w:val="en-GB"/>
        </w:rPr>
        <w:t>1.11</w:t>
      </w:r>
      <w:r>
        <w:rPr>
          <w:lang w:val="en-GB"/>
        </w:rPr>
        <w:t>Fe</w:t>
      </w:r>
      <w:r w:rsidRPr="00BE3CC3">
        <w:rPr>
          <w:vertAlign w:val="subscript"/>
          <w:lang w:val="en-GB"/>
        </w:rPr>
        <w:t>0.12</w:t>
      </w:r>
      <w:r>
        <w:rPr>
          <w:lang w:val="en-GB"/>
        </w:rPr>
        <w:t>Mn</w:t>
      </w:r>
      <w:r w:rsidRPr="00BE3CC3">
        <w:rPr>
          <w:vertAlign w:val="subscript"/>
          <w:lang w:val="en-GB"/>
        </w:rPr>
        <w:t>0.01</w:t>
      </w:r>
      <w:r>
        <w:rPr>
          <w:lang w:val="en-GB"/>
        </w:rPr>
        <w:t>Ti</w:t>
      </w:r>
      <w:r w:rsidRPr="00BE3CC3">
        <w:rPr>
          <w:vertAlign w:val="subscript"/>
          <w:lang w:val="en-GB"/>
        </w:rPr>
        <w:t>0.03</w:t>
      </w:r>
      <w:r>
        <w:rPr>
          <w:lang w:val="en-GB"/>
        </w:rPr>
        <w:t>)(Si</w:t>
      </w:r>
      <w:r w:rsidRPr="00BE3CC3">
        <w:rPr>
          <w:vertAlign w:val="subscript"/>
          <w:lang w:val="en-GB"/>
        </w:rPr>
        <w:t>8</w:t>
      </w:r>
      <w:r>
        <w:rPr>
          <w:lang w:val="en-GB"/>
        </w:rPr>
        <w:t>)O</w:t>
      </w:r>
      <w:r w:rsidRPr="00BE3CC3">
        <w:rPr>
          <w:vertAlign w:val="subscript"/>
          <w:lang w:val="en-GB"/>
        </w:rPr>
        <w:t>20</w:t>
      </w:r>
      <w:r>
        <w:rPr>
          <w:lang w:val="en-GB"/>
        </w:rPr>
        <w:t>(OH)</w:t>
      </w:r>
      <w:r>
        <w:rPr>
          <w:vertAlign w:val="subscript"/>
          <w:lang w:val="en-GB"/>
        </w:rPr>
        <w:t>4</w:t>
      </w:r>
      <w:r w:rsidRPr="00796F52">
        <w:rPr>
          <w:lang w:val="en-GB"/>
        </w:rPr>
        <w:t>]</w:t>
      </w:r>
      <w:r>
        <w:rPr>
          <w:lang w:val="en-GB"/>
        </w:rPr>
        <w:t xml:space="preserve"> </w:t>
      </w:r>
      <w:r w:rsidRPr="00E81938">
        <w:rPr>
          <w:szCs w:val="24"/>
        </w:rPr>
        <w:t>obtained from the Clay Mineral</w:t>
      </w:r>
      <w:r>
        <w:rPr>
          <w:szCs w:val="24"/>
        </w:rPr>
        <w:t>s</w:t>
      </w:r>
      <w:r w:rsidRPr="00E81938">
        <w:rPr>
          <w:szCs w:val="24"/>
        </w:rPr>
        <w:t xml:space="preserve"> Society </w:t>
      </w:r>
      <w:r w:rsidRPr="0042178C">
        <w:rPr>
          <w:szCs w:val="24"/>
        </w:rPr>
        <w:t>(</w:t>
      </w:r>
      <w:proofErr w:type="spellStart"/>
      <w:r w:rsidRPr="0042178C">
        <w:rPr>
          <w:szCs w:val="24"/>
        </w:rPr>
        <w:t>Mermut</w:t>
      </w:r>
      <w:proofErr w:type="spellEnd"/>
      <w:r w:rsidRPr="0042178C">
        <w:rPr>
          <w:szCs w:val="24"/>
        </w:rPr>
        <w:t xml:space="preserve">, 2001a, </w:t>
      </w:r>
      <w:proofErr w:type="spellStart"/>
      <w:r w:rsidRPr="0042178C">
        <w:rPr>
          <w:szCs w:val="24"/>
        </w:rPr>
        <w:t>Mermut</w:t>
      </w:r>
      <w:proofErr w:type="spellEnd"/>
      <w:r w:rsidRPr="0042178C">
        <w:rPr>
          <w:szCs w:val="24"/>
        </w:rPr>
        <w:t xml:space="preserve">, 2001b, </w:t>
      </w:r>
      <w:proofErr w:type="spellStart"/>
      <w:r w:rsidRPr="0042178C">
        <w:rPr>
          <w:szCs w:val="24"/>
        </w:rPr>
        <w:t>Chipera</w:t>
      </w:r>
      <w:proofErr w:type="spellEnd"/>
      <w:r w:rsidRPr="0042178C">
        <w:rPr>
          <w:szCs w:val="24"/>
        </w:rPr>
        <w:t xml:space="preserve"> and Bish, 2001)</w:t>
      </w:r>
      <w:r>
        <w:rPr>
          <w:szCs w:val="24"/>
        </w:rPr>
        <w:t xml:space="preserve"> as our model smectite phase</w:t>
      </w:r>
      <w:r w:rsidRPr="00E81938">
        <w:rPr>
          <w:szCs w:val="24"/>
        </w:rPr>
        <w:t>. While other smectites such as nontronite and saponite are</w:t>
      </w:r>
      <w:r>
        <w:rPr>
          <w:szCs w:val="24"/>
        </w:rPr>
        <w:t xml:space="preserve"> observed</w:t>
      </w:r>
      <w:r w:rsidRPr="00E81938">
        <w:rPr>
          <w:szCs w:val="24"/>
        </w:rPr>
        <w:t xml:space="preserve"> in greater abundances than montmorillonite on Mars </w:t>
      </w:r>
      <w:r w:rsidRPr="0042178C">
        <w:rPr>
          <w:szCs w:val="24"/>
        </w:rPr>
        <w:t>(</w:t>
      </w:r>
      <w:proofErr w:type="spellStart"/>
      <w:r w:rsidRPr="0042178C">
        <w:rPr>
          <w:szCs w:val="24"/>
        </w:rPr>
        <w:t>Bibring</w:t>
      </w:r>
      <w:proofErr w:type="spellEnd"/>
      <w:r w:rsidRPr="0042178C">
        <w:rPr>
          <w:szCs w:val="24"/>
        </w:rPr>
        <w:t xml:space="preserve"> et al., 2005)</w:t>
      </w:r>
      <w:r w:rsidRPr="00E81938">
        <w:rPr>
          <w:szCs w:val="24"/>
        </w:rPr>
        <w:t>, SAz</w:t>
      </w:r>
      <w:r>
        <w:rPr>
          <w:szCs w:val="24"/>
        </w:rPr>
        <w:t>‐</w:t>
      </w:r>
      <w:r w:rsidRPr="00E81938">
        <w:rPr>
          <w:szCs w:val="24"/>
        </w:rPr>
        <w:t>1 was chosen for several reasons. First, SAz</w:t>
      </w:r>
      <w:r>
        <w:rPr>
          <w:szCs w:val="24"/>
        </w:rPr>
        <w:t>‐</w:t>
      </w:r>
      <w:r w:rsidRPr="00E81938">
        <w:rPr>
          <w:szCs w:val="24"/>
        </w:rPr>
        <w:t xml:space="preserve">1 is relatively pure compared to other widely available smectite clay standards and </w:t>
      </w:r>
      <w:r>
        <w:rPr>
          <w:szCs w:val="24"/>
        </w:rPr>
        <w:t xml:space="preserve">second, it </w:t>
      </w:r>
      <w:r w:rsidRPr="00E81938">
        <w:rPr>
          <w:szCs w:val="24"/>
        </w:rPr>
        <w:t>will allow direct comparisons to previous</w:t>
      </w:r>
      <w:r>
        <w:rPr>
          <w:szCs w:val="24"/>
        </w:rPr>
        <w:t xml:space="preserve"> </w:t>
      </w:r>
      <w:r w:rsidRPr="00E81938">
        <w:rPr>
          <w:szCs w:val="24"/>
        </w:rPr>
        <w:t>studies</w:t>
      </w:r>
      <w:r>
        <w:rPr>
          <w:szCs w:val="24"/>
        </w:rPr>
        <w:t xml:space="preserve"> of cation-exchange induced gypsum formation</w:t>
      </w:r>
      <w:r w:rsidRPr="00E81938">
        <w:rPr>
          <w:szCs w:val="24"/>
        </w:rPr>
        <w:t xml:space="preserve"> </w:t>
      </w:r>
      <w:r w:rsidRPr="0042178C">
        <w:rPr>
          <w:szCs w:val="24"/>
        </w:rPr>
        <w:t>(Wilson and Bish, 2012, Wilson and Bish, 2011, Garrels and Christ, 1965, Lafuente et al., 2015)</w:t>
      </w:r>
      <w:r w:rsidRPr="00E81938">
        <w:rPr>
          <w:szCs w:val="24"/>
        </w:rPr>
        <w:t xml:space="preserve">. </w:t>
      </w:r>
      <w:r>
        <w:rPr>
          <w:szCs w:val="24"/>
        </w:rPr>
        <w:t>Lastly</w:t>
      </w:r>
      <w:r w:rsidRPr="00E81938">
        <w:rPr>
          <w:szCs w:val="24"/>
        </w:rPr>
        <w:t>, SAz</w:t>
      </w:r>
      <w:r>
        <w:rPr>
          <w:szCs w:val="24"/>
        </w:rPr>
        <w:t>‐</w:t>
      </w:r>
      <w:r w:rsidRPr="00E81938">
        <w:rPr>
          <w:szCs w:val="24"/>
        </w:rPr>
        <w:t>1 is similar in structure and layer</w:t>
      </w:r>
      <w:r>
        <w:rPr>
          <w:szCs w:val="24"/>
        </w:rPr>
        <w:t>‐</w:t>
      </w:r>
      <w:r w:rsidRPr="00E81938">
        <w:rPr>
          <w:szCs w:val="24"/>
        </w:rPr>
        <w:t>charge to nontronite and saponite</w:t>
      </w:r>
      <w:r>
        <w:rPr>
          <w:szCs w:val="24"/>
        </w:rPr>
        <w:t xml:space="preserve"> </w:t>
      </w:r>
      <w:r w:rsidRPr="0042178C">
        <w:rPr>
          <w:szCs w:val="24"/>
        </w:rPr>
        <w:t>(Grim, 1968, Essington, 2015)</w:t>
      </w:r>
      <w:r w:rsidRPr="00E81938">
        <w:rPr>
          <w:szCs w:val="24"/>
        </w:rPr>
        <w:t xml:space="preserve">. </w:t>
      </w:r>
      <w:r>
        <w:rPr>
          <w:szCs w:val="24"/>
        </w:rPr>
        <w:t>W</w:t>
      </w:r>
      <w:r w:rsidRPr="00E81938">
        <w:rPr>
          <w:szCs w:val="24"/>
        </w:rPr>
        <w:t xml:space="preserve">hile both nontronite and montmorillonite are dioctahedral smectites, saponite </w:t>
      </w:r>
      <w:r>
        <w:rPr>
          <w:szCs w:val="24"/>
        </w:rPr>
        <w:t xml:space="preserve">is </w:t>
      </w:r>
      <w:r w:rsidRPr="00E81938">
        <w:rPr>
          <w:szCs w:val="24"/>
        </w:rPr>
        <w:t>trioctahedral</w:t>
      </w:r>
      <w:r>
        <w:rPr>
          <w:szCs w:val="24"/>
        </w:rPr>
        <w:t>; however,</w:t>
      </w:r>
      <w:r w:rsidRPr="00E81938">
        <w:rPr>
          <w:szCs w:val="24"/>
        </w:rPr>
        <w:t xml:space="preserve"> cation exchange </w:t>
      </w:r>
      <w:r>
        <w:rPr>
          <w:szCs w:val="24"/>
        </w:rPr>
        <w:t xml:space="preserve">behavior </w:t>
      </w:r>
      <w:r w:rsidRPr="00E81938">
        <w:rPr>
          <w:szCs w:val="24"/>
        </w:rPr>
        <w:t xml:space="preserve">should be </w:t>
      </w:r>
      <w:r>
        <w:rPr>
          <w:szCs w:val="24"/>
        </w:rPr>
        <w:t xml:space="preserve">similar across </w:t>
      </w:r>
      <w:r>
        <w:rPr>
          <w:szCs w:val="24"/>
        </w:rPr>
        <w:lastRenderedPageBreak/>
        <w:t>all three mineral species</w:t>
      </w:r>
      <w:r w:rsidRPr="00E81938">
        <w:rPr>
          <w:szCs w:val="24"/>
        </w:rPr>
        <w:t xml:space="preserve"> since it is primarily controlled by the magnitude of the layer</w:t>
      </w:r>
      <w:r>
        <w:rPr>
          <w:szCs w:val="24"/>
        </w:rPr>
        <w:t>‐</w:t>
      </w:r>
      <w:r w:rsidRPr="00E81938">
        <w:rPr>
          <w:szCs w:val="24"/>
        </w:rPr>
        <w:t xml:space="preserve">charge and the ion concentration of the fluid involved, not the source of the layer charge. </w:t>
      </w:r>
      <w:r>
        <w:rPr>
          <w:szCs w:val="24"/>
        </w:rPr>
        <w:t xml:space="preserve">In addition, </w:t>
      </w:r>
      <w:r w:rsidRPr="00E81938">
        <w:rPr>
          <w:szCs w:val="24"/>
        </w:rPr>
        <w:t>SAz</w:t>
      </w:r>
      <w:r>
        <w:rPr>
          <w:szCs w:val="24"/>
        </w:rPr>
        <w:t>‐</w:t>
      </w:r>
      <w:r w:rsidRPr="00E81938">
        <w:rPr>
          <w:szCs w:val="24"/>
        </w:rPr>
        <w:t>1 exhibits some of the highest cation exchange capacity (CEC)</w:t>
      </w:r>
      <w:r>
        <w:rPr>
          <w:szCs w:val="24"/>
        </w:rPr>
        <w:t xml:space="preserve"> observed in clays-</w:t>
      </w:r>
      <w:r w:rsidRPr="00E81938">
        <w:rPr>
          <w:szCs w:val="24"/>
        </w:rPr>
        <w:t xml:space="preserve"> 110</w:t>
      </w:r>
      <w:r>
        <w:rPr>
          <w:szCs w:val="24"/>
        </w:rPr>
        <w:t>‐</w:t>
      </w:r>
      <w:r w:rsidRPr="00E81938">
        <w:rPr>
          <w:szCs w:val="24"/>
        </w:rPr>
        <w:t>123 cmol•kg</w:t>
      </w:r>
      <w:r w:rsidRPr="00E81938">
        <w:rPr>
          <w:szCs w:val="24"/>
          <w:vertAlign w:val="superscript"/>
        </w:rPr>
        <w:t>-1</w:t>
      </w:r>
      <w:r w:rsidRPr="00E81938">
        <w:rPr>
          <w:szCs w:val="24"/>
        </w:rPr>
        <w:t xml:space="preserve"> </w:t>
      </w:r>
      <w:r>
        <w:rPr>
          <w:noProof/>
          <w:szCs w:val="24"/>
        </w:rPr>
        <w:t>(Essington, 2015; Mermut, 2001)</w:t>
      </w:r>
      <w:r>
        <w:rPr>
          <w:szCs w:val="24"/>
        </w:rPr>
        <w:t xml:space="preserve">, </w:t>
      </w:r>
      <w:r w:rsidRPr="00E81938">
        <w:rPr>
          <w:szCs w:val="24"/>
        </w:rPr>
        <w:t>whereas other smectites such as nontronite have slightly lower CEC values between 75</w:t>
      </w:r>
      <w:r>
        <w:rPr>
          <w:szCs w:val="24"/>
        </w:rPr>
        <w:t>‐</w:t>
      </w:r>
      <w:r w:rsidRPr="00E81938">
        <w:rPr>
          <w:szCs w:val="24"/>
        </w:rPr>
        <w:t>96 cmol•kg</w:t>
      </w:r>
      <w:r w:rsidRPr="00E81938">
        <w:rPr>
          <w:szCs w:val="24"/>
          <w:vertAlign w:val="superscript"/>
        </w:rPr>
        <w:t>-1</w:t>
      </w:r>
      <w:r w:rsidRPr="00E81938">
        <w:rPr>
          <w:szCs w:val="24"/>
        </w:rPr>
        <w:t xml:space="preserve"> </w:t>
      </w:r>
      <w:r>
        <w:rPr>
          <w:noProof/>
          <w:szCs w:val="24"/>
        </w:rPr>
        <w:t>(Bischoff, 1972)</w:t>
      </w:r>
      <w:r w:rsidRPr="00E81938">
        <w:rPr>
          <w:szCs w:val="24"/>
        </w:rPr>
        <w:t xml:space="preserve">. </w:t>
      </w:r>
    </w:p>
    <w:p w14:paraId="3213BC31" w14:textId="77777777" w:rsidR="00710F35" w:rsidRPr="008F44C0" w:rsidRDefault="00710F35" w:rsidP="00BA23C3">
      <w:pPr>
        <w:ind w:firstLine="360"/>
        <w:rPr>
          <w:szCs w:val="24"/>
        </w:rPr>
      </w:pPr>
      <w:r>
        <w:rPr>
          <w:szCs w:val="24"/>
        </w:rPr>
        <w:t xml:space="preserve">We saturated the </w:t>
      </w:r>
      <w:r w:rsidRPr="00E81938">
        <w:rPr>
          <w:szCs w:val="24"/>
        </w:rPr>
        <w:t>SAz</w:t>
      </w:r>
      <w:r>
        <w:rPr>
          <w:szCs w:val="24"/>
        </w:rPr>
        <w:t>‐</w:t>
      </w:r>
      <w:r w:rsidRPr="00E81938">
        <w:rPr>
          <w:szCs w:val="24"/>
        </w:rPr>
        <w:t>1 with Ca</w:t>
      </w:r>
      <w:r w:rsidRPr="00E81938">
        <w:rPr>
          <w:szCs w:val="24"/>
          <w:vertAlign w:val="superscript"/>
        </w:rPr>
        <w:t>2+</w:t>
      </w:r>
      <w:r w:rsidRPr="00E81938">
        <w:rPr>
          <w:szCs w:val="24"/>
        </w:rPr>
        <w:t xml:space="preserve"> by allowing the clay to react with ~3.5 M CaCl</w:t>
      </w:r>
      <w:r w:rsidRPr="00E81938">
        <w:rPr>
          <w:szCs w:val="24"/>
          <w:vertAlign w:val="subscript"/>
        </w:rPr>
        <w:t>2</w:t>
      </w:r>
      <w:r w:rsidRPr="00E81938">
        <w:rPr>
          <w:szCs w:val="24"/>
        </w:rPr>
        <w:t xml:space="preserve"> for 24 hours followed by four cycles of washing with 18.2 MΩ H</w:t>
      </w:r>
      <w:r w:rsidRPr="00E81938">
        <w:rPr>
          <w:szCs w:val="24"/>
          <w:vertAlign w:val="subscript"/>
        </w:rPr>
        <w:t>2</w:t>
      </w:r>
      <w:r w:rsidRPr="00E81938">
        <w:rPr>
          <w:szCs w:val="24"/>
        </w:rPr>
        <w:t>O, then centrifugation at 10,000 RPM for 20 minutes and decanting the supernatant. After washing, the Ca</w:t>
      </w:r>
      <w:r>
        <w:rPr>
          <w:szCs w:val="24"/>
        </w:rPr>
        <w:t>‐</w:t>
      </w:r>
      <w:r w:rsidRPr="00E81938">
        <w:rPr>
          <w:szCs w:val="24"/>
        </w:rPr>
        <w:t>exchanged SAz</w:t>
      </w:r>
      <w:r>
        <w:rPr>
          <w:szCs w:val="24"/>
        </w:rPr>
        <w:t>‐</w:t>
      </w:r>
      <w:r w:rsidRPr="00E81938">
        <w:rPr>
          <w:szCs w:val="24"/>
        </w:rPr>
        <w:t>1 was freeze</w:t>
      </w:r>
      <w:r>
        <w:rPr>
          <w:szCs w:val="24"/>
        </w:rPr>
        <w:t>‐</w:t>
      </w:r>
      <w:r w:rsidRPr="00E81938">
        <w:rPr>
          <w:szCs w:val="24"/>
        </w:rPr>
        <w:t xml:space="preserve">dried using a </w:t>
      </w:r>
      <w:proofErr w:type="spellStart"/>
      <w:r w:rsidRPr="00E81938">
        <w:rPr>
          <w:szCs w:val="24"/>
        </w:rPr>
        <w:t>Labconco</w:t>
      </w:r>
      <w:proofErr w:type="spellEnd"/>
      <w:r w:rsidRPr="00E81938">
        <w:rPr>
          <w:szCs w:val="24"/>
        </w:rPr>
        <w:t xml:space="preserve"> freeze dryer.</w:t>
      </w:r>
      <w:r>
        <w:rPr>
          <w:szCs w:val="24"/>
        </w:rPr>
        <w:t xml:space="preserve"> </w:t>
      </w:r>
    </w:p>
    <w:p w14:paraId="3A276BBC" w14:textId="77777777" w:rsidR="00710F35" w:rsidRPr="00E81938" w:rsidRDefault="00710F35" w:rsidP="00831386">
      <w:pPr>
        <w:pStyle w:val="Heading3"/>
      </w:pPr>
      <w:r w:rsidRPr="00E81938">
        <w:t>2.3 Analys</w:t>
      </w:r>
      <w:r>
        <w:t>e</w:t>
      </w:r>
      <w:r w:rsidRPr="00E81938">
        <w:t>s</w:t>
      </w:r>
    </w:p>
    <w:p w14:paraId="155CCD29" w14:textId="77777777" w:rsidR="00710F35" w:rsidRPr="00E81938" w:rsidRDefault="00710F35" w:rsidP="00BA23C3">
      <w:pPr>
        <w:ind w:firstLine="360"/>
        <w:rPr>
          <w:szCs w:val="24"/>
        </w:rPr>
      </w:pPr>
      <w:r>
        <w:rPr>
          <w:szCs w:val="24"/>
        </w:rPr>
        <w:t>C</w:t>
      </w:r>
      <w:r w:rsidRPr="00E81938">
        <w:rPr>
          <w:szCs w:val="24"/>
        </w:rPr>
        <w:t>lay</w:t>
      </w:r>
      <w:r>
        <w:rPr>
          <w:szCs w:val="24"/>
        </w:rPr>
        <w:t>‐</w:t>
      </w:r>
      <w:r w:rsidRPr="00E81938">
        <w:rPr>
          <w:szCs w:val="24"/>
        </w:rPr>
        <w:t>brine pastes were created by mixing 0.5 g of clay with 0.5 mL brine and mixing thoroughly using a vortex mixer</w:t>
      </w:r>
      <w:r>
        <w:rPr>
          <w:szCs w:val="24"/>
        </w:rPr>
        <w:t xml:space="preserve"> for 30 seconds. We analyzed the samples immediately using </w:t>
      </w:r>
      <w:r w:rsidRPr="00E81938">
        <w:rPr>
          <w:szCs w:val="24"/>
        </w:rPr>
        <w:t>powder XRD and Raman spectroscopy</w:t>
      </w:r>
      <w:r>
        <w:rPr>
          <w:szCs w:val="24"/>
        </w:rPr>
        <w:t xml:space="preserve"> to characterize the reaction products.</w:t>
      </w:r>
    </w:p>
    <w:p w14:paraId="24376AC6" w14:textId="77777777" w:rsidR="00710F35" w:rsidRPr="00E81938" w:rsidRDefault="00710F35" w:rsidP="00BA23C3">
      <w:pPr>
        <w:ind w:firstLine="360"/>
        <w:rPr>
          <w:szCs w:val="24"/>
        </w:rPr>
      </w:pPr>
      <w:r>
        <w:rPr>
          <w:szCs w:val="24"/>
        </w:rPr>
        <w:t xml:space="preserve">We used </w:t>
      </w:r>
      <w:r w:rsidRPr="00E81938">
        <w:rPr>
          <w:szCs w:val="24"/>
        </w:rPr>
        <w:t>a Rigaku Ultima IV X</w:t>
      </w:r>
      <w:r>
        <w:rPr>
          <w:szCs w:val="24"/>
        </w:rPr>
        <w:t>‐</w:t>
      </w:r>
      <w:r w:rsidRPr="00E81938">
        <w:rPr>
          <w:szCs w:val="24"/>
        </w:rPr>
        <w:t>Ray diffractometer (Cu tube, 40 kV and 44 mA</w:t>
      </w:r>
      <w:r>
        <w:rPr>
          <w:szCs w:val="24"/>
        </w:rPr>
        <w:t>, curved graphite monochromator</w:t>
      </w:r>
      <w:r w:rsidRPr="00E81938">
        <w:rPr>
          <w:szCs w:val="24"/>
        </w:rPr>
        <w:t>)</w:t>
      </w:r>
      <w:r>
        <w:rPr>
          <w:szCs w:val="24"/>
        </w:rPr>
        <w:t xml:space="preserve"> to analyze the mineralogy of the samples via powder XRD</w:t>
      </w:r>
      <w:r w:rsidRPr="00E81938">
        <w:rPr>
          <w:szCs w:val="24"/>
        </w:rPr>
        <w:t xml:space="preserve">. XRD slides were prepared following the smear technique </w:t>
      </w:r>
      <w:r w:rsidRPr="0042178C">
        <w:rPr>
          <w:szCs w:val="24"/>
        </w:rPr>
        <w:t>(Moore and Reynolds, 1997)</w:t>
      </w:r>
      <w:r w:rsidRPr="00E81938">
        <w:rPr>
          <w:szCs w:val="24"/>
        </w:rPr>
        <w:t xml:space="preserve"> and analyzed immediately. </w:t>
      </w:r>
      <w:r>
        <w:rPr>
          <w:szCs w:val="24"/>
        </w:rPr>
        <w:t xml:space="preserve">XRD patterns were interpreted using </w:t>
      </w:r>
      <w:r w:rsidRPr="00E81938">
        <w:rPr>
          <w:szCs w:val="24"/>
        </w:rPr>
        <w:t>MDI Jade Pro with the ICDD PDF4+ database; mineral phase weight percent w</w:t>
      </w:r>
      <w:r>
        <w:rPr>
          <w:szCs w:val="24"/>
        </w:rPr>
        <w:t>ere</w:t>
      </w:r>
      <w:r w:rsidRPr="00E81938">
        <w:rPr>
          <w:szCs w:val="24"/>
        </w:rPr>
        <w:t xml:space="preserve"> calculated using FULLPAT </w:t>
      </w:r>
      <w:r w:rsidRPr="0042178C">
        <w:rPr>
          <w:szCs w:val="24"/>
        </w:rPr>
        <w:t>(</w:t>
      </w:r>
      <w:proofErr w:type="spellStart"/>
      <w:r w:rsidRPr="0042178C">
        <w:rPr>
          <w:szCs w:val="24"/>
        </w:rPr>
        <w:t>Chipera</w:t>
      </w:r>
      <w:proofErr w:type="spellEnd"/>
      <w:r w:rsidRPr="0042178C">
        <w:rPr>
          <w:szCs w:val="24"/>
        </w:rPr>
        <w:t xml:space="preserve"> and Bish, 2002)</w:t>
      </w:r>
      <w:r w:rsidRPr="00E81938">
        <w:rPr>
          <w:szCs w:val="24"/>
        </w:rPr>
        <w:t xml:space="preserve">. It is worth noting that one of the key diagnostic XRD peaks for smectites, the 001 basal reflection, is sensitive to both cation saturation and relative humidity; however, </w:t>
      </w:r>
      <w:proofErr w:type="spellStart"/>
      <w:r w:rsidRPr="00E81938">
        <w:rPr>
          <w:szCs w:val="24"/>
        </w:rPr>
        <w:t>Chipera</w:t>
      </w:r>
      <w:proofErr w:type="spellEnd"/>
      <w:r w:rsidRPr="00E81938">
        <w:rPr>
          <w:szCs w:val="24"/>
        </w:rPr>
        <w:t>, Carey &amp; Bish (1997) demonstrated Ca</w:t>
      </w:r>
      <w:r>
        <w:rPr>
          <w:szCs w:val="24"/>
        </w:rPr>
        <w:t>‐</w:t>
      </w:r>
      <w:r w:rsidRPr="00E81938">
        <w:rPr>
          <w:szCs w:val="24"/>
        </w:rPr>
        <w:t>exchanged SAz</w:t>
      </w:r>
      <w:r>
        <w:rPr>
          <w:szCs w:val="24"/>
        </w:rPr>
        <w:t>‐</w:t>
      </w:r>
      <w:r w:rsidRPr="00E81938">
        <w:rPr>
          <w:szCs w:val="24"/>
        </w:rPr>
        <w:t xml:space="preserve">1 001 spacing to be stable in laboratory conditions </w:t>
      </w:r>
      <w:r w:rsidRPr="0042178C">
        <w:rPr>
          <w:szCs w:val="24"/>
        </w:rPr>
        <w:t>(</w:t>
      </w:r>
      <w:proofErr w:type="spellStart"/>
      <w:r w:rsidRPr="0042178C">
        <w:rPr>
          <w:szCs w:val="24"/>
        </w:rPr>
        <w:t>Chipera</w:t>
      </w:r>
      <w:proofErr w:type="spellEnd"/>
      <w:r w:rsidRPr="0042178C">
        <w:rPr>
          <w:szCs w:val="24"/>
        </w:rPr>
        <w:t xml:space="preserve"> et al., 1997, Moore and Reynolds, 1997)</w:t>
      </w:r>
      <w:r w:rsidRPr="00E81938">
        <w:rPr>
          <w:szCs w:val="24"/>
        </w:rPr>
        <w:t xml:space="preserve">. Thus, for the time scales involved </w:t>
      </w:r>
      <w:r w:rsidRPr="00E81938">
        <w:rPr>
          <w:szCs w:val="24"/>
        </w:rPr>
        <w:lastRenderedPageBreak/>
        <w:t>in these analyses</w:t>
      </w:r>
      <w:r>
        <w:rPr>
          <w:szCs w:val="24"/>
        </w:rPr>
        <w:t xml:space="preserve"> </w:t>
      </w:r>
      <w:r w:rsidRPr="00DA6299">
        <w:rPr>
          <w:szCs w:val="24"/>
        </w:rPr>
        <w:t>(&lt;4</w:t>
      </w:r>
      <w:r>
        <w:rPr>
          <w:szCs w:val="24"/>
        </w:rPr>
        <w:t xml:space="preserve"> hours)</w:t>
      </w:r>
      <w:r w:rsidRPr="00E81938">
        <w:rPr>
          <w:szCs w:val="24"/>
        </w:rPr>
        <w:t>, any shift detected in the 001 reflection can be ascribed to a change in the intercalating cation</w:t>
      </w:r>
      <w:r w:rsidRPr="0042178C">
        <w:rPr>
          <w:szCs w:val="24"/>
        </w:rPr>
        <w:t xml:space="preserve"> (Moore and Reynolds, 1997)</w:t>
      </w:r>
      <w:r w:rsidRPr="00E81938">
        <w:rPr>
          <w:szCs w:val="24"/>
        </w:rPr>
        <w:t xml:space="preserve">. </w:t>
      </w:r>
    </w:p>
    <w:p w14:paraId="7D07EF57" w14:textId="77777777" w:rsidR="00710F35" w:rsidRPr="00BA23C3" w:rsidRDefault="00710F35" w:rsidP="00831386">
      <w:pPr>
        <w:ind w:firstLine="360"/>
      </w:pPr>
      <w:r>
        <w:rPr>
          <w:szCs w:val="24"/>
        </w:rPr>
        <w:t xml:space="preserve">We used a </w:t>
      </w:r>
      <w:r w:rsidRPr="00E81938">
        <w:rPr>
          <w:szCs w:val="24"/>
        </w:rPr>
        <w:t xml:space="preserve">Renishaw </w:t>
      </w:r>
      <w:proofErr w:type="spellStart"/>
      <w:r w:rsidRPr="00E81938">
        <w:rPr>
          <w:szCs w:val="24"/>
        </w:rPr>
        <w:t>InVia</w:t>
      </w:r>
      <w:proofErr w:type="spellEnd"/>
      <w:r w:rsidRPr="00E81938">
        <w:rPr>
          <w:szCs w:val="24"/>
        </w:rPr>
        <w:t xml:space="preserve"> Raman microscope equipped with a 500 </w:t>
      </w:r>
      <w:proofErr w:type="spellStart"/>
      <w:r w:rsidRPr="00E81938">
        <w:rPr>
          <w:szCs w:val="24"/>
        </w:rPr>
        <w:t>mW</w:t>
      </w:r>
      <w:proofErr w:type="spellEnd"/>
      <w:r w:rsidRPr="00E81938">
        <w:rPr>
          <w:szCs w:val="24"/>
        </w:rPr>
        <w:t xml:space="preserve"> 785 nm red laser </w:t>
      </w:r>
      <w:r>
        <w:rPr>
          <w:szCs w:val="24"/>
        </w:rPr>
        <w:t xml:space="preserve">and </w:t>
      </w:r>
      <w:r w:rsidRPr="00E81938">
        <w:rPr>
          <w:szCs w:val="24"/>
        </w:rPr>
        <w:t xml:space="preserve">1200 </w:t>
      </w:r>
      <w:r>
        <w:rPr>
          <w:szCs w:val="24"/>
        </w:rPr>
        <w:t>l/cm grating</w:t>
      </w:r>
      <w:r w:rsidRPr="00E81938">
        <w:rPr>
          <w:szCs w:val="24"/>
        </w:rPr>
        <w:t xml:space="preserve"> centered at 900 cm</w:t>
      </w:r>
      <w:r w:rsidRPr="00E81938">
        <w:rPr>
          <w:szCs w:val="24"/>
          <w:vertAlign w:val="superscript"/>
        </w:rPr>
        <w:t>-1</w:t>
      </w:r>
      <w:r w:rsidRPr="00E81938">
        <w:rPr>
          <w:szCs w:val="24"/>
        </w:rPr>
        <w:t xml:space="preserve"> </w:t>
      </w:r>
      <w:r>
        <w:rPr>
          <w:szCs w:val="24"/>
        </w:rPr>
        <w:t xml:space="preserve">to acquire Raman spectra </w:t>
      </w:r>
      <w:r w:rsidRPr="00E81938">
        <w:rPr>
          <w:szCs w:val="24"/>
        </w:rPr>
        <w:t xml:space="preserve">from 300 to 1500 wavenumbers. The laser was set at 1% power to minimize sample heating and possible mineral degradation. </w:t>
      </w:r>
      <w:r>
        <w:rPr>
          <w:szCs w:val="24"/>
        </w:rPr>
        <w:t xml:space="preserve">Immediately before Raman analysis SAz‐1 and the individual brines were mixed to a paint like consistency on a glass slide. </w:t>
      </w:r>
      <w:r w:rsidRPr="00E81938">
        <w:rPr>
          <w:szCs w:val="24"/>
        </w:rPr>
        <w:t>Spectra were collected for 300 seconds, with repeat sampling to determine if laser</w:t>
      </w:r>
      <w:r>
        <w:rPr>
          <w:szCs w:val="24"/>
        </w:rPr>
        <w:t>‐</w:t>
      </w:r>
      <w:r w:rsidRPr="00E81938">
        <w:rPr>
          <w:szCs w:val="24"/>
        </w:rPr>
        <w:t>induced alteration occurred.</w:t>
      </w:r>
    </w:p>
    <w:p w14:paraId="3475CC66" w14:textId="77777777" w:rsidR="00710F35" w:rsidRDefault="00710F35" w:rsidP="00703736">
      <w:pPr>
        <w:pStyle w:val="Heading2"/>
      </w:pPr>
      <w:bookmarkStart w:id="10" w:name="_Toc165492671"/>
      <w:r w:rsidRPr="00512F2D">
        <w:t xml:space="preserve">3. </w:t>
      </w:r>
      <w:r>
        <w:t>Results</w:t>
      </w:r>
      <w:bookmarkEnd w:id="10"/>
    </w:p>
    <w:p w14:paraId="262F3F32" w14:textId="77777777" w:rsidR="00710F35" w:rsidRPr="00E81938" w:rsidRDefault="00710F35" w:rsidP="00831386">
      <w:pPr>
        <w:pStyle w:val="Heading3"/>
        <w:rPr>
          <w:noProof/>
        </w:rPr>
      </w:pPr>
      <w:r w:rsidRPr="00E81938">
        <w:rPr>
          <w:noProof/>
        </w:rPr>
        <w:t>3.1 Variable Brine Concentration Experiments</w:t>
      </w:r>
    </w:p>
    <w:p w14:paraId="7D982858" w14:textId="63210008" w:rsidR="00710F35" w:rsidRDefault="00710F35" w:rsidP="00831386">
      <w:pPr>
        <w:ind w:firstLine="360"/>
        <w:rPr>
          <w:szCs w:val="24"/>
        </w:rPr>
      </w:pPr>
      <w:r>
        <w:rPr>
          <w:szCs w:val="24"/>
        </w:rPr>
        <w:t>Gypsum was observed i</w:t>
      </w:r>
      <w:r w:rsidRPr="00E81938">
        <w:rPr>
          <w:szCs w:val="24"/>
        </w:rPr>
        <w:t xml:space="preserve">n </w:t>
      </w:r>
      <w:proofErr w:type="gramStart"/>
      <w:r>
        <w:rPr>
          <w:szCs w:val="24"/>
        </w:rPr>
        <w:t>all of</w:t>
      </w:r>
      <w:proofErr w:type="gramEnd"/>
      <w:r>
        <w:rPr>
          <w:szCs w:val="24"/>
        </w:rPr>
        <w:t xml:space="preserve"> </w:t>
      </w:r>
      <w:r w:rsidRPr="00E81938">
        <w:rPr>
          <w:szCs w:val="24"/>
        </w:rPr>
        <w:t xml:space="preserve">the variable brine concentration </w:t>
      </w:r>
      <w:r>
        <w:rPr>
          <w:szCs w:val="24"/>
        </w:rPr>
        <w:t>NaSO</w:t>
      </w:r>
      <w:r>
        <w:rPr>
          <w:szCs w:val="24"/>
          <w:vertAlign w:val="subscript"/>
        </w:rPr>
        <w:t>4</w:t>
      </w:r>
      <w:r>
        <w:rPr>
          <w:szCs w:val="24"/>
        </w:rPr>
        <w:t xml:space="preserve"> </w:t>
      </w:r>
      <w:r w:rsidRPr="00E81938">
        <w:rPr>
          <w:szCs w:val="24"/>
        </w:rPr>
        <w:t>experiments</w:t>
      </w:r>
      <w:r>
        <w:rPr>
          <w:szCs w:val="24"/>
        </w:rPr>
        <w:t xml:space="preserve"> (</w:t>
      </w:r>
      <w:r w:rsidRPr="00E81938">
        <w:rPr>
          <w:szCs w:val="24"/>
        </w:rPr>
        <w:t xml:space="preserve">0.1 </w:t>
      </w:r>
      <w:r w:rsidRPr="00E81938">
        <w:rPr>
          <w:i/>
          <w:iCs/>
          <w:szCs w:val="24"/>
        </w:rPr>
        <w:t>M</w:t>
      </w:r>
      <w:r w:rsidRPr="00E81938">
        <w:rPr>
          <w:szCs w:val="24"/>
        </w:rPr>
        <w:t xml:space="preserve">, 0.2 </w:t>
      </w:r>
      <w:r w:rsidRPr="00E81938">
        <w:rPr>
          <w:i/>
          <w:iCs/>
          <w:szCs w:val="24"/>
        </w:rPr>
        <w:t>M,</w:t>
      </w:r>
      <w:r w:rsidRPr="00E81938">
        <w:rPr>
          <w:szCs w:val="24"/>
        </w:rPr>
        <w:t xml:space="preserve"> and 2.0 </w:t>
      </w:r>
      <w:r w:rsidRPr="00E81938">
        <w:rPr>
          <w:i/>
          <w:iCs/>
          <w:szCs w:val="24"/>
        </w:rPr>
        <w:t>M</w:t>
      </w:r>
      <w:r w:rsidRPr="00E81938">
        <w:rPr>
          <w:szCs w:val="24"/>
        </w:rPr>
        <w:t xml:space="preserve"> Na</w:t>
      </w:r>
      <w:r w:rsidRPr="00E81938">
        <w:rPr>
          <w:szCs w:val="24"/>
          <w:vertAlign w:val="subscript"/>
        </w:rPr>
        <w:t>2</w:t>
      </w:r>
      <w:r w:rsidRPr="00E81938">
        <w:rPr>
          <w:szCs w:val="24"/>
        </w:rPr>
        <w:t>SO</w:t>
      </w:r>
      <w:r w:rsidRPr="00E81938">
        <w:rPr>
          <w:szCs w:val="24"/>
          <w:vertAlign w:val="subscript"/>
        </w:rPr>
        <w:t>4</w:t>
      </w:r>
      <w:r>
        <w:rPr>
          <w:szCs w:val="24"/>
        </w:rPr>
        <w:t>)</w:t>
      </w:r>
      <w:r w:rsidRPr="00E81938">
        <w:rPr>
          <w:szCs w:val="24"/>
        </w:rPr>
        <w:t xml:space="preserve">. </w:t>
      </w:r>
      <w:r>
        <w:rPr>
          <w:szCs w:val="24"/>
        </w:rPr>
        <w:t>However, o</w:t>
      </w:r>
      <w:r w:rsidRPr="00E81938">
        <w:rPr>
          <w:szCs w:val="24"/>
        </w:rPr>
        <w:t>f the MgSO</w:t>
      </w:r>
      <w:r w:rsidRPr="00E81938">
        <w:rPr>
          <w:szCs w:val="24"/>
          <w:vertAlign w:val="subscript"/>
        </w:rPr>
        <w:t>4</w:t>
      </w:r>
      <w:r w:rsidRPr="00E81938">
        <w:rPr>
          <w:szCs w:val="24"/>
        </w:rPr>
        <w:t xml:space="preserve"> clay</w:t>
      </w:r>
      <w:r>
        <w:rPr>
          <w:szCs w:val="24"/>
        </w:rPr>
        <w:t>‐</w:t>
      </w:r>
      <w:r w:rsidRPr="00E81938">
        <w:rPr>
          <w:szCs w:val="24"/>
        </w:rPr>
        <w:t xml:space="preserve">brine mixtures, only 3.0 </w:t>
      </w:r>
      <w:r w:rsidRPr="00E81938">
        <w:rPr>
          <w:i/>
          <w:iCs/>
          <w:szCs w:val="24"/>
        </w:rPr>
        <w:t>M</w:t>
      </w:r>
      <w:r w:rsidRPr="00E81938">
        <w:rPr>
          <w:szCs w:val="24"/>
        </w:rPr>
        <w:t xml:space="preserve"> MgSO</w:t>
      </w:r>
      <w:r w:rsidRPr="00E81938">
        <w:rPr>
          <w:szCs w:val="24"/>
          <w:vertAlign w:val="subscript"/>
        </w:rPr>
        <w:t>4</w:t>
      </w:r>
      <w:r w:rsidRPr="00E81938">
        <w:rPr>
          <w:szCs w:val="24"/>
        </w:rPr>
        <w:t xml:space="preserve"> produced detectable gypsum (~2 </w:t>
      </w:r>
      <w:proofErr w:type="spellStart"/>
      <w:r w:rsidRPr="00E81938">
        <w:rPr>
          <w:szCs w:val="24"/>
        </w:rPr>
        <w:t>wt</w:t>
      </w:r>
      <w:proofErr w:type="spellEnd"/>
      <w:r w:rsidRPr="00E81938">
        <w:rPr>
          <w:szCs w:val="24"/>
        </w:rPr>
        <w:t xml:space="preserve">%) along with 58 </w:t>
      </w:r>
      <w:proofErr w:type="spellStart"/>
      <w:r w:rsidRPr="00E81938">
        <w:rPr>
          <w:szCs w:val="24"/>
        </w:rPr>
        <w:t>wt</w:t>
      </w:r>
      <w:proofErr w:type="spellEnd"/>
      <w:r w:rsidRPr="00E81938">
        <w:rPr>
          <w:szCs w:val="24"/>
        </w:rPr>
        <w:t>% epsomite (MgSO</w:t>
      </w:r>
      <w:r w:rsidRPr="00E81938">
        <w:rPr>
          <w:szCs w:val="24"/>
          <w:vertAlign w:val="subscript"/>
        </w:rPr>
        <w:t>4</w:t>
      </w:r>
      <w:r w:rsidRPr="00E81938">
        <w:rPr>
          <w:szCs w:val="24"/>
        </w:rPr>
        <w:t>•7H</w:t>
      </w:r>
      <w:r w:rsidRPr="00E81938">
        <w:rPr>
          <w:szCs w:val="24"/>
          <w:vertAlign w:val="subscript"/>
        </w:rPr>
        <w:t>2</w:t>
      </w:r>
      <w:r w:rsidRPr="00E81938">
        <w:rPr>
          <w:szCs w:val="24"/>
        </w:rPr>
        <w:t>O) (</w:t>
      </w:r>
      <w:r>
        <w:rPr>
          <w:szCs w:val="24"/>
        </w:rPr>
        <w:t>Table 3</w:t>
      </w:r>
      <w:r w:rsidRPr="00E81938">
        <w:rPr>
          <w:szCs w:val="24"/>
        </w:rPr>
        <w:t xml:space="preserve">; </w:t>
      </w:r>
      <w:r w:rsidRPr="00E81938">
        <w:rPr>
          <w:szCs w:val="24"/>
        </w:rPr>
        <w:fldChar w:fldCharType="begin"/>
      </w:r>
      <w:r w:rsidRPr="00E81938">
        <w:rPr>
          <w:szCs w:val="24"/>
        </w:rPr>
        <w:instrText xml:space="preserve"> REF _Ref100833913 \h  \* MERGEFORMAT </w:instrText>
      </w:r>
      <w:r w:rsidRPr="00E81938">
        <w:rPr>
          <w:szCs w:val="24"/>
        </w:rPr>
      </w:r>
      <w:r w:rsidRPr="00E81938">
        <w:rPr>
          <w:szCs w:val="24"/>
        </w:rPr>
        <w:fldChar w:fldCharType="separate"/>
      </w:r>
      <w:r w:rsidR="00ED624C" w:rsidRPr="00ED624C">
        <w:rPr>
          <w:szCs w:val="24"/>
        </w:rPr>
        <w:t xml:space="preserve">Figure </w:t>
      </w:r>
      <w:r w:rsidR="00ED624C" w:rsidRPr="00ED624C">
        <w:rPr>
          <w:noProof/>
          <w:szCs w:val="24"/>
        </w:rPr>
        <w:t>1</w:t>
      </w:r>
      <w:r w:rsidRPr="00E81938">
        <w:rPr>
          <w:szCs w:val="24"/>
        </w:rPr>
        <w:fldChar w:fldCharType="end"/>
      </w:r>
      <w:r w:rsidRPr="00E81938">
        <w:rPr>
          <w:szCs w:val="24"/>
        </w:rPr>
        <w:t xml:space="preserve">). </w:t>
      </w:r>
    </w:p>
    <w:p w14:paraId="5150A73D" w14:textId="77777777" w:rsidR="00710F35" w:rsidRDefault="00710F35" w:rsidP="00831386">
      <w:pPr>
        <w:keepNext/>
        <w:jc w:val="center"/>
      </w:pPr>
      <w:r w:rsidRPr="00E81938">
        <w:rPr>
          <w:noProof/>
          <w:szCs w:val="24"/>
        </w:rPr>
        <w:lastRenderedPageBreak/>
        <w:drawing>
          <wp:inline distT="0" distB="0" distL="0" distR="0" wp14:anchorId="1A70C491" wp14:editId="7331B3C2">
            <wp:extent cx="5489250" cy="3702281"/>
            <wp:effectExtent l="0" t="0" r="0" b="0"/>
            <wp:docPr id="1" name="Picture 7" descr="A group of graphs showing different colors&#10;&#10;Description automatically generated">
              <a:extLst xmlns:a="http://schemas.openxmlformats.org/drawingml/2006/main">
                <a:ext uri="{FF2B5EF4-FFF2-40B4-BE49-F238E27FC236}">
                  <a16:creationId xmlns:a16="http://schemas.microsoft.com/office/drawing/2014/main" id="{9AD3A78F-E41A-4A7C-AC8C-F943F2C416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 group of graphs showing different colors&#10;&#10;Description automatically generated">
                      <a:extLst>
                        <a:ext uri="{FF2B5EF4-FFF2-40B4-BE49-F238E27FC236}">
                          <a16:creationId xmlns:a16="http://schemas.microsoft.com/office/drawing/2014/main" id="{9AD3A78F-E41A-4A7C-AC8C-F943F2C41607}"/>
                        </a:ext>
                      </a:extLst>
                    </pic:cNvPr>
                    <pic:cNvPicPr>
                      <a:picLocks noChangeAspect="1"/>
                    </pic:cNvPicPr>
                  </pic:nvPicPr>
                  <pic:blipFill>
                    <a:blip r:embed="rId11"/>
                    <a:stretch>
                      <a:fillRect/>
                    </a:stretch>
                  </pic:blipFill>
                  <pic:spPr>
                    <a:xfrm>
                      <a:off x="0" y="0"/>
                      <a:ext cx="5489250" cy="3702281"/>
                    </a:xfrm>
                    <a:prstGeom prst="rect">
                      <a:avLst/>
                    </a:prstGeom>
                  </pic:spPr>
                </pic:pic>
              </a:graphicData>
            </a:graphic>
          </wp:inline>
        </w:drawing>
      </w:r>
    </w:p>
    <w:p w14:paraId="1E2C9EF6" w14:textId="6937B2E2" w:rsidR="00710F35" w:rsidRDefault="00710F35" w:rsidP="00831386">
      <w:pPr>
        <w:pStyle w:val="Caption"/>
        <w:rPr>
          <w:rFonts w:ascii="Times New Roman" w:eastAsia="Times New Roman" w:hAnsi="Times New Roman"/>
          <w:i w:val="0"/>
          <w:iCs w:val="0"/>
          <w:color w:val="auto"/>
          <w:sz w:val="24"/>
          <w:szCs w:val="24"/>
          <w:lang w:val="en-US"/>
        </w:rPr>
        <w:sectPr w:rsidR="00710F35" w:rsidSect="001C2500">
          <w:pgSz w:w="12240" w:h="15840"/>
          <w:pgMar w:top="1440" w:right="1440" w:bottom="1440" w:left="1440" w:header="720" w:footer="720" w:gutter="0"/>
          <w:lnNumType w:countBy="1" w:restart="continuous"/>
          <w:cols w:space="720"/>
          <w:docGrid w:linePitch="360"/>
        </w:sectPr>
      </w:pPr>
      <w:bookmarkStart w:id="11" w:name="_Ref100833913"/>
      <w:r w:rsidRPr="00E81938">
        <w:rPr>
          <w:rFonts w:ascii="Times New Roman" w:eastAsia="Times New Roman" w:hAnsi="Times New Roman"/>
          <w:b/>
          <w:bCs/>
          <w:i w:val="0"/>
          <w:iCs w:val="0"/>
          <w:color w:val="auto"/>
          <w:sz w:val="24"/>
          <w:szCs w:val="24"/>
          <w:lang w:val="en-US"/>
        </w:rPr>
        <w:t xml:space="preserve">Figure </w:t>
      </w:r>
      <w:r w:rsidRPr="00E81938">
        <w:rPr>
          <w:rFonts w:ascii="Times New Roman" w:eastAsia="Times New Roman" w:hAnsi="Times New Roman"/>
          <w:b/>
          <w:bCs/>
          <w:i w:val="0"/>
          <w:iCs w:val="0"/>
          <w:color w:val="auto"/>
          <w:sz w:val="24"/>
          <w:szCs w:val="24"/>
          <w:lang w:val="en-US"/>
        </w:rPr>
        <w:fldChar w:fldCharType="begin"/>
      </w:r>
      <w:r w:rsidRPr="00E81938">
        <w:rPr>
          <w:rFonts w:ascii="Times New Roman" w:eastAsia="Times New Roman" w:hAnsi="Times New Roman"/>
          <w:b/>
          <w:bCs/>
          <w:i w:val="0"/>
          <w:iCs w:val="0"/>
          <w:color w:val="auto"/>
          <w:sz w:val="24"/>
          <w:szCs w:val="24"/>
          <w:lang w:val="en-US"/>
        </w:rPr>
        <w:instrText xml:space="preserve"> SEQ Figure \* ARABIC </w:instrText>
      </w:r>
      <w:r w:rsidRPr="00E81938">
        <w:rPr>
          <w:rFonts w:ascii="Times New Roman" w:eastAsia="Times New Roman" w:hAnsi="Times New Roman"/>
          <w:b/>
          <w:bCs/>
          <w:i w:val="0"/>
          <w:iCs w:val="0"/>
          <w:color w:val="auto"/>
          <w:sz w:val="24"/>
          <w:szCs w:val="24"/>
          <w:lang w:val="en-US"/>
        </w:rPr>
        <w:fldChar w:fldCharType="separate"/>
      </w:r>
      <w:r w:rsidR="00ED624C">
        <w:rPr>
          <w:rFonts w:ascii="Times New Roman" w:eastAsia="Times New Roman" w:hAnsi="Times New Roman"/>
          <w:b/>
          <w:bCs/>
          <w:i w:val="0"/>
          <w:iCs w:val="0"/>
          <w:noProof/>
          <w:color w:val="auto"/>
          <w:sz w:val="24"/>
          <w:szCs w:val="24"/>
          <w:lang w:val="en-US"/>
        </w:rPr>
        <w:t>1</w:t>
      </w:r>
      <w:r w:rsidRPr="00E81938">
        <w:rPr>
          <w:rFonts w:ascii="Times New Roman" w:eastAsia="Times New Roman" w:hAnsi="Times New Roman"/>
          <w:b/>
          <w:bCs/>
          <w:i w:val="0"/>
          <w:iCs w:val="0"/>
          <w:color w:val="auto"/>
          <w:sz w:val="24"/>
          <w:szCs w:val="24"/>
          <w:lang w:val="en-US"/>
        </w:rPr>
        <w:fldChar w:fldCharType="end"/>
      </w:r>
      <w:bookmarkEnd w:id="11"/>
      <w:r w:rsidRPr="00E81938">
        <w:rPr>
          <w:rFonts w:ascii="Times New Roman" w:eastAsia="Times New Roman" w:hAnsi="Times New Roman"/>
          <w:b/>
          <w:bCs/>
          <w:i w:val="0"/>
          <w:iCs w:val="0"/>
          <w:color w:val="auto"/>
          <w:sz w:val="24"/>
          <w:szCs w:val="24"/>
          <w:lang w:val="en-US"/>
        </w:rPr>
        <w:t>.</w:t>
      </w:r>
      <w:r w:rsidRPr="00E81938">
        <w:rPr>
          <w:rFonts w:ascii="Times New Roman" w:hAnsi="Times New Roman"/>
          <w:b/>
          <w:bCs/>
          <w:i w:val="0"/>
          <w:iCs w:val="0"/>
          <w:color w:val="auto"/>
          <w:sz w:val="24"/>
          <w:szCs w:val="24"/>
        </w:rPr>
        <w:t xml:space="preserve"> </w:t>
      </w:r>
      <w:r w:rsidRPr="00E81938">
        <w:rPr>
          <w:rFonts w:ascii="Times New Roman" w:hAnsi="Times New Roman"/>
          <w:color w:val="auto"/>
          <w:sz w:val="24"/>
          <w:szCs w:val="24"/>
        </w:rPr>
        <w:t xml:space="preserve"> </w:t>
      </w:r>
      <w:r w:rsidRPr="00E81938">
        <w:rPr>
          <w:rFonts w:ascii="Times New Roman" w:eastAsia="Times New Roman" w:hAnsi="Times New Roman"/>
          <w:i w:val="0"/>
          <w:iCs w:val="0"/>
          <w:color w:val="auto"/>
          <w:sz w:val="24"/>
          <w:szCs w:val="24"/>
          <w:lang w:val="en-US"/>
        </w:rPr>
        <w:t>XRD patterns</w:t>
      </w:r>
      <w:r>
        <w:rPr>
          <w:rFonts w:ascii="Times New Roman" w:eastAsia="Times New Roman" w:hAnsi="Times New Roman"/>
          <w:i w:val="0"/>
          <w:iCs w:val="0"/>
          <w:color w:val="auto"/>
          <w:sz w:val="24"/>
          <w:szCs w:val="24"/>
          <w:lang w:val="en-US"/>
        </w:rPr>
        <w:t xml:space="preserve"> (A&amp;B) and Raman spectra (C&amp;D) collected from the clay</w:t>
      </w:r>
      <w:r>
        <w:rPr>
          <w:rFonts w:ascii="Times New Roman" w:eastAsiaTheme="minorHAnsi" w:hAnsi="Times New Roman"/>
          <w:sz w:val="24"/>
          <w:szCs w:val="24"/>
        </w:rPr>
        <w:t>‐</w:t>
      </w:r>
      <w:r>
        <w:rPr>
          <w:rFonts w:ascii="Times New Roman" w:eastAsia="Times New Roman" w:hAnsi="Times New Roman"/>
          <w:i w:val="0"/>
          <w:iCs w:val="0"/>
          <w:color w:val="auto"/>
          <w:sz w:val="24"/>
          <w:szCs w:val="24"/>
          <w:lang w:val="en-US"/>
        </w:rPr>
        <w:t xml:space="preserve">brine pastes. </w:t>
      </w:r>
      <w:r w:rsidRPr="00E81938">
        <w:rPr>
          <w:rFonts w:ascii="Times New Roman" w:eastAsia="Times New Roman" w:hAnsi="Times New Roman"/>
          <w:i w:val="0"/>
          <w:iCs w:val="0"/>
          <w:color w:val="auto"/>
          <w:sz w:val="24"/>
          <w:szCs w:val="24"/>
          <w:lang w:val="en-US"/>
        </w:rPr>
        <w:t xml:space="preserve">  A) variable MgSO</w:t>
      </w:r>
      <w:r w:rsidRPr="00D830BD">
        <w:rPr>
          <w:rFonts w:ascii="Times New Roman" w:eastAsia="Times New Roman" w:hAnsi="Times New Roman"/>
          <w:i w:val="0"/>
          <w:iCs w:val="0"/>
          <w:color w:val="auto"/>
          <w:sz w:val="24"/>
          <w:szCs w:val="24"/>
          <w:vertAlign w:val="subscript"/>
          <w:lang w:val="en-US"/>
        </w:rPr>
        <w:t>4</w:t>
      </w:r>
      <w:r w:rsidRPr="00E81938">
        <w:rPr>
          <w:rFonts w:ascii="Times New Roman" w:eastAsia="Times New Roman" w:hAnsi="Times New Roman"/>
          <w:i w:val="0"/>
          <w:iCs w:val="0"/>
          <w:color w:val="auto"/>
          <w:sz w:val="24"/>
          <w:szCs w:val="24"/>
          <w:lang w:val="en-US"/>
        </w:rPr>
        <w:t xml:space="preserve"> brine concentration experiments and B) variable Na</w:t>
      </w:r>
      <w:r>
        <w:rPr>
          <w:rFonts w:ascii="Times New Roman" w:eastAsia="Times New Roman" w:hAnsi="Times New Roman"/>
          <w:i w:val="0"/>
          <w:iCs w:val="0"/>
          <w:color w:val="auto"/>
          <w:sz w:val="24"/>
          <w:szCs w:val="24"/>
          <w:vertAlign w:val="subscript"/>
          <w:lang w:val="en-US"/>
        </w:rPr>
        <w:t>2</w:t>
      </w:r>
      <w:r w:rsidRPr="00E81938">
        <w:rPr>
          <w:rFonts w:ascii="Times New Roman" w:eastAsia="Times New Roman" w:hAnsi="Times New Roman"/>
          <w:i w:val="0"/>
          <w:iCs w:val="0"/>
          <w:color w:val="auto"/>
          <w:sz w:val="24"/>
          <w:szCs w:val="24"/>
          <w:lang w:val="en-US"/>
        </w:rPr>
        <w:t>SO</w:t>
      </w:r>
      <w:r w:rsidRPr="00D830BD">
        <w:rPr>
          <w:rFonts w:ascii="Times New Roman" w:eastAsia="Times New Roman" w:hAnsi="Times New Roman"/>
          <w:i w:val="0"/>
          <w:iCs w:val="0"/>
          <w:color w:val="auto"/>
          <w:sz w:val="24"/>
          <w:szCs w:val="24"/>
          <w:vertAlign w:val="subscript"/>
          <w:lang w:val="en-US"/>
        </w:rPr>
        <w:t>4</w:t>
      </w:r>
      <w:r w:rsidRPr="00E81938">
        <w:rPr>
          <w:rFonts w:ascii="Times New Roman" w:eastAsia="Times New Roman" w:hAnsi="Times New Roman"/>
          <w:i w:val="0"/>
          <w:iCs w:val="0"/>
          <w:color w:val="auto"/>
          <w:sz w:val="24"/>
          <w:szCs w:val="24"/>
          <w:lang w:val="en-US"/>
        </w:rPr>
        <w:t xml:space="preserve"> brine concentration experiments; </w:t>
      </w:r>
      <w:r>
        <w:rPr>
          <w:rFonts w:ascii="Times New Roman" w:eastAsia="Times New Roman" w:hAnsi="Times New Roman"/>
          <w:i w:val="0"/>
          <w:iCs w:val="0"/>
          <w:color w:val="auto"/>
          <w:sz w:val="24"/>
          <w:szCs w:val="24"/>
          <w:lang w:val="en-US"/>
        </w:rPr>
        <w:t>dashed b</w:t>
      </w:r>
      <w:r w:rsidRPr="00E81938">
        <w:rPr>
          <w:rFonts w:ascii="Times New Roman" w:eastAsia="Times New Roman" w:hAnsi="Times New Roman"/>
          <w:i w:val="0"/>
          <w:iCs w:val="0"/>
          <w:color w:val="000000" w:themeColor="text1"/>
          <w:sz w:val="24"/>
          <w:szCs w:val="24"/>
          <w:lang w:val="en-US"/>
        </w:rPr>
        <w:t>lack box in A &amp; B highlighting characteristic gypsum 7.6 Å peak observed at ~11.7 2θ.</w:t>
      </w:r>
      <w:r w:rsidRPr="00E81938">
        <w:rPr>
          <w:rFonts w:ascii="Times New Roman" w:eastAsia="Times New Roman" w:hAnsi="Times New Roman"/>
          <w:i w:val="0"/>
          <w:iCs w:val="0"/>
          <w:color w:val="auto"/>
          <w:sz w:val="24"/>
          <w:szCs w:val="24"/>
          <w:lang w:val="en-US"/>
        </w:rPr>
        <w:t xml:space="preserve"> </w:t>
      </w:r>
      <w:r>
        <w:rPr>
          <w:rFonts w:ascii="Times New Roman" w:eastAsia="Times New Roman" w:hAnsi="Times New Roman"/>
          <w:i w:val="0"/>
          <w:iCs w:val="0"/>
          <w:color w:val="auto"/>
          <w:sz w:val="24"/>
          <w:szCs w:val="24"/>
          <w:lang w:val="en-US"/>
        </w:rPr>
        <w:t xml:space="preserve">C) Full </w:t>
      </w:r>
      <w:r w:rsidRPr="00E81938">
        <w:rPr>
          <w:rFonts w:ascii="Times New Roman" w:eastAsia="Times New Roman" w:hAnsi="Times New Roman"/>
          <w:i w:val="0"/>
          <w:iCs w:val="0"/>
          <w:color w:val="auto"/>
          <w:sz w:val="24"/>
          <w:szCs w:val="24"/>
          <w:lang w:val="en-US"/>
        </w:rPr>
        <w:t>Raman spectra collected for the 18.2 MΩ H</w:t>
      </w:r>
      <w:r w:rsidRPr="00D830BD">
        <w:rPr>
          <w:rFonts w:ascii="Times New Roman" w:eastAsia="Times New Roman" w:hAnsi="Times New Roman"/>
          <w:i w:val="0"/>
          <w:iCs w:val="0"/>
          <w:color w:val="auto"/>
          <w:sz w:val="24"/>
          <w:szCs w:val="24"/>
          <w:vertAlign w:val="subscript"/>
          <w:lang w:val="en-US"/>
        </w:rPr>
        <w:t>2</w:t>
      </w:r>
      <w:r w:rsidRPr="00E81938">
        <w:rPr>
          <w:rFonts w:ascii="Times New Roman" w:eastAsia="Times New Roman" w:hAnsi="Times New Roman"/>
          <w:i w:val="0"/>
          <w:iCs w:val="0"/>
          <w:color w:val="auto"/>
          <w:sz w:val="24"/>
          <w:szCs w:val="24"/>
          <w:lang w:val="en-US"/>
        </w:rPr>
        <w:t>O, 3.0 M MgSO</w:t>
      </w:r>
      <w:r w:rsidRPr="00D830BD">
        <w:rPr>
          <w:rFonts w:ascii="Times New Roman" w:eastAsia="Times New Roman" w:hAnsi="Times New Roman"/>
          <w:i w:val="0"/>
          <w:iCs w:val="0"/>
          <w:color w:val="auto"/>
          <w:sz w:val="24"/>
          <w:szCs w:val="24"/>
          <w:vertAlign w:val="subscript"/>
          <w:lang w:val="en-US"/>
        </w:rPr>
        <w:t>4</w:t>
      </w:r>
      <w:r w:rsidRPr="00E81938">
        <w:rPr>
          <w:rFonts w:ascii="Times New Roman" w:eastAsia="Times New Roman" w:hAnsi="Times New Roman"/>
          <w:i w:val="0"/>
          <w:iCs w:val="0"/>
          <w:color w:val="auto"/>
          <w:sz w:val="24"/>
          <w:szCs w:val="24"/>
          <w:lang w:val="en-US"/>
        </w:rPr>
        <w:t xml:space="preserve"> and 2.0 M Na</w:t>
      </w:r>
      <w:r w:rsidRPr="00D830BD">
        <w:rPr>
          <w:rFonts w:ascii="Times New Roman" w:eastAsia="Times New Roman" w:hAnsi="Times New Roman"/>
          <w:i w:val="0"/>
          <w:iCs w:val="0"/>
          <w:color w:val="auto"/>
          <w:sz w:val="24"/>
          <w:szCs w:val="24"/>
          <w:vertAlign w:val="subscript"/>
          <w:lang w:val="en-US"/>
        </w:rPr>
        <w:t>2</w:t>
      </w:r>
      <w:r w:rsidRPr="00E81938">
        <w:rPr>
          <w:rFonts w:ascii="Times New Roman" w:eastAsia="Times New Roman" w:hAnsi="Times New Roman"/>
          <w:i w:val="0"/>
          <w:iCs w:val="0"/>
          <w:color w:val="auto"/>
          <w:sz w:val="24"/>
          <w:szCs w:val="24"/>
          <w:lang w:val="en-US"/>
        </w:rPr>
        <w:t>SO</w:t>
      </w:r>
      <w:r w:rsidRPr="00D830BD">
        <w:rPr>
          <w:rFonts w:ascii="Times New Roman" w:eastAsia="Times New Roman" w:hAnsi="Times New Roman"/>
          <w:i w:val="0"/>
          <w:iCs w:val="0"/>
          <w:color w:val="auto"/>
          <w:sz w:val="24"/>
          <w:szCs w:val="24"/>
          <w:vertAlign w:val="subscript"/>
          <w:lang w:val="en-US"/>
        </w:rPr>
        <w:t>4</w:t>
      </w:r>
      <w:r w:rsidRPr="00E81938">
        <w:rPr>
          <w:rFonts w:ascii="Times New Roman" w:eastAsia="Times New Roman" w:hAnsi="Times New Roman"/>
          <w:i w:val="0"/>
          <w:iCs w:val="0"/>
          <w:color w:val="auto"/>
          <w:sz w:val="24"/>
          <w:szCs w:val="24"/>
          <w:lang w:val="en-US"/>
        </w:rPr>
        <w:t xml:space="preserve"> brines mixed with Ca</w:t>
      </w:r>
      <w:r>
        <w:rPr>
          <w:rFonts w:ascii="Times New Roman" w:eastAsiaTheme="minorHAnsi" w:hAnsi="Times New Roman"/>
          <w:sz w:val="24"/>
          <w:szCs w:val="24"/>
        </w:rPr>
        <w:t>‐</w:t>
      </w:r>
      <w:r w:rsidRPr="00E81938">
        <w:rPr>
          <w:rFonts w:ascii="Times New Roman" w:eastAsia="Times New Roman" w:hAnsi="Times New Roman"/>
          <w:i w:val="0"/>
          <w:iCs w:val="0"/>
          <w:color w:val="auto"/>
          <w:sz w:val="24"/>
          <w:szCs w:val="24"/>
          <w:lang w:val="en-US"/>
        </w:rPr>
        <w:t xml:space="preserve">exchanged </w:t>
      </w:r>
      <w:proofErr w:type="spellStart"/>
      <w:r w:rsidRPr="00E81938">
        <w:rPr>
          <w:rFonts w:ascii="Times New Roman" w:eastAsia="Times New Roman" w:hAnsi="Times New Roman"/>
          <w:i w:val="0"/>
          <w:iCs w:val="0"/>
          <w:color w:val="auto"/>
          <w:sz w:val="24"/>
          <w:szCs w:val="24"/>
          <w:lang w:val="en-US"/>
        </w:rPr>
        <w:t>SAz</w:t>
      </w:r>
      <w:proofErr w:type="spellEnd"/>
      <w:r>
        <w:rPr>
          <w:rFonts w:ascii="Times New Roman" w:eastAsiaTheme="minorHAnsi" w:hAnsi="Times New Roman"/>
          <w:sz w:val="24"/>
          <w:szCs w:val="24"/>
        </w:rPr>
        <w:t>‐</w:t>
      </w:r>
      <w:r w:rsidRPr="00E81938">
        <w:rPr>
          <w:rFonts w:ascii="Times New Roman" w:eastAsia="Times New Roman" w:hAnsi="Times New Roman"/>
          <w:i w:val="0"/>
          <w:iCs w:val="0"/>
          <w:color w:val="auto"/>
          <w:sz w:val="24"/>
          <w:szCs w:val="24"/>
          <w:lang w:val="en-US"/>
        </w:rPr>
        <w:t xml:space="preserve">1. RRUFF </w:t>
      </w:r>
      <w:r>
        <w:rPr>
          <w:rFonts w:ascii="Times New Roman" w:eastAsia="Times New Roman" w:hAnsi="Times New Roman"/>
          <w:i w:val="0"/>
          <w:iCs w:val="0"/>
          <w:color w:val="auto"/>
          <w:sz w:val="24"/>
          <w:szCs w:val="24"/>
          <w:lang w:val="en-US"/>
        </w:rPr>
        <w:t>g</w:t>
      </w:r>
      <w:r w:rsidRPr="00E81938">
        <w:rPr>
          <w:rFonts w:ascii="Times New Roman" w:eastAsia="Times New Roman" w:hAnsi="Times New Roman"/>
          <w:i w:val="0"/>
          <w:iCs w:val="0"/>
          <w:color w:val="auto"/>
          <w:sz w:val="24"/>
          <w:szCs w:val="24"/>
          <w:lang w:val="en-US"/>
        </w:rPr>
        <w:t xml:space="preserve">ypsum (dashed line) and </w:t>
      </w:r>
      <w:r>
        <w:rPr>
          <w:rFonts w:ascii="Times New Roman" w:eastAsia="Times New Roman" w:hAnsi="Times New Roman"/>
          <w:i w:val="0"/>
          <w:iCs w:val="0"/>
          <w:color w:val="auto"/>
          <w:sz w:val="24"/>
          <w:szCs w:val="24"/>
          <w:lang w:val="en-US"/>
        </w:rPr>
        <w:t>e</w:t>
      </w:r>
      <w:r w:rsidRPr="00E81938">
        <w:rPr>
          <w:rFonts w:ascii="Times New Roman" w:eastAsia="Times New Roman" w:hAnsi="Times New Roman"/>
          <w:i w:val="0"/>
          <w:iCs w:val="0"/>
          <w:color w:val="auto"/>
          <w:sz w:val="24"/>
          <w:szCs w:val="24"/>
          <w:lang w:val="en-US"/>
        </w:rPr>
        <w:t>psomite (dotted line) included for reference</w:t>
      </w:r>
      <w:r w:rsidRPr="0042178C">
        <w:rPr>
          <w:rFonts w:ascii="Times New Roman" w:eastAsia="Times New Roman" w:hAnsi="Times New Roman"/>
          <w:i w:val="0"/>
          <w:iCs w:val="0"/>
          <w:color w:val="auto"/>
          <w:sz w:val="24"/>
          <w:szCs w:val="24"/>
          <w:lang w:val="en-US"/>
        </w:rPr>
        <w:t xml:space="preserve"> (Lafuente et al., 2015)</w:t>
      </w:r>
      <w:r w:rsidRPr="00E81938">
        <w:rPr>
          <w:rFonts w:ascii="Times New Roman" w:eastAsia="Times New Roman" w:hAnsi="Times New Roman"/>
          <w:i w:val="0"/>
          <w:iCs w:val="0"/>
          <w:color w:val="auto"/>
          <w:sz w:val="24"/>
          <w:szCs w:val="24"/>
          <w:lang w:val="en-US"/>
        </w:rPr>
        <w:t xml:space="preserve">. </w:t>
      </w:r>
      <w:r>
        <w:rPr>
          <w:rFonts w:ascii="Times New Roman" w:eastAsia="Times New Roman" w:hAnsi="Times New Roman"/>
          <w:i w:val="0"/>
          <w:iCs w:val="0"/>
          <w:color w:val="auto"/>
          <w:sz w:val="24"/>
          <w:szCs w:val="24"/>
          <w:lang w:val="en-US"/>
        </w:rPr>
        <w:t>N</w:t>
      </w:r>
      <w:r w:rsidRPr="00E81938">
        <w:rPr>
          <w:rFonts w:ascii="Times New Roman" w:eastAsia="Times New Roman" w:hAnsi="Times New Roman"/>
          <w:i w:val="0"/>
          <w:iCs w:val="0"/>
          <w:color w:val="auto"/>
          <w:sz w:val="24"/>
          <w:szCs w:val="24"/>
          <w:lang w:val="en-US"/>
        </w:rPr>
        <w:t>ote the broad peak at ~415</w:t>
      </w:r>
      <w:r>
        <w:rPr>
          <w:rFonts w:ascii="Times New Roman" w:eastAsiaTheme="minorHAnsi" w:hAnsi="Times New Roman"/>
          <w:sz w:val="24"/>
          <w:szCs w:val="24"/>
        </w:rPr>
        <w:t>‐</w:t>
      </w:r>
      <w:r w:rsidRPr="00E81938">
        <w:rPr>
          <w:rFonts w:ascii="Times New Roman" w:eastAsia="Times New Roman" w:hAnsi="Times New Roman"/>
          <w:i w:val="0"/>
          <w:iCs w:val="0"/>
          <w:color w:val="auto"/>
          <w:sz w:val="24"/>
          <w:szCs w:val="24"/>
          <w:lang w:val="en-US"/>
        </w:rPr>
        <w:t>450 cm</w:t>
      </w:r>
      <w:r w:rsidRPr="0002362B">
        <w:rPr>
          <w:rFonts w:ascii="Times New Roman" w:eastAsia="Times New Roman" w:hAnsi="Times New Roman"/>
          <w:i w:val="0"/>
          <w:iCs w:val="0"/>
          <w:color w:val="auto"/>
          <w:sz w:val="24"/>
          <w:szCs w:val="24"/>
          <w:vertAlign w:val="superscript"/>
          <w:lang w:val="en-US"/>
        </w:rPr>
        <w:t>-1</w:t>
      </w:r>
      <w:r w:rsidRPr="00E81938">
        <w:rPr>
          <w:rFonts w:ascii="Times New Roman" w:eastAsia="Times New Roman" w:hAnsi="Times New Roman"/>
          <w:i w:val="0"/>
          <w:iCs w:val="0"/>
          <w:color w:val="auto"/>
          <w:sz w:val="24"/>
          <w:szCs w:val="24"/>
          <w:lang w:val="en-US"/>
        </w:rPr>
        <w:t xml:space="preserve"> and intense peaks observed at ~980 and ~1008 cm</w:t>
      </w:r>
      <w:r w:rsidRPr="0002362B">
        <w:rPr>
          <w:rFonts w:ascii="Times New Roman" w:eastAsia="Times New Roman" w:hAnsi="Times New Roman"/>
          <w:i w:val="0"/>
          <w:iCs w:val="0"/>
          <w:color w:val="auto"/>
          <w:sz w:val="24"/>
          <w:szCs w:val="24"/>
          <w:vertAlign w:val="superscript"/>
          <w:lang w:val="en-US"/>
        </w:rPr>
        <w:t>-1</w:t>
      </w:r>
      <w:r w:rsidRPr="00E81938">
        <w:rPr>
          <w:rFonts w:ascii="Times New Roman" w:eastAsia="Times New Roman" w:hAnsi="Times New Roman"/>
          <w:i w:val="0"/>
          <w:iCs w:val="0"/>
          <w:color w:val="auto"/>
          <w:sz w:val="24"/>
          <w:szCs w:val="24"/>
          <w:lang w:val="en-US"/>
        </w:rPr>
        <w:t>, black box highlighting area shown in D. D) Close up of characteristic v</w:t>
      </w:r>
      <w:r w:rsidRPr="00D830BD">
        <w:rPr>
          <w:rFonts w:ascii="Times New Roman" w:eastAsia="Times New Roman" w:hAnsi="Times New Roman"/>
          <w:i w:val="0"/>
          <w:iCs w:val="0"/>
          <w:color w:val="auto"/>
          <w:sz w:val="24"/>
          <w:szCs w:val="24"/>
          <w:vertAlign w:val="subscript"/>
          <w:lang w:val="en-US"/>
        </w:rPr>
        <w:t>1</w:t>
      </w:r>
      <w:r w:rsidRPr="00E81938">
        <w:rPr>
          <w:rFonts w:ascii="Times New Roman" w:eastAsia="Times New Roman" w:hAnsi="Times New Roman"/>
          <w:i w:val="0"/>
          <w:iCs w:val="0"/>
          <w:color w:val="auto"/>
          <w:sz w:val="24"/>
          <w:szCs w:val="24"/>
          <w:lang w:val="en-US"/>
        </w:rPr>
        <w:t xml:space="preserve"> (SO</w:t>
      </w:r>
      <w:r w:rsidRPr="0002362B">
        <w:rPr>
          <w:rFonts w:ascii="Times New Roman" w:eastAsia="Times New Roman" w:hAnsi="Times New Roman"/>
          <w:i w:val="0"/>
          <w:iCs w:val="0"/>
          <w:color w:val="auto"/>
          <w:sz w:val="24"/>
          <w:szCs w:val="24"/>
          <w:vertAlign w:val="subscript"/>
          <w:lang w:val="en-US"/>
        </w:rPr>
        <w:t>4</w:t>
      </w:r>
      <w:r w:rsidRPr="0002362B">
        <w:rPr>
          <w:rFonts w:ascii="Times New Roman" w:eastAsia="Times New Roman" w:hAnsi="Times New Roman"/>
          <w:i w:val="0"/>
          <w:iCs w:val="0"/>
          <w:color w:val="auto"/>
          <w:sz w:val="24"/>
          <w:szCs w:val="24"/>
          <w:vertAlign w:val="superscript"/>
          <w:lang w:val="en-US"/>
        </w:rPr>
        <w:t>2-</w:t>
      </w:r>
      <w:r w:rsidRPr="00E81938">
        <w:rPr>
          <w:rFonts w:ascii="Times New Roman" w:eastAsia="Times New Roman" w:hAnsi="Times New Roman"/>
          <w:i w:val="0"/>
          <w:iCs w:val="0"/>
          <w:color w:val="auto"/>
          <w:sz w:val="24"/>
          <w:szCs w:val="24"/>
          <w:lang w:val="en-US"/>
        </w:rPr>
        <w:t>) symmetric stretching peak</w:t>
      </w:r>
      <w:r>
        <w:rPr>
          <w:rFonts w:ascii="Times New Roman" w:eastAsia="Times New Roman" w:hAnsi="Times New Roman"/>
          <w:i w:val="0"/>
          <w:iCs w:val="0"/>
          <w:color w:val="auto"/>
          <w:sz w:val="24"/>
          <w:szCs w:val="24"/>
          <w:lang w:val="en-US"/>
        </w:rPr>
        <w:t xml:space="preserve"> for gypsum and hydrated SO</w:t>
      </w:r>
      <w:r>
        <w:rPr>
          <w:rFonts w:ascii="Times New Roman" w:eastAsia="Times New Roman" w:hAnsi="Times New Roman"/>
          <w:i w:val="0"/>
          <w:iCs w:val="0"/>
          <w:color w:val="auto"/>
          <w:sz w:val="24"/>
          <w:szCs w:val="24"/>
          <w:vertAlign w:val="subscript"/>
          <w:lang w:val="en-US"/>
        </w:rPr>
        <w:t>4</w:t>
      </w:r>
      <w:r>
        <w:rPr>
          <w:rFonts w:ascii="Times New Roman" w:eastAsia="Times New Roman" w:hAnsi="Times New Roman"/>
          <w:i w:val="0"/>
          <w:iCs w:val="0"/>
          <w:color w:val="auto"/>
          <w:sz w:val="24"/>
          <w:szCs w:val="24"/>
          <w:vertAlign w:val="superscript"/>
          <w:lang w:val="en-US"/>
        </w:rPr>
        <w:t>2-</w:t>
      </w:r>
      <w:r w:rsidRPr="00E81938">
        <w:rPr>
          <w:rFonts w:ascii="Times New Roman" w:eastAsia="Times New Roman" w:hAnsi="Times New Roman"/>
          <w:i w:val="0"/>
          <w:iCs w:val="0"/>
          <w:color w:val="auto"/>
          <w:sz w:val="24"/>
          <w:szCs w:val="24"/>
          <w:lang w:val="en-US"/>
        </w:rPr>
        <w:t>.</w:t>
      </w:r>
      <w:r>
        <w:rPr>
          <w:rFonts w:ascii="Times New Roman" w:eastAsia="Times New Roman" w:hAnsi="Times New Roman"/>
          <w:i w:val="0"/>
          <w:iCs w:val="0"/>
          <w:color w:val="auto"/>
          <w:sz w:val="24"/>
          <w:szCs w:val="24"/>
          <w:lang w:val="en-US"/>
        </w:rPr>
        <w:t xml:space="preserve"> The peak at ~980 cm</w:t>
      </w:r>
      <w:r>
        <w:rPr>
          <w:rFonts w:ascii="Times New Roman" w:eastAsia="Times New Roman" w:hAnsi="Times New Roman"/>
          <w:i w:val="0"/>
          <w:iCs w:val="0"/>
          <w:color w:val="auto"/>
          <w:sz w:val="24"/>
          <w:szCs w:val="24"/>
          <w:vertAlign w:val="superscript"/>
          <w:lang w:val="en-US"/>
        </w:rPr>
        <w:t>-1</w:t>
      </w:r>
      <w:r>
        <w:rPr>
          <w:rFonts w:ascii="Times New Roman" w:eastAsia="Times New Roman" w:hAnsi="Times New Roman"/>
          <w:i w:val="0"/>
          <w:iCs w:val="0"/>
          <w:color w:val="auto"/>
          <w:sz w:val="24"/>
          <w:szCs w:val="24"/>
          <w:lang w:val="en-US"/>
        </w:rPr>
        <w:t xml:space="preserve"> is commonly considered the indicative peak for epsomite, however, a peak at 980 cm</w:t>
      </w:r>
      <w:r>
        <w:rPr>
          <w:rFonts w:ascii="Times New Roman" w:eastAsia="Times New Roman" w:hAnsi="Times New Roman"/>
          <w:i w:val="0"/>
          <w:iCs w:val="0"/>
          <w:color w:val="auto"/>
          <w:sz w:val="24"/>
          <w:szCs w:val="24"/>
          <w:vertAlign w:val="superscript"/>
          <w:lang w:val="en-US"/>
        </w:rPr>
        <w:t>-1</w:t>
      </w:r>
      <w:r>
        <w:rPr>
          <w:rFonts w:ascii="Times New Roman" w:eastAsia="Times New Roman" w:hAnsi="Times New Roman"/>
          <w:i w:val="0"/>
          <w:iCs w:val="0"/>
          <w:color w:val="auto"/>
          <w:sz w:val="24"/>
          <w:szCs w:val="24"/>
          <w:lang w:val="en-US"/>
        </w:rPr>
        <w:t xml:space="preserve"> is common for many SO</w:t>
      </w:r>
      <w:r>
        <w:rPr>
          <w:rFonts w:ascii="Times New Roman" w:eastAsia="Times New Roman" w:hAnsi="Times New Roman"/>
          <w:i w:val="0"/>
          <w:iCs w:val="0"/>
          <w:color w:val="auto"/>
          <w:sz w:val="24"/>
          <w:szCs w:val="24"/>
          <w:vertAlign w:val="subscript"/>
          <w:lang w:val="en-US"/>
        </w:rPr>
        <w:t>4</w:t>
      </w:r>
      <w:r>
        <w:rPr>
          <w:rFonts w:ascii="Times New Roman" w:eastAsia="Times New Roman" w:hAnsi="Times New Roman"/>
          <w:i w:val="0"/>
          <w:iCs w:val="0"/>
          <w:color w:val="auto"/>
          <w:sz w:val="24"/>
          <w:szCs w:val="24"/>
          <w:vertAlign w:val="superscript"/>
          <w:lang w:val="en-US"/>
        </w:rPr>
        <w:t>2-</w:t>
      </w:r>
      <w:r>
        <w:rPr>
          <w:rFonts w:ascii="Times New Roman" w:eastAsia="Times New Roman" w:hAnsi="Times New Roman"/>
          <w:i w:val="0"/>
          <w:iCs w:val="0"/>
          <w:color w:val="auto"/>
          <w:sz w:val="24"/>
          <w:szCs w:val="24"/>
          <w:lang w:val="en-US"/>
        </w:rPr>
        <w:t xml:space="preserve"> compounds as discussed in Section 3.1. </w:t>
      </w:r>
    </w:p>
    <w:p w14:paraId="30DB0801" w14:textId="7788A629" w:rsidR="00710F35" w:rsidRPr="008404B5" w:rsidRDefault="00710F35" w:rsidP="00831386">
      <w:pPr>
        <w:pStyle w:val="Caption"/>
      </w:pPr>
      <w:r w:rsidRPr="007F1426" w:rsidDel="002D24EA">
        <w:rPr>
          <w:rFonts w:ascii="Times New Roman" w:hAnsi="Times New Roman"/>
          <w:b/>
          <w:bCs/>
          <w:i w:val="0"/>
          <w:iCs w:val="0"/>
          <w:color w:val="auto"/>
          <w:sz w:val="24"/>
          <w:szCs w:val="24"/>
        </w:rPr>
        <w:lastRenderedPageBreak/>
        <w:t xml:space="preserve">Table </w:t>
      </w:r>
      <w:r w:rsidRPr="007F1426" w:rsidDel="002D24EA">
        <w:rPr>
          <w:rFonts w:ascii="Times New Roman" w:hAnsi="Times New Roman"/>
          <w:b/>
          <w:bCs/>
          <w:i w:val="0"/>
          <w:iCs w:val="0"/>
          <w:color w:val="auto"/>
          <w:sz w:val="24"/>
          <w:szCs w:val="24"/>
        </w:rPr>
        <w:fldChar w:fldCharType="begin"/>
      </w:r>
      <w:r w:rsidRPr="007F1426" w:rsidDel="002D24EA">
        <w:rPr>
          <w:rFonts w:ascii="Times New Roman" w:hAnsi="Times New Roman"/>
          <w:b/>
          <w:bCs/>
          <w:i w:val="0"/>
          <w:iCs w:val="0"/>
          <w:color w:val="auto"/>
          <w:sz w:val="24"/>
          <w:szCs w:val="24"/>
        </w:rPr>
        <w:instrText xml:space="preserve"> SEQ Table \* ARABIC </w:instrText>
      </w:r>
      <w:r w:rsidRPr="007F1426" w:rsidDel="002D24EA">
        <w:rPr>
          <w:rFonts w:ascii="Times New Roman" w:hAnsi="Times New Roman"/>
          <w:b/>
          <w:bCs/>
          <w:i w:val="0"/>
          <w:iCs w:val="0"/>
          <w:color w:val="auto"/>
          <w:sz w:val="24"/>
          <w:szCs w:val="24"/>
        </w:rPr>
        <w:fldChar w:fldCharType="separate"/>
      </w:r>
      <w:r w:rsidR="00ED624C">
        <w:rPr>
          <w:rFonts w:ascii="Times New Roman" w:hAnsi="Times New Roman"/>
          <w:b/>
          <w:bCs/>
          <w:i w:val="0"/>
          <w:iCs w:val="0"/>
          <w:noProof/>
          <w:color w:val="auto"/>
          <w:sz w:val="24"/>
          <w:szCs w:val="24"/>
        </w:rPr>
        <w:t>3</w:t>
      </w:r>
      <w:r w:rsidRPr="007F1426" w:rsidDel="002D24EA">
        <w:rPr>
          <w:rFonts w:ascii="Times New Roman" w:hAnsi="Times New Roman"/>
          <w:b/>
          <w:bCs/>
          <w:i w:val="0"/>
          <w:iCs w:val="0"/>
          <w:color w:val="auto"/>
          <w:sz w:val="24"/>
          <w:szCs w:val="24"/>
        </w:rPr>
        <w:fldChar w:fldCharType="end"/>
      </w:r>
      <w:r w:rsidRPr="007F1426" w:rsidDel="002D24EA">
        <w:rPr>
          <w:rFonts w:ascii="Times New Roman" w:hAnsi="Times New Roman"/>
          <w:b/>
          <w:bCs/>
          <w:i w:val="0"/>
          <w:iCs w:val="0"/>
          <w:color w:val="auto"/>
          <w:sz w:val="24"/>
          <w:szCs w:val="24"/>
        </w:rPr>
        <w:t xml:space="preserve">. </w:t>
      </w:r>
      <w:r>
        <w:rPr>
          <w:rFonts w:ascii="Times New Roman" w:hAnsi="Times New Roman"/>
          <w:i w:val="0"/>
          <w:iCs w:val="0"/>
          <w:color w:val="auto"/>
          <w:sz w:val="24"/>
          <w:szCs w:val="24"/>
        </w:rPr>
        <w:t>M</w:t>
      </w:r>
      <w:r w:rsidRPr="007F1426" w:rsidDel="002D24EA">
        <w:rPr>
          <w:rFonts w:ascii="Times New Roman" w:hAnsi="Times New Roman"/>
          <w:i w:val="0"/>
          <w:iCs w:val="0"/>
          <w:color w:val="auto"/>
          <w:sz w:val="24"/>
          <w:szCs w:val="24"/>
        </w:rPr>
        <w:t xml:space="preserve">ineral phases </w:t>
      </w:r>
      <w:r w:rsidRPr="007F1426">
        <w:rPr>
          <w:rFonts w:ascii="Times New Roman" w:hAnsi="Times New Roman"/>
          <w:i w:val="0"/>
          <w:iCs w:val="0"/>
          <w:color w:val="auto"/>
          <w:sz w:val="24"/>
          <w:szCs w:val="24"/>
        </w:rPr>
        <w:t>observed</w:t>
      </w:r>
      <w:r w:rsidRPr="007F1426" w:rsidDel="002D24EA">
        <w:rPr>
          <w:rFonts w:ascii="Times New Roman" w:hAnsi="Times New Roman"/>
          <w:i w:val="0"/>
          <w:iCs w:val="0"/>
          <w:color w:val="auto"/>
          <w:sz w:val="24"/>
          <w:szCs w:val="24"/>
        </w:rPr>
        <w:t xml:space="preserve"> in variable brine concentration experiments</w:t>
      </w:r>
      <w:r>
        <w:rPr>
          <w:rFonts w:ascii="Times New Roman" w:hAnsi="Times New Roman"/>
          <w:i w:val="0"/>
          <w:iCs w:val="0"/>
          <w:color w:val="auto"/>
          <w:sz w:val="24"/>
          <w:szCs w:val="24"/>
        </w:rPr>
        <w:t xml:space="preserve"> (</w:t>
      </w:r>
      <w:proofErr w:type="spellStart"/>
      <w:r>
        <w:rPr>
          <w:rFonts w:ascii="Times New Roman" w:hAnsi="Times New Roman"/>
          <w:i w:val="0"/>
          <w:iCs w:val="0"/>
          <w:color w:val="auto"/>
          <w:sz w:val="24"/>
          <w:szCs w:val="24"/>
        </w:rPr>
        <w:t>wt</w:t>
      </w:r>
      <w:proofErr w:type="spellEnd"/>
      <w:r>
        <w:rPr>
          <w:rFonts w:ascii="Times New Roman" w:hAnsi="Times New Roman"/>
          <w:i w:val="0"/>
          <w:iCs w:val="0"/>
          <w:color w:val="auto"/>
          <w:sz w:val="24"/>
          <w:szCs w:val="24"/>
        </w:rPr>
        <w:t xml:space="preserve"> %)</w:t>
      </w:r>
      <w:r w:rsidRPr="007F1426" w:rsidDel="002D24EA">
        <w:rPr>
          <w:rFonts w:ascii="Times New Roman" w:hAnsi="Times New Roman"/>
          <w:i w:val="0"/>
          <w:iCs w:val="0"/>
          <w:color w:val="auto"/>
          <w:sz w:val="24"/>
          <w:szCs w:val="24"/>
        </w:rPr>
        <w:t>.</w:t>
      </w:r>
    </w:p>
    <w:tbl>
      <w:tblPr>
        <w:tblW w:w="3879" w:type="pct"/>
        <w:jc w:val="center"/>
        <w:tblLook w:val="04A0" w:firstRow="1" w:lastRow="0" w:firstColumn="1" w:lastColumn="0" w:noHBand="0" w:noVBand="1"/>
      </w:tblPr>
      <w:tblGrid>
        <w:gridCol w:w="2629"/>
        <w:gridCol w:w="1803"/>
        <w:gridCol w:w="869"/>
        <w:gridCol w:w="1030"/>
        <w:gridCol w:w="1123"/>
      </w:tblGrid>
      <w:tr w:rsidR="00710F35" w:rsidRPr="00E81938" w14:paraId="518C86B6" w14:textId="77777777" w:rsidTr="00572734">
        <w:trPr>
          <w:cantSplit/>
          <w:trHeight w:hRule="exact" w:val="324"/>
          <w:jc w:val="center"/>
        </w:trPr>
        <w:tc>
          <w:tcPr>
            <w:tcW w:w="1164" w:type="pct"/>
            <w:tcBorders>
              <w:top w:val="double" w:sz="4" w:space="0" w:color="auto"/>
              <w:left w:val="nil"/>
              <w:bottom w:val="single" w:sz="4" w:space="0" w:color="auto"/>
              <w:right w:val="nil"/>
            </w:tcBorders>
            <w:shd w:val="clear" w:color="auto" w:fill="auto"/>
            <w:noWrap/>
            <w:vAlign w:val="center"/>
            <w:hideMark/>
          </w:tcPr>
          <w:p w14:paraId="5DCED086" w14:textId="77777777" w:rsidR="00710F35" w:rsidRPr="00E81938" w:rsidRDefault="00710F35" w:rsidP="00C221C6">
            <w:pPr>
              <w:spacing w:after="0" w:line="240" w:lineRule="auto"/>
              <w:jc w:val="center"/>
              <w:rPr>
                <w:szCs w:val="24"/>
              </w:rPr>
            </w:pPr>
            <w:r>
              <w:rPr>
                <w:szCs w:val="24"/>
              </w:rPr>
              <w:t>Brine with SAz-1</w:t>
            </w:r>
          </w:p>
        </w:tc>
        <w:tc>
          <w:tcPr>
            <w:tcW w:w="1268" w:type="pct"/>
            <w:tcBorders>
              <w:top w:val="double" w:sz="4" w:space="0" w:color="auto"/>
              <w:left w:val="nil"/>
              <w:bottom w:val="single" w:sz="4" w:space="0" w:color="auto"/>
              <w:right w:val="nil"/>
            </w:tcBorders>
            <w:shd w:val="clear" w:color="auto" w:fill="auto"/>
            <w:noWrap/>
            <w:vAlign w:val="center"/>
            <w:hideMark/>
          </w:tcPr>
          <w:p w14:paraId="62228D6D" w14:textId="77777777" w:rsidR="00710F35" w:rsidRPr="00E81938" w:rsidRDefault="00710F35" w:rsidP="00C221C6">
            <w:pPr>
              <w:spacing w:after="0" w:line="240" w:lineRule="auto"/>
              <w:jc w:val="center"/>
              <w:rPr>
                <w:szCs w:val="24"/>
              </w:rPr>
            </w:pPr>
            <w:r w:rsidRPr="00E81938">
              <w:rPr>
                <w:szCs w:val="24"/>
              </w:rPr>
              <w:t>Montmorillonite</w:t>
            </w:r>
          </w:p>
        </w:tc>
        <w:tc>
          <w:tcPr>
            <w:tcW w:w="903" w:type="pct"/>
            <w:tcBorders>
              <w:top w:val="double" w:sz="4" w:space="0" w:color="auto"/>
              <w:left w:val="nil"/>
              <w:bottom w:val="single" w:sz="4" w:space="0" w:color="auto"/>
              <w:right w:val="nil"/>
            </w:tcBorders>
            <w:shd w:val="clear" w:color="auto" w:fill="auto"/>
            <w:noWrap/>
            <w:vAlign w:val="center"/>
            <w:hideMark/>
          </w:tcPr>
          <w:p w14:paraId="62988C40" w14:textId="77777777" w:rsidR="00710F35" w:rsidRPr="00E81938" w:rsidRDefault="00710F35" w:rsidP="00C221C6">
            <w:pPr>
              <w:spacing w:after="0" w:line="240" w:lineRule="auto"/>
              <w:jc w:val="center"/>
              <w:rPr>
                <w:szCs w:val="24"/>
              </w:rPr>
            </w:pPr>
            <w:r w:rsidRPr="00E81938">
              <w:rPr>
                <w:szCs w:val="24"/>
              </w:rPr>
              <w:t>Quartz</w:t>
            </w:r>
          </w:p>
        </w:tc>
        <w:tc>
          <w:tcPr>
            <w:tcW w:w="709" w:type="pct"/>
            <w:tcBorders>
              <w:top w:val="double" w:sz="4" w:space="0" w:color="auto"/>
              <w:left w:val="nil"/>
              <w:bottom w:val="single" w:sz="4" w:space="0" w:color="auto"/>
              <w:right w:val="nil"/>
            </w:tcBorders>
            <w:shd w:val="clear" w:color="auto" w:fill="auto"/>
            <w:noWrap/>
            <w:vAlign w:val="center"/>
            <w:hideMark/>
          </w:tcPr>
          <w:p w14:paraId="1149648B" w14:textId="77777777" w:rsidR="00710F35" w:rsidRPr="00E81938" w:rsidRDefault="00710F35" w:rsidP="00C221C6">
            <w:pPr>
              <w:spacing w:after="0" w:line="240" w:lineRule="auto"/>
              <w:jc w:val="center"/>
              <w:rPr>
                <w:szCs w:val="24"/>
              </w:rPr>
            </w:pPr>
            <w:r w:rsidRPr="00E81938">
              <w:rPr>
                <w:szCs w:val="24"/>
              </w:rPr>
              <w:t>Gypsum</w:t>
            </w:r>
          </w:p>
        </w:tc>
        <w:tc>
          <w:tcPr>
            <w:tcW w:w="956" w:type="pct"/>
            <w:tcBorders>
              <w:top w:val="double" w:sz="4" w:space="0" w:color="auto"/>
              <w:left w:val="nil"/>
              <w:bottom w:val="single" w:sz="4" w:space="0" w:color="auto"/>
              <w:right w:val="nil"/>
            </w:tcBorders>
            <w:shd w:val="clear" w:color="auto" w:fill="auto"/>
            <w:noWrap/>
            <w:vAlign w:val="center"/>
            <w:hideMark/>
          </w:tcPr>
          <w:p w14:paraId="47A2F48C" w14:textId="77777777" w:rsidR="00710F35" w:rsidRPr="00E81938" w:rsidRDefault="00710F35" w:rsidP="00C221C6">
            <w:pPr>
              <w:spacing w:after="0" w:line="240" w:lineRule="auto"/>
              <w:jc w:val="center"/>
              <w:rPr>
                <w:szCs w:val="24"/>
              </w:rPr>
            </w:pPr>
            <w:r w:rsidRPr="00E81938">
              <w:rPr>
                <w:szCs w:val="24"/>
              </w:rPr>
              <w:t>Epsomite</w:t>
            </w:r>
          </w:p>
        </w:tc>
      </w:tr>
      <w:tr w:rsidR="00710F35" w:rsidRPr="00E81938" w14:paraId="05C95E5B" w14:textId="77777777" w:rsidTr="00572734">
        <w:trPr>
          <w:cantSplit/>
          <w:trHeight w:hRule="exact" w:val="324"/>
          <w:jc w:val="center"/>
        </w:trPr>
        <w:tc>
          <w:tcPr>
            <w:tcW w:w="1164" w:type="pct"/>
            <w:tcBorders>
              <w:top w:val="single" w:sz="4" w:space="0" w:color="auto"/>
              <w:left w:val="nil"/>
              <w:right w:val="nil"/>
            </w:tcBorders>
            <w:shd w:val="clear" w:color="auto" w:fill="auto"/>
            <w:noWrap/>
            <w:vAlign w:val="center"/>
            <w:hideMark/>
          </w:tcPr>
          <w:p w14:paraId="1718C485" w14:textId="77777777" w:rsidR="00710F35" w:rsidRPr="00E81938" w:rsidRDefault="00710F35" w:rsidP="00C221C6">
            <w:pPr>
              <w:spacing w:after="0" w:line="240" w:lineRule="auto"/>
              <w:jc w:val="center"/>
              <w:rPr>
                <w:szCs w:val="24"/>
              </w:rPr>
            </w:pPr>
            <w:r w:rsidRPr="00E81938">
              <w:rPr>
                <w:szCs w:val="24"/>
              </w:rPr>
              <w:t>Ca</w:t>
            </w:r>
            <w:r>
              <w:rPr>
                <w:szCs w:val="24"/>
              </w:rPr>
              <w:t>‐</w:t>
            </w:r>
            <w:proofErr w:type="spellStart"/>
            <w:r w:rsidRPr="00E81938">
              <w:rPr>
                <w:szCs w:val="24"/>
              </w:rPr>
              <w:t>exch</w:t>
            </w:r>
            <w:proofErr w:type="spellEnd"/>
            <w:r w:rsidRPr="00E81938">
              <w:rPr>
                <w:szCs w:val="24"/>
              </w:rPr>
              <w:t xml:space="preserve"> SAz</w:t>
            </w:r>
            <w:r>
              <w:rPr>
                <w:szCs w:val="24"/>
              </w:rPr>
              <w:t>‐</w:t>
            </w:r>
            <w:r w:rsidRPr="00E81938">
              <w:rPr>
                <w:szCs w:val="24"/>
              </w:rPr>
              <w:t>1</w:t>
            </w:r>
            <w:r>
              <w:rPr>
                <w:szCs w:val="24"/>
              </w:rPr>
              <w:t xml:space="preserve"> (starting)</w:t>
            </w:r>
          </w:p>
        </w:tc>
        <w:tc>
          <w:tcPr>
            <w:tcW w:w="1268" w:type="pct"/>
            <w:tcBorders>
              <w:top w:val="single" w:sz="4" w:space="0" w:color="auto"/>
              <w:left w:val="nil"/>
              <w:right w:val="nil"/>
            </w:tcBorders>
            <w:shd w:val="clear" w:color="auto" w:fill="auto"/>
            <w:noWrap/>
            <w:vAlign w:val="center"/>
            <w:hideMark/>
          </w:tcPr>
          <w:p w14:paraId="2C37D1F9" w14:textId="77777777" w:rsidR="00710F35" w:rsidRPr="00E81938" w:rsidRDefault="00710F35" w:rsidP="00C221C6">
            <w:pPr>
              <w:spacing w:after="0" w:line="240" w:lineRule="auto"/>
              <w:jc w:val="center"/>
              <w:rPr>
                <w:szCs w:val="24"/>
              </w:rPr>
            </w:pPr>
            <w:r w:rsidRPr="00E81938">
              <w:rPr>
                <w:szCs w:val="24"/>
              </w:rPr>
              <w:t>98%</w:t>
            </w:r>
          </w:p>
        </w:tc>
        <w:tc>
          <w:tcPr>
            <w:tcW w:w="903" w:type="pct"/>
            <w:tcBorders>
              <w:top w:val="single" w:sz="4" w:space="0" w:color="auto"/>
              <w:left w:val="nil"/>
              <w:right w:val="nil"/>
            </w:tcBorders>
            <w:shd w:val="clear" w:color="auto" w:fill="auto"/>
            <w:noWrap/>
            <w:vAlign w:val="center"/>
            <w:hideMark/>
          </w:tcPr>
          <w:p w14:paraId="747F0503" w14:textId="77777777" w:rsidR="00710F35" w:rsidRPr="00E81938" w:rsidRDefault="00710F35" w:rsidP="00C221C6">
            <w:pPr>
              <w:spacing w:after="0" w:line="240" w:lineRule="auto"/>
              <w:jc w:val="center"/>
              <w:rPr>
                <w:szCs w:val="24"/>
              </w:rPr>
            </w:pPr>
            <w:r w:rsidRPr="00E81938">
              <w:rPr>
                <w:szCs w:val="24"/>
              </w:rPr>
              <w:t>2%</w:t>
            </w:r>
          </w:p>
        </w:tc>
        <w:tc>
          <w:tcPr>
            <w:tcW w:w="709" w:type="pct"/>
            <w:tcBorders>
              <w:top w:val="single" w:sz="4" w:space="0" w:color="auto"/>
              <w:left w:val="nil"/>
              <w:right w:val="nil"/>
            </w:tcBorders>
            <w:shd w:val="clear" w:color="auto" w:fill="auto"/>
            <w:noWrap/>
            <w:vAlign w:val="center"/>
            <w:hideMark/>
          </w:tcPr>
          <w:p w14:paraId="47F02FD6" w14:textId="77777777" w:rsidR="00710F35" w:rsidRPr="00E81938" w:rsidRDefault="00710F35" w:rsidP="00C221C6">
            <w:pPr>
              <w:spacing w:after="0" w:line="240" w:lineRule="auto"/>
              <w:jc w:val="center"/>
              <w:rPr>
                <w:szCs w:val="24"/>
              </w:rPr>
            </w:pPr>
            <w:r w:rsidRPr="00E81938">
              <w:rPr>
                <w:szCs w:val="24"/>
              </w:rPr>
              <w:t>0%</w:t>
            </w:r>
          </w:p>
        </w:tc>
        <w:tc>
          <w:tcPr>
            <w:tcW w:w="956" w:type="pct"/>
            <w:tcBorders>
              <w:top w:val="single" w:sz="4" w:space="0" w:color="auto"/>
              <w:left w:val="nil"/>
              <w:right w:val="nil"/>
            </w:tcBorders>
            <w:shd w:val="clear" w:color="auto" w:fill="auto"/>
            <w:noWrap/>
            <w:vAlign w:val="center"/>
            <w:hideMark/>
          </w:tcPr>
          <w:p w14:paraId="6468065F" w14:textId="77777777" w:rsidR="00710F35" w:rsidRPr="00E81938" w:rsidRDefault="00710F35" w:rsidP="00C221C6">
            <w:pPr>
              <w:spacing w:after="0" w:line="240" w:lineRule="auto"/>
              <w:jc w:val="center"/>
              <w:rPr>
                <w:szCs w:val="24"/>
              </w:rPr>
            </w:pPr>
            <w:r w:rsidRPr="00E81938">
              <w:rPr>
                <w:szCs w:val="24"/>
              </w:rPr>
              <w:t>0%</w:t>
            </w:r>
          </w:p>
        </w:tc>
      </w:tr>
      <w:tr w:rsidR="00710F35" w:rsidRPr="00E81938" w14:paraId="53E64AB5" w14:textId="77777777" w:rsidTr="00572734">
        <w:trPr>
          <w:cantSplit/>
          <w:trHeight w:hRule="exact" w:val="324"/>
          <w:jc w:val="center"/>
        </w:trPr>
        <w:tc>
          <w:tcPr>
            <w:tcW w:w="1164" w:type="pct"/>
            <w:tcBorders>
              <w:top w:val="nil"/>
              <w:left w:val="nil"/>
              <w:bottom w:val="single" w:sz="4" w:space="0" w:color="auto"/>
              <w:right w:val="nil"/>
            </w:tcBorders>
            <w:shd w:val="clear" w:color="auto" w:fill="auto"/>
            <w:noWrap/>
            <w:vAlign w:val="center"/>
            <w:hideMark/>
          </w:tcPr>
          <w:p w14:paraId="1935757E" w14:textId="77777777" w:rsidR="00710F35" w:rsidRPr="00E81938" w:rsidRDefault="00710F35" w:rsidP="00C221C6">
            <w:pPr>
              <w:spacing w:after="0" w:line="240" w:lineRule="auto"/>
              <w:jc w:val="center"/>
              <w:rPr>
                <w:szCs w:val="24"/>
              </w:rPr>
            </w:pPr>
            <w:r w:rsidRPr="00E81938">
              <w:rPr>
                <w:szCs w:val="24"/>
              </w:rPr>
              <w:t>18.2 MΩ H</w:t>
            </w:r>
            <w:r w:rsidRPr="00E81938">
              <w:rPr>
                <w:szCs w:val="24"/>
                <w:vertAlign w:val="subscript"/>
              </w:rPr>
              <w:t>2</w:t>
            </w:r>
            <w:r w:rsidRPr="00E81938">
              <w:rPr>
                <w:szCs w:val="24"/>
              </w:rPr>
              <w:t>O</w:t>
            </w:r>
          </w:p>
        </w:tc>
        <w:tc>
          <w:tcPr>
            <w:tcW w:w="1268" w:type="pct"/>
            <w:tcBorders>
              <w:top w:val="nil"/>
              <w:left w:val="nil"/>
              <w:bottom w:val="single" w:sz="4" w:space="0" w:color="auto"/>
              <w:right w:val="nil"/>
            </w:tcBorders>
            <w:shd w:val="clear" w:color="auto" w:fill="auto"/>
            <w:noWrap/>
            <w:vAlign w:val="center"/>
            <w:hideMark/>
          </w:tcPr>
          <w:p w14:paraId="32E93199" w14:textId="77777777" w:rsidR="00710F35" w:rsidRPr="00E81938" w:rsidRDefault="00710F35" w:rsidP="00C221C6">
            <w:pPr>
              <w:spacing w:after="0" w:line="240" w:lineRule="auto"/>
              <w:jc w:val="center"/>
              <w:rPr>
                <w:szCs w:val="24"/>
              </w:rPr>
            </w:pPr>
            <w:r w:rsidRPr="00E81938">
              <w:rPr>
                <w:szCs w:val="24"/>
              </w:rPr>
              <w:t>98%</w:t>
            </w:r>
          </w:p>
        </w:tc>
        <w:tc>
          <w:tcPr>
            <w:tcW w:w="903" w:type="pct"/>
            <w:tcBorders>
              <w:top w:val="nil"/>
              <w:left w:val="nil"/>
              <w:bottom w:val="single" w:sz="4" w:space="0" w:color="auto"/>
              <w:right w:val="nil"/>
            </w:tcBorders>
            <w:shd w:val="clear" w:color="auto" w:fill="auto"/>
            <w:noWrap/>
            <w:vAlign w:val="center"/>
            <w:hideMark/>
          </w:tcPr>
          <w:p w14:paraId="372097B8" w14:textId="77777777" w:rsidR="00710F35" w:rsidRPr="00E81938" w:rsidRDefault="00710F35" w:rsidP="00C221C6">
            <w:pPr>
              <w:spacing w:after="0" w:line="240" w:lineRule="auto"/>
              <w:jc w:val="center"/>
              <w:rPr>
                <w:szCs w:val="24"/>
              </w:rPr>
            </w:pPr>
            <w:r w:rsidRPr="00E81938">
              <w:rPr>
                <w:szCs w:val="24"/>
              </w:rPr>
              <w:t>2%</w:t>
            </w:r>
          </w:p>
        </w:tc>
        <w:tc>
          <w:tcPr>
            <w:tcW w:w="709" w:type="pct"/>
            <w:tcBorders>
              <w:top w:val="nil"/>
              <w:left w:val="nil"/>
              <w:bottom w:val="single" w:sz="4" w:space="0" w:color="auto"/>
              <w:right w:val="nil"/>
            </w:tcBorders>
            <w:shd w:val="clear" w:color="auto" w:fill="auto"/>
            <w:noWrap/>
            <w:vAlign w:val="center"/>
            <w:hideMark/>
          </w:tcPr>
          <w:p w14:paraId="78693F36" w14:textId="77777777" w:rsidR="00710F35" w:rsidRPr="00E81938" w:rsidRDefault="00710F35" w:rsidP="00C221C6">
            <w:pPr>
              <w:spacing w:after="0" w:line="240" w:lineRule="auto"/>
              <w:jc w:val="center"/>
              <w:rPr>
                <w:szCs w:val="24"/>
              </w:rPr>
            </w:pPr>
            <w:r w:rsidRPr="00E81938">
              <w:rPr>
                <w:szCs w:val="24"/>
              </w:rPr>
              <w:t>0%</w:t>
            </w:r>
          </w:p>
        </w:tc>
        <w:tc>
          <w:tcPr>
            <w:tcW w:w="956" w:type="pct"/>
            <w:tcBorders>
              <w:top w:val="nil"/>
              <w:left w:val="nil"/>
              <w:bottom w:val="single" w:sz="4" w:space="0" w:color="auto"/>
              <w:right w:val="nil"/>
            </w:tcBorders>
            <w:shd w:val="clear" w:color="auto" w:fill="auto"/>
            <w:noWrap/>
            <w:vAlign w:val="center"/>
            <w:hideMark/>
          </w:tcPr>
          <w:p w14:paraId="78AB04DB" w14:textId="77777777" w:rsidR="00710F35" w:rsidRPr="00E81938" w:rsidRDefault="00710F35" w:rsidP="00C221C6">
            <w:pPr>
              <w:spacing w:after="0" w:line="240" w:lineRule="auto"/>
              <w:jc w:val="center"/>
              <w:rPr>
                <w:szCs w:val="24"/>
              </w:rPr>
            </w:pPr>
            <w:r w:rsidRPr="00E81938">
              <w:rPr>
                <w:szCs w:val="24"/>
              </w:rPr>
              <w:t>0%</w:t>
            </w:r>
          </w:p>
        </w:tc>
      </w:tr>
      <w:tr w:rsidR="00710F35" w:rsidRPr="00E81938" w14:paraId="1DC4E19B" w14:textId="77777777" w:rsidTr="00572734">
        <w:trPr>
          <w:cantSplit/>
          <w:trHeight w:hRule="exact" w:val="324"/>
          <w:jc w:val="center"/>
        </w:trPr>
        <w:tc>
          <w:tcPr>
            <w:tcW w:w="1164" w:type="pct"/>
            <w:tcBorders>
              <w:top w:val="single" w:sz="4" w:space="0" w:color="auto"/>
              <w:left w:val="nil"/>
              <w:bottom w:val="nil"/>
              <w:right w:val="nil"/>
            </w:tcBorders>
            <w:shd w:val="clear" w:color="auto" w:fill="auto"/>
            <w:noWrap/>
            <w:vAlign w:val="center"/>
            <w:hideMark/>
          </w:tcPr>
          <w:p w14:paraId="44CCD30D" w14:textId="77777777" w:rsidR="00710F35" w:rsidRPr="00E81938" w:rsidRDefault="00710F35" w:rsidP="00C221C6">
            <w:pPr>
              <w:spacing w:after="0" w:line="240" w:lineRule="auto"/>
              <w:jc w:val="center"/>
              <w:rPr>
                <w:szCs w:val="24"/>
              </w:rPr>
            </w:pPr>
            <w:r w:rsidRPr="00E81938">
              <w:rPr>
                <w:szCs w:val="24"/>
              </w:rPr>
              <w:t xml:space="preserve">0.1 </w:t>
            </w:r>
            <w:r w:rsidRPr="00E81938">
              <w:rPr>
                <w:i/>
                <w:iCs/>
                <w:szCs w:val="24"/>
              </w:rPr>
              <w:t>M</w:t>
            </w:r>
            <w:r w:rsidRPr="00E81938">
              <w:rPr>
                <w:szCs w:val="24"/>
              </w:rPr>
              <w:t xml:space="preserve"> MgSO</w:t>
            </w:r>
            <w:r w:rsidRPr="00E81938">
              <w:rPr>
                <w:szCs w:val="24"/>
                <w:vertAlign w:val="subscript"/>
              </w:rPr>
              <w:t>4</w:t>
            </w:r>
          </w:p>
        </w:tc>
        <w:tc>
          <w:tcPr>
            <w:tcW w:w="1268" w:type="pct"/>
            <w:tcBorders>
              <w:top w:val="single" w:sz="4" w:space="0" w:color="auto"/>
              <w:left w:val="nil"/>
              <w:bottom w:val="nil"/>
              <w:right w:val="nil"/>
            </w:tcBorders>
            <w:shd w:val="clear" w:color="auto" w:fill="auto"/>
            <w:noWrap/>
            <w:vAlign w:val="center"/>
            <w:hideMark/>
          </w:tcPr>
          <w:p w14:paraId="00C976A3" w14:textId="77777777" w:rsidR="00710F35" w:rsidRPr="00E81938" w:rsidRDefault="00710F35" w:rsidP="00C221C6">
            <w:pPr>
              <w:spacing w:after="0" w:line="240" w:lineRule="auto"/>
              <w:jc w:val="center"/>
              <w:rPr>
                <w:szCs w:val="24"/>
              </w:rPr>
            </w:pPr>
            <w:r w:rsidRPr="00E81938">
              <w:rPr>
                <w:szCs w:val="24"/>
              </w:rPr>
              <w:t>98%</w:t>
            </w:r>
          </w:p>
        </w:tc>
        <w:tc>
          <w:tcPr>
            <w:tcW w:w="903" w:type="pct"/>
            <w:tcBorders>
              <w:top w:val="single" w:sz="4" w:space="0" w:color="auto"/>
              <w:left w:val="nil"/>
              <w:bottom w:val="nil"/>
              <w:right w:val="nil"/>
            </w:tcBorders>
            <w:shd w:val="clear" w:color="auto" w:fill="auto"/>
            <w:noWrap/>
            <w:vAlign w:val="center"/>
            <w:hideMark/>
          </w:tcPr>
          <w:p w14:paraId="4BD907AE" w14:textId="77777777" w:rsidR="00710F35" w:rsidRPr="00E81938" w:rsidRDefault="00710F35" w:rsidP="00C221C6">
            <w:pPr>
              <w:spacing w:after="0" w:line="240" w:lineRule="auto"/>
              <w:jc w:val="center"/>
              <w:rPr>
                <w:szCs w:val="24"/>
              </w:rPr>
            </w:pPr>
            <w:r w:rsidRPr="00E81938">
              <w:rPr>
                <w:szCs w:val="24"/>
              </w:rPr>
              <w:t>2%</w:t>
            </w:r>
          </w:p>
        </w:tc>
        <w:tc>
          <w:tcPr>
            <w:tcW w:w="709" w:type="pct"/>
            <w:tcBorders>
              <w:top w:val="single" w:sz="4" w:space="0" w:color="auto"/>
              <w:left w:val="nil"/>
              <w:bottom w:val="nil"/>
              <w:right w:val="nil"/>
            </w:tcBorders>
            <w:shd w:val="clear" w:color="auto" w:fill="auto"/>
            <w:noWrap/>
            <w:vAlign w:val="center"/>
            <w:hideMark/>
          </w:tcPr>
          <w:p w14:paraId="60088E74" w14:textId="77777777" w:rsidR="00710F35" w:rsidRPr="00E81938" w:rsidRDefault="00710F35" w:rsidP="00C221C6">
            <w:pPr>
              <w:spacing w:after="0" w:line="240" w:lineRule="auto"/>
              <w:jc w:val="center"/>
              <w:rPr>
                <w:szCs w:val="24"/>
              </w:rPr>
            </w:pPr>
            <w:r w:rsidRPr="00E81938">
              <w:rPr>
                <w:szCs w:val="24"/>
              </w:rPr>
              <w:t>0%</w:t>
            </w:r>
          </w:p>
        </w:tc>
        <w:tc>
          <w:tcPr>
            <w:tcW w:w="956" w:type="pct"/>
            <w:tcBorders>
              <w:top w:val="single" w:sz="4" w:space="0" w:color="auto"/>
              <w:left w:val="nil"/>
              <w:bottom w:val="nil"/>
              <w:right w:val="nil"/>
            </w:tcBorders>
            <w:shd w:val="clear" w:color="auto" w:fill="auto"/>
            <w:noWrap/>
            <w:vAlign w:val="center"/>
            <w:hideMark/>
          </w:tcPr>
          <w:p w14:paraId="434DE131" w14:textId="77777777" w:rsidR="00710F35" w:rsidRPr="00E81938" w:rsidRDefault="00710F35" w:rsidP="00C221C6">
            <w:pPr>
              <w:spacing w:after="0" w:line="240" w:lineRule="auto"/>
              <w:jc w:val="center"/>
              <w:rPr>
                <w:szCs w:val="24"/>
              </w:rPr>
            </w:pPr>
            <w:r w:rsidRPr="00E81938">
              <w:rPr>
                <w:szCs w:val="24"/>
              </w:rPr>
              <w:t>0%</w:t>
            </w:r>
          </w:p>
        </w:tc>
      </w:tr>
      <w:tr w:rsidR="00710F35" w:rsidRPr="00E81938" w14:paraId="190CFB63" w14:textId="77777777" w:rsidTr="00572734">
        <w:trPr>
          <w:cantSplit/>
          <w:trHeight w:hRule="exact" w:val="324"/>
          <w:jc w:val="center"/>
        </w:trPr>
        <w:tc>
          <w:tcPr>
            <w:tcW w:w="1164" w:type="pct"/>
            <w:tcBorders>
              <w:top w:val="nil"/>
              <w:left w:val="nil"/>
              <w:right w:val="nil"/>
            </w:tcBorders>
            <w:shd w:val="clear" w:color="auto" w:fill="auto"/>
            <w:noWrap/>
            <w:vAlign w:val="center"/>
            <w:hideMark/>
          </w:tcPr>
          <w:p w14:paraId="250FB1C1" w14:textId="77777777" w:rsidR="00710F35" w:rsidRPr="00E81938" w:rsidRDefault="00710F35" w:rsidP="00C221C6">
            <w:pPr>
              <w:spacing w:after="0" w:line="240" w:lineRule="auto"/>
              <w:jc w:val="center"/>
              <w:rPr>
                <w:szCs w:val="24"/>
              </w:rPr>
            </w:pPr>
            <w:r w:rsidRPr="00E81938">
              <w:rPr>
                <w:szCs w:val="24"/>
              </w:rPr>
              <w:t xml:space="preserve">0.3 </w:t>
            </w:r>
            <w:r w:rsidRPr="00E81938">
              <w:rPr>
                <w:i/>
                <w:iCs/>
                <w:szCs w:val="24"/>
              </w:rPr>
              <w:t>M</w:t>
            </w:r>
            <w:r w:rsidRPr="00E81938">
              <w:rPr>
                <w:szCs w:val="24"/>
              </w:rPr>
              <w:t xml:space="preserve"> MgSO</w:t>
            </w:r>
            <w:r w:rsidRPr="00E81938">
              <w:rPr>
                <w:szCs w:val="24"/>
                <w:vertAlign w:val="subscript"/>
              </w:rPr>
              <w:t>4</w:t>
            </w:r>
          </w:p>
        </w:tc>
        <w:tc>
          <w:tcPr>
            <w:tcW w:w="1268" w:type="pct"/>
            <w:tcBorders>
              <w:top w:val="nil"/>
              <w:left w:val="nil"/>
              <w:right w:val="nil"/>
            </w:tcBorders>
            <w:shd w:val="clear" w:color="auto" w:fill="auto"/>
            <w:noWrap/>
            <w:vAlign w:val="center"/>
            <w:hideMark/>
          </w:tcPr>
          <w:p w14:paraId="662306A9" w14:textId="77777777" w:rsidR="00710F35" w:rsidRPr="00E81938" w:rsidRDefault="00710F35" w:rsidP="00C221C6">
            <w:pPr>
              <w:spacing w:after="0" w:line="240" w:lineRule="auto"/>
              <w:jc w:val="center"/>
              <w:rPr>
                <w:szCs w:val="24"/>
              </w:rPr>
            </w:pPr>
            <w:r w:rsidRPr="00E81938">
              <w:rPr>
                <w:szCs w:val="24"/>
              </w:rPr>
              <w:t>98%</w:t>
            </w:r>
          </w:p>
        </w:tc>
        <w:tc>
          <w:tcPr>
            <w:tcW w:w="903" w:type="pct"/>
            <w:tcBorders>
              <w:top w:val="nil"/>
              <w:left w:val="nil"/>
              <w:right w:val="nil"/>
            </w:tcBorders>
            <w:shd w:val="clear" w:color="auto" w:fill="auto"/>
            <w:noWrap/>
            <w:vAlign w:val="center"/>
            <w:hideMark/>
          </w:tcPr>
          <w:p w14:paraId="68C38185" w14:textId="77777777" w:rsidR="00710F35" w:rsidRPr="00E81938" w:rsidRDefault="00710F35" w:rsidP="00C221C6">
            <w:pPr>
              <w:spacing w:after="0" w:line="240" w:lineRule="auto"/>
              <w:jc w:val="center"/>
              <w:rPr>
                <w:szCs w:val="24"/>
              </w:rPr>
            </w:pPr>
            <w:r w:rsidRPr="00E81938">
              <w:rPr>
                <w:szCs w:val="24"/>
              </w:rPr>
              <w:t>2%</w:t>
            </w:r>
          </w:p>
        </w:tc>
        <w:tc>
          <w:tcPr>
            <w:tcW w:w="709" w:type="pct"/>
            <w:tcBorders>
              <w:top w:val="nil"/>
              <w:left w:val="nil"/>
              <w:right w:val="nil"/>
            </w:tcBorders>
            <w:shd w:val="clear" w:color="auto" w:fill="auto"/>
            <w:noWrap/>
            <w:vAlign w:val="center"/>
            <w:hideMark/>
          </w:tcPr>
          <w:p w14:paraId="2F4CBC62" w14:textId="77777777" w:rsidR="00710F35" w:rsidRPr="00E81938" w:rsidRDefault="00710F35" w:rsidP="00C221C6">
            <w:pPr>
              <w:spacing w:after="0" w:line="240" w:lineRule="auto"/>
              <w:jc w:val="center"/>
              <w:rPr>
                <w:szCs w:val="24"/>
              </w:rPr>
            </w:pPr>
            <w:r w:rsidRPr="00E81938">
              <w:rPr>
                <w:szCs w:val="24"/>
              </w:rPr>
              <w:t>0%</w:t>
            </w:r>
          </w:p>
        </w:tc>
        <w:tc>
          <w:tcPr>
            <w:tcW w:w="956" w:type="pct"/>
            <w:tcBorders>
              <w:top w:val="nil"/>
              <w:left w:val="nil"/>
              <w:right w:val="nil"/>
            </w:tcBorders>
            <w:shd w:val="clear" w:color="auto" w:fill="auto"/>
            <w:noWrap/>
            <w:vAlign w:val="center"/>
            <w:hideMark/>
          </w:tcPr>
          <w:p w14:paraId="2DE3D91D" w14:textId="77777777" w:rsidR="00710F35" w:rsidRPr="00E81938" w:rsidRDefault="00710F35" w:rsidP="00C221C6">
            <w:pPr>
              <w:spacing w:after="0" w:line="240" w:lineRule="auto"/>
              <w:jc w:val="center"/>
              <w:rPr>
                <w:szCs w:val="24"/>
              </w:rPr>
            </w:pPr>
            <w:r w:rsidRPr="00E81938">
              <w:rPr>
                <w:szCs w:val="24"/>
              </w:rPr>
              <w:t>0%</w:t>
            </w:r>
          </w:p>
        </w:tc>
      </w:tr>
      <w:tr w:rsidR="00710F35" w:rsidRPr="00E81938" w14:paraId="1BFEA7E9" w14:textId="77777777" w:rsidTr="00572734">
        <w:trPr>
          <w:cantSplit/>
          <w:trHeight w:hRule="exact" w:val="324"/>
          <w:jc w:val="center"/>
        </w:trPr>
        <w:tc>
          <w:tcPr>
            <w:tcW w:w="1164" w:type="pct"/>
            <w:tcBorders>
              <w:top w:val="nil"/>
              <w:left w:val="nil"/>
              <w:bottom w:val="single" w:sz="4" w:space="0" w:color="auto"/>
              <w:right w:val="nil"/>
            </w:tcBorders>
            <w:shd w:val="clear" w:color="auto" w:fill="auto"/>
            <w:noWrap/>
            <w:vAlign w:val="center"/>
            <w:hideMark/>
          </w:tcPr>
          <w:p w14:paraId="2214D43E" w14:textId="77777777" w:rsidR="00710F35" w:rsidRPr="00E81938" w:rsidRDefault="00710F35" w:rsidP="00C221C6">
            <w:pPr>
              <w:spacing w:after="0" w:line="240" w:lineRule="auto"/>
              <w:jc w:val="center"/>
              <w:rPr>
                <w:szCs w:val="24"/>
              </w:rPr>
            </w:pPr>
            <w:r w:rsidRPr="00E81938">
              <w:rPr>
                <w:szCs w:val="24"/>
              </w:rPr>
              <w:t xml:space="preserve">3.0 </w:t>
            </w:r>
            <w:r w:rsidRPr="00E81938">
              <w:rPr>
                <w:i/>
                <w:iCs/>
                <w:szCs w:val="24"/>
              </w:rPr>
              <w:t>M</w:t>
            </w:r>
            <w:r w:rsidRPr="00E81938">
              <w:rPr>
                <w:szCs w:val="24"/>
              </w:rPr>
              <w:t xml:space="preserve"> MgSO4</w:t>
            </w:r>
          </w:p>
        </w:tc>
        <w:tc>
          <w:tcPr>
            <w:tcW w:w="1268" w:type="pct"/>
            <w:tcBorders>
              <w:top w:val="nil"/>
              <w:left w:val="nil"/>
              <w:bottom w:val="single" w:sz="4" w:space="0" w:color="auto"/>
              <w:right w:val="nil"/>
            </w:tcBorders>
            <w:shd w:val="clear" w:color="auto" w:fill="auto"/>
            <w:noWrap/>
            <w:vAlign w:val="center"/>
            <w:hideMark/>
          </w:tcPr>
          <w:p w14:paraId="141F08BF" w14:textId="77777777" w:rsidR="00710F35" w:rsidRPr="00E81938" w:rsidRDefault="00710F35" w:rsidP="00C221C6">
            <w:pPr>
              <w:spacing w:after="0" w:line="240" w:lineRule="auto"/>
              <w:jc w:val="center"/>
              <w:rPr>
                <w:szCs w:val="24"/>
              </w:rPr>
            </w:pPr>
            <w:r w:rsidRPr="00E81938">
              <w:rPr>
                <w:szCs w:val="24"/>
              </w:rPr>
              <w:t>38%</w:t>
            </w:r>
          </w:p>
        </w:tc>
        <w:tc>
          <w:tcPr>
            <w:tcW w:w="903" w:type="pct"/>
            <w:tcBorders>
              <w:top w:val="nil"/>
              <w:left w:val="nil"/>
              <w:bottom w:val="single" w:sz="4" w:space="0" w:color="auto"/>
              <w:right w:val="nil"/>
            </w:tcBorders>
            <w:shd w:val="clear" w:color="auto" w:fill="auto"/>
            <w:noWrap/>
            <w:vAlign w:val="center"/>
            <w:hideMark/>
          </w:tcPr>
          <w:p w14:paraId="059F4009" w14:textId="77777777" w:rsidR="00710F35" w:rsidRPr="00E81938" w:rsidRDefault="00710F35" w:rsidP="00C221C6">
            <w:pPr>
              <w:spacing w:after="0" w:line="240" w:lineRule="auto"/>
              <w:jc w:val="center"/>
              <w:rPr>
                <w:szCs w:val="24"/>
              </w:rPr>
            </w:pPr>
            <w:r w:rsidRPr="00E81938">
              <w:rPr>
                <w:szCs w:val="24"/>
              </w:rPr>
              <w:t>2%</w:t>
            </w:r>
          </w:p>
        </w:tc>
        <w:tc>
          <w:tcPr>
            <w:tcW w:w="709" w:type="pct"/>
            <w:tcBorders>
              <w:top w:val="nil"/>
              <w:left w:val="nil"/>
              <w:bottom w:val="single" w:sz="4" w:space="0" w:color="auto"/>
              <w:right w:val="nil"/>
            </w:tcBorders>
            <w:shd w:val="clear" w:color="auto" w:fill="auto"/>
            <w:noWrap/>
            <w:vAlign w:val="center"/>
            <w:hideMark/>
          </w:tcPr>
          <w:p w14:paraId="49685909" w14:textId="77777777" w:rsidR="00710F35" w:rsidRPr="00E81938" w:rsidRDefault="00710F35" w:rsidP="00C221C6">
            <w:pPr>
              <w:spacing w:after="0" w:line="240" w:lineRule="auto"/>
              <w:jc w:val="center"/>
              <w:rPr>
                <w:szCs w:val="24"/>
              </w:rPr>
            </w:pPr>
            <w:r w:rsidRPr="00E81938">
              <w:rPr>
                <w:szCs w:val="24"/>
              </w:rPr>
              <w:t>2%</w:t>
            </w:r>
          </w:p>
        </w:tc>
        <w:tc>
          <w:tcPr>
            <w:tcW w:w="956" w:type="pct"/>
            <w:tcBorders>
              <w:top w:val="nil"/>
              <w:left w:val="nil"/>
              <w:bottom w:val="single" w:sz="4" w:space="0" w:color="auto"/>
              <w:right w:val="nil"/>
            </w:tcBorders>
            <w:shd w:val="clear" w:color="auto" w:fill="auto"/>
            <w:noWrap/>
            <w:vAlign w:val="center"/>
            <w:hideMark/>
          </w:tcPr>
          <w:p w14:paraId="432C77D9" w14:textId="77777777" w:rsidR="00710F35" w:rsidRPr="00E81938" w:rsidRDefault="00710F35" w:rsidP="00C221C6">
            <w:pPr>
              <w:spacing w:after="0" w:line="240" w:lineRule="auto"/>
              <w:jc w:val="center"/>
              <w:rPr>
                <w:szCs w:val="24"/>
              </w:rPr>
            </w:pPr>
            <w:r w:rsidRPr="00E81938">
              <w:rPr>
                <w:szCs w:val="24"/>
              </w:rPr>
              <w:t>58%</w:t>
            </w:r>
          </w:p>
        </w:tc>
      </w:tr>
      <w:tr w:rsidR="00710F35" w:rsidRPr="00E81938" w14:paraId="04514744" w14:textId="77777777" w:rsidTr="00572734">
        <w:trPr>
          <w:cantSplit/>
          <w:trHeight w:hRule="exact" w:val="324"/>
          <w:jc w:val="center"/>
        </w:trPr>
        <w:tc>
          <w:tcPr>
            <w:tcW w:w="1164" w:type="pct"/>
            <w:tcBorders>
              <w:top w:val="single" w:sz="4" w:space="0" w:color="auto"/>
              <w:left w:val="nil"/>
              <w:bottom w:val="nil"/>
              <w:right w:val="nil"/>
            </w:tcBorders>
            <w:shd w:val="clear" w:color="auto" w:fill="auto"/>
            <w:noWrap/>
            <w:vAlign w:val="center"/>
            <w:hideMark/>
          </w:tcPr>
          <w:p w14:paraId="137C5496" w14:textId="77777777" w:rsidR="00710F35" w:rsidRPr="00E81938" w:rsidRDefault="00710F35" w:rsidP="00C221C6">
            <w:pPr>
              <w:spacing w:after="0" w:line="240" w:lineRule="auto"/>
              <w:jc w:val="center"/>
              <w:rPr>
                <w:szCs w:val="24"/>
              </w:rPr>
            </w:pPr>
            <w:r w:rsidRPr="00E81938">
              <w:rPr>
                <w:szCs w:val="24"/>
              </w:rPr>
              <w:t xml:space="preserve">0.1 </w:t>
            </w:r>
            <w:r w:rsidRPr="00E81938">
              <w:rPr>
                <w:i/>
                <w:iCs/>
                <w:szCs w:val="24"/>
              </w:rPr>
              <w:t>M</w:t>
            </w:r>
            <w:r w:rsidRPr="00E81938">
              <w:rPr>
                <w:szCs w:val="24"/>
              </w:rPr>
              <w:t xml:space="preserve"> Na</w:t>
            </w:r>
            <w:r w:rsidRPr="00E81938">
              <w:rPr>
                <w:szCs w:val="24"/>
                <w:vertAlign w:val="subscript"/>
              </w:rPr>
              <w:t>2</w:t>
            </w:r>
            <w:r w:rsidRPr="00E81938">
              <w:rPr>
                <w:szCs w:val="24"/>
              </w:rPr>
              <w:t>SO</w:t>
            </w:r>
            <w:r w:rsidRPr="00E81938">
              <w:rPr>
                <w:szCs w:val="24"/>
                <w:vertAlign w:val="subscript"/>
              </w:rPr>
              <w:t>4</w:t>
            </w:r>
          </w:p>
        </w:tc>
        <w:tc>
          <w:tcPr>
            <w:tcW w:w="1268" w:type="pct"/>
            <w:tcBorders>
              <w:top w:val="single" w:sz="4" w:space="0" w:color="auto"/>
              <w:left w:val="nil"/>
              <w:bottom w:val="nil"/>
              <w:right w:val="nil"/>
            </w:tcBorders>
            <w:shd w:val="clear" w:color="auto" w:fill="auto"/>
            <w:noWrap/>
            <w:vAlign w:val="center"/>
            <w:hideMark/>
          </w:tcPr>
          <w:p w14:paraId="23C5C826" w14:textId="77777777" w:rsidR="00710F35" w:rsidRPr="00E81938" w:rsidRDefault="00710F35" w:rsidP="00C221C6">
            <w:pPr>
              <w:spacing w:after="0" w:line="240" w:lineRule="auto"/>
              <w:jc w:val="center"/>
              <w:rPr>
                <w:szCs w:val="24"/>
              </w:rPr>
            </w:pPr>
            <w:r w:rsidRPr="00E81938">
              <w:rPr>
                <w:szCs w:val="24"/>
              </w:rPr>
              <w:t>90%</w:t>
            </w:r>
          </w:p>
        </w:tc>
        <w:tc>
          <w:tcPr>
            <w:tcW w:w="903" w:type="pct"/>
            <w:tcBorders>
              <w:top w:val="single" w:sz="4" w:space="0" w:color="auto"/>
              <w:left w:val="nil"/>
              <w:bottom w:val="nil"/>
              <w:right w:val="nil"/>
            </w:tcBorders>
            <w:shd w:val="clear" w:color="auto" w:fill="auto"/>
            <w:noWrap/>
            <w:vAlign w:val="center"/>
            <w:hideMark/>
          </w:tcPr>
          <w:p w14:paraId="759C227B" w14:textId="77777777" w:rsidR="00710F35" w:rsidRPr="00E81938" w:rsidRDefault="00710F35" w:rsidP="00C221C6">
            <w:pPr>
              <w:spacing w:after="0" w:line="240" w:lineRule="auto"/>
              <w:jc w:val="center"/>
              <w:rPr>
                <w:szCs w:val="24"/>
              </w:rPr>
            </w:pPr>
            <w:r w:rsidRPr="00E81938">
              <w:rPr>
                <w:szCs w:val="24"/>
              </w:rPr>
              <w:t>2%</w:t>
            </w:r>
          </w:p>
        </w:tc>
        <w:tc>
          <w:tcPr>
            <w:tcW w:w="709" w:type="pct"/>
            <w:tcBorders>
              <w:top w:val="single" w:sz="4" w:space="0" w:color="auto"/>
              <w:left w:val="nil"/>
              <w:bottom w:val="nil"/>
              <w:right w:val="nil"/>
            </w:tcBorders>
            <w:shd w:val="clear" w:color="auto" w:fill="auto"/>
            <w:noWrap/>
            <w:vAlign w:val="center"/>
            <w:hideMark/>
          </w:tcPr>
          <w:p w14:paraId="01E3D03C" w14:textId="77777777" w:rsidR="00710F35" w:rsidRPr="00E81938" w:rsidRDefault="00710F35" w:rsidP="00C221C6">
            <w:pPr>
              <w:spacing w:after="0" w:line="240" w:lineRule="auto"/>
              <w:jc w:val="center"/>
              <w:rPr>
                <w:szCs w:val="24"/>
              </w:rPr>
            </w:pPr>
            <w:r w:rsidRPr="00E81938">
              <w:rPr>
                <w:szCs w:val="24"/>
              </w:rPr>
              <w:t>8%</w:t>
            </w:r>
          </w:p>
        </w:tc>
        <w:tc>
          <w:tcPr>
            <w:tcW w:w="956" w:type="pct"/>
            <w:tcBorders>
              <w:top w:val="single" w:sz="4" w:space="0" w:color="auto"/>
              <w:left w:val="nil"/>
              <w:bottom w:val="nil"/>
              <w:right w:val="nil"/>
            </w:tcBorders>
            <w:shd w:val="clear" w:color="auto" w:fill="auto"/>
            <w:noWrap/>
            <w:vAlign w:val="center"/>
            <w:hideMark/>
          </w:tcPr>
          <w:p w14:paraId="1BB8318A" w14:textId="77777777" w:rsidR="00710F35" w:rsidRPr="00E81938" w:rsidRDefault="00710F35" w:rsidP="00C221C6">
            <w:pPr>
              <w:spacing w:after="0" w:line="240" w:lineRule="auto"/>
              <w:jc w:val="center"/>
              <w:rPr>
                <w:szCs w:val="24"/>
              </w:rPr>
            </w:pPr>
            <w:r w:rsidRPr="00E81938">
              <w:rPr>
                <w:szCs w:val="24"/>
              </w:rPr>
              <w:t>0%</w:t>
            </w:r>
          </w:p>
        </w:tc>
      </w:tr>
      <w:tr w:rsidR="00710F35" w:rsidRPr="00E81938" w14:paraId="14F88494" w14:textId="77777777" w:rsidTr="00572734">
        <w:trPr>
          <w:cantSplit/>
          <w:trHeight w:hRule="exact" w:val="324"/>
          <w:jc w:val="center"/>
        </w:trPr>
        <w:tc>
          <w:tcPr>
            <w:tcW w:w="1164" w:type="pct"/>
            <w:tcBorders>
              <w:top w:val="nil"/>
              <w:left w:val="nil"/>
              <w:right w:val="nil"/>
            </w:tcBorders>
            <w:shd w:val="clear" w:color="auto" w:fill="auto"/>
            <w:noWrap/>
            <w:vAlign w:val="center"/>
            <w:hideMark/>
          </w:tcPr>
          <w:p w14:paraId="3D27B4CD" w14:textId="77777777" w:rsidR="00710F35" w:rsidRPr="00E81938" w:rsidRDefault="00710F35" w:rsidP="00C221C6">
            <w:pPr>
              <w:spacing w:after="0" w:line="240" w:lineRule="auto"/>
              <w:jc w:val="center"/>
              <w:rPr>
                <w:szCs w:val="24"/>
              </w:rPr>
            </w:pPr>
            <w:r w:rsidRPr="00E81938">
              <w:rPr>
                <w:szCs w:val="24"/>
              </w:rPr>
              <w:t xml:space="preserve">0.2 </w:t>
            </w:r>
            <w:r w:rsidRPr="00E81938">
              <w:rPr>
                <w:i/>
                <w:iCs/>
                <w:szCs w:val="24"/>
              </w:rPr>
              <w:t>M</w:t>
            </w:r>
            <w:r w:rsidRPr="00E81938">
              <w:rPr>
                <w:szCs w:val="24"/>
              </w:rPr>
              <w:t xml:space="preserve"> Na</w:t>
            </w:r>
            <w:r w:rsidRPr="00E81938">
              <w:rPr>
                <w:szCs w:val="24"/>
                <w:vertAlign w:val="subscript"/>
              </w:rPr>
              <w:t>2</w:t>
            </w:r>
            <w:r w:rsidRPr="00E81938">
              <w:rPr>
                <w:szCs w:val="24"/>
              </w:rPr>
              <w:t>SO</w:t>
            </w:r>
            <w:r w:rsidRPr="00E81938">
              <w:rPr>
                <w:szCs w:val="24"/>
                <w:vertAlign w:val="subscript"/>
              </w:rPr>
              <w:t>4</w:t>
            </w:r>
          </w:p>
        </w:tc>
        <w:tc>
          <w:tcPr>
            <w:tcW w:w="1268" w:type="pct"/>
            <w:tcBorders>
              <w:top w:val="nil"/>
              <w:left w:val="nil"/>
              <w:right w:val="nil"/>
            </w:tcBorders>
            <w:shd w:val="clear" w:color="auto" w:fill="auto"/>
            <w:noWrap/>
            <w:vAlign w:val="center"/>
            <w:hideMark/>
          </w:tcPr>
          <w:p w14:paraId="374FDFAF" w14:textId="77777777" w:rsidR="00710F35" w:rsidRPr="00E81938" w:rsidRDefault="00710F35" w:rsidP="00C221C6">
            <w:pPr>
              <w:spacing w:after="0" w:line="240" w:lineRule="auto"/>
              <w:jc w:val="center"/>
              <w:rPr>
                <w:szCs w:val="24"/>
              </w:rPr>
            </w:pPr>
            <w:r w:rsidRPr="00E81938">
              <w:rPr>
                <w:szCs w:val="24"/>
              </w:rPr>
              <w:t>89%</w:t>
            </w:r>
          </w:p>
        </w:tc>
        <w:tc>
          <w:tcPr>
            <w:tcW w:w="903" w:type="pct"/>
            <w:tcBorders>
              <w:top w:val="nil"/>
              <w:left w:val="nil"/>
              <w:right w:val="nil"/>
            </w:tcBorders>
            <w:shd w:val="clear" w:color="auto" w:fill="auto"/>
            <w:noWrap/>
            <w:vAlign w:val="center"/>
            <w:hideMark/>
          </w:tcPr>
          <w:p w14:paraId="0E4513CB" w14:textId="77777777" w:rsidR="00710F35" w:rsidRPr="00E81938" w:rsidRDefault="00710F35" w:rsidP="00C221C6">
            <w:pPr>
              <w:spacing w:after="0" w:line="240" w:lineRule="auto"/>
              <w:jc w:val="center"/>
              <w:rPr>
                <w:szCs w:val="24"/>
              </w:rPr>
            </w:pPr>
            <w:r w:rsidRPr="00E81938">
              <w:rPr>
                <w:szCs w:val="24"/>
              </w:rPr>
              <w:t>2%</w:t>
            </w:r>
          </w:p>
        </w:tc>
        <w:tc>
          <w:tcPr>
            <w:tcW w:w="709" w:type="pct"/>
            <w:tcBorders>
              <w:top w:val="nil"/>
              <w:left w:val="nil"/>
              <w:right w:val="nil"/>
            </w:tcBorders>
            <w:shd w:val="clear" w:color="auto" w:fill="auto"/>
            <w:noWrap/>
            <w:vAlign w:val="center"/>
            <w:hideMark/>
          </w:tcPr>
          <w:p w14:paraId="0B1516B6" w14:textId="77777777" w:rsidR="00710F35" w:rsidRPr="00E81938" w:rsidRDefault="00710F35" w:rsidP="00C221C6">
            <w:pPr>
              <w:spacing w:after="0" w:line="240" w:lineRule="auto"/>
              <w:jc w:val="center"/>
              <w:rPr>
                <w:szCs w:val="24"/>
              </w:rPr>
            </w:pPr>
            <w:r w:rsidRPr="00E81938">
              <w:rPr>
                <w:szCs w:val="24"/>
              </w:rPr>
              <w:t>9%</w:t>
            </w:r>
          </w:p>
        </w:tc>
        <w:tc>
          <w:tcPr>
            <w:tcW w:w="956" w:type="pct"/>
            <w:tcBorders>
              <w:top w:val="nil"/>
              <w:left w:val="nil"/>
              <w:right w:val="nil"/>
            </w:tcBorders>
            <w:shd w:val="clear" w:color="auto" w:fill="auto"/>
            <w:noWrap/>
            <w:vAlign w:val="center"/>
            <w:hideMark/>
          </w:tcPr>
          <w:p w14:paraId="4314EDED" w14:textId="77777777" w:rsidR="00710F35" w:rsidRPr="00E81938" w:rsidRDefault="00710F35" w:rsidP="00C221C6">
            <w:pPr>
              <w:spacing w:after="0" w:line="240" w:lineRule="auto"/>
              <w:jc w:val="center"/>
              <w:rPr>
                <w:szCs w:val="24"/>
              </w:rPr>
            </w:pPr>
            <w:r w:rsidRPr="00E81938">
              <w:rPr>
                <w:szCs w:val="24"/>
              </w:rPr>
              <w:t>0%</w:t>
            </w:r>
          </w:p>
        </w:tc>
      </w:tr>
      <w:tr w:rsidR="00710F35" w:rsidRPr="00E81938" w14:paraId="242D21AB" w14:textId="77777777" w:rsidTr="00572734">
        <w:trPr>
          <w:cantSplit/>
          <w:trHeight w:hRule="exact" w:val="324"/>
          <w:jc w:val="center"/>
        </w:trPr>
        <w:tc>
          <w:tcPr>
            <w:tcW w:w="1164" w:type="pct"/>
            <w:tcBorders>
              <w:top w:val="nil"/>
              <w:left w:val="nil"/>
              <w:bottom w:val="single" w:sz="4" w:space="0" w:color="auto"/>
              <w:right w:val="nil"/>
            </w:tcBorders>
            <w:shd w:val="clear" w:color="auto" w:fill="auto"/>
            <w:noWrap/>
            <w:vAlign w:val="center"/>
            <w:hideMark/>
          </w:tcPr>
          <w:p w14:paraId="1D02CF53" w14:textId="77777777" w:rsidR="00710F35" w:rsidRPr="00E81938" w:rsidRDefault="00710F35" w:rsidP="00C221C6">
            <w:pPr>
              <w:spacing w:after="0" w:line="240" w:lineRule="auto"/>
              <w:jc w:val="center"/>
              <w:rPr>
                <w:szCs w:val="24"/>
              </w:rPr>
            </w:pPr>
            <w:r w:rsidRPr="00E81938">
              <w:rPr>
                <w:szCs w:val="24"/>
              </w:rPr>
              <w:t xml:space="preserve">2.0 </w:t>
            </w:r>
            <w:r w:rsidRPr="00E81938">
              <w:rPr>
                <w:i/>
                <w:iCs/>
                <w:szCs w:val="24"/>
              </w:rPr>
              <w:t>M</w:t>
            </w:r>
            <w:r w:rsidRPr="00E81938">
              <w:rPr>
                <w:szCs w:val="24"/>
              </w:rPr>
              <w:t xml:space="preserve"> Na</w:t>
            </w:r>
            <w:r w:rsidRPr="00E81938">
              <w:rPr>
                <w:szCs w:val="24"/>
                <w:vertAlign w:val="subscript"/>
              </w:rPr>
              <w:t>2</w:t>
            </w:r>
            <w:r w:rsidRPr="00E81938">
              <w:rPr>
                <w:szCs w:val="24"/>
              </w:rPr>
              <w:t>SO</w:t>
            </w:r>
            <w:r w:rsidRPr="00E81938">
              <w:rPr>
                <w:szCs w:val="24"/>
                <w:vertAlign w:val="subscript"/>
              </w:rPr>
              <w:t>4</w:t>
            </w:r>
          </w:p>
        </w:tc>
        <w:tc>
          <w:tcPr>
            <w:tcW w:w="1268" w:type="pct"/>
            <w:tcBorders>
              <w:top w:val="nil"/>
              <w:left w:val="nil"/>
              <w:bottom w:val="single" w:sz="4" w:space="0" w:color="auto"/>
              <w:right w:val="nil"/>
            </w:tcBorders>
            <w:shd w:val="clear" w:color="auto" w:fill="auto"/>
            <w:noWrap/>
            <w:vAlign w:val="center"/>
            <w:hideMark/>
          </w:tcPr>
          <w:p w14:paraId="0FD8676A" w14:textId="77777777" w:rsidR="00710F35" w:rsidRPr="00E81938" w:rsidRDefault="00710F35" w:rsidP="00C221C6">
            <w:pPr>
              <w:spacing w:after="0" w:line="240" w:lineRule="auto"/>
              <w:jc w:val="center"/>
              <w:rPr>
                <w:szCs w:val="24"/>
              </w:rPr>
            </w:pPr>
            <w:r w:rsidRPr="00E81938">
              <w:rPr>
                <w:szCs w:val="24"/>
              </w:rPr>
              <w:t>90%</w:t>
            </w:r>
          </w:p>
        </w:tc>
        <w:tc>
          <w:tcPr>
            <w:tcW w:w="903" w:type="pct"/>
            <w:tcBorders>
              <w:top w:val="nil"/>
              <w:left w:val="nil"/>
              <w:bottom w:val="single" w:sz="4" w:space="0" w:color="auto"/>
              <w:right w:val="nil"/>
            </w:tcBorders>
            <w:shd w:val="clear" w:color="auto" w:fill="auto"/>
            <w:noWrap/>
            <w:vAlign w:val="center"/>
            <w:hideMark/>
          </w:tcPr>
          <w:p w14:paraId="7C041330" w14:textId="77777777" w:rsidR="00710F35" w:rsidRPr="00E81938" w:rsidRDefault="00710F35" w:rsidP="00C221C6">
            <w:pPr>
              <w:spacing w:after="0" w:line="240" w:lineRule="auto"/>
              <w:jc w:val="center"/>
              <w:rPr>
                <w:szCs w:val="24"/>
              </w:rPr>
            </w:pPr>
            <w:r w:rsidRPr="00E81938">
              <w:rPr>
                <w:szCs w:val="24"/>
              </w:rPr>
              <w:t>2%</w:t>
            </w:r>
          </w:p>
        </w:tc>
        <w:tc>
          <w:tcPr>
            <w:tcW w:w="709" w:type="pct"/>
            <w:tcBorders>
              <w:top w:val="nil"/>
              <w:left w:val="nil"/>
              <w:bottom w:val="single" w:sz="4" w:space="0" w:color="auto"/>
              <w:right w:val="nil"/>
            </w:tcBorders>
            <w:shd w:val="clear" w:color="auto" w:fill="auto"/>
            <w:noWrap/>
            <w:vAlign w:val="center"/>
            <w:hideMark/>
          </w:tcPr>
          <w:p w14:paraId="436115CB" w14:textId="77777777" w:rsidR="00710F35" w:rsidRPr="00E81938" w:rsidRDefault="00710F35" w:rsidP="00C221C6">
            <w:pPr>
              <w:spacing w:after="0" w:line="240" w:lineRule="auto"/>
              <w:jc w:val="center"/>
              <w:rPr>
                <w:szCs w:val="24"/>
              </w:rPr>
            </w:pPr>
            <w:r w:rsidRPr="00E81938">
              <w:rPr>
                <w:szCs w:val="24"/>
              </w:rPr>
              <w:t>8%</w:t>
            </w:r>
          </w:p>
        </w:tc>
        <w:tc>
          <w:tcPr>
            <w:tcW w:w="956" w:type="pct"/>
            <w:tcBorders>
              <w:top w:val="nil"/>
              <w:left w:val="nil"/>
              <w:bottom w:val="single" w:sz="4" w:space="0" w:color="auto"/>
              <w:right w:val="nil"/>
            </w:tcBorders>
            <w:shd w:val="clear" w:color="auto" w:fill="auto"/>
            <w:noWrap/>
            <w:vAlign w:val="center"/>
            <w:hideMark/>
          </w:tcPr>
          <w:p w14:paraId="7E8DE23C" w14:textId="77777777" w:rsidR="00710F35" w:rsidRPr="00E81938" w:rsidRDefault="00710F35" w:rsidP="00C221C6">
            <w:pPr>
              <w:keepNext/>
              <w:spacing w:after="0" w:line="240" w:lineRule="auto"/>
              <w:jc w:val="center"/>
              <w:rPr>
                <w:szCs w:val="24"/>
              </w:rPr>
            </w:pPr>
            <w:r w:rsidRPr="00E81938">
              <w:rPr>
                <w:szCs w:val="24"/>
              </w:rPr>
              <w:t>0%</w:t>
            </w:r>
          </w:p>
        </w:tc>
      </w:tr>
    </w:tbl>
    <w:p w14:paraId="727158FC" w14:textId="77777777" w:rsidR="00710F35" w:rsidRDefault="00710F35" w:rsidP="00831386">
      <w:pPr>
        <w:ind w:firstLine="360"/>
        <w:rPr>
          <w:szCs w:val="24"/>
        </w:rPr>
      </w:pPr>
    </w:p>
    <w:p w14:paraId="016FC0C6" w14:textId="2A1465EA" w:rsidR="00710F35" w:rsidRDefault="00710F35" w:rsidP="00831386">
      <w:pPr>
        <w:ind w:firstLine="360"/>
        <w:rPr>
          <w:szCs w:val="24"/>
        </w:rPr>
      </w:pPr>
      <w:r w:rsidRPr="00E81938">
        <w:rPr>
          <w:szCs w:val="24"/>
        </w:rPr>
        <w:t>Raman spectra of Ca</w:t>
      </w:r>
      <w:r>
        <w:rPr>
          <w:szCs w:val="24"/>
        </w:rPr>
        <w:t>‐</w:t>
      </w:r>
      <w:r w:rsidRPr="00E81938">
        <w:rPr>
          <w:szCs w:val="24"/>
        </w:rPr>
        <w:t>exchanged SAz</w:t>
      </w:r>
      <w:r>
        <w:rPr>
          <w:szCs w:val="24"/>
        </w:rPr>
        <w:t>‐</w:t>
      </w:r>
      <w:r w:rsidRPr="00E81938">
        <w:rPr>
          <w:szCs w:val="24"/>
        </w:rPr>
        <w:t xml:space="preserve">1 reacted with </w:t>
      </w:r>
      <w:r w:rsidRPr="00CA3511">
        <w:rPr>
          <w:szCs w:val="24"/>
        </w:rPr>
        <w:t>18.2 MΩ H</w:t>
      </w:r>
      <w:r w:rsidRPr="00CA3511">
        <w:rPr>
          <w:szCs w:val="24"/>
          <w:vertAlign w:val="subscript"/>
        </w:rPr>
        <w:t>2</w:t>
      </w:r>
      <w:r w:rsidRPr="00CA3511">
        <w:rPr>
          <w:szCs w:val="24"/>
        </w:rPr>
        <w:t>O exhibited peaks typical of SAz</w:t>
      </w:r>
      <w:r>
        <w:rPr>
          <w:szCs w:val="24"/>
        </w:rPr>
        <w:t>‐</w:t>
      </w:r>
      <w:r w:rsidRPr="00CA3511">
        <w:rPr>
          <w:szCs w:val="24"/>
        </w:rPr>
        <w:t>1, such as the SiO</w:t>
      </w:r>
      <w:r w:rsidRPr="00CA3511">
        <w:rPr>
          <w:szCs w:val="24"/>
          <w:vertAlign w:val="subscript"/>
        </w:rPr>
        <w:t>4</w:t>
      </w:r>
      <w:r w:rsidRPr="00CA3511">
        <w:rPr>
          <w:szCs w:val="24"/>
        </w:rPr>
        <w:t xml:space="preserve"> and Al</w:t>
      </w:r>
      <w:r w:rsidRPr="00CA3511">
        <w:rPr>
          <w:szCs w:val="24"/>
          <w:vertAlign w:val="subscript"/>
        </w:rPr>
        <w:t>2</w:t>
      </w:r>
      <w:r w:rsidRPr="00CA3511">
        <w:rPr>
          <w:szCs w:val="24"/>
        </w:rPr>
        <w:t>O</w:t>
      </w:r>
      <w:r w:rsidRPr="00CA3511">
        <w:rPr>
          <w:szCs w:val="24"/>
          <w:vertAlign w:val="subscript"/>
        </w:rPr>
        <w:t>3</w:t>
      </w:r>
      <w:r w:rsidRPr="00CA3511">
        <w:rPr>
          <w:szCs w:val="24"/>
        </w:rPr>
        <w:t xml:space="preserve"> structural lattice modes at 435 cm</w:t>
      </w:r>
      <w:r w:rsidRPr="00CA3511">
        <w:rPr>
          <w:szCs w:val="24"/>
          <w:vertAlign w:val="superscript"/>
        </w:rPr>
        <w:t>-1</w:t>
      </w:r>
      <w:r w:rsidRPr="00CA3511">
        <w:rPr>
          <w:szCs w:val="24"/>
        </w:rPr>
        <w:t xml:space="preserve"> and 700 cm</w:t>
      </w:r>
      <w:r w:rsidRPr="00CA3511">
        <w:rPr>
          <w:szCs w:val="24"/>
          <w:vertAlign w:val="superscript"/>
        </w:rPr>
        <w:t>-1</w:t>
      </w:r>
      <w:r w:rsidRPr="00CA3511">
        <w:rPr>
          <w:szCs w:val="24"/>
        </w:rPr>
        <w:t>, while lacking any vibrational modes associated with SO</w:t>
      </w:r>
      <w:r w:rsidRPr="00CA3511">
        <w:rPr>
          <w:szCs w:val="24"/>
          <w:vertAlign w:val="subscript"/>
        </w:rPr>
        <w:t>4</w:t>
      </w:r>
      <w:r w:rsidRPr="00CA3511">
        <w:rPr>
          <w:szCs w:val="24"/>
          <w:vertAlign w:val="superscript"/>
        </w:rPr>
        <w:t xml:space="preserve">2- </w:t>
      </w:r>
      <w:r>
        <w:rPr>
          <w:noProof/>
          <w:szCs w:val="24"/>
        </w:rPr>
        <w:t>(Janice L Bishop &amp; Murad, 2004)</w:t>
      </w:r>
      <w:r w:rsidRPr="00CA3511">
        <w:rPr>
          <w:szCs w:val="24"/>
        </w:rPr>
        <w:t xml:space="preserve"> (</w:t>
      </w:r>
      <w:r w:rsidRPr="00CA3511">
        <w:rPr>
          <w:szCs w:val="24"/>
        </w:rPr>
        <w:fldChar w:fldCharType="begin"/>
      </w:r>
      <w:r w:rsidRPr="00CA3511">
        <w:rPr>
          <w:szCs w:val="24"/>
        </w:rPr>
        <w:instrText xml:space="preserve"> REF _Ref100833913 \h  \* MERGEFORMAT </w:instrText>
      </w:r>
      <w:r w:rsidRPr="00CA3511">
        <w:rPr>
          <w:szCs w:val="24"/>
        </w:rPr>
      </w:r>
      <w:r w:rsidRPr="00CA3511">
        <w:rPr>
          <w:szCs w:val="24"/>
        </w:rPr>
        <w:fldChar w:fldCharType="separate"/>
      </w:r>
      <w:r w:rsidR="00ED624C" w:rsidRPr="00ED624C">
        <w:rPr>
          <w:szCs w:val="24"/>
        </w:rPr>
        <w:t>Figure 1</w:t>
      </w:r>
      <w:r w:rsidRPr="00CA3511">
        <w:rPr>
          <w:szCs w:val="24"/>
        </w:rPr>
        <w:fldChar w:fldCharType="end"/>
      </w:r>
      <w:r w:rsidRPr="00CA3511">
        <w:rPr>
          <w:szCs w:val="24"/>
        </w:rPr>
        <w:t xml:space="preserve">c,d). Raman spectra of the 3.0 </w:t>
      </w:r>
      <w:r w:rsidRPr="00CA3511">
        <w:rPr>
          <w:i/>
          <w:iCs/>
          <w:szCs w:val="24"/>
        </w:rPr>
        <w:t>M</w:t>
      </w:r>
      <w:r w:rsidRPr="00CA3511">
        <w:rPr>
          <w:szCs w:val="24"/>
        </w:rPr>
        <w:t xml:space="preserve"> MgSO</w:t>
      </w:r>
      <w:r w:rsidRPr="00CA3511">
        <w:rPr>
          <w:szCs w:val="24"/>
          <w:vertAlign w:val="subscript"/>
        </w:rPr>
        <w:t>4</w:t>
      </w:r>
      <w:r w:rsidRPr="00CA3511">
        <w:rPr>
          <w:szCs w:val="24"/>
        </w:rPr>
        <w:t xml:space="preserve"> and 2.0 </w:t>
      </w:r>
      <w:r w:rsidRPr="00CA3511">
        <w:rPr>
          <w:i/>
          <w:iCs/>
          <w:szCs w:val="24"/>
        </w:rPr>
        <w:t xml:space="preserve">M </w:t>
      </w:r>
      <w:r w:rsidRPr="00CA3511">
        <w:rPr>
          <w:szCs w:val="24"/>
        </w:rPr>
        <w:t>Na</w:t>
      </w:r>
      <w:r w:rsidRPr="00CA3511">
        <w:rPr>
          <w:szCs w:val="24"/>
          <w:vertAlign w:val="subscript"/>
        </w:rPr>
        <w:t>2</w:t>
      </w:r>
      <w:r w:rsidRPr="00CA3511">
        <w:rPr>
          <w:szCs w:val="24"/>
        </w:rPr>
        <w:t>SO</w:t>
      </w:r>
      <w:r w:rsidRPr="00CA3511">
        <w:rPr>
          <w:szCs w:val="24"/>
          <w:vertAlign w:val="subscript"/>
        </w:rPr>
        <w:t>4</w:t>
      </w:r>
      <w:r w:rsidRPr="00CA3511">
        <w:rPr>
          <w:szCs w:val="24"/>
        </w:rPr>
        <w:t xml:space="preserve"> clay</w:t>
      </w:r>
      <w:r>
        <w:rPr>
          <w:szCs w:val="24"/>
        </w:rPr>
        <w:t>‐</w:t>
      </w:r>
      <w:r w:rsidRPr="00CA3511">
        <w:rPr>
          <w:szCs w:val="24"/>
        </w:rPr>
        <w:t xml:space="preserve">brine mixtures clearly exhibit a </w:t>
      </w:r>
      <w:r w:rsidRPr="00CA3511">
        <w:rPr>
          <w:i/>
          <w:iCs/>
          <w:szCs w:val="24"/>
        </w:rPr>
        <w:t>v</w:t>
      </w:r>
      <w:r w:rsidRPr="00CA3511">
        <w:rPr>
          <w:szCs w:val="24"/>
          <w:vertAlign w:val="subscript"/>
        </w:rPr>
        <w:t>1</w:t>
      </w:r>
      <w:r w:rsidRPr="00CA3511">
        <w:rPr>
          <w:szCs w:val="24"/>
        </w:rPr>
        <w:t>(SO</w:t>
      </w:r>
      <w:r w:rsidRPr="00CA3511">
        <w:rPr>
          <w:szCs w:val="24"/>
          <w:vertAlign w:val="subscript"/>
        </w:rPr>
        <w:t>4</w:t>
      </w:r>
      <w:r w:rsidRPr="00CA3511">
        <w:rPr>
          <w:szCs w:val="24"/>
          <w:vertAlign w:val="superscript"/>
        </w:rPr>
        <w:t>2-</w:t>
      </w:r>
      <w:r w:rsidRPr="00CA3511">
        <w:rPr>
          <w:szCs w:val="24"/>
        </w:rPr>
        <w:t>) peak at 981 cm</w:t>
      </w:r>
      <w:r w:rsidRPr="00CA3511">
        <w:rPr>
          <w:szCs w:val="24"/>
          <w:vertAlign w:val="superscript"/>
        </w:rPr>
        <w:t>-1</w:t>
      </w:r>
      <w:r w:rsidRPr="00CA3511">
        <w:rPr>
          <w:szCs w:val="24"/>
        </w:rPr>
        <w:t xml:space="preserve"> as well as a characteristic gypsum peak at 1007 cm</w:t>
      </w:r>
      <w:r w:rsidRPr="00CA3511">
        <w:rPr>
          <w:szCs w:val="24"/>
          <w:vertAlign w:val="superscript"/>
        </w:rPr>
        <w:t xml:space="preserve">-1 </w:t>
      </w:r>
      <w:r>
        <w:rPr>
          <w:noProof/>
          <w:szCs w:val="24"/>
        </w:rPr>
        <w:t>(Ben Mabrouk, Kauffmann, Aroui, &amp; Fontana, 2013; Lafuente, Downs, Yang, &amp; Stone, 2015; Wang, Freeman, Jolliff, &amp; Chou, 2006)</w:t>
      </w:r>
      <w:r w:rsidRPr="00CA3511">
        <w:rPr>
          <w:szCs w:val="24"/>
        </w:rPr>
        <w:t>(</w:t>
      </w:r>
      <w:r w:rsidRPr="00CA3511">
        <w:rPr>
          <w:szCs w:val="24"/>
        </w:rPr>
        <w:fldChar w:fldCharType="begin"/>
      </w:r>
      <w:r w:rsidRPr="00CA3511">
        <w:rPr>
          <w:szCs w:val="24"/>
        </w:rPr>
        <w:instrText xml:space="preserve"> REF _Ref100833913 \h  \* MERGEFORMAT </w:instrText>
      </w:r>
      <w:r w:rsidRPr="00CA3511">
        <w:rPr>
          <w:szCs w:val="24"/>
        </w:rPr>
      </w:r>
      <w:r w:rsidRPr="00CA3511">
        <w:rPr>
          <w:szCs w:val="24"/>
        </w:rPr>
        <w:fldChar w:fldCharType="separate"/>
      </w:r>
      <w:r w:rsidR="00ED624C" w:rsidRPr="00ED624C">
        <w:rPr>
          <w:szCs w:val="24"/>
        </w:rPr>
        <w:t>Figure 1</w:t>
      </w:r>
      <w:r w:rsidRPr="00CA3511">
        <w:rPr>
          <w:szCs w:val="24"/>
        </w:rPr>
        <w:fldChar w:fldCharType="end"/>
      </w:r>
      <w:r w:rsidRPr="00CA3511">
        <w:rPr>
          <w:szCs w:val="24"/>
        </w:rPr>
        <w:t>d).</w:t>
      </w:r>
      <w:r>
        <w:rPr>
          <w:szCs w:val="24"/>
        </w:rPr>
        <w:t xml:space="preserve"> </w:t>
      </w:r>
    </w:p>
    <w:p w14:paraId="37431DE8" w14:textId="320FE375" w:rsidR="00710F35" w:rsidRPr="00AE7770" w:rsidRDefault="00710F35" w:rsidP="00831386">
      <w:pPr>
        <w:ind w:firstLine="360"/>
        <w:rPr>
          <w:szCs w:val="24"/>
        </w:rPr>
      </w:pPr>
      <w:r w:rsidRPr="00E81938">
        <w:rPr>
          <w:szCs w:val="24"/>
        </w:rPr>
        <w:t xml:space="preserve">Epsomite formation was only observed in the </w:t>
      </w:r>
      <w:r>
        <w:rPr>
          <w:szCs w:val="24"/>
        </w:rPr>
        <w:t xml:space="preserve">3.0 </w:t>
      </w:r>
      <w:r>
        <w:rPr>
          <w:i/>
          <w:iCs/>
          <w:szCs w:val="24"/>
        </w:rPr>
        <w:t>M</w:t>
      </w:r>
      <w:r>
        <w:rPr>
          <w:szCs w:val="24"/>
        </w:rPr>
        <w:t xml:space="preserve"> MgSO</w:t>
      </w:r>
      <w:r>
        <w:rPr>
          <w:szCs w:val="24"/>
          <w:vertAlign w:val="subscript"/>
        </w:rPr>
        <w:t>4</w:t>
      </w:r>
      <w:r>
        <w:rPr>
          <w:szCs w:val="24"/>
        </w:rPr>
        <w:t xml:space="preserve"> </w:t>
      </w:r>
      <w:r w:rsidRPr="00E81938">
        <w:rPr>
          <w:szCs w:val="24"/>
        </w:rPr>
        <w:t>XRD analysis</w:t>
      </w:r>
      <w:r>
        <w:rPr>
          <w:szCs w:val="24"/>
        </w:rPr>
        <w:t xml:space="preserve"> </w:t>
      </w:r>
      <w:r w:rsidRPr="00E81938">
        <w:rPr>
          <w:szCs w:val="24"/>
        </w:rPr>
        <w:t>(</w:t>
      </w:r>
      <w:r w:rsidRPr="00E81938">
        <w:rPr>
          <w:szCs w:val="24"/>
        </w:rPr>
        <w:fldChar w:fldCharType="begin"/>
      </w:r>
      <w:r w:rsidRPr="00E81938">
        <w:rPr>
          <w:szCs w:val="24"/>
        </w:rPr>
        <w:instrText xml:space="preserve"> REF _Ref100833913 \h  \* MERGEFORMAT </w:instrText>
      </w:r>
      <w:r w:rsidRPr="00E81938">
        <w:rPr>
          <w:szCs w:val="24"/>
        </w:rPr>
      </w:r>
      <w:r w:rsidRPr="00E81938">
        <w:rPr>
          <w:szCs w:val="24"/>
        </w:rPr>
        <w:fldChar w:fldCharType="separate"/>
      </w:r>
      <w:r w:rsidR="00ED624C" w:rsidRPr="00ED624C">
        <w:rPr>
          <w:color w:val="333333"/>
          <w:szCs w:val="24"/>
        </w:rPr>
        <w:t>Figure 1</w:t>
      </w:r>
      <w:r w:rsidRPr="00E81938">
        <w:rPr>
          <w:szCs w:val="24"/>
        </w:rPr>
        <w:fldChar w:fldCharType="end"/>
      </w:r>
      <w:r w:rsidRPr="00E81938">
        <w:rPr>
          <w:szCs w:val="24"/>
        </w:rPr>
        <w:t xml:space="preserve">a). </w:t>
      </w:r>
      <w:r>
        <w:rPr>
          <w:szCs w:val="24"/>
        </w:rPr>
        <w:t>However, in the Raman spectra, the v</w:t>
      </w:r>
      <w:r w:rsidRPr="00E81938">
        <w:rPr>
          <w:szCs w:val="24"/>
        </w:rPr>
        <w:t>ibrational modes commonly associated with hydrated SO</w:t>
      </w:r>
      <w:r w:rsidRPr="00E81938">
        <w:rPr>
          <w:szCs w:val="24"/>
          <w:vertAlign w:val="subscript"/>
        </w:rPr>
        <w:t>4</w:t>
      </w:r>
      <w:r w:rsidRPr="00E81938">
        <w:rPr>
          <w:szCs w:val="24"/>
          <w:vertAlign w:val="superscript"/>
        </w:rPr>
        <w:t>2-</w:t>
      </w:r>
      <w:r w:rsidRPr="00E81938">
        <w:rPr>
          <w:szCs w:val="24"/>
        </w:rPr>
        <w:t xml:space="preserve"> in epsomite </w:t>
      </w:r>
      <w:r>
        <w:rPr>
          <w:szCs w:val="24"/>
        </w:rPr>
        <w:t>(</w:t>
      </w:r>
      <w:r w:rsidRPr="00E81938">
        <w:rPr>
          <w:szCs w:val="24"/>
        </w:rPr>
        <w:t>v</w:t>
      </w:r>
      <w:r w:rsidRPr="00E81938">
        <w:rPr>
          <w:szCs w:val="24"/>
          <w:vertAlign w:val="subscript"/>
        </w:rPr>
        <w:t>2</w:t>
      </w:r>
      <w:r w:rsidRPr="00E81938">
        <w:rPr>
          <w:szCs w:val="24"/>
        </w:rPr>
        <w:t>(SO</w:t>
      </w:r>
      <w:r w:rsidRPr="00E81938">
        <w:rPr>
          <w:szCs w:val="24"/>
          <w:vertAlign w:val="subscript"/>
        </w:rPr>
        <w:t>4</w:t>
      </w:r>
      <w:r w:rsidRPr="00E81938">
        <w:rPr>
          <w:szCs w:val="24"/>
          <w:vertAlign w:val="superscript"/>
        </w:rPr>
        <w:t>2-</w:t>
      </w:r>
      <w:r w:rsidRPr="00E81938">
        <w:rPr>
          <w:szCs w:val="24"/>
        </w:rPr>
        <w:t>) at 450 cm</w:t>
      </w:r>
      <w:r w:rsidRPr="00E81938">
        <w:rPr>
          <w:szCs w:val="24"/>
          <w:vertAlign w:val="superscript"/>
        </w:rPr>
        <w:t>-1</w:t>
      </w:r>
      <w:r w:rsidRPr="00E81938">
        <w:rPr>
          <w:szCs w:val="24"/>
        </w:rPr>
        <w:t xml:space="preserve"> and v</w:t>
      </w:r>
      <w:r w:rsidRPr="00E81938">
        <w:rPr>
          <w:szCs w:val="24"/>
          <w:vertAlign w:val="subscript"/>
        </w:rPr>
        <w:t>3</w:t>
      </w:r>
      <w:r w:rsidRPr="00E81938">
        <w:rPr>
          <w:szCs w:val="24"/>
        </w:rPr>
        <w:t>(SO</w:t>
      </w:r>
      <w:r w:rsidRPr="00E81938">
        <w:rPr>
          <w:szCs w:val="24"/>
          <w:vertAlign w:val="subscript"/>
        </w:rPr>
        <w:t>4</w:t>
      </w:r>
      <w:r w:rsidRPr="00E81938">
        <w:rPr>
          <w:szCs w:val="24"/>
          <w:vertAlign w:val="superscript"/>
        </w:rPr>
        <w:t>2-</w:t>
      </w:r>
      <w:r w:rsidRPr="00E81938">
        <w:rPr>
          <w:szCs w:val="24"/>
        </w:rPr>
        <w:t>) at 1100 cm</w:t>
      </w:r>
      <w:r w:rsidRPr="00E81938">
        <w:rPr>
          <w:szCs w:val="24"/>
          <w:vertAlign w:val="superscript"/>
        </w:rPr>
        <w:t>-1</w:t>
      </w:r>
      <w:r w:rsidRPr="00E81938">
        <w:rPr>
          <w:szCs w:val="24"/>
        </w:rPr>
        <w:t xml:space="preserve"> </w:t>
      </w:r>
      <w:r>
        <w:rPr>
          <w:noProof/>
          <w:szCs w:val="24"/>
        </w:rPr>
        <w:t>(Wang et al., 2006)</w:t>
      </w:r>
      <w:r w:rsidRPr="005350FE">
        <w:rPr>
          <w:szCs w:val="24"/>
        </w:rPr>
        <w:t>)</w:t>
      </w:r>
      <w:r>
        <w:rPr>
          <w:szCs w:val="24"/>
        </w:rPr>
        <w:t xml:space="preserve"> </w:t>
      </w:r>
      <w:r w:rsidRPr="00E81938">
        <w:rPr>
          <w:szCs w:val="24"/>
        </w:rPr>
        <w:t xml:space="preserve">were not observed </w:t>
      </w:r>
      <w:r w:rsidRPr="005350FE">
        <w:rPr>
          <w:szCs w:val="24"/>
        </w:rPr>
        <w:t>(</w:t>
      </w:r>
      <w:r w:rsidRPr="005350FE">
        <w:rPr>
          <w:szCs w:val="24"/>
        </w:rPr>
        <w:fldChar w:fldCharType="begin"/>
      </w:r>
      <w:r w:rsidRPr="005350FE">
        <w:rPr>
          <w:szCs w:val="24"/>
        </w:rPr>
        <w:instrText xml:space="preserve"> REF _Ref100833913 \h  \* MERGEFORMAT </w:instrText>
      </w:r>
      <w:r w:rsidRPr="005350FE">
        <w:rPr>
          <w:szCs w:val="24"/>
        </w:rPr>
      </w:r>
      <w:r w:rsidRPr="005350FE">
        <w:rPr>
          <w:szCs w:val="24"/>
        </w:rPr>
        <w:fldChar w:fldCharType="separate"/>
      </w:r>
      <w:r w:rsidR="00ED624C" w:rsidRPr="00ED624C">
        <w:rPr>
          <w:szCs w:val="24"/>
        </w:rPr>
        <w:t>Figure 1</w:t>
      </w:r>
      <w:r w:rsidRPr="005350FE">
        <w:rPr>
          <w:szCs w:val="24"/>
        </w:rPr>
        <w:fldChar w:fldCharType="end"/>
      </w:r>
      <w:r w:rsidRPr="005350FE">
        <w:rPr>
          <w:szCs w:val="24"/>
        </w:rPr>
        <w:t>c,d). A</w:t>
      </w:r>
      <w:r w:rsidRPr="00E81938">
        <w:rPr>
          <w:szCs w:val="24"/>
        </w:rPr>
        <w:t>lthough a peak at ~983 cm</w:t>
      </w:r>
      <w:r w:rsidRPr="00E81938">
        <w:rPr>
          <w:szCs w:val="24"/>
          <w:vertAlign w:val="superscript"/>
        </w:rPr>
        <w:t>-1</w:t>
      </w:r>
      <w:r w:rsidRPr="00E81938">
        <w:rPr>
          <w:szCs w:val="24"/>
        </w:rPr>
        <w:t xml:space="preserve"> </w:t>
      </w:r>
      <w:r>
        <w:rPr>
          <w:szCs w:val="24"/>
        </w:rPr>
        <w:t>(</w:t>
      </w:r>
      <w:r>
        <w:rPr>
          <w:szCs w:val="24"/>
        </w:rPr>
        <w:fldChar w:fldCharType="begin"/>
      </w:r>
      <w:r>
        <w:rPr>
          <w:szCs w:val="24"/>
        </w:rPr>
        <w:instrText xml:space="preserve"> REF _Ref100833913 \h  \* MERGEFORMAT </w:instrText>
      </w:r>
      <w:r>
        <w:rPr>
          <w:szCs w:val="24"/>
        </w:rPr>
      </w:r>
      <w:r>
        <w:rPr>
          <w:szCs w:val="24"/>
        </w:rPr>
        <w:fldChar w:fldCharType="separate"/>
      </w:r>
      <w:r w:rsidR="00ED624C" w:rsidRPr="00ED624C">
        <w:rPr>
          <w:szCs w:val="24"/>
        </w:rPr>
        <w:t>Figure 1</w:t>
      </w:r>
      <w:r>
        <w:rPr>
          <w:szCs w:val="24"/>
        </w:rPr>
        <w:fldChar w:fldCharType="end"/>
      </w:r>
      <w:r>
        <w:rPr>
          <w:szCs w:val="24"/>
        </w:rPr>
        <w:t xml:space="preserve">d) </w:t>
      </w:r>
      <w:r w:rsidRPr="00E81938">
        <w:rPr>
          <w:szCs w:val="24"/>
        </w:rPr>
        <w:t>is commonly assigned as v</w:t>
      </w:r>
      <w:r w:rsidRPr="00E81938">
        <w:rPr>
          <w:szCs w:val="24"/>
          <w:vertAlign w:val="subscript"/>
        </w:rPr>
        <w:t>1</w:t>
      </w:r>
      <w:r w:rsidRPr="00E81938">
        <w:rPr>
          <w:szCs w:val="24"/>
        </w:rPr>
        <w:t>(SO</w:t>
      </w:r>
      <w:r w:rsidRPr="00E81938">
        <w:rPr>
          <w:szCs w:val="24"/>
          <w:vertAlign w:val="subscript"/>
        </w:rPr>
        <w:t>4</w:t>
      </w:r>
      <w:r w:rsidRPr="00E81938">
        <w:rPr>
          <w:szCs w:val="24"/>
          <w:vertAlign w:val="superscript"/>
        </w:rPr>
        <w:t>2-</w:t>
      </w:r>
      <w:r w:rsidRPr="00E81938">
        <w:rPr>
          <w:szCs w:val="24"/>
        </w:rPr>
        <w:t xml:space="preserve">) for epsomite, the same frequency has been observed in sulfate brines regardless of the cation </w:t>
      </w:r>
      <w:r>
        <w:rPr>
          <w:noProof/>
          <w:szCs w:val="24"/>
        </w:rPr>
        <w:t>(Ben Mabrouk et al., 2013; Mason &amp; Madden, 2022)</w:t>
      </w:r>
      <w:r w:rsidRPr="00E81938">
        <w:rPr>
          <w:szCs w:val="24"/>
        </w:rPr>
        <w:t xml:space="preserve">. </w:t>
      </w:r>
      <w:r>
        <w:rPr>
          <w:szCs w:val="24"/>
        </w:rPr>
        <w:t>Therefore, we interpret the ~980 cm</w:t>
      </w:r>
      <w:r>
        <w:rPr>
          <w:szCs w:val="24"/>
          <w:vertAlign w:val="superscript"/>
        </w:rPr>
        <w:t>-1</w:t>
      </w:r>
      <w:r>
        <w:rPr>
          <w:szCs w:val="24"/>
        </w:rPr>
        <w:t xml:space="preserve"> Raman peak as residual aqueous sulfate remaining in the sample since the secondary peaks, v</w:t>
      </w:r>
      <w:r>
        <w:rPr>
          <w:szCs w:val="24"/>
          <w:vertAlign w:val="subscript"/>
        </w:rPr>
        <w:t>2</w:t>
      </w:r>
      <w:r>
        <w:rPr>
          <w:szCs w:val="24"/>
        </w:rPr>
        <w:t>(450 cm</w:t>
      </w:r>
      <w:r>
        <w:rPr>
          <w:szCs w:val="24"/>
          <w:vertAlign w:val="superscript"/>
        </w:rPr>
        <w:t>-1</w:t>
      </w:r>
      <w:r>
        <w:rPr>
          <w:szCs w:val="24"/>
        </w:rPr>
        <w:t>) and v</w:t>
      </w:r>
      <w:r>
        <w:rPr>
          <w:szCs w:val="24"/>
          <w:vertAlign w:val="subscript"/>
        </w:rPr>
        <w:t>3</w:t>
      </w:r>
      <w:r>
        <w:rPr>
          <w:szCs w:val="24"/>
        </w:rPr>
        <w:t>(1100 cm</w:t>
      </w:r>
      <w:r>
        <w:rPr>
          <w:szCs w:val="24"/>
          <w:vertAlign w:val="superscript"/>
        </w:rPr>
        <w:t>-1</w:t>
      </w:r>
      <w:r>
        <w:rPr>
          <w:szCs w:val="24"/>
        </w:rPr>
        <w:t xml:space="preserve">), indicative of epsomite, are missing. The absence of epsomite in </w:t>
      </w:r>
      <w:r>
        <w:rPr>
          <w:szCs w:val="24"/>
        </w:rPr>
        <w:lastRenderedPageBreak/>
        <w:t xml:space="preserve">the Raman analysis of the 3.0 </w:t>
      </w:r>
      <w:r>
        <w:rPr>
          <w:i/>
          <w:iCs/>
          <w:szCs w:val="24"/>
        </w:rPr>
        <w:t>M</w:t>
      </w:r>
      <w:r>
        <w:rPr>
          <w:szCs w:val="24"/>
        </w:rPr>
        <w:t xml:space="preserve"> MgSO</w:t>
      </w:r>
      <w:r>
        <w:rPr>
          <w:szCs w:val="24"/>
          <w:vertAlign w:val="subscript"/>
        </w:rPr>
        <w:t>4</w:t>
      </w:r>
      <w:r>
        <w:rPr>
          <w:szCs w:val="24"/>
        </w:rPr>
        <w:t xml:space="preserve"> clay-brine mixture is confirmed by examining the relative intensity ratio of the 980 cm</w:t>
      </w:r>
      <w:r>
        <w:rPr>
          <w:szCs w:val="24"/>
          <w:vertAlign w:val="superscript"/>
        </w:rPr>
        <w:t>-1</w:t>
      </w:r>
      <w:r>
        <w:rPr>
          <w:szCs w:val="24"/>
        </w:rPr>
        <w:t xml:space="preserve"> to 450 cm</w:t>
      </w:r>
      <w:r>
        <w:rPr>
          <w:szCs w:val="24"/>
          <w:vertAlign w:val="superscript"/>
        </w:rPr>
        <w:t>-1</w:t>
      </w:r>
      <w:r>
        <w:rPr>
          <w:szCs w:val="24"/>
        </w:rPr>
        <w:t xml:space="preserve"> peaks as the experimental sample has a lower relative intensity ratio (60%) as compared to the RRUFF epsomite reference spectrum.</w:t>
      </w:r>
    </w:p>
    <w:p w14:paraId="24DF2D0B" w14:textId="77777777" w:rsidR="00710F35" w:rsidRPr="00E81938" w:rsidRDefault="00710F35" w:rsidP="00831386">
      <w:pPr>
        <w:pStyle w:val="Heading3"/>
      </w:pPr>
      <w:r w:rsidRPr="00E81938">
        <w:t>3.2 Variable Cation</w:t>
      </w:r>
      <w:r>
        <w:rPr>
          <w:rFonts w:eastAsiaTheme="minorHAnsi"/>
        </w:rPr>
        <w:t>‐</w:t>
      </w:r>
      <w:r w:rsidRPr="00E81938">
        <w:t>Anion Concentration Experiments</w:t>
      </w:r>
    </w:p>
    <w:p w14:paraId="20CFC32F" w14:textId="77777777" w:rsidR="00710F35" w:rsidRPr="00D35223" w:rsidRDefault="00710F35" w:rsidP="00831386">
      <w:pPr>
        <w:ind w:firstLine="227"/>
        <w:rPr>
          <w:szCs w:val="24"/>
        </w:rPr>
      </w:pPr>
      <w:r>
        <w:rPr>
          <w:szCs w:val="24"/>
        </w:rPr>
        <w:t>Gypsum formation was observed i</w:t>
      </w:r>
      <w:r w:rsidRPr="00E81938">
        <w:rPr>
          <w:szCs w:val="24"/>
        </w:rPr>
        <w:t>n all experiments where a brine containing Na</w:t>
      </w:r>
      <w:r w:rsidRPr="00E81938">
        <w:rPr>
          <w:szCs w:val="24"/>
          <w:vertAlign w:val="superscript"/>
        </w:rPr>
        <w:t>+</w:t>
      </w:r>
      <w:r w:rsidRPr="00E81938">
        <w:rPr>
          <w:szCs w:val="24"/>
        </w:rPr>
        <w:t xml:space="preserve"> and SO</w:t>
      </w:r>
      <w:r w:rsidRPr="00E81938">
        <w:rPr>
          <w:szCs w:val="24"/>
          <w:vertAlign w:val="subscript"/>
        </w:rPr>
        <w:t>4</w:t>
      </w:r>
      <w:r w:rsidRPr="00E81938">
        <w:rPr>
          <w:szCs w:val="24"/>
          <w:vertAlign w:val="superscript"/>
        </w:rPr>
        <w:t>2-</w:t>
      </w:r>
      <w:r w:rsidRPr="00E81938">
        <w:rPr>
          <w:szCs w:val="24"/>
        </w:rPr>
        <w:t xml:space="preserve"> was reacted with Ca</w:t>
      </w:r>
      <w:r>
        <w:rPr>
          <w:szCs w:val="24"/>
        </w:rPr>
        <w:t>‐</w:t>
      </w:r>
      <w:r w:rsidRPr="00E81938">
        <w:rPr>
          <w:szCs w:val="24"/>
        </w:rPr>
        <w:t>exchanged SAz</w:t>
      </w:r>
      <w:r>
        <w:rPr>
          <w:szCs w:val="24"/>
        </w:rPr>
        <w:t>‐</w:t>
      </w:r>
      <w:r w:rsidRPr="00E81938">
        <w:rPr>
          <w:szCs w:val="24"/>
        </w:rPr>
        <w:t xml:space="preserve">1. </w:t>
      </w:r>
      <w:r>
        <w:rPr>
          <w:szCs w:val="24"/>
        </w:rPr>
        <w:t>In the e</w:t>
      </w:r>
      <w:r w:rsidRPr="00E81938">
        <w:rPr>
          <w:szCs w:val="24"/>
        </w:rPr>
        <w:t xml:space="preserve">xperiments </w:t>
      </w:r>
      <w:r>
        <w:rPr>
          <w:szCs w:val="24"/>
        </w:rPr>
        <w:t>investigating variable</w:t>
      </w:r>
      <w:r w:rsidRPr="00E81938">
        <w:rPr>
          <w:szCs w:val="24"/>
        </w:rPr>
        <w:t xml:space="preserve"> Na</w:t>
      </w:r>
      <w:r w:rsidRPr="00E81938">
        <w:rPr>
          <w:szCs w:val="24"/>
          <w:vertAlign w:val="superscript"/>
        </w:rPr>
        <w:t>+</w:t>
      </w:r>
      <w:r w:rsidRPr="00E81938">
        <w:rPr>
          <w:szCs w:val="24"/>
        </w:rPr>
        <w:t xml:space="preserve"> concentrations </w:t>
      </w:r>
      <w:r>
        <w:rPr>
          <w:szCs w:val="24"/>
        </w:rPr>
        <w:t>(</w:t>
      </w:r>
      <w:r w:rsidRPr="00E81938">
        <w:rPr>
          <w:szCs w:val="24"/>
        </w:rPr>
        <w:t>SO</w:t>
      </w:r>
      <w:r w:rsidRPr="00E81938">
        <w:rPr>
          <w:szCs w:val="24"/>
          <w:vertAlign w:val="subscript"/>
        </w:rPr>
        <w:t>4</w:t>
      </w:r>
      <w:r w:rsidRPr="00E81938">
        <w:rPr>
          <w:szCs w:val="24"/>
          <w:vertAlign w:val="superscript"/>
        </w:rPr>
        <w:t>2-</w:t>
      </w:r>
      <w:r w:rsidRPr="00E81938">
        <w:rPr>
          <w:szCs w:val="24"/>
        </w:rPr>
        <w:t xml:space="preserve"> concentrations held constant</w:t>
      </w:r>
      <w:r>
        <w:rPr>
          <w:szCs w:val="24"/>
        </w:rPr>
        <w:t>), the volume of gypsum</w:t>
      </w:r>
      <w:r w:rsidRPr="00E81938">
        <w:rPr>
          <w:szCs w:val="24"/>
        </w:rPr>
        <w:t xml:space="preserve"> produced </w:t>
      </w:r>
      <w:r>
        <w:rPr>
          <w:szCs w:val="24"/>
        </w:rPr>
        <w:t xml:space="preserve">was </w:t>
      </w:r>
      <w:r w:rsidRPr="00E81938">
        <w:rPr>
          <w:szCs w:val="24"/>
        </w:rPr>
        <w:t>relatively cons</w:t>
      </w:r>
      <w:r>
        <w:rPr>
          <w:szCs w:val="24"/>
        </w:rPr>
        <w:t xml:space="preserve">tant </w:t>
      </w:r>
      <w:r w:rsidRPr="00E81938">
        <w:rPr>
          <w:szCs w:val="24"/>
        </w:rPr>
        <w:t xml:space="preserve">~7 </w:t>
      </w:r>
      <w:proofErr w:type="spellStart"/>
      <w:r w:rsidRPr="00E81938">
        <w:rPr>
          <w:szCs w:val="24"/>
        </w:rPr>
        <w:t>wt</w:t>
      </w:r>
      <w:proofErr w:type="spellEnd"/>
      <w:r w:rsidRPr="00E81938">
        <w:rPr>
          <w:szCs w:val="24"/>
        </w:rPr>
        <w:t>% (</w:t>
      </w:r>
      <w:r>
        <w:rPr>
          <w:szCs w:val="24"/>
        </w:rPr>
        <w:t>Figure 1</w:t>
      </w:r>
      <w:r w:rsidRPr="00E81938">
        <w:rPr>
          <w:szCs w:val="24"/>
        </w:rPr>
        <w:t xml:space="preserve">c). </w:t>
      </w:r>
      <w:r>
        <w:rPr>
          <w:szCs w:val="24"/>
        </w:rPr>
        <w:t>However</w:t>
      </w:r>
      <w:r w:rsidRPr="00E81938">
        <w:rPr>
          <w:szCs w:val="24"/>
        </w:rPr>
        <w:t>,</w:t>
      </w:r>
      <w:r>
        <w:rPr>
          <w:szCs w:val="24"/>
        </w:rPr>
        <w:t xml:space="preserve"> in the</w:t>
      </w:r>
      <w:r w:rsidRPr="00E81938">
        <w:rPr>
          <w:szCs w:val="24"/>
        </w:rPr>
        <w:t xml:space="preserve"> experiments</w:t>
      </w:r>
      <w:r>
        <w:rPr>
          <w:szCs w:val="24"/>
        </w:rPr>
        <w:t xml:space="preserve"> investigating varying </w:t>
      </w:r>
      <w:r w:rsidRPr="00E81938">
        <w:rPr>
          <w:szCs w:val="24"/>
        </w:rPr>
        <w:t>SO</w:t>
      </w:r>
      <w:r w:rsidRPr="00E81938">
        <w:rPr>
          <w:szCs w:val="24"/>
          <w:vertAlign w:val="subscript"/>
        </w:rPr>
        <w:t>4</w:t>
      </w:r>
      <w:r w:rsidRPr="00E81938">
        <w:rPr>
          <w:szCs w:val="24"/>
          <w:vertAlign w:val="superscript"/>
        </w:rPr>
        <w:t>2-</w:t>
      </w:r>
      <w:r w:rsidRPr="00E81938">
        <w:rPr>
          <w:szCs w:val="24"/>
        </w:rPr>
        <w:t xml:space="preserve"> concentrations </w:t>
      </w:r>
      <w:r>
        <w:rPr>
          <w:szCs w:val="24"/>
        </w:rPr>
        <w:t>(</w:t>
      </w:r>
      <w:r w:rsidRPr="00E81938">
        <w:rPr>
          <w:szCs w:val="24"/>
        </w:rPr>
        <w:t>Na</w:t>
      </w:r>
      <w:r w:rsidRPr="00E81938">
        <w:rPr>
          <w:szCs w:val="24"/>
          <w:vertAlign w:val="superscript"/>
        </w:rPr>
        <w:t>+</w:t>
      </w:r>
      <w:r w:rsidRPr="00E81938">
        <w:rPr>
          <w:szCs w:val="24"/>
        </w:rPr>
        <w:t xml:space="preserve"> concentrations held constant</w:t>
      </w:r>
      <w:r>
        <w:rPr>
          <w:szCs w:val="24"/>
        </w:rPr>
        <w:t>), gypsum increased non‐linearly with increasing sulfate concentration</w:t>
      </w:r>
      <w:r w:rsidRPr="00E81938">
        <w:rPr>
          <w:szCs w:val="24"/>
        </w:rPr>
        <w:t xml:space="preserve"> (</w:t>
      </w:r>
      <w:r>
        <w:rPr>
          <w:szCs w:val="24"/>
        </w:rPr>
        <w:t>Figure 1</w:t>
      </w:r>
      <w:r w:rsidRPr="00E81938">
        <w:rPr>
          <w:szCs w:val="24"/>
        </w:rPr>
        <w:t>d). Closer</w:t>
      </w:r>
      <w:r>
        <w:rPr>
          <w:szCs w:val="24"/>
        </w:rPr>
        <w:t xml:space="preserve"> </w:t>
      </w:r>
      <w:r w:rsidRPr="00E81938">
        <w:rPr>
          <w:szCs w:val="24"/>
        </w:rPr>
        <w:t xml:space="preserve">inspection of the </w:t>
      </w:r>
      <w:r>
        <w:rPr>
          <w:szCs w:val="24"/>
        </w:rPr>
        <w:t>10-25 Å d-spacings</w:t>
      </w:r>
      <w:r w:rsidRPr="00E81938">
        <w:rPr>
          <w:szCs w:val="24"/>
        </w:rPr>
        <w:t xml:space="preserve"> reveals that varying the Na</w:t>
      </w:r>
      <w:r w:rsidRPr="00E81938">
        <w:rPr>
          <w:szCs w:val="24"/>
          <w:vertAlign w:val="superscript"/>
        </w:rPr>
        <w:t>+</w:t>
      </w:r>
      <w:r w:rsidRPr="00E81938">
        <w:rPr>
          <w:szCs w:val="24"/>
        </w:rPr>
        <w:t xml:space="preserve"> </w:t>
      </w:r>
      <w:r>
        <w:rPr>
          <w:szCs w:val="24"/>
        </w:rPr>
        <w:t>and</w:t>
      </w:r>
      <w:r w:rsidRPr="00E81938">
        <w:rPr>
          <w:szCs w:val="24"/>
        </w:rPr>
        <w:t xml:space="preserve"> SO</w:t>
      </w:r>
      <w:r w:rsidRPr="00E81938">
        <w:rPr>
          <w:szCs w:val="24"/>
          <w:vertAlign w:val="subscript"/>
        </w:rPr>
        <w:t>4</w:t>
      </w:r>
      <w:r w:rsidRPr="00E81938">
        <w:rPr>
          <w:szCs w:val="24"/>
          <w:vertAlign w:val="superscript"/>
        </w:rPr>
        <w:t>2-</w:t>
      </w:r>
      <w:r w:rsidRPr="00E81938">
        <w:rPr>
          <w:szCs w:val="24"/>
        </w:rPr>
        <w:t xml:space="preserve"> brine concentrations </w:t>
      </w:r>
      <w:r>
        <w:rPr>
          <w:szCs w:val="24"/>
        </w:rPr>
        <w:t xml:space="preserve">also </w:t>
      </w:r>
      <w:r w:rsidRPr="00E81938">
        <w:rPr>
          <w:szCs w:val="24"/>
        </w:rPr>
        <w:t xml:space="preserve">influenced the 001 basal reflection </w:t>
      </w:r>
      <w:r>
        <w:rPr>
          <w:szCs w:val="24"/>
        </w:rPr>
        <w:t>(Figure 3</w:t>
      </w:r>
      <w:r w:rsidRPr="00E81938">
        <w:rPr>
          <w:szCs w:val="24"/>
        </w:rPr>
        <w:t>).</w:t>
      </w:r>
      <w:r>
        <w:rPr>
          <w:szCs w:val="24"/>
        </w:rPr>
        <w:t xml:space="preserve"> </w:t>
      </w:r>
      <w:r w:rsidRPr="008974F9">
        <w:rPr>
          <w:szCs w:val="24"/>
        </w:rPr>
        <w:t xml:space="preserve">The swelling observed in SAz-1 reacted with 0.6 </w:t>
      </w:r>
      <w:r w:rsidRPr="008974F9">
        <w:rPr>
          <w:i/>
          <w:iCs/>
          <w:szCs w:val="24"/>
        </w:rPr>
        <w:t>M</w:t>
      </w:r>
      <w:r w:rsidRPr="008974F9">
        <w:rPr>
          <w:szCs w:val="24"/>
        </w:rPr>
        <w:t xml:space="preserve"> Na</w:t>
      </w:r>
      <w:r w:rsidRPr="008974F9">
        <w:rPr>
          <w:szCs w:val="24"/>
          <w:vertAlign w:val="superscript"/>
        </w:rPr>
        <w:t>+</w:t>
      </w:r>
      <w:r w:rsidRPr="008974F9">
        <w:rPr>
          <w:szCs w:val="24"/>
        </w:rPr>
        <w:t xml:space="preserve"> brine to ~19.5 Å can be explained by the presence of a</w:t>
      </w:r>
      <w:r>
        <w:rPr>
          <w:szCs w:val="24"/>
        </w:rPr>
        <w:t>n a</w:t>
      </w:r>
      <w:r w:rsidRPr="008974F9">
        <w:rPr>
          <w:szCs w:val="24"/>
        </w:rPr>
        <w:t>dded water layer. Slade</w:t>
      </w:r>
      <w:r>
        <w:rPr>
          <w:szCs w:val="24"/>
        </w:rPr>
        <w:t xml:space="preserve"> et al. </w:t>
      </w:r>
      <w:r w:rsidRPr="008974F9">
        <w:rPr>
          <w:szCs w:val="24"/>
        </w:rPr>
        <w:t xml:space="preserve">(1991) </w:t>
      </w:r>
      <w:r>
        <w:rPr>
          <w:szCs w:val="24"/>
        </w:rPr>
        <w:t xml:space="preserve">found </w:t>
      </w:r>
      <w:r w:rsidRPr="008974F9">
        <w:rPr>
          <w:szCs w:val="24"/>
        </w:rPr>
        <w:t>that in low</w:t>
      </w:r>
      <w:r>
        <w:rPr>
          <w:szCs w:val="24"/>
        </w:rPr>
        <w:t xml:space="preserve">er </w:t>
      </w:r>
      <w:r w:rsidRPr="008974F9">
        <w:rPr>
          <w:szCs w:val="24"/>
        </w:rPr>
        <w:t xml:space="preserve">concentration ionic solutions a transition from two to three water layers between the silicate layers will </w:t>
      </w:r>
      <w:r>
        <w:rPr>
          <w:szCs w:val="24"/>
        </w:rPr>
        <w:t xml:space="preserve">occur when the hydration enthalpy of the interlayer cations substantially overwhelms the layer charge deficit </w:t>
      </w:r>
      <w:r>
        <w:rPr>
          <w:noProof/>
          <w:szCs w:val="24"/>
        </w:rPr>
        <w:t>(Slade, Quirk, &amp; Norrish, 1991)</w:t>
      </w:r>
      <w:r>
        <w:rPr>
          <w:szCs w:val="24"/>
        </w:rPr>
        <w:t>.</w:t>
      </w:r>
    </w:p>
    <w:p w14:paraId="5D7FA0CA" w14:textId="77777777" w:rsidR="00710F35" w:rsidRPr="00E81938" w:rsidRDefault="00710F35" w:rsidP="00831386">
      <w:pPr>
        <w:pStyle w:val="IOPText"/>
        <w:keepNext/>
        <w:jc w:val="center"/>
        <w:rPr>
          <w:sz w:val="24"/>
          <w:szCs w:val="24"/>
        </w:rPr>
      </w:pPr>
      <w:r w:rsidRPr="00E81938">
        <w:rPr>
          <w:noProof/>
          <w:sz w:val="24"/>
          <w:szCs w:val="24"/>
        </w:rPr>
        <w:lastRenderedPageBreak/>
        <w:drawing>
          <wp:inline distT="0" distB="0" distL="0" distR="0" wp14:anchorId="54CA0573" wp14:editId="653FDCE0">
            <wp:extent cx="5126620" cy="3437096"/>
            <wp:effectExtent l="0" t="0" r="0" b="0"/>
            <wp:docPr id="12" name="Picture 10"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0" descr="A graph of different colored lines&#10;&#10;Description automatically generated"/>
                    <pic:cNvPicPr>
                      <a:picLocks noChangeAspect="1" noChangeArrowheads="1"/>
                    </pic:cNvPicPr>
                  </pic:nvPicPr>
                  <pic:blipFill>
                    <a:blip r:embed="rId12"/>
                    <a:stretch>
                      <a:fillRect/>
                    </a:stretch>
                  </pic:blipFill>
                  <pic:spPr bwMode="auto">
                    <a:xfrm>
                      <a:off x="0" y="0"/>
                      <a:ext cx="5126620" cy="3437096"/>
                    </a:xfrm>
                    <a:prstGeom prst="rect">
                      <a:avLst/>
                    </a:prstGeom>
                    <a:noFill/>
                    <a:ln>
                      <a:noFill/>
                    </a:ln>
                  </pic:spPr>
                </pic:pic>
              </a:graphicData>
            </a:graphic>
          </wp:inline>
        </w:drawing>
      </w:r>
    </w:p>
    <w:p w14:paraId="04484080" w14:textId="5B7CAA0F" w:rsidR="00710F35" w:rsidRDefault="00710F35" w:rsidP="00831386">
      <w:pPr>
        <w:pStyle w:val="Caption"/>
        <w:rPr>
          <w:rFonts w:ascii="Times New Roman" w:eastAsia="Times New Roman" w:hAnsi="Times New Roman"/>
          <w:i w:val="0"/>
          <w:iCs w:val="0"/>
          <w:color w:val="000000" w:themeColor="text1"/>
          <w:sz w:val="24"/>
          <w:szCs w:val="24"/>
          <w:lang w:val="en-US"/>
        </w:rPr>
      </w:pPr>
      <w:r w:rsidRPr="00E81938">
        <w:rPr>
          <w:rFonts w:ascii="Times New Roman" w:eastAsia="Times New Roman" w:hAnsi="Times New Roman"/>
          <w:b/>
          <w:bCs/>
          <w:i w:val="0"/>
          <w:iCs w:val="0"/>
          <w:color w:val="auto"/>
          <w:sz w:val="24"/>
          <w:szCs w:val="24"/>
          <w:lang w:val="en-US"/>
        </w:rPr>
        <w:t xml:space="preserve">Figure </w:t>
      </w:r>
      <w:r w:rsidRPr="00E81938">
        <w:rPr>
          <w:rFonts w:ascii="Times New Roman" w:eastAsia="Times New Roman" w:hAnsi="Times New Roman"/>
          <w:b/>
          <w:bCs/>
          <w:i w:val="0"/>
          <w:iCs w:val="0"/>
          <w:color w:val="auto"/>
          <w:sz w:val="24"/>
          <w:szCs w:val="24"/>
          <w:lang w:val="en-US"/>
        </w:rPr>
        <w:fldChar w:fldCharType="begin"/>
      </w:r>
      <w:r w:rsidRPr="00E81938">
        <w:rPr>
          <w:rFonts w:ascii="Times New Roman" w:eastAsia="Times New Roman" w:hAnsi="Times New Roman"/>
          <w:b/>
          <w:bCs/>
          <w:i w:val="0"/>
          <w:iCs w:val="0"/>
          <w:color w:val="auto"/>
          <w:sz w:val="24"/>
          <w:szCs w:val="24"/>
          <w:lang w:val="en-US"/>
        </w:rPr>
        <w:instrText xml:space="preserve"> SEQ Figure \* ARABIC </w:instrText>
      </w:r>
      <w:r w:rsidRPr="00E81938">
        <w:rPr>
          <w:rFonts w:ascii="Times New Roman" w:eastAsia="Times New Roman" w:hAnsi="Times New Roman"/>
          <w:b/>
          <w:bCs/>
          <w:i w:val="0"/>
          <w:iCs w:val="0"/>
          <w:color w:val="auto"/>
          <w:sz w:val="24"/>
          <w:szCs w:val="24"/>
          <w:lang w:val="en-US"/>
        </w:rPr>
        <w:fldChar w:fldCharType="separate"/>
      </w:r>
      <w:r w:rsidR="00ED624C">
        <w:rPr>
          <w:rFonts w:ascii="Times New Roman" w:eastAsia="Times New Roman" w:hAnsi="Times New Roman"/>
          <w:b/>
          <w:bCs/>
          <w:i w:val="0"/>
          <w:iCs w:val="0"/>
          <w:noProof/>
          <w:color w:val="auto"/>
          <w:sz w:val="24"/>
          <w:szCs w:val="24"/>
          <w:lang w:val="en-US"/>
        </w:rPr>
        <w:t>2</w:t>
      </w:r>
      <w:r w:rsidRPr="00E81938">
        <w:rPr>
          <w:rFonts w:ascii="Times New Roman" w:eastAsia="Times New Roman" w:hAnsi="Times New Roman"/>
          <w:b/>
          <w:bCs/>
          <w:i w:val="0"/>
          <w:iCs w:val="0"/>
          <w:color w:val="auto"/>
          <w:sz w:val="24"/>
          <w:szCs w:val="24"/>
          <w:lang w:val="en-US"/>
        </w:rPr>
        <w:fldChar w:fldCharType="end"/>
      </w:r>
      <w:r w:rsidRPr="00E81938">
        <w:rPr>
          <w:rFonts w:ascii="Times New Roman" w:eastAsia="Times New Roman" w:hAnsi="Times New Roman"/>
          <w:b/>
          <w:bCs/>
          <w:i w:val="0"/>
          <w:iCs w:val="0"/>
          <w:color w:val="auto"/>
          <w:sz w:val="24"/>
          <w:szCs w:val="24"/>
          <w:lang w:val="en-US"/>
        </w:rPr>
        <w:t xml:space="preserve">. </w:t>
      </w:r>
      <w:r w:rsidRPr="00E81938">
        <w:rPr>
          <w:rFonts w:ascii="Times New Roman" w:hAnsi="Times New Roman"/>
          <w:sz w:val="24"/>
          <w:szCs w:val="24"/>
        </w:rPr>
        <w:t xml:space="preserve"> </w:t>
      </w:r>
      <w:r w:rsidRPr="00E81938">
        <w:rPr>
          <w:rFonts w:ascii="Times New Roman" w:eastAsia="Times New Roman" w:hAnsi="Times New Roman"/>
          <w:i w:val="0"/>
          <w:iCs w:val="0"/>
          <w:color w:val="000000" w:themeColor="text1"/>
          <w:sz w:val="24"/>
          <w:szCs w:val="24"/>
          <w:lang w:val="en-US"/>
        </w:rPr>
        <w:t>XRD patterns</w:t>
      </w:r>
      <w:r>
        <w:rPr>
          <w:rFonts w:ascii="Times New Roman" w:eastAsia="Times New Roman" w:hAnsi="Times New Roman"/>
          <w:i w:val="0"/>
          <w:iCs w:val="0"/>
          <w:color w:val="000000" w:themeColor="text1"/>
          <w:sz w:val="24"/>
          <w:szCs w:val="24"/>
          <w:lang w:val="en-US"/>
        </w:rPr>
        <w:t xml:space="preserve"> (A&amp;B)</w:t>
      </w:r>
      <w:r w:rsidRPr="00E81938">
        <w:rPr>
          <w:rFonts w:ascii="Times New Roman" w:eastAsia="Times New Roman" w:hAnsi="Times New Roman"/>
          <w:i w:val="0"/>
          <w:iCs w:val="0"/>
          <w:color w:val="000000" w:themeColor="text1"/>
          <w:sz w:val="24"/>
          <w:szCs w:val="24"/>
          <w:lang w:val="en-US"/>
        </w:rPr>
        <w:t xml:space="preserve"> and weight percent gypsum </w:t>
      </w:r>
      <w:r>
        <w:rPr>
          <w:rFonts w:ascii="Times New Roman" w:eastAsia="Times New Roman" w:hAnsi="Times New Roman"/>
          <w:i w:val="0"/>
          <w:iCs w:val="0"/>
          <w:color w:val="000000" w:themeColor="text1"/>
          <w:sz w:val="24"/>
          <w:szCs w:val="24"/>
          <w:lang w:val="en-US"/>
        </w:rPr>
        <w:t xml:space="preserve">(C&amp;D) </w:t>
      </w:r>
      <w:r w:rsidRPr="00E81938">
        <w:rPr>
          <w:rFonts w:ascii="Times New Roman" w:eastAsia="Times New Roman" w:hAnsi="Times New Roman"/>
          <w:i w:val="0"/>
          <w:iCs w:val="0"/>
          <w:color w:val="000000" w:themeColor="text1"/>
          <w:sz w:val="24"/>
          <w:szCs w:val="24"/>
          <w:lang w:val="en-US"/>
        </w:rPr>
        <w:t>formed from reacting Ca</w:t>
      </w:r>
      <w:r>
        <w:rPr>
          <w:rFonts w:ascii="Times New Roman" w:eastAsiaTheme="minorHAnsi" w:hAnsi="Times New Roman"/>
          <w:sz w:val="24"/>
          <w:szCs w:val="24"/>
        </w:rPr>
        <w:t>‐</w:t>
      </w:r>
      <w:r w:rsidRPr="00E81938">
        <w:rPr>
          <w:rFonts w:ascii="Times New Roman" w:eastAsia="Times New Roman" w:hAnsi="Times New Roman"/>
          <w:i w:val="0"/>
          <w:iCs w:val="0"/>
          <w:color w:val="000000" w:themeColor="text1"/>
          <w:sz w:val="24"/>
          <w:szCs w:val="24"/>
          <w:lang w:val="en-US"/>
        </w:rPr>
        <w:t xml:space="preserve">exchanged </w:t>
      </w:r>
      <w:proofErr w:type="spellStart"/>
      <w:r w:rsidRPr="00E81938">
        <w:rPr>
          <w:rFonts w:ascii="Times New Roman" w:eastAsia="Times New Roman" w:hAnsi="Times New Roman"/>
          <w:i w:val="0"/>
          <w:iCs w:val="0"/>
          <w:color w:val="000000" w:themeColor="text1"/>
          <w:sz w:val="24"/>
          <w:szCs w:val="24"/>
          <w:lang w:val="en-US"/>
        </w:rPr>
        <w:t>SAz</w:t>
      </w:r>
      <w:proofErr w:type="spellEnd"/>
      <w:r>
        <w:rPr>
          <w:rFonts w:ascii="Times New Roman" w:eastAsiaTheme="minorHAnsi" w:hAnsi="Times New Roman"/>
          <w:sz w:val="24"/>
          <w:szCs w:val="24"/>
        </w:rPr>
        <w:t>‐</w:t>
      </w:r>
      <w:r w:rsidRPr="00E81938">
        <w:rPr>
          <w:rFonts w:ascii="Times New Roman" w:eastAsia="Times New Roman" w:hAnsi="Times New Roman"/>
          <w:i w:val="0"/>
          <w:iCs w:val="0"/>
          <w:color w:val="000000" w:themeColor="text1"/>
          <w:sz w:val="24"/>
          <w:szCs w:val="24"/>
          <w:lang w:val="en-US"/>
        </w:rPr>
        <w:t>1 with Na</w:t>
      </w:r>
      <w:r w:rsidRPr="005350FE">
        <w:rPr>
          <w:rFonts w:ascii="Times New Roman" w:eastAsia="Times New Roman" w:hAnsi="Times New Roman"/>
          <w:i w:val="0"/>
          <w:iCs w:val="0"/>
          <w:color w:val="000000" w:themeColor="text1"/>
          <w:sz w:val="24"/>
          <w:szCs w:val="24"/>
          <w:vertAlign w:val="subscript"/>
          <w:lang w:val="en-US"/>
        </w:rPr>
        <w:t>2</w:t>
      </w:r>
      <w:r w:rsidRPr="00E81938">
        <w:rPr>
          <w:rFonts w:ascii="Times New Roman" w:eastAsia="Times New Roman" w:hAnsi="Times New Roman"/>
          <w:i w:val="0"/>
          <w:iCs w:val="0"/>
          <w:color w:val="000000" w:themeColor="text1"/>
          <w:sz w:val="24"/>
          <w:szCs w:val="24"/>
          <w:lang w:val="en-US"/>
        </w:rPr>
        <w:t>SO</w:t>
      </w:r>
      <w:r w:rsidRPr="005350FE">
        <w:rPr>
          <w:rFonts w:ascii="Times New Roman" w:eastAsia="Times New Roman" w:hAnsi="Times New Roman"/>
          <w:i w:val="0"/>
          <w:iCs w:val="0"/>
          <w:color w:val="000000" w:themeColor="text1"/>
          <w:sz w:val="24"/>
          <w:szCs w:val="24"/>
          <w:vertAlign w:val="subscript"/>
          <w:lang w:val="en-US"/>
        </w:rPr>
        <w:t>4</w:t>
      </w:r>
      <w:r w:rsidRPr="00E81938">
        <w:rPr>
          <w:rFonts w:ascii="Times New Roman" w:eastAsia="Times New Roman" w:hAnsi="Times New Roman"/>
          <w:i w:val="0"/>
          <w:iCs w:val="0"/>
          <w:color w:val="000000" w:themeColor="text1"/>
          <w:sz w:val="24"/>
          <w:szCs w:val="24"/>
          <w:lang w:val="en-US"/>
        </w:rPr>
        <w:t xml:space="preserve"> brines containing different concentrations of cations and anions. A &amp; C: </w:t>
      </w:r>
      <w:r>
        <w:rPr>
          <w:rFonts w:ascii="Times New Roman" w:eastAsia="Times New Roman" w:hAnsi="Times New Roman"/>
          <w:i w:val="0"/>
          <w:iCs w:val="0"/>
          <w:color w:val="000000" w:themeColor="text1"/>
          <w:sz w:val="24"/>
          <w:szCs w:val="24"/>
          <w:lang w:val="en-US"/>
        </w:rPr>
        <w:t xml:space="preserve">The volume of gypsum produced was relatively constant despite increasing </w:t>
      </w:r>
      <w:r w:rsidRPr="00E81938">
        <w:rPr>
          <w:rFonts w:ascii="Times New Roman" w:eastAsia="Times New Roman" w:hAnsi="Times New Roman"/>
          <w:i w:val="0"/>
          <w:iCs w:val="0"/>
          <w:color w:val="000000" w:themeColor="text1"/>
          <w:sz w:val="24"/>
          <w:szCs w:val="24"/>
          <w:lang w:val="en-US"/>
        </w:rPr>
        <w:t>Na</w:t>
      </w:r>
      <w:r w:rsidRPr="005350FE">
        <w:rPr>
          <w:rFonts w:ascii="Times New Roman" w:eastAsia="Times New Roman" w:hAnsi="Times New Roman"/>
          <w:i w:val="0"/>
          <w:iCs w:val="0"/>
          <w:color w:val="000000" w:themeColor="text1"/>
          <w:sz w:val="24"/>
          <w:szCs w:val="24"/>
          <w:vertAlign w:val="superscript"/>
          <w:lang w:val="en-US"/>
        </w:rPr>
        <w:t xml:space="preserve">+ </w:t>
      </w:r>
      <w:r w:rsidRPr="00E81938">
        <w:rPr>
          <w:rFonts w:ascii="Times New Roman" w:eastAsia="Times New Roman" w:hAnsi="Times New Roman"/>
          <w:i w:val="0"/>
          <w:iCs w:val="0"/>
          <w:color w:val="000000" w:themeColor="text1"/>
          <w:sz w:val="24"/>
          <w:szCs w:val="24"/>
          <w:lang w:val="en-US"/>
        </w:rPr>
        <w:t xml:space="preserve">concentrations </w:t>
      </w:r>
      <w:r>
        <w:rPr>
          <w:rFonts w:ascii="Times New Roman" w:eastAsia="Times New Roman" w:hAnsi="Times New Roman"/>
          <w:i w:val="0"/>
          <w:iCs w:val="0"/>
          <w:color w:val="000000" w:themeColor="text1"/>
          <w:sz w:val="24"/>
          <w:szCs w:val="24"/>
          <w:lang w:val="en-US"/>
        </w:rPr>
        <w:t>(</w:t>
      </w:r>
      <w:r w:rsidRPr="00E81938">
        <w:rPr>
          <w:rFonts w:ascii="Times New Roman" w:eastAsia="Times New Roman" w:hAnsi="Times New Roman"/>
          <w:i w:val="0"/>
          <w:iCs w:val="0"/>
          <w:color w:val="000000" w:themeColor="text1"/>
          <w:sz w:val="24"/>
          <w:szCs w:val="24"/>
          <w:lang w:val="en-US"/>
        </w:rPr>
        <w:t>SO</w:t>
      </w:r>
      <w:r w:rsidRPr="005350FE">
        <w:rPr>
          <w:rFonts w:ascii="Times New Roman" w:eastAsia="Times New Roman" w:hAnsi="Times New Roman"/>
          <w:i w:val="0"/>
          <w:iCs w:val="0"/>
          <w:color w:val="000000" w:themeColor="text1"/>
          <w:sz w:val="24"/>
          <w:szCs w:val="24"/>
          <w:vertAlign w:val="subscript"/>
          <w:lang w:val="en-US"/>
        </w:rPr>
        <w:t>4</w:t>
      </w:r>
      <w:r w:rsidRPr="005350FE">
        <w:rPr>
          <w:rFonts w:ascii="Times New Roman" w:eastAsia="Times New Roman" w:hAnsi="Times New Roman"/>
          <w:i w:val="0"/>
          <w:iCs w:val="0"/>
          <w:color w:val="000000" w:themeColor="text1"/>
          <w:sz w:val="24"/>
          <w:szCs w:val="24"/>
          <w:vertAlign w:val="superscript"/>
          <w:lang w:val="en-US"/>
        </w:rPr>
        <w:t>2-</w:t>
      </w:r>
      <w:r w:rsidRPr="00E81938">
        <w:rPr>
          <w:rFonts w:ascii="Times New Roman" w:eastAsia="Times New Roman" w:hAnsi="Times New Roman"/>
          <w:i w:val="0"/>
          <w:iCs w:val="0"/>
          <w:color w:val="000000" w:themeColor="text1"/>
          <w:sz w:val="24"/>
          <w:szCs w:val="24"/>
          <w:lang w:val="en-US"/>
        </w:rPr>
        <w:t xml:space="preserve"> concentrations held constant</w:t>
      </w:r>
      <w:r>
        <w:rPr>
          <w:rFonts w:ascii="Times New Roman" w:eastAsia="Times New Roman" w:hAnsi="Times New Roman"/>
          <w:i w:val="0"/>
          <w:iCs w:val="0"/>
          <w:color w:val="000000" w:themeColor="text1"/>
          <w:sz w:val="24"/>
          <w:szCs w:val="24"/>
          <w:lang w:val="en-US"/>
        </w:rPr>
        <w:t>)</w:t>
      </w:r>
      <w:r w:rsidRPr="00E81938">
        <w:rPr>
          <w:rFonts w:ascii="Times New Roman" w:eastAsia="Times New Roman" w:hAnsi="Times New Roman"/>
          <w:i w:val="0"/>
          <w:iCs w:val="0"/>
          <w:color w:val="000000" w:themeColor="text1"/>
          <w:sz w:val="24"/>
          <w:szCs w:val="24"/>
          <w:lang w:val="en-US"/>
        </w:rPr>
        <w:t xml:space="preserve">. B &amp; D: </w:t>
      </w:r>
      <w:r>
        <w:rPr>
          <w:rFonts w:ascii="Times New Roman" w:eastAsia="Times New Roman" w:hAnsi="Times New Roman"/>
          <w:i w:val="0"/>
          <w:iCs w:val="0"/>
          <w:color w:val="000000" w:themeColor="text1"/>
          <w:sz w:val="24"/>
          <w:szCs w:val="24"/>
          <w:lang w:val="en-US"/>
        </w:rPr>
        <w:t xml:space="preserve">Gypsum volumes increase with increasing </w:t>
      </w:r>
      <w:r w:rsidRPr="00E81938">
        <w:rPr>
          <w:rFonts w:ascii="Times New Roman" w:eastAsia="Times New Roman" w:hAnsi="Times New Roman"/>
          <w:i w:val="0"/>
          <w:iCs w:val="0"/>
          <w:color w:val="000000" w:themeColor="text1"/>
          <w:sz w:val="24"/>
          <w:szCs w:val="24"/>
          <w:lang w:val="en-US"/>
        </w:rPr>
        <w:t>SO</w:t>
      </w:r>
      <w:r w:rsidRPr="005350FE">
        <w:rPr>
          <w:rFonts w:ascii="Times New Roman" w:eastAsia="Times New Roman" w:hAnsi="Times New Roman"/>
          <w:i w:val="0"/>
          <w:iCs w:val="0"/>
          <w:color w:val="000000" w:themeColor="text1"/>
          <w:sz w:val="24"/>
          <w:szCs w:val="24"/>
          <w:vertAlign w:val="subscript"/>
          <w:lang w:val="en-US"/>
        </w:rPr>
        <w:t>4</w:t>
      </w:r>
      <w:r w:rsidRPr="005350FE">
        <w:rPr>
          <w:rFonts w:ascii="Times New Roman" w:eastAsia="Times New Roman" w:hAnsi="Times New Roman"/>
          <w:i w:val="0"/>
          <w:iCs w:val="0"/>
          <w:color w:val="000000" w:themeColor="text1"/>
          <w:sz w:val="24"/>
          <w:szCs w:val="24"/>
          <w:vertAlign w:val="superscript"/>
          <w:lang w:val="en-US"/>
        </w:rPr>
        <w:t>2-</w:t>
      </w:r>
      <w:r w:rsidRPr="00E81938">
        <w:rPr>
          <w:rFonts w:ascii="Times New Roman" w:eastAsia="Times New Roman" w:hAnsi="Times New Roman"/>
          <w:i w:val="0"/>
          <w:iCs w:val="0"/>
          <w:color w:val="000000" w:themeColor="text1"/>
          <w:sz w:val="24"/>
          <w:szCs w:val="24"/>
          <w:lang w:val="en-US"/>
        </w:rPr>
        <w:t xml:space="preserve"> concentrations </w:t>
      </w:r>
      <w:r>
        <w:rPr>
          <w:rFonts w:ascii="Times New Roman" w:eastAsia="Times New Roman" w:hAnsi="Times New Roman"/>
          <w:i w:val="0"/>
          <w:iCs w:val="0"/>
          <w:color w:val="000000" w:themeColor="text1"/>
          <w:sz w:val="24"/>
          <w:szCs w:val="24"/>
          <w:lang w:val="en-US"/>
        </w:rPr>
        <w:t>(</w:t>
      </w:r>
      <w:r w:rsidRPr="00E81938">
        <w:rPr>
          <w:rFonts w:ascii="Times New Roman" w:eastAsia="Times New Roman" w:hAnsi="Times New Roman"/>
          <w:i w:val="0"/>
          <w:iCs w:val="0"/>
          <w:color w:val="000000" w:themeColor="text1"/>
          <w:sz w:val="24"/>
          <w:szCs w:val="24"/>
          <w:lang w:val="en-US"/>
        </w:rPr>
        <w:t>Na</w:t>
      </w:r>
      <w:r w:rsidRPr="005350FE">
        <w:rPr>
          <w:rFonts w:ascii="Times New Roman" w:eastAsia="Times New Roman" w:hAnsi="Times New Roman"/>
          <w:i w:val="0"/>
          <w:iCs w:val="0"/>
          <w:color w:val="000000" w:themeColor="text1"/>
          <w:sz w:val="24"/>
          <w:szCs w:val="24"/>
          <w:vertAlign w:val="superscript"/>
          <w:lang w:val="en-US"/>
        </w:rPr>
        <w:t>+</w:t>
      </w:r>
      <w:r w:rsidRPr="00E81938">
        <w:rPr>
          <w:rFonts w:ascii="Times New Roman" w:eastAsia="Times New Roman" w:hAnsi="Times New Roman"/>
          <w:i w:val="0"/>
          <w:iCs w:val="0"/>
          <w:color w:val="000000" w:themeColor="text1"/>
          <w:sz w:val="24"/>
          <w:szCs w:val="24"/>
          <w:lang w:val="en-US"/>
        </w:rPr>
        <w:t xml:space="preserve"> concentrations held constant</w:t>
      </w:r>
      <w:r>
        <w:rPr>
          <w:rFonts w:ascii="Times New Roman" w:eastAsia="Times New Roman" w:hAnsi="Times New Roman"/>
          <w:i w:val="0"/>
          <w:iCs w:val="0"/>
          <w:color w:val="000000" w:themeColor="text1"/>
          <w:sz w:val="24"/>
          <w:szCs w:val="24"/>
          <w:lang w:val="en-US"/>
        </w:rPr>
        <w:t>)</w:t>
      </w:r>
      <w:r w:rsidRPr="00E81938">
        <w:rPr>
          <w:rFonts w:ascii="Times New Roman" w:eastAsia="Times New Roman" w:hAnsi="Times New Roman"/>
          <w:i w:val="0"/>
          <w:iCs w:val="0"/>
          <w:color w:val="000000" w:themeColor="text1"/>
          <w:sz w:val="24"/>
          <w:szCs w:val="24"/>
          <w:lang w:val="en-US"/>
        </w:rPr>
        <w:t>. Black box in A &amp; B highlighting characteristic gypsum 7.6 Å peak observed at ~11.7 2θ.</w:t>
      </w:r>
    </w:p>
    <w:p w14:paraId="62DF1D2E" w14:textId="77777777" w:rsidR="00710F35" w:rsidRPr="00E81938" w:rsidRDefault="00710F35" w:rsidP="00831386">
      <w:pPr>
        <w:keepNext/>
        <w:jc w:val="center"/>
        <w:rPr>
          <w:szCs w:val="24"/>
        </w:rPr>
      </w:pPr>
      <w:r w:rsidRPr="00E81938">
        <w:rPr>
          <w:noProof/>
          <w:szCs w:val="24"/>
        </w:rPr>
        <w:drawing>
          <wp:inline distT="0" distB="0" distL="0" distR="0" wp14:anchorId="5E095DE2" wp14:editId="28637F25">
            <wp:extent cx="5345445" cy="2057399"/>
            <wp:effectExtent l="0" t="0" r="7620" b="635"/>
            <wp:docPr id="11" name="Picture 3" descr="A graph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A graph of different colors&#10;&#10;Description automatically generated with medium confidence"/>
                    <pic:cNvPicPr>
                      <a:picLocks noChangeAspect="1" noChangeArrowheads="1"/>
                    </pic:cNvPicPr>
                  </pic:nvPicPr>
                  <pic:blipFill>
                    <a:blip r:embed="rId13"/>
                    <a:stretch>
                      <a:fillRect/>
                    </a:stretch>
                  </pic:blipFill>
                  <pic:spPr bwMode="auto">
                    <a:xfrm>
                      <a:off x="0" y="0"/>
                      <a:ext cx="5345445" cy="2057399"/>
                    </a:xfrm>
                    <a:prstGeom prst="rect">
                      <a:avLst/>
                    </a:prstGeom>
                    <a:noFill/>
                    <a:ln>
                      <a:noFill/>
                    </a:ln>
                  </pic:spPr>
                </pic:pic>
              </a:graphicData>
            </a:graphic>
          </wp:inline>
        </w:drawing>
      </w:r>
    </w:p>
    <w:p w14:paraId="246F4DC5" w14:textId="3DBA65ED" w:rsidR="00710F35" w:rsidRPr="00E81938" w:rsidRDefault="00710F35" w:rsidP="00831386">
      <w:pPr>
        <w:pStyle w:val="Caption"/>
        <w:spacing w:before="0" w:after="160" w:line="480" w:lineRule="auto"/>
        <w:rPr>
          <w:rFonts w:ascii="Times New Roman" w:hAnsi="Times New Roman"/>
          <w:sz w:val="24"/>
          <w:szCs w:val="24"/>
        </w:rPr>
      </w:pPr>
      <w:r w:rsidRPr="00E81938">
        <w:rPr>
          <w:rFonts w:ascii="Times New Roman" w:eastAsia="Times New Roman" w:hAnsi="Times New Roman"/>
          <w:b/>
          <w:bCs/>
          <w:i w:val="0"/>
          <w:iCs w:val="0"/>
          <w:color w:val="000000" w:themeColor="text1"/>
          <w:sz w:val="24"/>
          <w:szCs w:val="24"/>
          <w:lang w:val="en-US"/>
        </w:rPr>
        <w:t xml:space="preserve">Figure </w:t>
      </w:r>
      <w:r w:rsidRPr="00E81938">
        <w:rPr>
          <w:rFonts w:ascii="Times New Roman" w:eastAsia="Times New Roman" w:hAnsi="Times New Roman"/>
          <w:b/>
          <w:bCs/>
          <w:i w:val="0"/>
          <w:iCs w:val="0"/>
          <w:color w:val="000000" w:themeColor="text1"/>
          <w:sz w:val="24"/>
          <w:szCs w:val="24"/>
          <w:lang w:val="en-US"/>
        </w:rPr>
        <w:fldChar w:fldCharType="begin"/>
      </w:r>
      <w:r w:rsidRPr="00E81938">
        <w:rPr>
          <w:rFonts w:ascii="Times New Roman" w:eastAsia="Times New Roman" w:hAnsi="Times New Roman"/>
          <w:b/>
          <w:bCs/>
          <w:i w:val="0"/>
          <w:iCs w:val="0"/>
          <w:color w:val="000000" w:themeColor="text1"/>
          <w:sz w:val="24"/>
          <w:szCs w:val="24"/>
          <w:lang w:val="en-US"/>
        </w:rPr>
        <w:instrText xml:space="preserve"> SEQ Figure \* ARABIC </w:instrText>
      </w:r>
      <w:r w:rsidRPr="00E81938">
        <w:rPr>
          <w:rFonts w:ascii="Times New Roman" w:eastAsia="Times New Roman" w:hAnsi="Times New Roman"/>
          <w:b/>
          <w:bCs/>
          <w:i w:val="0"/>
          <w:iCs w:val="0"/>
          <w:color w:val="000000" w:themeColor="text1"/>
          <w:sz w:val="24"/>
          <w:szCs w:val="24"/>
          <w:lang w:val="en-US"/>
        </w:rPr>
        <w:fldChar w:fldCharType="separate"/>
      </w:r>
      <w:r w:rsidR="00ED624C">
        <w:rPr>
          <w:rFonts w:ascii="Times New Roman" w:eastAsia="Times New Roman" w:hAnsi="Times New Roman"/>
          <w:b/>
          <w:bCs/>
          <w:i w:val="0"/>
          <w:iCs w:val="0"/>
          <w:noProof/>
          <w:color w:val="000000" w:themeColor="text1"/>
          <w:sz w:val="24"/>
          <w:szCs w:val="24"/>
          <w:lang w:val="en-US"/>
        </w:rPr>
        <w:t>3</w:t>
      </w:r>
      <w:r w:rsidRPr="00E81938">
        <w:rPr>
          <w:rFonts w:ascii="Times New Roman" w:eastAsia="Times New Roman" w:hAnsi="Times New Roman"/>
          <w:b/>
          <w:bCs/>
          <w:i w:val="0"/>
          <w:iCs w:val="0"/>
          <w:color w:val="000000" w:themeColor="text1"/>
          <w:sz w:val="24"/>
          <w:szCs w:val="24"/>
          <w:lang w:val="en-US"/>
        </w:rPr>
        <w:fldChar w:fldCharType="end"/>
      </w:r>
      <w:r w:rsidRPr="00E81938">
        <w:rPr>
          <w:rFonts w:ascii="Times New Roman" w:eastAsia="Times New Roman" w:hAnsi="Times New Roman"/>
          <w:b/>
          <w:bCs/>
          <w:i w:val="0"/>
          <w:iCs w:val="0"/>
          <w:color w:val="000000" w:themeColor="text1"/>
          <w:sz w:val="24"/>
          <w:szCs w:val="24"/>
          <w:lang w:val="en-US"/>
        </w:rPr>
        <w:t xml:space="preserve">. </w:t>
      </w:r>
      <w:r w:rsidRPr="00E81938">
        <w:rPr>
          <w:rFonts w:ascii="Times New Roman" w:eastAsia="Times New Roman" w:hAnsi="Times New Roman"/>
          <w:i w:val="0"/>
          <w:iCs w:val="0"/>
          <w:color w:val="000000" w:themeColor="text1"/>
          <w:sz w:val="24"/>
          <w:szCs w:val="24"/>
          <w:lang w:val="en-US"/>
        </w:rPr>
        <w:t>View of the 001 basal reflection of Ca</w:t>
      </w:r>
      <w:r>
        <w:rPr>
          <w:rFonts w:ascii="Times New Roman" w:eastAsiaTheme="minorHAnsi" w:hAnsi="Times New Roman"/>
          <w:sz w:val="24"/>
          <w:szCs w:val="24"/>
        </w:rPr>
        <w:t>‐</w:t>
      </w:r>
      <w:r w:rsidRPr="00E81938">
        <w:rPr>
          <w:rFonts w:ascii="Times New Roman" w:eastAsia="Times New Roman" w:hAnsi="Times New Roman"/>
          <w:i w:val="0"/>
          <w:iCs w:val="0"/>
          <w:color w:val="000000" w:themeColor="text1"/>
          <w:sz w:val="24"/>
          <w:szCs w:val="24"/>
          <w:lang w:val="en-US"/>
        </w:rPr>
        <w:t xml:space="preserve">exchanged </w:t>
      </w:r>
      <w:proofErr w:type="spellStart"/>
      <w:r w:rsidRPr="00E81938">
        <w:rPr>
          <w:rFonts w:ascii="Times New Roman" w:eastAsia="Times New Roman" w:hAnsi="Times New Roman"/>
          <w:i w:val="0"/>
          <w:iCs w:val="0"/>
          <w:color w:val="000000" w:themeColor="text1"/>
          <w:sz w:val="24"/>
          <w:szCs w:val="24"/>
          <w:lang w:val="en-US"/>
        </w:rPr>
        <w:t>SAz</w:t>
      </w:r>
      <w:proofErr w:type="spellEnd"/>
      <w:r>
        <w:rPr>
          <w:rFonts w:ascii="Times New Roman" w:eastAsiaTheme="minorHAnsi" w:hAnsi="Times New Roman"/>
          <w:sz w:val="24"/>
          <w:szCs w:val="24"/>
        </w:rPr>
        <w:t>‐</w:t>
      </w:r>
      <w:r w:rsidRPr="00E81938">
        <w:rPr>
          <w:rFonts w:ascii="Times New Roman" w:eastAsia="Times New Roman" w:hAnsi="Times New Roman"/>
          <w:i w:val="0"/>
          <w:iCs w:val="0"/>
          <w:color w:val="000000" w:themeColor="text1"/>
          <w:sz w:val="24"/>
          <w:szCs w:val="24"/>
          <w:lang w:val="en-US"/>
        </w:rPr>
        <w:t>1 reacted with Na</w:t>
      </w:r>
      <w:r w:rsidRPr="00263F56">
        <w:rPr>
          <w:rFonts w:ascii="Times New Roman" w:eastAsia="Times New Roman" w:hAnsi="Times New Roman"/>
          <w:i w:val="0"/>
          <w:iCs w:val="0"/>
          <w:color w:val="000000" w:themeColor="text1"/>
          <w:sz w:val="24"/>
          <w:szCs w:val="24"/>
          <w:vertAlign w:val="subscript"/>
          <w:lang w:val="en-US"/>
        </w:rPr>
        <w:t>2</w:t>
      </w:r>
      <w:r w:rsidRPr="00E81938">
        <w:rPr>
          <w:rFonts w:ascii="Times New Roman" w:eastAsia="Times New Roman" w:hAnsi="Times New Roman"/>
          <w:i w:val="0"/>
          <w:iCs w:val="0"/>
          <w:color w:val="000000" w:themeColor="text1"/>
          <w:sz w:val="24"/>
          <w:szCs w:val="24"/>
          <w:lang w:val="en-US"/>
        </w:rPr>
        <w:t>SO</w:t>
      </w:r>
      <w:r w:rsidRPr="00263F56">
        <w:rPr>
          <w:rFonts w:ascii="Times New Roman" w:eastAsia="Times New Roman" w:hAnsi="Times New Roman"/>
          <w:i w:val="0"/>
          <w:iCs w:val="0"/>
          <w:color w:val="000000" w:themeColor="text1"/>
          <w:sz w:val="24"/>
          <w:szCs w:val="24"/>
          <w:vertAlign w:val="subscript"/>
          <w:lang w:val="en-US"/>
        </w:rPr>
        <w:t>4</w:t>
      </w:r>
      <w:r w:rsidRPr="00E81938">
        <w:rPr>
          <w:rFonts w:ascii="Times New Roman" w:eastAsia="Times New Roman" w:hAnsi="Times New Roman"/>
          <w:i w:val="0"/>
          <w:iCs w:val="0"/>
          <w:color w:val="000000" w:themeColor="text1"/>
          <w:sz w:val="24"/>
          <w:szCs w:val="24"/>
          <w:lang w:val="en-US"/>
        </w:rPr>
        <w:t xml:space="preserve"> brines containing different concentrations of cations and anions. A) Increasing Na</w:t>
      </w:r>
      <w:r w:rsidRPr="00263F56">
        <w:rPr>
          <w:rFonts w:ascii="Times New Roman" w:eastAsia="Times New Roman" w:hAnsi="Times New Roman"/>
          <w:i w:val="0"/>
          <w:iCs w:val="0"/>
          <w:color w:val="000000" w:themeColor="text1"/>
          <w:sz w:val="24"/>
          <w:szCs w:val="24"/>
          <w:vertAlign w:val="superscript"/>
          <w:lang w:val="en-US"/>
        </w:rPr>
        <w:t>+</w:t>
      </w:r>
      <w:r w:rsidRPr="00E81938">
        <w:rPr>
          <w:rFonts w:ascii="Times New Roman" w:eastAsia="Times New Roman" w:hAnsi="Times New Roman"/>
          <w:i w:val="0"/>
          <w:iCs w:val="0"/>
          <w:color w:val="000000" w:themeColor="text1"/>
          <w:sz w:val="24"/>
          <w:szCs w:val="24"/>
          <w:lang w:val="en-US"/>
        </w:rPr>
        <w:t xml:space="preserve"> concentration with </w:t>
      </w:r>
      <w:r w:rsidRPr="00831386">
        <w:rPr>
          <w:rFonts w:ascii="Times New Roman" w:hAnsi="Times New Roman"/>
          <w:i w:val="0"/>
          <w:iCs w:val="0"/>
          <w:color w:val="auto"/>
          <w:sz w:val="24"/>
          <w:szCs w:val="24"/>
        </w:rPr>
        <w:lastRenderedPageBreak/>
        <w:t>constant SO</w:t>
      </w:r>
      <w:r w:rsidRPr="00831386">
        <w:rPr>
          <w:rFonts w:ascii="Times New Roman" w:hAnsi="Times New Roman"/>
          <w:i w:val="0"/>
          <w:iCs w:val="0"/>
          <w:color w:val="auto"/>
          <w:sz w:val="24"/>
          <w:szCs w:val="24"/>
          <w:vertAlign w:val="subscript"/>
        </w:rPr>
        <w:t>4</w:t>
      </w:r>
      <w:r w:rsidRPr="00831386">
        <w:rPr>
          <w:rFonts w:ascii="Times New Roman" w:hAnsi="Times New Roman"/>
          <w:i w:val="0"/>
          <w:iCs w:val="0"/>
          <w:color w:val="auto"/>
          <w:sz w:val="24"/>
          <w:szCs w:val="24"/>
          <w:vertAlign w:val="superscript"/>
        </w:rPr>
        <w:t>2-</w:t>
      </w:r>
      <w:r w:rsidRPr="00831386">
        <w:rPr>
          <w:rFonts w:ascii="Times New Roman" w:hAnsi="Times New Roman"/>
          <w:i w:val="0"/>
          <w:iCs w:val="0"/>
          <w:color w:val="auto"/>
          <w:sz w:val="24"/>
          <w:szCs w:val="24"/>
        </w:rPr>
        <w:t xml:space="preserve"> concentration; note, </w:t>
      </w:r>
      <w:proofErr w:type="gramStart"/>
      <w:r w:rsidRPr="00831386">
        <w:rPr>
          <w:rFonts w:ascii="Times New Roman" w:hAnsi="Times New Roman"/>
          <w:i w:val="0"/>
          <w:iCs w:val="0"/>
          <w:color w:val="auto"/>
          <w:sz w:val="24"/>
          <w:szCs w:val="24"/>
        </w:rPr>
        <w:t>with the exception of</w:t>
      </w:r>
      <w:proofErr w:type="gramEnd"/>
      <w:r w:rsidRPr="00831386">
        <w:rPr>
          <w:rFonts w:ascii="Times New Roman" w:hAnsi="Times New Roman"/>
          <w:i w:val="0"/>
          <w:iCs w:val="0"/>
          <w:color w:val="auto"/>
          <w:sz w:val="24"/>
          <w:szCs w:val="24"/>
        </w:rPr>
        <w:t xml:space="preserve"> swelling observed at 0.6 M Na</w:t>
      </w:r>
      <w:r w:rsidRPr="00831386">
        <w:rPr>
          <w:rFonts w:ascii="Times New Roman" w:hAnsi="Times New Roman"/>
          <w:i w:val="0"/>
          <w:iCs w:val="0"/>
          <w:color w:val="auto"/>
          <w:sz w:val="24"/>
          <w:szCs w:val="24"/>
          <w:vertAlign w:val="superscript"/>
        </w:rPr>
        <w:t>+</w:t>
      </w:r>
      <w:r w:rsidRPr="00831386">
        <w:rPr>
          <w:rFonts w:ascii="Times New Roman" w:hAnsi="Times New Roman"/>
          <w:i w:val="0"/>
          <w:iCs w:val="0"/>
          <w:color w:val="auto"/>
          <w:sz w:val="24"/>
          <w:szCs w:val="24"/>
        </w:rPr>
        <w:t>, a minor but largely uniform shift toward smaller d‐spacing is observed. B) Unlike the experiment where SO</w:t>
      </w:r>
      <w:r w:rsidRPr="00831386">
        <w:rPr>
          <w:rFonts w:ascii="Times New Roman" w:hAnsi="Times New Roman"/>
          <w:i w:val="0"/>
          <w:iCs w:val="0"/>
          <w:color w:val="auto"/>
          <w:sz w:val="24"/>
          <w:szCs w:val="24"/>
          <w:vertAlign w:val="subscript"/>
        </w:rPr>
        <w:t>4</w:t>
      </w:r>
      <w:r w:rsidRPr="00831386">
        <w:rPr>
          <w:rFonts w:ascii="Times New Roman" w:hAnsi="Times New Roman"/>
          <w:i w:val="0"/>
          <w:iCs w:val="0"/>
          <w:color w:val="auto"/>
          <w:sz w:val="24"/>
          <w:szCs w:val="24"/>
          <w:vertAlign w:val="superscript"/>
        </w:rPr>
        <w:t>2-</w:t>
      </w:r>
      <w:r w:rsidRPr="00831386">
        <w:rPr>
          <w:rFonts w:ascii="Times New Roman" w:hAnsi="Times New Roman"/>
          <w:i w:val="0"/>
          <w:iCs w:val="0"/>
          <w:color w:val="auto"/>
          <w:sz w:val="24"/>
          <w:szCs w:val="24"/>
        </w:rPr>
        <w:t xml:space="preserve"> was held constant, the 001 reflection consistently progresses towards smaller d‐spacings with increasing SO</w:t>
      </w:r>
      <w:r w:rsidRPr="00831386">
        <w:rPr>
          <w:rFonts w:ascii="Times New Roman" w:hAnsi="Times New Roman"/>
          <w:i w:val="0"/>
          <w:iCs w:val="0"/>
          <w:color w:val="auto"/>
          <w:sz w:val="24"/>
          <w:szCs w:val="24"/>
          <w:vertAlign w:val="subscript"/>
        </w:rPr>
        <w:t>4</w:t>
      </w:r>
      <w:r w:rsidRPr="00831386">
        <w:rPr>
          <w:rFonts w:ascii="Times New Roman" w:hAnsi="Times New Roman"/>
          <w:i w:val="0"/>
          <w:iCs w:val="0"/>
          <w:color w:val="auto"/>
          <w:sz w:val="24"/>
          <w:szCs w:val="24"/>
          <w:vertAlign w:val="superscript"/>
        </w:rPr>
        <w:t>2-</w:t>
      </w:r>
      <w:r w:rsidRPr="00831386">
        <w:rPr>
          <w:rFonts w:ascii="Times New Roman" w:hAnsi="Times New Roman"/>
          <w:i w:val="0"/>
          <w:iCs w:val="0"/>
          <w:color w:val="auto"/>
          <w:sz w:val="24"/>
          <w:szCs w:val="24"/>
        </w:rPr>
        <w:t xml:space="preserve"> concentration (constant Na</w:t>
      </w:r>
      <w:r w:rsidRPr="00831386">
        <w:rPr>
          <w:rFonts w:ascii="Times New Roman" w:hAnsi="Times New Roman"/>
          <w:i w:val="0"/>
          <w:iCs w:val="0"/>
          <w:color w:val="auto"/>
          <w:sz w:val="24"/>
          <w:szCs w:val="24"/>
          <w:vertAlign w:val="superscript"/>
        </w:rPr>
        <w:t>+</w:t>
      </w:r>
      <w:r w:rsidRPr="00831386">
        <w:rPr>
          <w:rFonts w:ascii="Times New Roman" w:hAnsi="Times New Roman"/>
          <w:i w:val="0"/>
          <w:iCs w:val="0"/>
          <w:color w:val="auto"/>
          <w:sz w:val="24"/>
          <w:szCs w:val="24"/>
        </w:rPr>
        <w:t xml:space="preserve">). </w:t>
      </w:r>
    </w:p>
    <w:p w14:paraId="5D075329" w14:textId="77777777" w:rsidR="00710F35" w:rsidRDefault="00710F35" w:rsidP="00703736">
      <w:pPr>
        <w:pStyle w:val="Heading2"/>
      </w:pPr>
      <w:bookmarkStart w:id="12" w:name="_Toc165492672"/>
      <w:r>
        <w:t>4. Discussion</w:t>
      </w:r>
      <w:bookmarkEnd w:id="12"/>
    </w:p>
    <w:p w14:paraId="7D0E2881" w14:textId="77777777" w:rsidR="00710F35" w:rsidRPr="00E81938" w:rsidRDefault="00710F35" w:rsidP="00831386">
      <w:pPr>
        <w:pStyle w:val="Heading3"/>
        <w:rPr>
          <w:noProof/>
        </w:rPr>
      </w:pPr>
      <w:r w:rsidRPr="00E81938">
        <w:rPr>
          <w:noProof/>
        </w:rPr>
        <w:t>4.1 Effects from brine concentration</w:t>
      </w:r>
    </w:p>
    <w:p w14:paraId="2334CA30" w14:textId="77777777" w:rsidR="00710F35" w:rsidRPr="00E81938" w:rsidRDefault="00710F35" w:rsidP="00831386">
      <w:pPr>
        <w:ind w:firstLine="360"/>
        <w:rPr>
          <w:szCs w:val="24"/>
        </w:rPr>
      </w:pPr>
      <w:r w:rsidRPr="00E81938">
        <w:rPr>
          <w:szCs w:val="24"/>
        </w:rPr>
        <w:t>Results from the</w:t>
      </w:r>
      <w:r>
        <w:rPr>
          <w:szCs w:val="24"/>
        </w:rPr>
        <w:t xml:space="preserve">se experiments </w:t>
      </w:r>
      <w:r w:rsidRPr="00E81938">
        <w:rPr>
          <w:szCs w:val="24"/>
        </w:rPr>
        <w:t>demonstrate that gypsum formation is a function of both the concentration and composition</w:t>
      </w:r>
      <w:r>
        <w:rPr>
          <w:szCs w:val="24"/>
        </w:rPr>
        <w:t xml:space="preserve"> of the aqueous solution</w:t>
      </w:r>
      <w:r w:rsidRPr="00E81938">
        <w:rPr>
          <w:szCs w:val="24"/>
        </w:rPr>
        <w:t xml:space="preserve">. </w:t>
      </w:r>
      <w:r>
        <w:rPr>
          <w:szCs w:val="24"/>
        </w:rPr>
        <w:t>G</w:t>
      </w:r>
      <w:r w:rsidRPr="00E81938">
        <w:rPr>
          <w:szCs w:val="24"/>
        </w:rPr>
        <w:t>ypsum</w:t>
      </w:r>
      <w:r>
        <w:rPr>
          <w:szCs w:val="24"/>
        </w:rPr>
        <w:t xml:space="preserve"> formed in less than one minute, as </w:t>
      </w:r>
      <w:r w:rsidRPr="00E81938">
        <w:rPr>
          <w:szCs w:val="24"/>
        </w:rPr>
        <w:t xml:space="preserve">observed in </w:t>
      </w:r>
      <w:r>
        <w:rPr>
          <w:szCs w:val="24"/>
        </w:rPr>
        <w:t>our</w:t>
      </w:r>
      <w:r w:rsidRPr="00E81938">
        <w:rPr>
          <w:szCs w:val="24"/>
        </w:rPr>
        <w:t xml:space="preserve"> Raman </w:t>
      </w:r>
      <w:r>
        <w:rPr>
          <w:szCs w:val="24"/>
        </w:rPr>
        <w:t xml:space="preserve">analyses, </w:t>
      </w:r>
      <w:r w:rsidRPr="00E81938">
        <w:rPr>
          <w:szCs w:val="24"/>
        </w:rPr>
        <w:t>corroborati</w:t>
      </w:r>
      <w:r>
        <w:rPr>
          <w:szCs w:val="24"/>
        </w:rPr>
        <w:t>ng</w:t>
      </w:r>
      <w:r w:rsidRPr="00E81938">
        <w:rPr>
          <w:szCs w:val="24"/>
        </w:rPr>
        <w:t xml:space="preserve"> </w:t>
      </w:r>
      <w:r>
        <w:rPr>
          <w:szCs w:val="24"/>
        </w:rPr>
        <w:t xml:space="preserve">rapid gypsum formation rates </w:t>
      </w:r>
      <w:r w:rsidRPr="00E81938">
        <w:rPr>
          <w:szCs w:val="24"/>
        </w:rPr>
        <w:t>observ</w:t>
      </w:r>
      <w:r>
        <w:rPr>
          <w:szCs w:val="24"/>
        </w:rPr>
        <w:t xml:space="preserve">ed </w:t>
      </w:r>
      <w:r w:rsidRPr="00E81938">
        <w:rPr>
          <w:szCs w:val="24"/>
        </w:rPr>
        <w:t>by Wilson and Bish (2011 &amp; 2012).</w:t>
      </w:r>
      <w:r>
        <w:rPr>
          <w:szCs w:val="24"/>
        </w:rPr>
        <w:t xml:space="preserve"> </w:t>
      </w:r>
      <w:r w:rsidRPr="00E81938">
        <w:rPr>
          <w:szCs w:val="24"/>
        </w:rPr>
        <w:t xml:space="preserve">The amount of gypsum formed in </w:t>
      </w:r>
      <w:r>
        <w:rPr>
          <w:szCs w:val="24"/>
        </w:rPr>
        <w:t xml:space="preserve">montmorillonite </w:t>
      </w:r>
      <w:r w:rsidRPr="00E81938">
        <w:rPr>
          <w:szCs w:val="24"/>
        </w:rPr>
        <w:t>reactions</w:t>
      </w:r>
      <w:r>
        <w:rPr>
          <w:szCs w:val="24"/>
        </w:rPr>
        <w:t xml:space="preserve"> with all</w:t>
      </w:r>
      <w:r w:rsidRPr="00E81938">
        <w:rPr>
          <w:szCs w:val="24"/>
        </w:rPr>
        <w:t xml:space="preserve"> </w:t>
      </w:r>
      <w:r>
        <w:rPr>
          <w:szCs w:val="24"/>
        </w:rPr>
        <w:t xml:space="preserve">three </w:t>
      </w:r>
      <w:r w:rsidRPr="00E81938">
        <w:rPr>
          <w:szCs w:val="24"/>
        </w:rPr>
        <w:t>Na</w:t>
      </w:r>
      <w:r w:rsidRPr="00E81938">
        <w:rPr>
          <w:szCs w:val="24"/>
          <w:vertAlign w:val="subscript"/>
        </w:rPr>
        <w:t>2</w:t>
      </w:r>
      <w:r w:rsidRPr="00E81938">
        <w:rPr>
          <w:szCs w:val="24"/>
        </w:rPr>
        <w:t>SO</w:t>
      </w:r>
      <w:r w:rsidRPr="00E81938">
        <w:rPr>
          <w:szCs w:val="24"/>
          <w:vertAlign w:val="subscript"/>
        </w:rPr>
        <w:t>4</w:t>
      </w:r>
      <w:r w:rsidRPr="00E81938">
        <w:rPr>
          <w:szCs w:val="24"/>
        </w:rPr>
        <w:t xml:space="preserve"> brines was uniform at 7</w:t>
      </w:r>
      <w:r>
        <w:rPr>
          <w:szCs w:val="24"/>
        </w:rPr>
        <w:t>‐</w:t>
      </w:r>
      <w:r w:rsidRPr="00E81938">
        <w:rPr>
          <w:szCs w:val="24"/>
        </w:rPr>
        <w:t xml:space="preserve">9 </w:t>
      </w:r>
      <w:proofErr w:type="spellStart"/>
      <w:r w:rsidRPr="00E81938">
        <w:rPr>
          <w:szCs w:val="24"/>
        </w:rPr>
        <w:t>wt</w:t>
      </w:r>
      <w:proofErr w:type="spellEnd"/>
      <w:r w:rsidRPr="00E81938">
        <w:rPr>
          <w:szCs w:val="24"/>
        </w:rPr>
        <w:t>%</w:t>
      </w:r>
      <w:r>
        <w:rPr>
          <w:szCs w:val="24"/>
        </w:rPr>
        <w:t>;</w:t>
      </w:r>
      <w:r w:rsidRPr="00E81938">
        <w:rPr>
          <w:szCs w:val="24"/>
        </w:rPr>
        <w:t xml:space="preserve"> however</w:t>
      </w:r>
      <w:r>
        <w:rPr>
          <w:szCs w:val="24"/>
        </w:rPr>
        <w:t>,</w:t>
      </w:r>
      <w:r w:rsidRPr="00E81938">
        <w:rPr>
          <w:szCs w:val="24"/>
        </w:rPr>
        <w:t xml:space="preserve"> gypsum formation was not observed </w:t>
      </w:r>
      <w:r>
        <w:rPr>
          <w:szCs w:val="24"/>
        </w:rPr>
        <w:t>in</w:t>
      </w:r>
      <w:r w:rsidRPr="00E81938">
        <w:rPr>
          <w:szCs w:val="24"/>
        </w:rPr>
        <w:t xml:space="preserve"> reactions involving the lower concentrations of MgSO</w:t>
      </w:r>
      <w:r w:rsidRPr="00E81938">
        <w:rPr>
          <w:szCs w:val="24"/>
          <w:vertAlign w:val="subscript"/>
        </w:rPr>
        <w:t>4</w:t>
      </w:r>
      <w:r w:rsidRPr="00E81938">
        <w:rPr>
          <w:szCs w:val="24"/>
        </w:rPr>
        <w:t xml:space="preserve"> brines. </w:t>
      </w:r>
    </w:p>
    <w:p w14:paraId="3B3D4783" w14:textId="77777777" w:rsidR="00710F35" w:rsidRDefault="00710F35" w:rsidP="00831386">
      <w:pPr>
        <w:ind w:firstLine="360"/>
        <w:rPr>
          <w:szCs w:val="24"/>
        </w:rPr>
      </w:pPr>
      <w:r w:rsidRPr="00E81938">
        <w:rPr>
          <w:szCs w:val="24"/>
        </w:rPr>
        <w:t>Considering the rapid nature of the reactions</w:t>
      </w:r>
      <w:r>
        <w:rPr>
          <w:szCs w:val="24"/>
        </w:rPr>
        <w:t xml:space="preserve">, </w:t>
      </w:r>
      <w:r w:rsidRPr="00E81938">
        <w:rPr>
          <w:szCs w:val="24"/>
        </w:rPr>
        <w:t>as well as the preponderance of gypsum formation from Na</w:t>
      </w:r>
      <w:r w:rsidRPr="00E81938">
        <w:rPr>
          <w:szCs w:val="24"/>
          <w:vertAlign w:val="subscript"/>
        </w:rPr>
        <w:t>2</w:t>
      </w:r>
      <w:r w:rsidRPr="00E81938">
        <w:rPr>
          <w:szCs w:val="24"/>
        </w:rPr>
        <w:t>SO</w:t>
      </w:r>
      <w:r w:rsidRPr="00E81938">
        <w:rPr>
          <w:szCs w:val="24"/>
          <w:vertAlign w:val="subscript"/>
        </w:rPr>
        <w:t>4</w:t>
      </w:r>
      <w:r w:rsidRPr="00E81938">
        <w:rPr>
          <w:szCs w:val="24"/>
        </w:rPr>
        <w:t xml:space="preserve"> clay</w:t>
      </w:r>
      <w:r>
        <w:rPr>
          <w:szCs w:val="24"/>
        </w:rPr>
        <w:t>‐</w:t>
      </w:r>
      <w:r w:rsidRPr="00E81938">
        <w:rPr>
          <w:szCs w:val="24"/>
        </w:rPr>
        <w:t>brine reactions, cation exchange is likely the dominant mechanism</w:t>
      </w:r>
      <w:r>
        <w:rPr>
          <w:szCs w:val="24"/>
        </w:rPr>
        <w:t xml:space="preserve"> leading to gypsum formation in our experiments</w:t>
      </w:r>
      <w:r w:rsidRPr="00E81938">
        <w:rPr>
          <w:szCs w:val="24"/>
        </w:rPr>
        <w:t xml:space="preserve">. </w:t>
      </w:r>
      <w:r>
        <w:rPr>
          <w:szCs w:val="24"/>
        </w:rPr>
        <w:t>M</w:t>
      </w:r>
      <w:r w:rsidRPr="00E81938">
        <w:rPr>
          <w:szCs w:val="24"/>
        </w:rPr>
        <w:t xml:space="preserve">ontmorillonite ion selectivity </w:t>
      </w:r>
      <w:r>
        <w:rPr>
          <w:szCs w:val="24"/>
        </w:rPr>
        <w:t xml:space="preserve">(retention in the interlayer) </w:t>
      </w:r>
      <w:r w:rsidRPr="00E81938">
        <w:rPr>
          <w:szCs w:val="24"/>
        </w:rPr>
        <w:t>generally follows Mg</w:t>
      </w:r>
      <w:r w:rsidRPr="00E81938">
        <w:rPr>
          <w:szCs w:val="24"/>
          <w:vertAlign w:val="superscript"/>
        </w:rPr>
        <w:t>2+</w:t>
      </w:r>
      <w:r w:rsidRPr="003944E2">
        <w:rPr>
          <w:szCs w:val="24"/>
        </w:rPr>
        <w:t xml:space="preserve"> </w:t>
      </w:r>
      <w:r>
        <w:rPr>
          <w:szCs w:val="24"/>
        </w:rPr>
        <w:t>&gt;</w:t>
      </w:r>
      <w:r w:rsidRPr="00E81938">
        <w:rPr>
          <w:szCs w:val="24"/>
        </w:rPr>
        <w:t xml:space="preserve"> Ca</w:t>
      </w:r>
      <w:r w:rsidRPr="00E81938">
        <w:rPr>
          <w:szCs w:val="24"/>
          <w:vertAlign w:val="superscript"/>
        </w:rPr>
        <w:t>2+</w:t>
      </w:r>
      <w:r w:rsidRPr="00E81938">
        <w:rPr>
          <w:szCs w:val="24"/>
        </w:rPr>
        <w:t xml:space="preserve"> </w:t>
      </w:r>
      <w:r>
        <w:rPr>
          <w:szCs w:val="24"/>
        </w:rPr>
        <w:t>&gt;</w:t>
      </w:r>
      <w:r w:rsidRPr="00C80A26">
        <w:rPr>
          <w:szCs w:val="24"/>
        </w:rPr>
        <w:t xml:space="preserve"> </w:t>
      </w:r>
      <w:r w:rsidRPr="00E81938">
        <w:rPr>
          <w:szCs w:val="24"/>
        </w:rPr>
        <w:t>Na</w:t>
      </w:r>
      <w:r w:rsidRPr="00E81938">
        <w:rPr>
          <w:szCs w:val="24"/>
          <w:vertAlign w:val="superscript"/>
        </w:rPr>
        <w:t>+</w:t>
      </w:r>
      <w:r>
        <w:rPr>
          <w:szCs w:val="24"/>
        </w:rPr>
        <w:t xml:space="preserve">, </w:t>
      </w:r>
      <w:r w:rsidRPr="00E81938">
        <w:rPr>
          <w:szCs w:val="24"/>
        </w:rPr>
        <w:t xml:space="preserve">but replacement is also dependent on ion activities, both in solution and at the exchanging sites </w:t>
      </w:r>
      <w:r>
        <w:rPr>
          <w:noProof/>
          <w:szCs w:val="24"/>
        </w:rPr>
        <w:t>(Essington, 2015; Garrels &amp; Christ, 1965; Grim, 1968; Sumner &amp; Miller, 1996)</w:t>
      </w:r>
      <w:r w:rsidRPr="00E81938">
        <w:rPr>
          <w:szCs w:val="24"/>
        </w:rPr>
        <w:t>.</w:t>
      </w:r>
      <w:r>
        <w:rPr>
          <w:szCs w:val="24"/>
        </w:rPr>
        <w:t xml:space="preserve"> </w:t>
      </w:r>
    </w:p>
    <w:p w14:paraId="38ED4FA5" w14:textId="77777777" w:rsidR="00710F35" w:rsidRPr="00217C0D" w:rsidRDefault="00710F35" w:rsidP="00831386">
      <w:pPr>
        <w:ind w:firstLine="360"/>
        <w:rPr>
          <w:szCs w:val="24"/>
        </w:rPr>
      </w:pPr>
      <w:r>
        <w:rPr>
          <w:szCs w:val="24"/>
        </w:rPr>
        <w:t>To complicate matters, it is not only the cation activity that must be considered but also the anion(s); as shown in Figures 2C and 2D, gypsum precipitation increased with increasing SO</w:t>
      </w:r>
      <w:r>
        <w:rPr>
          <w:szCs w:val="24"/>
          <w:vertAlign w:val="subscript"/>
        </w:rPr>
        <w:t>4</w:t>
      </w:r>
      <w:r>
        <w:rPr>
          <w:szCs w:val="24"/>
          <w:vertAlign w:val="superscript"/>
        </w:rPr>
        <w:t>2-</w:t>
      </w:r>
      <w:r>
        <w:rPr>
          <w:szCs w:val="24"/>
        </w:rPr>
        <w:t xml:space="preserve"> concentrations but was mostly unaffected by variations in Na</w:t>
      </w:r>
      <w:r>
        <w:rPr>
          <w:szCs w:val="24"/>
          <w:vertAlign w:val="superscript"/>
        </w:rPr>
        <w:t>+</w:t>
      </w:r>
      <w:r>
        <w:rPr>
          <w:szCs w:val="24"/>
        </w:rPr>
        <w:t xml:space="preserve"> concentrations.</w:t>
      </w:r>
    </w:p>
    <w:p w14:paraId="03154BBB" w14:textId="77777777" w:rsidR="00710F35" w:rsidRPr="00E81938" w:rsidRDefault="00710F35" w:rsidP="00831386">
      <w:pPr>
        <w:pStyle w:val="Heading3"/>
        <w:rPr>
          <w:noProof/>
        </w:rPr>
      </w:pPr>
      <w:r w:rsidRPr="00E81938">
        <w:rPr>
          <w:noProof/>
        </w:rPr>
        <w:lastRenderedPageBreak/>
        <w:t>4.2 Impacts of evolving brine chemistry</w:t>
      </w:r>
    </w:p>
    <w:p w14:paraId="6306EFCA" w14:textId="77777777" w:rsidR="00710F35" w:rsidRPr="00E81938" w:rsidRDefault="00710F35" w:rsidP="00831386">
      <w:pPr>
        <w:ind w:firstLine="360"/>
        <w:rPr>
          <w:szCs w:val="24"/>
        </w:rPr>
      </w:pPr>
      <w:r w:rsidRPr="00E81938">
        <w:rPr>
          <w:szCs w:val="24"/>
        </w:rPr>
        <w:t xml:space="preserve">While cation exchange adequately explains reactions between clays, brines, and the resulting gypsum precipitation, it is unlikely clays on Mars experienced a </w:t>
      </w:r>
      <w:r>
        <w:rPr>
          <w:szCs w:val="24"/>
        </w:rPr>
        <w:t>sudden</w:t>
      </w:r>
      <w:r w:rsidRPr="00E81938">
        <w:rPr>
          <w:szCs w:val="24"/>
        </w:rPr>
        <w:t xml:space="preserve"> shift in concentration of a singular brine. Rather, </w:t>
      </w:r>
      <w:proofErr w:type="spellStart"/>
      <w:r w:rsidRPr="00E81938">
        <w:rPr>
          <w:szCs w:val="24"/>
        </w:rPr>
        <w:t>evapo</w:t>
      </w:r>
      <w:proofErr w:type="spellEnd"/>
      <w:r>
        <w:rPr>
          <w:szCs w:val="24"/>
        </w:rPr>
        <w:t>‐</w:t>
      </w:r>
      <w:r w:rsidRPr="00E81938">
        <w:rPr>
          <w:szCs w:val="24"/>
        </w:rPr>
        <w:t xml:space="preserve">concentration, </w:t>
      </w:r>
      <w:r>
        <w:rPr>
          <w:szCs w:val="24"/>
        </w:rPr>
        <w:t>fluid mixing</w:t>
      </w:r>
      <w:r w:rsidRPr="00E81938">
        <w:rPr>
          <w:szCs w:val="24"/>
        </w:rPr>
        <w:t xml:space="preserve">, and an evolving climate likely altered the chemistry of brines in contact with clays </w:t>
      </w:r>
      <w:r>
        <w:rPr>
          <w:noProof/>
          <w:szCs w:val="24"/>
        </w:rPr>
        <w:t>(T. Bristow et al., 2021; V. M. Tu et al., 2021)</w:t>
      </w:r>
      <w:r w:rsidRPr="00E81938">
        <w:rPr>
          <w:szCs w:val="24"/>
        </w:rPr>
        <w:t>.</w:t>
      </w:r>
    </w:p>
    <w:p w14:paraId="1C2A14B2" w14:textId="77777777" w:rsidR="00710F35" w:rsidRDefault="00710F35" w:rsidP="00831386">
      <w:pPr>
        <w:ind w:firstLine="360"/>
        <w:rPr>
          <w:szCs w:val="24"/>
        </w:rPr>
      </w:pPr>
      <w:r w:rsidRPr="00E81938">
        <w:rPr>
          <w:szCs w:val="24"/>
        </w:rPr>
        <w:t xml:space="preserve">The experiments in this study </w:t>
      </w:r>
      <w:r>
        <w:rPr>
          <w:szCs w:val="24"/>
        </w:rPr>
        <w:t>which include varied concentrations of</w:t>
      </w:r>
      <w:r w:rsidRPr="00E81938">
        <w:rPr>
          <w:szCs w:val="24"/>
        </w:rPr>
        <w:t xml:space="preserve"> Na</w:t>
      </w:r>
      <w:r w:rsidRPr="00E81938">
        <w:rPr>
          <w:szCs w:val="24"/>
          <w:vertAlign w:val="superscript"/>
        </w:rPr>
        <w:t>+</w:t>
      </w:r>
      <w:r w:rsidRPr="00E81938">
        <w:rPr>
          <w:szCs w:val="24"/>
        </w:rPr>
        <w:t xml:space="preserve"> and SO</w:t>
      </w:r>
      <w:r w:rsidRPr="00E81938">
        <w:rPr>
          <w:szCs w:val="24"/>
          <w:vertAlign w:val="subscript"/>
        </w:rPr>
        <w:t>4</w:t>
      </w:r>
      <w:r w:rsidRPr="00E81938">
        <w:rPr>
          <w:szCs w:val="24"/>
          <w:vertAlign w:val="superscript"/>
        </w:rPr>
        <w:t>2-</w:t>
      </w:r>
      <w:r w:rsidRPr="00E81938">
        <w:rPr>
          <w:szCs w:val="24"/>
        </w:rPr>
        <w:t xml:space="preserve"> shed some light on how cation exchange reactions may have progressed as brines on Mars evolved. The </w:t>
      </w:r>
      <w:r>
        <w:rPr>
          <w:szCs w:val="24"/>
        </w:rPr>
        <w:t>correlation between</w:t>
      </w:r>
      <w:r w:rsidRPr="00E81938">
        <w:rPr>
          <w:szCs w:val="24"/>
        </w:rPr>
        <w:t xml:space="preserve"> gypsum precipitation and SO</w:t>
      </w:r>
      <w:r w:rsidRPr="00E81938">
        <w:rPr>
          <w:szCs w:val="24"/>
          <w:vertAlign w:val="subscript"/>
        </w:rPr>
        <w:t>4</w:t>
      </w:r>
      <w:r w:rsidRPr="00E81938">
        <w:rPr>
          <w:szCs w:val="24"/>
          <w:vertAlign w:val="superscript"/>
        </w:rPr>
        <w:t>2-</w:t>
      </w:r>
      <w:r w:rsidRPr="00E81938">
        <w:rPr>
          <w:szCs w:val="24"/>
        </w:rPr>
        <w:t xml:space="preserve"> </w:t>
      </w:r>
      <w:r>
        <w:rPr>
          <w:szCs w:val="24"/>
        </w:rPr>
        <w:t xml:space="preserve">concentration </w:t>
      </w:r>
      <w:r w:rsidRPr="00E81938">
        <w:rPr>
          <w:szCs w:val="24"/>
        </w:rPr>
        <w:t xml:space="preserve">seen in </w:t>
      </w:r>
      <w:r>
        <w:rPr>
          <w:szCs w:val="24"/>
        </w:rPr>
        <w:t>Figure 1</w:t>
      </w:r>
      <w:r w:rsidRPr="00E81938">
        <w:rPr>
          <w:szCs w:val="24"/>
        </w:rPr>
        <w:t xml:space="preserve"> is not unexpected, as SO</w:t>
      </w:r>
      <w:r w:rsidRPr="00E81938">
        <w:rPr>
          <w:szCs w:val="24"/>
          <w:vertAlign w:val="subscript"/>
        </w:rPr>
        <w:t>4</w:t>
      </w:r>
      <w:r w:rsidRPr="00E81938">
        <w:rPr>
          <w:szCs w:val="24"/>
          <w:vertAlign w:val="superscript"/>
        </w:rPr>
        <w:t>2-</w:t>
      </w:r>
      <w:r w:rsidRPr="00E81938">
        <w:rPr>
          <w:szCs w:val="24"/>
        </w:rPr>
        <w:t xml:space="preserve"> is a primary constituent of gypsum</w:t>
      </w:r>
      <w:r>
        <w:rPr>
          <w:szCs w:val="24"/>
        </w:rPr>
        <w:t>. And y</w:t>
      </w:r>
      <w:r w:rsidRPr="00E81938">
        <w:rPr>
          <w:szCs w:val="24"/>
        </w:rPr>
        <w:t>et</w:t>
      </w:r>
      <w:r>
        <w:rPr>
          <w:szCs w:val="24"/>
        </w:rPr>
        <w:t>,</w:t>
      </w:r>
      <w:r w:rsidRPr="00E81938">
        <w:rPr>
          <w:szCs w:val="24"/>
        </w:rPr>
        <w:t xml:space="preserve"> the apparent irrelevance of Na</w:t>
      </w:r>
      <w:r w:rsidRPr="00E81938">
        <w:rPr>
          <w:szCs w:val="24"/>
          <w:vertAlign w:val="superscript"/>
        </w:rPr>
        <w:t>+</w:t>
      </w:r>
      <w:r w:rsidRPr="00E81938">
        <w:rPr>
          <w:szCs w:val="24"/>
        </w:rPr>
        <w:t xml:space="preserve"> </w:t>
      </w:r>
      <w:r>
        <w:rPr>
          <w:szCs w:val="24"/>
        </w:rPr>
        <w:t xml:space="preserve">concentrations </w:t>
      </w:r>
      <w:proofErr w:type="gramStart"/>
      <w:r w:rsidRPr="00E81938">
        <w:rPr>
          <w:szCs w:val="24"/>
        </w:rPr>
        <w:t>requires</w:t>
      </w:r>
      <w:proofErr w:type="gramEnd"/>
      <w:r w:rsidRPr="00E81938">
        <w:rPr>
          <w:szCs w:val="24"/>
        </w:rPr>
        <w:t xml:space="preserve"> some consideration. The</w:t>
      </w:r>
      <w:r>
        <w:rPr>
          <w:szCs w:val="24"/>
        </w:rPr>
        <w:t xml:space="preserve"> constant</w:t>
      </w:r>
      <w:r w:rsidRPr="00E81938">
        <w:rPr>
          <w:szCs w:val="24"/>
        </w:rPr>
        <w:t xml:space="preserve"> amount of gypsum precipitated from the variable Na</w:t>
      </w:r>
      <w:r w:rsidRPr="00E81938">
        <w:rPr>
          <w:szCs w:val="24"/>
          <w:vertAlign w:val="superscript"/>
        </w:rPr>
        <w:t>+</w:t>
      </w:r>
      <w:r w:rsidRPr="00E81938">
        <w:rPr>
          <w:szCs w:val="24"/>
        </w:rPr>
        <w:t xml:space="preserve"> brines, in juxtaposition with the variable SO</w:t>
      </w:r>
      <w:r w:rsidRPr="00E81938">
        <w:rPr>
          <w:szCs w:val="24"/>
          <w:vertAlign w:val="subscript"/>
        </w:rPr>
        <w:t>4</w:t>
      </w:r>
      <w:r w:rsidRPr="00E81938">
        <w:rPr>
          <w:szCs w:val="24"/>
          <w:vertAlign w:val="superscript"/>
        </w:rPr>
        <w:t>2-</w:t>
      </w:r>
      <w:r w:rsidRPr="00E81938">
        <w:rPr>
          <w:szCs w:val="24"/>
        </w:rPr>
        <w:t xml:space="preserve"> brines, demonstrates that although cation exchange may be the driving mechanism, the anions present in solution also influence cation exchange b</w:t>
      </w:r>
      <w:r>
        <w:rPr>
          <w:szCs w:val="24"/>
        </w:rPr>
        <w:t>eyond</w:t>
      </w:r>
      <w:r w:rsidRPr="00E81938">
        <w:rPr>
          <w:szCs w:val="24"/>
        </w:rPr>
        <w:t xml:space="preserve"> just contributing to the ionic strength of a brine. As SO</w:t>
      </w:r>
      <w:r w:rsidRPr="00E81938">
        <w:rPr>
          <w:szCs w:val="24"/>
          <w:vertAlign w:val="subscript"/>
        </w:rPr>
        <w:t>4</w:t>
      </w:r>
      <w:r w:rsidRPr="00E81938">
        <w:rPr>
          <w:szCs w:val="24"/>
          <w:vertAlign w:val="superscript"/>
        </w:rPr>
        <w:t>2-</w:t>
      </w:r>
      <w:r w:rsidRPr="00E81938">
        <w:rPr>
          <w:szCs w:val="24"/>
        </w:rPr>
        <w:t xml:space="preserve"> concentrations are increased, a progressive </w:t>
      </w:r>
      <w:r>
        <w:rPr>
          <w:szCs w:val="24"/>
        </w:rPr>
        <w:t>reduction</w:t>
      </w:r>
      <w:r w:rsidRPr="00E81938">
        <w:rPr>
          <w:szCs w:val="24"/>
        </w:rPr>
        <w:t xml:space="preserve"> in </w:t>
      </w:r>
      <w:r>
        <w:rPr>
          <w:szCs w:val="24"/>
        </w:rPr>
        <w:t xml:space="preserve">the </w:t>
      </w:r>
      <w:proofErr w:type="gramStart"/>
      <w:r w:rsidRPr="00E81938">
        <w:rPr>
          <w:szCs w:val="24"/>
        </w:rPr>
        <w:t>001 reflection</w:t>
      </w:r>
      <w:proofErr w:type="gramEnd"/>
      <w:r w:rsidRPr="00E81938">
        <w:rPr>
          <w:szCs w:val="24"/>
        </w:rPr>
        <w:t xml:space="preserve"> d</w:t>
      </w:r>
      <w:r>
        <w:rPr>
          <w:szCs w:val="24"/>
        </w:rPr>
        <w:t>‐</w:t>
      </w:r>
      <w:r w:rsidRPr="00E81938">
        <w:rPr>
          <w:szCs w:val="24"/>
        </w:rPr>
        <w:t xml:space="preserve">spacings </w:t>
      </w:r>
      <w:r>
        <w:rPr>
          <w:szCs w:val="24"/>
        </w:rPr>
        <w:t xml:space="preserve">by 11.9% </w:t>
      </w:r>
      <w:r w:rsidRPr="00E81938">
        <w:rPr>
          <w:szCs w:val="24"/>
        </w:rPr>
        <w:t>is observed</w:t>
      </w:r>
      <w:r>
        <w:rPr>
          <w:szCs w:val="24"/>
        </w:rPr>
        <w:t xml:space="preserve"> </w:t>
      </w:r>
      <w:r w:rsidRPr="00E81938">
        <w:rPr>
          <w:szCs w:val="24"/>
        </w:rPr>
        <w:t>(</w:t>
      </w:r>
      <w:r>
        <w:rPr>
          <w:szCs w:val="24"/>
        </w:rPr>
        <w:t>Figure 2</w:t>
      </w:r>
      <w:r w:rsidRPr="00E81938">
        <w:rPr>
          <w:szCs w:val="24"/>
        </w:rPr>
        <w:t>).</w:t>
      </w:r>
      <w:r>
        <w:rPr>
          <w:szCs w:val="24"/>
        </w:rPr>
        <w:t xml:space="preserve"> </w:t>
      </w:r>
      <w:r w:rsidRPr="008974F9">
        <w:rPr>
          <w:szCs w:val="24"/>
        </w:rPr>
        <w:t>However, as Na</w:t>
      </w:r>
      <w:r w:rsidRPr="008974F9">
        <w:rPr>
          <w:szCs w:val="24"/>
          <w:vertAlign w:val="superscript"/>
        </w:rPr>
        <w:t>+</w:t>
      </w:r>
      <w:r w:rsidRPr="008974F9">
        <w:rPr>
          <w:szCs w:val="24"/>
        </w:rPr>
        <w:t xml:space="preserve"> concentrations increase, the shift to smaller d-spacings is less pronounced (4.0%). </w:t>
      </w:r>
      <w:r>
        <w:rPr>
          <w:szCs w:val="24"/>
        </w:rPr>
        <w:t>We interpret this reduction in d-spacings as evidence that interlayer-bound Ca</w:t>
      </w:r>
      <w:r>
        <w:rPr>
          <w:szCs w:val="24"/>
          <w:vertAlign w:val="superscript"/>
        </w:rPr>
        <w:t>2+</w:t>
      </w:r>
      <w:r>
        <w:rPr>
          <w:szCs w:val="24"/>
        </w:rPr>
        <w:t xml:space="preserve"> has been exchanged for Na</w:t>
      </w:r>
      <w:r>
        <w:rPr>
          <w:szCs w:val="24"/>
          <w:vertAlign w:val="superscript"/>
        </w:rPr>
        <w:t>+</w:t>
      </w:r>
      <w:r>
        <w:rPr>
          <w:szCs w:val="24"/>
        </w:rPr>
        <w:t xml:space="preserve"> originating from the brine, causing collapse of the basal spacings. Progressive shifts to smaller d-spacings as a function of ion concentration are observed in both the variable SO</w:t>
      </w:r>
      <w:r>
        <w:rPr>
          <w:szCs w:val="24"/>
          <w:vertAlign w:val="subscript"/>
        </w:rPr>
        <w:t>4</w:t>
      </w:r>
      <w:r>
        <w:rPr>
          <w:szCs w:val="24"/>
          <w:vertAlign w:val="superscript"/>
        </w:rPr>
        <w:t>2-</w:t>
      </w:r>
      <w:r>
        <w:rPr>
          <w:szCs w:val="24"/>
        </w:rPr>
        <w:t xml:space="preserve"> and Na</w:t>
      </w:r>
      <w:r>
        <w:rPr>
          <w:szCs w:val="24"/>
          <w:vertAlign w:val="superscript"/>
        </w:rPr>
        <w:t>+</w:t>
      </w:r>
      <w:r>
        <w:rPr>
          <w:szCs w:val="24"/>
        </w:rPr>
        <w:t xml:space="preserve"> brines, however the shift was almost three times greater for increasing concentrations of SO</w:t>
      </w:r>
      <w:r>
        <w:rPr>
          <w:szCs w:val="24"/>
          <w:vertAlign w:val="subscript"/>
        </w:rPr>
        <w:t>4</w:t>
      </w:r>
      <w:r>
        <w:rPr>
          <w:szCs w:val="24"/>
          <w:vertAlign w:val="superscript"/>
        </w:rPr>
        <w:t>2-</w:t>
      </w:r>
      <w:r>
        <w:rPr>
          <w:szCs w:val="24"/>
        </w:rPr>
        <w:t xml:space="preserve"> than for the Na</w:t>
      </w:r>
      <w:r>
        <w:rPr>
          <w:szCs w:val="24"/>
          <w:vertAlign w:val="superscript"/>
        </w:rPr>
        <w:t>+</w:t>
      </w:r>
      <w:r>
        <w:rPr>
          <w:szCs w:val="24"/>
        </w:rPr>
        <w:t>. The substantially larger shift due to cation exchange in the variable SO</w:t>
      </w:r>
      <w:r>
        <w:rPr>
          <w:szCs w:val="24"/>
          <w:vertAlign w:val="subscript"/>
        </w:rPr>
        <w:t>4</w:t>
      </w:r>
      <w:r>
        <w:rPr>
          <w:szCs w:val="24"/>
          <w:vertAlign w:val="superscript"/>
        </w:rPr>
        <w:t>2-</w:t>
      </w:r>
      <w:r>
        <w:rPr>
          <w:szCs w:val="24"/>
        </w:rPr>
        <w:t xml:space="preserve"> brines demonstrates that SO</w:t>
      </w:r>
      <w:r>
        <w:rPr>
          <w:szCs w:val="24"/>
          <w:vertAlign w:val="subscript"/>
        </w:rPr>
        <w:t>4</w:t>
      </w:r>
      <w:r>
        <w:rPr>
          <w:szCs w:val="24"/>
          <w:vertAlign w:val="superscript"/>
        </w:rPr>
        <w:t>2-</w:t>
      </w:r>
      <w:r>
        <w:rPr>
          <w:szCs w:val="24"/>
        </w:rPr>
        <w:t xml:space="preserve"> concentration influences cation </w:t>
      </w:r>
      <w:r>
        <w:rPr>
          <w:szCs w:val="24"/>
        </w:rPr>
        <w:lastRenderedPageBreak/>
        <w:t>exchange considerably more than Na</w:t>
      </w:r>
      <w:r>
        <w:rPr>
          <w:szCs w:val="24"/>
          <w:vertAlign w:val="superscript"/>
        </w:rPr>
        <w:t>+</w:t>
      </w:r>
      <w:r>
        <w:rPr>
          <w:szCs w:val="24"/>
          <w:vertAlign w:val="subscript"/>
        </w:rPr>
        <w:softHyphen/>
        <w:t xml:space="preserve"> </w:t>
      </w:r>
      <w:r>
        <w:rPr>
          <w:szCs w:val="24"/>
        </w:rPr>
        <w:t>or Cl</w:t>
      </w:r>
      <w:r>
        <w:rPr>
          <w:szCs w:val="24"/>
          <w:vertAlign w:val="superscript"/>
        </w:rPr>
        <w:t>-</w:t>
      </w:r>
      <w:r>
        <w:rPr>
          <w:szCs w:val="24"/>
        </w:rPr>
        <w:t xml:space="preserve">, at least in the concentrations that were investigated in this study. </w:t>
      </w:r>
    </w:p>
    <w:p w14:paraId="1568A1E5" w14:textId="77777777" w:rsidR="00710F35" w:rsidRPr="00F20905" w:rsidRDefault="00710F35" w:rsidP="00831386">
      <w:pPr>
        <w:ind w:firstLine="360"/>
        <w:rPr>
          <w:szCs w:val="24"/>
        </w:rPr>
      </w:pPr>
      <w:r>
        <w:rPr>
          <w:szCs w:val="24"/>
        </w:rPr>
        <w:t>While it is unsurprising that an overwhelming concentration of Na</w:t>
      </w:r>
      <w:r>
        <w:rPr>
          <w:szCs w:val="24"/>
          <w:vertAlign w:val="superscript"/>
        </w:rPr>
        <w:t>+</w:t>
      </w:r>
      <w:r>
        <w:rPr>
          <w:szCs w:val="24"/>
        </w:rPr>
        <w:t xml:space="preserve"> will displace interlayer bonded Ca</w:t>
      </w:r>
      <w:r>
        <w:rPr>
          <w:szCs w:val="24"/>
          <w:vertAlign w:val="superscript"/>
        </w:rPr>
        <w:t>2+</w:t>
      </w:r>
      <w:r>
        <w:rPr>
          <w:szCs w:val="24"/>
        </w:rPr>
        <w:t xml:space="preserve"> in smectites, the increased cation exchange as a response to SO</w:t>
      </w:r>
      <w:r>
        <w:rPr>
          <w:szCs w:val="24"/>
          <w:vertAlign w:val="subscript"/>
        </w:rPr>
        <w:t>4</w:t>
      </w:r>
      <w:r>
        <w:rPr>
          <w:szCs w:val="24"/>
          <w:vertAlign w:val="superscript"/>
        </w:rPr>
        <w:t>2-</w:t>
      </w:r>
      <w:r>
        <w:rPr>
          <w:szCs w:val="24"/>
        </w:rPr>
        <w:t xml:space="preserve"> and the apparent irrelevance of Cl</w:t>
      </w:r>
      <w:r>
        <w:rPr>
          <w:szCs w:val="24"/>
          <w:vertAlign w:val="superscript"/>
        </w:rPr>
        <w:t>-</w:t>
      </w:r>
      <w:r>
        <w:rPr>
          <w:szCs w:val="24"/>
        </w:rPr>
        <w:t xml:space="preserve"> is worth noting. Early studies examining the cation selectivity of smectites record a history of inconsistent interpretations regarding the influence of Cl</w:t>
      </w:r>
      <w:r>
        <w:rPr>
          <w:szCs w:val="24"/>
          <w:vertAlign w:val="superscript"/>
        </w:rPr>
        <w:t>-</w:t>
      </w:r>
      <w:r>
        <w:rPr>
          <w:szCs w:val="24"/>
        </w:rPr>
        <w:t>, SO</w:t>
      </w:r>
      <w:r>
        <w:rPr>
          <w:szCs w:val="24"/>
          <w:vertAlign w:val="subscript"/>
        </w:rPr>
        <w:t>4</w:t>
      </w:r>
      <w:r>
        <w:rPr>
          <w:szCs w:val="24"/>
          <w:vertAlign w:val="superscript"/>
        </w:rPr>
        <w:t>2-</w:t>
      </w:r>
      <w:r>
        <w:rPr>
          <w:szCs w:val="24"/>
        </w:rPr>
        <w:t xml:space="preserve"> and ClO</w:t>
      </w:r>
      <w:r>
        <w:rPr>
          <w:szCs w:val="24"/>
          <w:vertAlign w:val="subscript"/>
        </w:rPr>
        <w:t>4</w:t>
      </w:r>
      <w:r>
        <w:rPr>
          <w:szCs w:val="24"/>
          <w:vertAlign w:val="superscript"/>
        </w:rPr>
        <w:t>-</w:t>
      </w:r>
      <w:r>
        <w:rPr>
          <w:szCs w:val="24"/>
        </w:rPr>
        <w:t xml:space="preserve"> and the mechanisms driving cation exchange; however, previous studies focused on more dilute solutions, where ion concentrations were significantly lower (maximum 0.1 </w:t>
      </w:r>
      <w:r>
        <w:rPr>
          <w:i/>
          <w:iCs/>
          <w:szCs w:val="24"/>
        </w:rPr>
        <w:t>M</w:t>
      </w:r>
      <w:r w:rsidRPr="0025331E">
        <w:rPr>
          <w:szCs w:val="24"/>
        </w:rPr>
        <w:t xml:space="preserve"> </w:t>
      </w:r>
      <w:r>
        <w:rPr>
          <w:szCs w:val="24"/>
        </w:rPr>
        <w:t>Na</w:t>
      </w:r>
      <w:r>
        <w:rPr>
          <w:szCs w:val="24"/>
          <w:vertAlign w:val="superscript"/>
        </w:rPr>
        <w:t>+</w:t>
      </w:r>
      <w:r>
        <w:rPr>
          <w:szCs w:val="24"/>
        </w:rPr>
        <w:t>/Ca</w:t>
      </w:r>
      <w:r>
        <w:rPr>
          <w:szCs w:val="24"/>
          <w:vertAlign w:val="superscript"/>
        </w:rPr>
        <w:t>2+</w:t>
      </w:r>
      <w:r>
        <w:rPr>
          <w:szCs w:val="24"/>
        </w:rPr>
        <w:t>/Mg</w:t>
      </w:r>
      <w:r>
        <w:rPr>
          <w:szCs w:val="24"/>
          <w:vertAlign w:val="superscript"/>
        </w:rPr>
        <w:t>2+</w:t>
      </w:r>
      <w:r>
        <w:rPr>
          <w:szCs w:val="24"/>
        </w:rPr>
        <w:t xml:space="preserve">) compared to the present study </w:t>
      </w:r>
      <w:r>
        <w:rPr>
          <w:noProof/>
          <w:szCs w:val="24"/>
        </w:rPr>
        <w:t>(Singh, 1982; Singh &amp; Turner, 1965; Sposito, 1991; Sposito et al., 1983; Suarez &amp; Zahow, 1989; Teppen &amp; Miller, 2006)</w:t>
      </w:r>
      <w:r>
        <w:rPr>
          <w:szCs w:val="24"/>
        </w:rPr>
        <w:t xml:space="preserve">. Some of the </w:t>
      </w:r>
      <w:proofErr w:type="gramStart"/>
      <w:r>
        <w:rPr>
          <w:szCs w:val="24"/>
        </w:rPr>
        <w:t>aforementioned studies</w:t>
      </w:r>
      <w:proofErr w:type="gramEnd"/>
      <w:r>
        <w:rPr>
          <w:szCs w:val="24"/>
        </w:rPr>
        <w:t xml:space="preserve"> did observe increased cation exchange in the presence of SO</w:t>
      </w:r>
      <w:r>
        <w:rPr>
          <w:szCs w:val="24"/>
          <w:vertAlign w:val="subscript"/>
        </w:rPr>
        <w:t>4</w:t>
      </w:r>
      <w:r>
        <w:rPr>
          <w:szCs w:val="24"/>
          <w:vertAlign w:val="superscript"/>
        </w:rPr>
        <w:t>2-</w:t>
      </w:r>
      <w:r>
        <w:rPr>
          <w:szCs w:val="24"/>
        </w:rPr>
        <w:t xml:space="preserve"> as compared to solutions dominated by Cl</w:t>
      </w:r>
      <w:r>
        <w:rPr>
          <w:szCs w:val="24"/>
          <w:vertAlign w:val="superscript"/>
        </w:rPr>
        <w:t>-</w:t>
      </w:r>
      <w:r>
        <w:rPr>
          <w:szCs w:val="24"/>
        </w:rPr>
        <w:t>, NO</w:t>
      </w:r>
      <w:r>
        <w:rPr>
          <w:szCs w:val="24"/>
          <w:vertAlign w:val="subscript"/>
        </w:rPr>
        <w:t>3</w:t>
      </w:r>
      <w:r>
        <w:rPr>
          <w:szCs w:val="24"/>
          <w:vertAlign w:val="superscript"/>
        </w:rPr>
        <w:t>-</w:t>
      </w:r>
      <w:r>
        <w:rPr>
          <w:szCs w:val="24"/>
        </w:rPr>
        <w:t xml:space="preserve"> or ClO</w:t>
      </w:r>
      <w:r>
        <w:rPr>
          <w:szCs w:val="24"/>
          <w:vertAlign w:val="subscript"/>
        </w:rPr>
        <w:t>4</w:t>
      </w:r>
      <w:r>
        <w:rPr>
          <w:szCs w:val="24"/>
          <w:vertAlign w:val="superscript"/>
        </w:rPr>
        <w:t>-</w:t>
      </w:r>
      <w:r>
        <w:rPr>
          <w:szCs w:val="24"/>
        </w:rPr>
        <w:t>, indicating that cation exchange is more active as SO</w:t>
      </w:r>
      <w:r>
        <w:rPr>
          <w:szCs w:val="24"/>
          <w:vertAlign w:val="subscript"/>
        </w:rPr>
        <w:t>4</w:t>
      </w:r>
      <w:r>
        <w:rPr>
          <w:szCs w:val="24"/>
          <w:vertAlign w:val="superscript"/>
        </w:rPr>
        <w:t>2-</w:t>
      </w:r>
      <w:r>
        <w:rPr>
          <w:szCs w:val="24"/>
        </w:rPr>
        <w:t xml:space="preserve"> concentrations increase, given similar brine chemistry.</w:t>
      </w:r>
    </w:p>
    <w:p w14:paraId="6A178EA1" w14:textId="77777777" w:rsidR="00710F35" w:rsidRPr="00E81938" w:rsidRDefault="00710F35" w:rsidP="00831386">
      <w:pPr>
        <w:ind w:firstLine="360"/>
        <w:rPr>
          <w:szCs w:val="24"/>
        </w:rPr>
      </w:pPr>
      <w:r w:rsidRPr="00E81938">
        <w:rPr>
          <w:szCs w:val="24"/>
        </w:rPr>
        <w:t>The variable brine concentration experiments demonstrate that lower concentrations of MgSO</w:t>
      </w:r>
      <w:r w:rsidRPr="00E81938">
        <w:rPr>
          <w:szCs w:val="24"/>
          <w:vertAlign w:val="subscript"/>
        </w:rPr>
        <w:t>4</w:t>
      </w:r>
      <w:r w:rsidRPr="00E81938">
        <w:rPr>
          <w:szCs w:val="24"/>
        </w:rPr>
        <w:t xml:space="preserve"> brines will not induce gypsum formation. As free liquid water availability decreased on Mars, brines would have become increasingly concentrated, eventually reaching saturation. The results shown above suggest that gypsum would not have precipitated from clay</w:t>
      </w:r>
      <w:r>
        <w:rPr>
          <w:szCs w:val="24"/>
        </w:rPr>
        <w:t>‐</w:t>
      </w:r>
      <w:r w:rsidRPr="00E81938">
        <w:rPr>
          <w:szCs w:val="24"/>
        </w:rPr>
        <w:t>brine reactions until the clays were exposed to</w:t>
      </w:r>
      <w:r>
        <w:rPr>
          <w:szCs w:val="24"/>
        </w:rPr>
        <w:t xml:space="preserve"> brines with</w:t>
      </w:r>
      <w:r w:rsidRPr="00E81938">
        <w:rPr>
          <w:szCs w:val="24"/>
        </w:rPr>
        <w:t xml:space="preserve"> significant </w:t>
      </w:r>
      <w:r>
        <w:rPr>
          <w:szCs w:val="24"/>
        </w:rPr>
        <w:t>concentrations of MgSO</w:t>
      </w:r>
      <w:r>
        <w:rPr>
          <w:szCs w:val="24"/>
          <w:vertAlign w:val="subscript"/>
        </w:rPr>
        <w:t xml:space="preserve">4 </w:t>
      </w:r>
      <w:r w:rsidRPr="00AA15F7">
        <w:rPr>
          <w:szCs w:val="24"/>
        </w:rPr>
        <w:t>and in this case there would be more epsomite present than gypsum, so the gypsum may not be discernable from orbit</w:t>
      </w:r>
      <w:r>
        <w:rPr>
          <w:szCs w:val="24"/>
        </w:rPr>
        <w:t xml:space="preserve"> at Mars.</w:t>
      </w:r>
      <w:r>
        <w:rPr>
          <w:szCs w:val="24"/>
          <w:vertAlign w:val="subscript"/>
        </w:rPr>
        <w:t xml:space="preserve"> </w:t>
      </w:r>
      <w:r w:rsidRPr="00E81938">
        <w:rPr>
          <w:szCs w:val="24"/>
        </w:rPr>
        <w:t xml:space="preserve"> </w:t>
      </w:r>
      <w:r>
        <w:rPr>
          <w:szCs w:val="24"/>
        </w:rPr>
        <w:t>However, exposure to brines containing both Na</w:t>
      </w:r>
      <w:r>
        <w:rPr>
          <w:szCs w:val="24"/>
          <w:vertAlign w:val="superscript"/>
        </w:rPr>
        <w:t>+</w:t>
      </w:r>
      <w:r>
        <w:rPr>
          <w:szCs w:val="24"/>
        </w:rPr>
        <w:t xml:space="preserve"> and SO</w:t>
      </w:r>
      <w:r>
        <w:rPr>
          <w:szCs w:val="24"/>
          <w:vertAlign w:val="subscript"/>
        </w:rPr>
        <w:t>4</w:t>
      </w:r>
      <w:r>
        <w:rPr>
          <w:szCs w:val="24"/>
          <w:vertAlign w:val="superscript"/>
        </w:rPr>
        <w:t>2-</w:t>
      </w:r>
      <w:r w:rsidRPr="00414EA0">
        <w:rPr>
          <w:szCs w:val="24"/>
        </w:rPr>
        <w:t xml:space="preserve"> </w:t>
      </w:r>
      <w:r>
        <w:rPr>
          <w:szCs w:val="24"/>
        </w:rPr>
        <w:t xml:space="preserve">could readily produce gypsum, even at relatively low concentrations of either ion. </w:t>
      </w:r>
    </w:p>
    <w:p w14:paraId="24C7986C" w14:textId="77777777" w:rsidR="00710F35" w:rsidRPr="00831386" w:rsidRDefault="00710F35" w:rsidP="00831386"/>
    <w:p w14:paraId="182F2A39" w14:textId="77777777" w:rsidR="00710F35" w:rsidRDefault="00710F35" w:rsidP="00703736">
      <w:pPr>
        <w:pStyle w:val="Heading2"/>
      </w:pPr>
      <w:bookmarkStart w:id="13" w:name="_Toc165492673"/>
      <w:r>
        <w:lastRenderedPageBreak/>
        <w:t>5. Applications to Mars</w:t>
      </w:r>
      <w:bookmarkEnd w:id="13"/>
    </w:p>
    <w:p w14:paraId="64738F04" w14:textId="77777777" w:rsidR="00710F35" w:rsidRDefault="00710F35" w:rsidP="00831386">
      <w:pPr>
        <w:ind w:firstLine="360"/>
        <w:rPr>
          <w:szCs w:val="24"/>
        </w:rPr>
      </w:pPr>
      <w:r w:rsidRPr="00E81938">
        <w:rPr>
          <w:szCs w:val="24"/>
        </w:rPr>
        <w:t xml:space="preserve">Since the discovery of </w:t>
      </w:r>
      <w:r>
        <w:rPr>
          <w:szCs w:val="24"/>
        </w:rPr>
        <w:t>clay minerals</w:t>
      </w:r>
      <w:r w:rsidRPr="00E81938">
        <w:rPr>
          <w:szCs w:val="24"/>
        </w:rPr>
        <w:t xml:space="preserve"> on Mars, there has been a focused and concerted effort to better understand the environments in which they may have formed. Particular attention has been paid to smectites</w:t>
      </w:r>
      <w:r>
        <w:rPr>
          <w:szCs w:val="24"/>
        </w:rPr>
        <w:t>,</w:t>
      </w:r>
      <w:r w:rsidRPr="00E81938">
        <w:rPr>
          <w:szCs w:val="24"/>
        </w:rPr>
        <w:t xml:space="preserve"> since </w:t>
      </w:r>
      <w:r>
        <w:rPr>
          <w:szCs w:val="24"/>
        </w:rPr>
        <w:t xml:space="preserve">they are both relatively widespread and </w:t>
      </w:r>
      <w:r w:rsidRPr="00E81938">
        <w:rPr>
          <w:szCs w:val="24"/>
        </w:rPr>
        <w:t xml:space="preserve">their chemical variability strongly correlates to the fluids they were exposed to during and after deposition. The results of this study may be used to refine interpretations of </w:t>
      </w:r>
      <w:r>
        <w:rPr>
          <w:szCs w:val="24"/>
        </w:rPr>
        <w:t>aqueous alteration</w:t>
      </w:r>
      <w:r w:rsidRPr="00E81938">
        <w:rPr>
          <w:szCs w:val="24"/>
        </w:rPr>
        <w:t xml:space="preserve"> where</w:t>
      </w:r>
      <w:r>
        <w:rPr>
          <w:szCs w:val="24"/>
        </w:rPr>
        <w:t xml:space="preserve"> both</w:t>
      </w:r>
      <w:r w:rsidRPr="00E81938">
        <w:rPr>
          <w:szCs w:val="24"/>
        </w:rPr>
        <w:t xml:space="preserve"> smectites </w:t>
      </w:r>
      <w:r>
        <w:rPr>
          <w:szCs w:val="24"/>
        </w:rPr>
        <w:t>and calcium sulfates are observed</w:t>
      </w:r>
      <w:r w:rsidRPr="00E81938">
        <w:rPr>
          <w:szCs w:val="24"/>
        </w:rPr>
        <w:t xml:space="preserve">, such as Gale crater and </w:t>
      </w:r>
      <w:proofErr w:type="spellStart"/>
      <w:r w:rsidRPr="00E81938">
        <w:rPr>
          <w:szCs w:val="24"/>
        </w:rPr>
        <w:t>Meridiani</w:t>
      </w:r>
      <w:proofErr w:type="spellEnd"/>
      <w:r w:rsidRPr="00E81938">
        <w:rPr>
          <w:szCs w:val="24"/>
        </w:rPr>
        <w:t xml:space="preserve"> Planum. </w:t>
      </w:r>
      <w:r w:rsidRPr="00B25A1F">
        <w:rPr>
          <w:szCs w:val="24"/>
        </w:rPr>
        <w:t xml:space="preserve">For example, estimates for the length of intermittent “wet” periods at </w:t>
      </w:r>
      <w:proofErr w:type="spellStart"/>
      <w:r w:rsidRPr="00B25A1F">
        <w:rPr>
          <w:szCs w:val="24"/>
        </w:rPr>
        <w:t>Meridiani</w:t>
      </w:r>
      <w:proofErr w:type="spellEnd"/>
      <w:r w:rsidRPr="00B25A1F">
        <w:rPr>
          <w:szCs w:val="24"/>
        </w:rPr>
        <w:t xml:space="preserve"> Planum total less than 1 Ma, possibly fewer than 10,000 years.</w:t>
      </w:r>
      <w:r w:rsidRPr="00E81938">
        <w:rPr>
          <w:szCs w:val="24"/>
        </w:rPr>
        <w:t xml:space="preserve"> This study demonstrate</w:t>
      </w:r>
      <w:r>
        <w:rPr>
          <w:szCs w:val="24"/>
        </w:rPr>
        <w:t>s</w:t>
      </w:r>
      <w:r w:rsidRPr="00E81938">
        <w:rPr>
          <w:szCs w:val="24"/>
        </w:rPr>
        <w:t xml:space="preserve"> clay</w:t>
      </w:r>
      <w:r>
        <w:rPr>
          <w:szCs w:val="24"/>
        </w:rPr>
        <w:t>‐</w:t>
      </w:r>
      <w:r w:rsidRPr="00E81938">
        <w:rPr>
          <w:szCs w:val="24"/>
        </w:rPr>
        <w:t>brine reactions</w:t>
      </w:r>
      <w:r>
        <w:rPr>
          <w:szCs w:val="24"/>
        </w:rPr>
        <w:t xml:space="preserve"> can result in near-instantaneous</w:t>
      </w:r>
      <w:r w:rsidRPr="00E81938">
        <w:rPr>
          <w:szCs w:val="24"/>
        </w:rPr>
        <w:t xml:space="preserve"> gypsum formation</w:t>
      </w:r>
      <w:r>
        <w:rPr>
          <w:szCs w:val="24"/>
        </w:rPr>
        <w:t>, making one or more periods of brine-mediated alteration</w:t>
      </w:r>
      <w:r w:rsidRPr="00E81938">
        <w:rPr>
          <w:szCs w:val="24"/>
        </w:rPr>
        <w:t xml:space="preserve"> possible well within that time frame </w:t>
      </w:r>
      <w:r>
        <w:rPr>
          <w:noProof/>
          <w:szCs w:val="24"/>
        </w:rPr>
        <w:t>(M. E. Elwood Madden et al., 2009; Squyres &amp; Knoll, 2005)</w:t>
      </w:r>
      <w:r w:rsidRPr="00E81938">
        <w:rPr>
          <w:szCs w:val="24"/>
        </w:rPr>
        <w:t xml:space="preserve">. </w:t>
      </w:r>
      <w:r w:rsidRPr="00E135DD">
        <w:rPr>
          <w:szCs w:val="24"/>
        </w:rPr>
        <w:t xml:space="preserve">Montmorillonite is not the only smectite observed on Mars; saponite and nontronite are also abundant, though the three clays do not have </w:t>
      </w:r>
      <w:proofErr w:type="gramStart"/>
      <w:r w:rsidRPr="00E135DD">
        <w:rPr>
          <w:szCs w:val="24"/>
        </w:rPr>
        <w:t>exactly the same</w:t>
      </w:r>
      <w:proofErr w:type="gramEnd"/>
      <w:r w:rsidRPr="00E135DD">
        <w:rPr>
          <w:szCs w:val="24"/>
        </w:rPr>
        <w:t xml:space="preserve"> chemistry or CEC and thus, additional research to determine the similarities between the three with respect to gypsum formation</w:t>
      </w:r>
      <w:r>
        <w:rPr>
          <w:szCs w:val="24"/>
        </w:rPr>
        <w:t xml:space="preserve"> via cation exchange</w:t>
      </w:r>
      <w:r w:rsidRPr="00E135DD">
        <w:rPr>
          <w:szCs w:val="24"/>
        </w:rPr>
        <w:t xml:space="preserve"> is advisable.</w:t>
      </w:r>
      <w:r>
        <w:rPr>
          <w:szCs w:val="24"/>
        </w:rPr>
        <w:t xml:space="preserve"> </w:t>
      </w:r>
      <w:r w:rsidRPr="00E81938">
        <w:rPr>
          <w:szCs w:val="24"/>
        </w:rPr>
        <w:t>The influence of SO</w:t>
      </w:r>
      <w:r w:rsidRPr="00E81938">
        <w:rPr>
          <w:szCs w:val="24"/>
          <w:vertAlign w:val="subscript"/>
        </w:rPr>
        <w:t>4</w:t>
      </w:r>
      <w:r w:rsidRPr="00E81938">
        <w:rPr>
          <w:szCs w:val="24"/>
          <w:vertAlign w:val="superscript"/>
        </w:rPr>
        <w:t>2-</w:t>
      </w:r>
      <w:r w:rsidRPr="00E81938">
        <w:rPr>
          <w:szCs w:val="24"/>
        </w:rPr>
        <w:t xml:space="preserve"> on gypsum formation shown in this study also provides insight into how clay</w:t>
      </w:r>
      <w:r>
        <w:rPr>
          <w:szCs w:val="24"/>
        </w:rPr>
        <w:t>‐</w:t>
      </w:r>
      <w:r w:rsidRPr="00E81938">
        <w:rPr>
          <w:szCs w:val="24"/>
        </w:rPr>
        <w:t xml:space="preserve">brine reactions may have progressed as brine chemistry changed, such as </w:t>
      </w:r>
      <w:r>
        <w:rPr>
          <w:szCs w:val="24"/>
        </w:rPr>
        <w:t xml:space="preserve">with </w:t>
      </w:r>
      <w:r w:rsidRPr="00E81938">
        <w:rPr>
          <w:szCs w:val="24"/>
        </w:rPr>
        <w:t xml:space="preserve">the </w:t>
      </w:r>
      <w:proofErr w:type="spellStart"/>
      <w:r w:rsidRPr="00E81938">
        <w:rPr>
          <w:szCs w:val="24"/>
        </w:rPr>
        <w:t>evapo</w:t>
      </w:r>
      <w:proofErr w:type="spellEnd"/>
      <w:r>
        <w:rPr>
          <w:szCs w:val="24"/>
        </w:rPr>
        <w:t>‐</w:t>
      </w:r>
      <w:r w:rsidRPr="00E81938">
        <w:rPr>
          <w:szCs w:val="24"/>
        </w:rPr>
        <w:t xml:space="preserve">concentration believed to occur at Gale crater </w:t>
      </w:r>
      <w:r>
        <w:rPr>
          <w:noProof/>
          <w:szCs w:val="24"/>
        </w:rPr>
        <w:t>(S. Schwenzer et al., 2012; V. M. Tu et al., 2021)</w:t>
      </w:r>
      <w:r w:rsidRPr="00E81938">
        <w:rPr>
          <w:szCs w:val="24"/>
        </w:rPr>
        <w:t>.</w:t>
      </w:r>
    </w:p>
    <w:p w14:paraId="40428324" w14:textId="77777777" w:rsidR="00710F35" w:rsidRDefault="00710F35" w:rsidP="00703736">
      <w:pPr>
        <w:pStyle w:val="Heading2"/>
      </w:pPr>
      <w:bookmarkStart w:id="14" w:name="_Toc165492674"/>
      <w:r>
        <w:t>6. Conclusions</w:t>
      </w:r>
      <w:bookmarkEnd w:id="14"/>
    </w:p>
    <w:p w14:paraId="52ADCB20" w14:textId="77777777" w:rsidR="00710F35" w:rsidRPr="00E81938" w:rsidRDefault="00710F35" w:rsidP="00831386">
      <w:pPr>
        <w:ind w:firstLine="360"/>
        <w:rPr>
          <w:szCs w:val="24"/>
        </w:rPr>
      </w:pPr>
      <w:r w:rsidRPr="00E81938">
        <w:rPr>
          <w:szCs w:val="24"/>
        </w:rPr>
        <w:t>While the CEC of montmorillonite is well</w:t>
      </w:r>
      <w:r>
        <w:rPr>
          <w:szCs w:val="24"/>
        </w:rPr>
        <w:t>‐</w:t>
      </w:r>
      <w:r w:rsidRPr="00E81938">
        <w:rPr>
          <w:szCs w:val="24"/>
        </w:rPr>
        <w:t>known</w:t>
      </w:r>
      <w:r>
        <w:rPr>
          <w:szCs w:val="24"/>
        </w:rPr>
        <w:t>,</w:t>
      </w:r>
      <w:r w:rsidRPr="00E81938">
        <w:rPr>
          <w:szCs w:val="24"/>
        </w:rPr>
        <w:t xml:space="preserve"> and gypsum precipitation </w:t>
      </w:r>
      <w:proofErr w:type="gramStart"/>
      <w:r w:rsidRPr="00E81938">
        <w:rPr>
          <w:szCs w:val="24"/>
        </w:rPr>
        <w:t>as a result of</w:t>
      </w:r>
      <w:proofErr w:type="gramEnd"/>
      <w:r w:rsidRPr="00E81938">
        <w:rPr>
          <w:szCs w:val="24"/>
        </w:rPr>
        <w:t xml:space="preserve"> clay</w:t>
      </w:r>
      <w:r>
        <w:rPr>
          <w:szCs w:val="24"/>
        </w:rPr>
        <w:t>‐</w:t>
      </w:r>
      <w:r w:rsidRPr="00E81938">
        <w:rPr>
          <w:szCs w:val="24"/>
        </w:rPr>
        <w:t>brine/salt reactions has been discussed in previous studies, the</w:t>
      </w:r>
      <w:r>
        <w:rPr>
          <w:szCs w:val="24"/>
        </w:rPr>
        <w:t xml:space="preserve">se experiments </w:t>
      </w:r>
      <w:r w:rsidRPr="00E81938">
        <w:rPr>
          <w:szCs w:val="24"/>
        </w:rPr>
        <w:t>provide</w:t>
      </w:r>
      <w:r>
        <w:rPr>
          <w:szCs w:val="24"/>
        </w:rPr>
        <w:t xml:space="preserve"> further </w:t>
      </w:r>
      <w:r w:rsidRPr="00E81938">
        <w:rPr>
          <w:szCs w:val="24"/>
        </w:rPr>
        <w:t xml:space="preserve">context </w:t>
      </w:r>
      <w:r>
        <w:rPr>
          <w:szCs w:val="24"/>
        </w:rPr>
        <w:t>through which we can interpret</w:t>
      </w:r>
      <w:r w:rsidRPr="00E81938">
        <w:rPr>
          <w:szCs w:val="24"/>
        </w:rPr>
        <w:t xml:space="preserve"> gypsum formation as brine chemistry evolved on Mars. The results of this study demonstrate that interactions between montmorillonite and brines </w:t>
      </w:r>
      <w:r w:rsidRPr="00E81938">
        <w:rPr>
          <w:szCs w:val="24"/>
        </w:rPr>
        <w:lastRenderedPageBreak/>
        <w:t>with subsequent formation of Ca</w:t>
      </w:r>
      <w:r>
        <w:rPr>
          <w:szCs w:val="24"/>
        </w:rPr>
        <w:t>‐</w:t>
      </w:r>
      <w:r w:rsidRPr="00E81938">
        <w:rPr>
          <w:szCs w:val="24"/>
        </w:rPr>
        <w:t>sulfates is rapid, and in fact almost instantaneous with respect to the geologic time scale. Although epsomite was seen to form within 2</w:t>
      </w:r>
      <w:r>
        <w:rPr>
          <w:szCs w:val="24"/>
        </w:rPr>
        <w:t>‐</w:t>
      </w:r>
      <w:r w:rsidRPr="00E81938">
        <w:rPr>
          <w:szCs w:val="24"/>
        </w:rPr>
        <w:t xml:space="preserve">3 hours using XRD analysis, Raman spectra reveal </w:t>
      </w:r>
      <w:r>
        <w:rPr>
          <w:szCs w:val="24"/>
        </w:rPr>
        <w:t>epsomite precipitation was</w:t>
      </w:r>
      <w:r w:rsidRPr="00E81938">
        <w:rPr>
          <w:szCs w:val="24"/>
        </w:rPr>
        <w:t xml:space="preserve"> not immediate</w:t>
      </w:r>
      <w:r>
        <w:rPr>
          <w:szCs w:val="24"/>
        </w:rPr>
        <w:t xml:space="preserve"> and likely required evaporation</w:t>
      </w:r>
      <w:r w:rsidRPr="00E81938">
        <w:rPr>
          <w:szCs w:val="24"/>
        </w:rPr>
        <w:t>. Conversely, gypsum formation from clay</w:t>
      </w:r>
      <w:r>
        <w:rPr>
          <w:szCs w:val="24"/>
        </w:rPr>
        <w:t>‐</w:t>
      </w:r>
      <w:r w:rsidRPr="00E81938">
        <w:rPr>
          <w:szCs w:val="24"/>
        </w:rPr>
        <w:t>brine reactions was nearly instant</w:t>
      </w:r>
      <w:r>
        <w:rPr>
          <w:szCs w:val="24"/>
        </w:rPr>
        <w:t>aneous</w:t>
      </w:r>
      <w:r w:rsidRPr="00E81938">
        <w:rPr>
          <w:szCs w:val="24"/>
        </w:rPr>
        <w:t>. An important observation from the variable brine concentration experiments was that NaSO</w:t>
      </w:r>
      <w:r w:rsidRPr="00E81938">
        <w:rPr>
          <w:szCs w:val="24"/>
          <w:vertAlign w:val="subscript"/>
        </w:rPr>
        <w:t>4</w:t>
      </w:r>
      <w:r w:rsidRPr="00E81938">
        <w:rPr>
          <w:szCs w:val="24"/>
        </w:rPr>
        <w:t xml:space="preserve"> brines reacted with SAz</w:t>
      </w:r>
      <w:r>
        <w:rPr>
          <w:szCs w:val="24"/>
        </w:rPr>
        <w:t>‐</w:t>
      </w:r>
      <w:r w:rsidRPr="00E81938">
        <w:rPr>
          <w:szCs w:val="24"/>
        </w:rPr>
        <w:t>1 would produce gypsum at any concentration; on the other hand, MgSO</w:t>
      </w:r>
      <w:r w:rsidRPr="00E81938">
        <w:rPr>
          <w:szCs w:val="24"/>
          <w:vertAlign w:val="subscript"/>
        </w:rPr>
        <w:t>4</w:t>
      </w:r>
      <w:r w:rsidRPr="00E81938">
        <w:rPr>
          <w:szCs w:val="24"/>
        </w:rPr>
        <w:t xml:space="preserve"> brines only produced gypsum when they were at near saturation.</w:t>
      </w:r>
    </w:p>
    <w:p w14:paraId="70567CAA" w14:textId="77777777" w:rsidR="00710F35" w:rsidRDefault="00710F35" w:rsidP="00703736">
      <w:pPr>
        <w:pStyle w:val="Heading2"/>
      </w:pPr>
      <w:bookmarkStart w:id="15" w:name="_Toc165492675"/>
      <w:r>
        <w:t>Acknowledgements</w:t>
      </w:r>
      <w:bookmarkEnd w:id="15"/>
    </w:p>
    <w:p w14:paraId="40F97121" w14:textId="77777777" w:rsidR="00710F35" w:rsidRPr="00831386" w:rsidRDefault="00710F35" w:rsidP="00831386">
      <w:pPr>
        <w:ind w:firstLine="360"/>
      </w:pPr>
      <w:r w:rsidRPr="00E81938">
        <w:rPr>
          <w:noProof/>
          <w:szCs w:val="24"/>
        </w:rPr>
        <w:t xml:space="preserve">This project was partially funded by NASA PDART grant 80NSSC18K0512 and the University of Oklahoma.  </w:t>
      </w:r>
    </w:p>
    <w:p w14:paraId="3C75E411" w14:textId="77777777" w:rsidR="00710F35" w:rsidRDefault="00710F35" w:rsidP="00703736">
      <w:pPr>
        <w:pStyle w:val="Heading2"/>
      </w:pPr>
      <w:bookmarkStart w:id="16" w:name="_Toc165492676"/>
      <w:r>
        <w:t>References</w:t>
      </w:r>
      <w:bookmarkEnd w:id="16"/>
    </w:p>
    <w:p w14:paraId="11BB3B4B" w14:textId="77777777" w:rsidR="00710F35" w:rsidRPr="00831386" w:rsidRDefault="00710F35" w:rsidP="00076611">
      <w:pPr>
        <w:pStyle w:val="EndNoteBibliography"/>
        <w:spacing w:after="160"/>
        <w:ind w:left="360" w:hanging="360"/>
        <w:rPr>
          <w:szCs w:val="24"/>
        </w:rPr>
      </w:pPr>
      <w:r w:rsidRPr="00831386">
        <w:rPr>
          <w:szCs w:val="24"/>
        </w:rPr>
        <w:t xml:space="preserve">Andrews-Hanna, J. C., Phillips, R. J., &amp; Zuber, M. T. (2007). Meridiani Planum and the global hydrology of Mars. </w:t>
      </w:r>
      <w:r w:rsidRPr="00831386">
        <w:rPr>
          <w:i/>
          <w:szCs w:val="24"/>
        </w:rPr>
        <w:t>Nature, 446</w:t>
      </w:r>
      <w:r w:rsidRPr="00831386">
        <w:rPr>
          <w:szCs w:val="24"/>
        </w:rPr>
        <w:t xml:space="preserve">(7132), 163-166. </w:t>
      </w:r>
    </w:p>
    <w:p w14:paraId="56DE5AED" w14:textId="77777777" w:rsidR="00710F35" w:rsidRPr="00831386" w:rsidRDefault="00710F35" w:rsidP="00076611">
      <w:pPr>
        <w:pStyle w:val="EndNoteBibliography"/>
        <w:spacing w:after="160"/>
        <w:ind w:left="360" w:hanging="360"/>
        <w:rPr>
          <w:szCs w:val="24"/>
        </w:rPr>
      </w:pPr>
      <w:r w:rsidRPr="00831386">
        <w:rPr>
          <w:szCs w:val="24"/>
        </w:rPr>
        <w:t xml:space="preserve">Appelo, C. A. J., &amp; Postma, D. (2004). </w:t>
      </w:r>
      <w:r w:rsidRPr="00831386">
        <w:rPr>
          <w:i/>
          <w:szCs w:val="24"/>
        </w:rPr>
        <w:t>Geochemistry, groundwater and pollution</w:t>
      </w:r>
      <w:r w:rsidRPr="00831386">
        <w:rPr>
          <w:szCs w:val="24"/>
        </w:rPr>
        <w:t>: CRC press.</w:t>
      </w:r>
    </w:p>
    <w:p w14:paraId="2B531628" w14:textId="77777777" w:rsidR="00710F35" w:rsidRPr="00831386" w:rsidRDefault="00710F35" w:rsidP="00076611">
      <w:pPr>
        <w:pStyle w:val="EndNoteBibliography"/>
        <w:spacing w:after="160"/>
        <w:ind w:left="360" w:hanging="360"/>
        <w:rPr>
          <w:szCs w:val="24"/>
        </w:rPr>
      </w:pPr>
      <w:r w:rsidRPr="00831386">
        <w:rPr>
          <w:szCs w:val="24"/>
        </w:rPr>
        <w:t xml:space="preserve">Ben Mabrouk, K., Kauffmann, T. H., Aroui, H., &amp; Fontana, M. D. (2013). Raman study of cation effect on sulfate vibration modes in solid state and in aqueous solutions: Raman study of cation effect on sulfate vibration modes. </w:t>
      </w:r>
      <w:r w:rsidRPr="00831386">
        <w:rPr>
          <w:i/>
          <w:szCs w:val="24"/>
        </w:rPr>
        <w:t>Journal of Raman spectroscopy, 44</w:t>
      </w:r>
      <w:r w:rsidRPr="00831386">
        <w:rPr>
          <w:szCs w:val="24"/>
        </w:rPr>
        <w:t>(11), 1603-1608. doi:10.1002/jrs.4374</w:t>
      </w:r>
    </w:p>
    <w:p w14:paraId="2D85D120" w14:textId="77777777" w:rsidR="00710F35" w:rsidRPr="00831386" w:rsidRDefault="00710F35" w:rsidP="00076611">
      <w:pPr>
        <w:pStyle w:val="EndNoteBibliography"/>
        <w:spacing w:after="160"/>
        <w:ind w:left="360" w:hanging="360"/>
        <w:rPr>
          <w:szCs w:val="24"/>
        </w:rPr>
      </w:pPr>
      <w:r w:rsidRPr="00831386">
        <w:rPr>
          <w:szCs w:val="24"/>
        </w:rPr>
        <w:t xml:space="preserve">Bibring, J.-P., Langevin, Y., Mustard, J. F., Poulet, F., Arvidson, R., Gendrin, A., . . . Forget, F. (2006). Global Mineralogical and Aqueous Mars History Derived from OMEGA/Mars Express Data. </w:t>
      </w:r>
      <w:r w:rsidRPr="00831386">
        <w:rPr>
          <w:i/>
          <w:szCs w:val="24"/>
        </w:rPr>
        <w:t>Science (American Association for the Advancement of Science), 312</w:t>
      </w:r>
      <w:r w:rsidRPr="00831386">
        <w:rPr>
          <w:szCs w:val="24"/>
        </w:rPr>
        <w:t>(5772), 400-404. doi:10.1126/science.1122659</w:t>
      </w:r>
    </w:p>
    <w:p w14:paraId="01B4953E" w14:textId="77777777" w:rsidR="00710F35" w:rsidRPr="00831386" w:rsidRDefault="00710F35" w:rsidP="00076611">
      <w:pPr>
        <w:pStyle w:val="EndNoteBibliography"/>
        <w:spacing w:after="160"/>
        <w:ind w:left="360" w:hanging="360"/>
        <w:rPr>
          <w:szCs w:val="24"/>
        </w:rPr>
      </w:pPr>
      <w:r w:rsidRPr="00831386">
        <w:rPr>
          <w:szCs w:val="24"/>
        </w:rPr>
        <w:t xml:space="preserve">Bischoff, J. L. (1972). A ferroan nontronite from the Red Sea geothermal system. </w:t>
      </w:r>
      <w:r w:rsidRPr="00831386">
        <w:rPr>
          <w:i/>
          <w:szCs w:val="24"/>
        </w:rPr>
        <w:t>Clays and clay minerals, 20</w:t>
      </w:r>
      <w:r w:rsidRPr="00831386">
        <w:rPr>
          <w:szCs w:val="24"/>
        </w:rPr>
        <w:t xml:space="preserve">(4), 217-223. </w:t>
      </w:r>
    </w:p>
    <w:p w14:paraId="07CE0C1F" w14:textId="77777777" w:rsidR="00710F35" w:rsidRPr="00831386" w:rsidRDefault="00710F35" w:rsidP="00076611">
      <w:pPr>
        <w:pStyle w:val="EndNoteBibliography"/>
        <w:spacing w:after="160"/>
        <w:ind w:left="360" w:hanging="360"/>
        <w:rPr>
          <w:szCs w:val="24"/>
        </w:rPr>
      </w:pPr>
      <w:r w:rsidRPr="00831386">
        <w:rPr>
          <w:szCs w:val="24"/>
        </w:rPr>
        <w:t xml:space="preserve">Bishop, J. L., &amp; Murad, E. (2004). Characterization of minerals and biogeochemical markers on Mars: A Raman and IR spectroscopic study of montmorillonite. </w:t>
      </w:r>
      <w:r w:rsidRPr="00831386">
        <w:rPr>
          <w:i/>
          <w:szCs w:val="24"/>
        </w:rPr>
        <w:t>Journal of Raman spectroscopy, 35</w:t>
      </w:r>
      <w:r w:rsidRPr="00831386">
        <w:rPr>
          <w:szCs w:val="24"/>
        </w:rPr>
        <w:t xml:space="preserve">(6), 480-486. </w:t>
      </w:r>
    </w:p>
    <w:p w14:paraId="06B3B545" w14:textId="77777777" w:rsidR="00710F35" w:rsidRPr="00831386" w:rsidRDefault="00710F35" w:rsidP="00076611">
      <w:pPr>
        <w:pStyle w:val="EndNoteBibliography"/>
        <w:spacing w:after="160"/>
        <w:ind w:left="360" w:hanging="360"/>
        <w:rPr>
          <w:szCs w:val="24"/>
        </w:rPr>
      </w:pPr>
      <w:r w:rsidRPr="00831386">
        <w:rPr>
          <w:szCs w:val="24"/>
        </w:rPr>
        <w:t xml:space="preserve">Bishop, J. L., Noe Dobrea, E. Z., McKeown, N. K., Parente, M., Ehlmann, B. L., Michalski, J. R., . . . Bibring, J.-P. (2008). Phyllosilicate diversity and past aqueous activity revealed at </w:t>
      </w:r>
      <w:r w:rsidRPr="00831386">
        <w:rPr>
          <w:szCs w:val="24"/>
        </w:rPr>
        <w:lastRenderedPageBreak/>
        <w:t xml:space="preserve">Mawrth Vallis, Mars. </w:t>
      </w:r>
      <w:r w:rsidRPr="00831386">
        <w:rPr>
          <w:i/>
          <w:szCs w:val="24"/>
        </w:rPr>
        <w:t>Science (American Association for the Advancement of Science), 321</w:t>
      </w:r>
      <w:r w:rsidRPr="00831386">
        <w:rPr>
          <w:szCs w:val="24"/>
        </w:rPr>
        <w:t>(5890), 830-833. doi:10.1126/science.1159699</w:t>
      </w:r>
    </w:p>
    <w:p w14:paraId="373DBE6C" w14:textId="77777777" w:rsidR="00710F35" w:rsidRPr="00831386" w:rsidRDefault="00710F35" w:rsidP="00076611">
      <w:pPr>
        <w:pStyle w:val="EndNoteBibliography"/>
        <w:spacing w:after="160"/>
        <w:ind w:left="360" w:hanging="360"/>
        <w:rPr>
          <w:szCs w:val="24"/>
        </w:rPr>
      </w:pPr>
      <w:r w:rsidRPr="00831386">
        <w:rPr>
          <w:szCs w:val="24"/>
        </w:rPr>
        <w:t xml:space="preserve">Bishop, J. L., Parente, M., Weitz, C. M., Noe Dobrea, E. Z., Roach, L. H., Murchie, S. L., . . . Brown, A. J. (2009). Mineralogy of Juventae Chasma: Sulfates in the light‐toned mounds, mafic minerals in the bedrock, and hydrated silica and hydroxylated ferric sulfate on the plateau. </w:t>
      </w:r>
      <w:r w:rsidRPr="00831386">
        <w:rPr>
          <w:i/>
          <w:szCs w:val="24"/>
        </w:rPr>
        <w:t>Journal of Geophysical Research: Planets, 114</w:t>
      </w:r>
      <w:r w:rsidRPr="00831386">
        <w:rPr>
          <w:szCs w:val="24"/>
        </w:rPr>
        <w:t xml:space="preserve">(E2). </w:t>
      </w:r>
    </w:p>
    <w:p w14:paraId="56BEFFD1" w14:textId="77777777" w:rsidR="00710F35" w:rsidRPr="00831386" w:rsidRDefault="00710F35" w:rsidP="00076611">
      <w:pPr>
        <w:pStyle w:val="EndNoteBibliography"/>
        <w:spacing w:after="160"/>
        <w:ind w:left="360" w:hanging="360"/>
        <w:rPr>
          <w:szCs w:val="24"/>
        </w:rPr>
      </w:pPr>
      <w:r w:rsidRPr="00831386">
        <w:rPr>
          <w:szCs w:val="24"/>
        </w:rPr>
        <w:t xml:space="preserve">Bristow, T., Grotzinger, J. P., Rampe, E., Cuadros, J., Chipera, S., Downs, G., . . . Morris, R. (2021). Brine-driven destruction of clay minerals in Gale crater, Mars. </w:t>
      </w:r>
      <w:r w:rsidRPr="00831386">
        <w:rPr>
          <w:i/>
          <w:szCs w:val="24"/>
        </w:rPr>
        <w:t>science, 373</w:t>
      </w:r>
      <w:r w:rsidRPr="00831386">
        <w:rPr>
          <w:szCs w:val="24"/>
        </w:rPr>
        <w:t xml:space="preserve">(6551), 198-204. </w:t>
      </w:r>
    </w:p>
    <w:p w14:paraId="7868CBEA" w14:textId="77777777" w:rsidR="00710F35" w:rsidRPr="00831386" w:rsidRDefault="00710F35" w:rsidP="00076611">
      <w:pPr>
        <w:pStyle w:val="EndNoteBibliography"/>
        <w:spacing w:after="160"/>
        <w:ind w:left="360" w:hanging="360"/>
        <w:rPr>
          <w:szCs w:val="24"/>
        </w:rPr>
      </w:pPr>
      <w:r w:rsidRPr="00831386">
        <w:rPr>
          <w:szCs w:val="24"/>
        </w:rPr>
        <w:t xml:space="preserve">Bristow, T. F., Bish, D. L., Vaniman, D. T., Morris, R. V., Blake, D. F., Grotzinger, J. P., . . . Ming, D. W. (2015). The origin and implications of clay minerals from Yellowknife Bay, Gale crater, Mars. </w:t>
      </w:r>
      <w:r w:rsidRPr="00831386">
        <w:rPr>
          <w:i/>
          <w:szCs w:val="24"/>
        </w:rPr>
        <w:t>American Mineralogist, 100</w:t>
      </w:r>
      <w:r w:rsidRPr="00831386">
        <w:rPr>
          <w:szCs w:val="24"/>
        </w:rPr>
        <w:t xml:space="preserve">(4), 824-836. </w:t>
      </w:r>
    </w:p>
    <w:p w14:paraId="6763CBCA" w14:textId="77777777" w:rsidR="00710F35" w:rsidRPr="00831386" w:rsidRDefault="00710F35" w:rsidP="00076611">
      <w:pPr>
        <w:pStyle w:val="EndNoteBibliography"/>
        <w:spacing w:after="160"/>
        <w:ind w:left="360" w:hanging="360"/>
        <w:rPr>
          <w:szCs w:val="24"/>
        </w:rPr>
      </w:pPr>
      <w:r w:rsidRPr="00831386">
        <w:rPr>
          <w:szCs w:val="24"/>
        </w:rPr>
        <w:t xml:space="preserve">Bristow, T. F., &amp; Milliken, R. E. (2011). Terrestrial perspective on authigenic clay mineral production in ancient Martian lakes. </w:t>
      </w:r>
      <w:r w:rsidRPr="00831386">
        <w:rPr>
          <w:i/>
          <w:szCs w:val="24"/>
        </w:rPr>
        <w:t>Clays and clay minerals, 59</w:t>
      </w:r>
      <w:r w:rsidRPr="00831386">
        <w:rPr>
          <w:szCs w:val="24"/>
        </w:rPr>
        <w:t>(4), 339-358. doi:10.1346/CCMN.2011.0590401</w:t>
      </w:r>
    </w:p>
    <w:p w14:paraId="7A8DE0EA" w14:textId="77777777" w:rsidR="00710F35" w:rsidRPr="00831386" w:rsidRDefault="00710F35" w:rsidP="00076611">
      <w:pPr>
        <w:pStyle w:val="EndNoteBibliography"/>
        <w:spacing w:after="160"/>
        <w:ind w:left="360" w:hanging="360"/>
        <w:rPr>
          <w:szCs w:val="24"/>
        </w:rPr>
      </w:pPr>
      <w:r w:rsidRPr="00831386">
        <w:rPr>
          <w:szCs w:val="24"/>
        </w:rPr>
        <w:t xml:space="preserve">Carter, J., Loizeau, D., Mangold, N., Poulet, F., &amp; Bibring, J.-P. (2015). Widespread surface weathering on early Mars: A case for a warmer and wetter climate. </w:t>
      </w:r>
      <w:r w:rsidRPr="00831386">
        <w:rPr>
          <w:i/>
          <w:szCs w:val="24"/>
        </w:rPr>
        <w:t>Icarus (New York, N.Y. 1962), 248</w:t>
      </w:r>
      <w:r w:rsidRPr="00831386">
        <w:rPr>
          <w:szCs w:val="24"/>
        </w:rPr>
        <w:t>, 373-382. doi:10.1016/j.icarus.2014.11.011</w:t>
      </w:r>
    </w:p>
    <w:p w14:paraId="2FFA7DB9" w14:textId="77777777" w:rsidR="00710F35" w:rsidRPr="00831386" w:rsidRDefault="00710F35" w:rsidP="00076611">
      <w:pPr>
        <w:pStyle w:val="EndNoteBibliography"/>
        <w:spacing w:after="160"/>
        <w:ind w:left="360" w:hanging="360"/>
        <w:rPr>
          <w:szCs w:val="24"/>
        </w:rPr>
      </w:pPr>
      <w:r w:rsidRPr="00831386">
        <w:rPr>
          <w:szCs w:val="24"/>
        </w:rPr>
        <w:t xml:space="preserve">Carter, J., Poulet, F., Bibring, J.-P., Mangold, N., &amp; Murchie, S. (2013). Hydrous minerals on Mars as seen by the CRISM and OMEGA imaging spectrometers: Updated global view. </w:t>
      </w:r>
      <w:r w:rsidRPr="00831386">
        <w:rPr>
          <w:i/>
          <w:szCs w:val="24"/>
        </w:rPr>
        <w:t>Journal of Geophysical Research: Planets, 118</w:t>
      </w:r>
      <w:r w:rsidRPr="00831386">
        <w:rPr>
          <w:szCs w:val="24"/>
        </w:rPr>
        <w:t>(4), 831-858. doi:https://doi.org/10.1029/2012JE004145</w:t>
      </w:r>
    </w:p>
    <w:p w14:paraId="37B600D8" w14:textId="77777777" w:rsidR="00710F35" w:rsidRDefault="00710F35" w:rsidP="00076611">
      <w:pPr>
        <w:pStyle w:val="EndNoteBibliography"/>
        <w:spacing w:after="160"/>
        <w:ind w:left="360" w:hanging="360"/>
        <w:rPr>
          <w:szCs w:val="24"/>
        </w:rPr>
      </w:pPr>
      <w:r w:rsidRPr="00F4020F">
        <w:rPr>
          <w:szCs w:val="24"/>
        </w:rPr>
        <w:t xml:space="preserve">Chipera, S. J., Carey, J. W., &amp; Bish, D. L. (1997). Controlled-humidity XRD analyses: Application to the study of smectite expansion/contraction. </w:t>
      </w:r>
      <w:r w:rsidRPr="00F4020F">
        <w:rPr>
          <w:i/>
          <w:szCs w:val="24"/>
        </w:rPr>
        <w:t>Advances in X-ray Analysis, 39</w:t>
      </w:r>
      <w:r w:rsidRPr="00F4020F">
        <w:rPr>
          <w:szCs w:val="24"/>
        </w:rPr>
        <w:t>, 713-722.</w:t>
      </w:r>
    </w:p>
    <w:p w14:paraId="5C4B21C1" w14:textId="77777777" w:rsidR="00710F35" w:rsidRPr="00831386" w:rsidRDefault="00710F35" w:rsidP="00076611">
      <w:pPr>
        <w:pStyle w:val="EndNoteBibliography"/>
        <w:spacing w:after="160"/>
        <w:ind w:left="360" w:hanging="360"/>
        <w:rPr>
          <w:szCs w:val="24"/>
        </w:rPr>
      </w:pPr>
      <w:r w:rsidRPr="00831386">
        <w:rPr>
          <w:szCs w:val="24"/>
        </w:rPr>
        <w:t xml:space="preserve">Cornelius, S., Hurlbyt, J., &amp; Klein, C. (1977). </w:t>
      </w:r>
      <w:r w:rsidRPr="00831386">
        <w:rPr>
          <w:i/>
          <w:szCs w:val="24"/>
        </w:rPr>
        <w:t>Manual of Mineralogy (after James D. Dana)</w:t>
      </w:r>
      <w:r w:rsidRPr="00831386">
        <w:rPr>
          <w:szCs w:val="24"/>
        </w:rPr>
        <w:t xml:space="preserve"> (19th ed. Vol. 3): John Wiley &amp; Sons, Inc.</w:t>
      </w:r>
    </w:p>
    <w:p w14:paraId="495AC74C" w14:textId="77777777" w:rsidR="00710F35" w:rsidRPr="00831386" w:rsidRDefault="00710F35" w:rsidP="00076611">
      <w:pPr>
        <w:pStyle w:val="EndNoteBibliography"/>
        <w:spacing w:after="160"/>
        <w:ind w:left="360" w:hanging="360"/>
        <w:rPr>
          <w:szCs w:val="24"/>
        </w:rPr>
      </w:pPr>
      <w:r w:rsidRPr="00831386">
        <w:rPr>
          <w:szCs w:val="24"/>
        </w:rPr>
        <w:t xml:space="preserve">Deocampo, D. M. (2015). Authigenic clay minerals in lacustrine mudstones. </w:t>
      </w:r>
      <w:r w:rsidRPr="00831386">
        <w:rPr>
          <w:i/>
          <w:szCs w:val="24"/>
        </w:rPr>
        <w:t>Geological Society of America Special Papers, 515</w:t>
      </w:r>
      <w:r w:rsidRPr="00831386">
        <w:rPr>
          <w:szCs w:val="24"/>
        </w:rPr>
        <w:t xml:space="preserve">, SPE515-503. </w:t>
      </w:r>
    </w:p>
    <w:p w14:paraId="3A9C94D0" w14:textId="77777777" w:rsidR="00710F35" w:rsidRPr="00831386" w:rsidRDefault="00710F35" w:rsidP="00076611">
      <w:pPr>
        <w:pStyle w:val="EndNoteBibliography"/>
        <w:spacing w:after="160"/>
        <w:ind w:left="360" w:hanging="360"/>
        <w:rPr>
          <w:szCs w:val="24"/>
        </w:rPr>
      </w:pPr>
      <w:r w:rsidRPr="00831386">
        <w:rPr>
          <w:szCs w:val="24"/>
        </w:rPr>
        <w:t xml:space="preserve">Ehlmann, B. L., Mustard, J. F., Murchie, S. L., Bibring, J.-P., Meunier, A., Fraeman, A. A., &amp; Langevin, Y. (2011). Subsurface water and clay mineral formation during the early history of Mars. </w:t>
      </w:r>
      <w:r w:rsidRPr="00831386">
        <w:rPr>
          <w:i/>
          <w:szCs w:val="24"/>
        </w:rPr>
        <w:t>Nature, 479</w:t>
      </w:r>
      <w:r w:rsidRPr="00831386">
        <w:rPr>
          <w:szCs w:val="24"/>
        </w:rPr>
        <w:t xml:space="preserve">(7371), 53-60. </w:t>
      </w:r>
    </w:p>
    <w:p w14:paraId="2405C01D" w14:textId="77777777" w:rsidR="00710F35" w:rsidRPr="00831386" w:rsidRDefault="00710F35" w:rsidP="00076611">
      <w:pPr>
        <w:pStyle w:val="EndNoteBibliography"/>
        <w:spacing w:after="160"/>
        <w:ind w:left="360" w:hanging="360"/>
        <w:rPr>
          <w:szCs w:val="24"/>
        </w:rPr>
      </w:pPr>
      <w:r w:rsidRPr="00831386">
        <w:rPr>
          <w:szCs w:val="24"/>
        </w:rPr>
        <w:t xml:space="preserve">Elwood Madden, M., Bodnar, R., &amp; Rimstidt, J. (2004). Jarosite as an indicator of water-limited chemical weathering on Mars. </w:t>
      </w:r>
      <w:r w:rsidRPr="00831386">
        <w:rPr>
          <w:i/>
          <w:szCs w:val="24"/>
        </w:rPr>
        <w:t>Nature, 431</w:t>
      </w:r>
      <w:r w:rsidRPr="00831386">
        <w:rPr>
          <w:szCs w:val="24"/>
        </w:rPr>
        <w:t xml:space="preserve">(7010), 821-823. </w:t>
      </w:r>
    </w:p>
    <w:p w14:paraId="0BA7D621" w14:textId="77777777" w:rsidR="00710F35" w:rsidRPr="00831386" w:rsidRDefault="00710F35" w:rsidP="00076611">
      <w:pPr>
        <w:pStyle w:val="EndNoteBibliography"/>
        <w:spacing w:after="160"/>
        <w:ind w:left="360" w:hanging="360"/>
        <w:rPr>
          <w:szCs w:val="24"/>
        </w:rPr>
      </w:pPr>
      <w:r w:rsidRPr="00831386">
        <w:rPr>
          <w:szCs w:val="24"/>
        </w:rPr>
        <w:t xml:space="preserve">Elwood Madden, M. E., Madden, A. S., &amp; Rimstidt, J. D. (2009). How long was Meridiani Planum wet? Applying a jarosite stopwatch to determine the duration of aqueous diagenesis. </w:t>
      </w:r>
      <w:r w:rsidRPr="00831386">
        <w:rPr>
          <w:i/>
          <w:szCs w:val="24"/>
        </w:rPr>
        <w:t>Geology, 37</w:t>
      </w:r>
      <w:r w:rsidRPr="00831386">
        <w:rPr>
          <w:szCs w:val="24"/>
        </w:rPr>
        <w:t xml:space="preserve">(7), 635-638. </w:t>
      </w:r>
    </w:p>
    <w:p w14:paraId="40CE6F4E" w14:textId="77777777" w:rsidR="00710F35" w:rsidRPr="00831386" w:rsidRDefault="00710F35" w:rsidP="00076611">
      <w:pPr>
        <w:pStyle w:val="EndNoteBibliography"/>
        <w:spacing w:after="160"/>
        <w:ind w:left="360" w:hanging="360"/>
        <w:rPr>
          <w:szCs w:val="24"/>
        </w:rPr>
      </w:pPr>
      <w:r w:rsidRPr="00831386">
        <w:rPr>
          <w:szCs w:val="24"/>
        </w:rPr>
        <w:t xml:space="preserve">Essington, M. E. (2015). </w:t>
      </w:r>
      <w:r w:rsidRPr="00831386">
        <w:rPr>
          <w:i/>
          <w:szCs w:val="24"/>
        </w:rPr>
        <w:t>Soil and water chemistry: an integrative approach</w:t>
      </w:r>
      <w:r w:rsidRPr="00831386">
        <w:rPr>
          <w:szCs w:val="24"/>
        </w:rPr>
        <w:t>: CRC press.</w:t>
      </w:r>
    </w:p>
    <w:p w14:paraId="4A90C978" w14:textId="77777777" w:rsidR="00710F35" w:rsidRPr="00831386" w:rsidRDefault="00710F35" w:rsidP="00076611">
      <w:pPr>
        <w:pStyle w:val="EndNoteBibliography"/>
        <w:spacing w:after="160"/>
        <w:ind w:left="360" w:hanging="360"/>
        <w:rPr>
          <w:szCs w:val="24"/>
        </w:rPr>
      </w:pPr>
      <w:r w:rsidRPr="00831386">
        <w:rPr>
          <w:szCs w:val="24"/>
        </w:rPr>
        <w:lastRenderedPageBreak/>
        <w:t xml:space="preserve">Fishbaugh, K. E., Poulet, F., Chevrier, V., Langevin, Y., &amp; Bibring, J. P. (2007). On the origin of gypsum in the Mars north polar region. </w:t>
      </w:r>
      <w:r w:rsidRPr="00831386">
        <w:rPr>
          <w:i/>
          <w:szCs w:val="24"/>
        </w:rPr>
        <w:t>Journal of Geophysical Research: Planets, 112</w:t>
      </w:r>
      <w:r w:rsidRPr="00831386">
        <w:rPr>
          <w:szCs w:val="24"/>
        </w:rPr>
        <w:t xml:space="preserve">(E7). </w:t>
      </w:r>
    </w:p>
    <w:p w14:paraId="2F8DDB09" w14:textId="77777777" w:rsidR="00710F35" w:rsidRPr="00831386" w:rsidRDefault="00710F35" w:rsidP="00076611">
      <w:pPr>
        <w:pStyle w:val="EndNoteBibliography"/>
        <w:spacing w:after="160"/>
        <w:ind w:left="360" w:hanging="360"/>
        <w:rPr>
          <w:szCs w:val="24"/>
        </w:rPr>
      </w:pPr>
      <w:r w:rsidRPr="00831386">
        <w:rPr>
          <w:szCs w:val="24"/>
        </w:rPr>
        <w:t xml:space="preserve">Garrels, R. M., &amp; Christ, C. L. (1965). </w:t>
      </w:r>
      <w:r w:rsidRPr="00831386">
        <w:rPr>
          <w:i/>
          <w:szCs w:val="24"/>
        </w:rPr>
        <w:t>Solutions, minerals, and equilibria [by] Robert M. Garrels [and] Charles L. Christ</w:t>
      </w:r>
      <w:r w:rsidRPr="00831386">
        <w:rPr>
          <w:szCs w:val="24"/>
        </w:rPr>
        <w:t>. New York: New York, Harper &amp; Row.</w:t>
      </w:r>
    </w:p>
    <w:p w14:paraId="7018A4F5" w14:textId="77777777" w:rsidR="00710F35" w:rsidRPr="00831386" w:rsidRDefault="00710F35" w:rsidP="00076611">
      <w:pPr>
        <w:pStyle w:val="EndNoteBibliography"/>
        <w:spacing w:after="160"/>
        <w:ind w:left="360" w:hanging="360"/>
        <w:rPr>
          <w:szCs w:val="24"/>
        </w:rPr>
      </w:pPr>
      <w:r w:rsidRPr="00831386">
        <w:rPr>
          <w:szCs w:val="24"/>
        </w:rPr>
        <w:t xml:space="preserve">Gendrin, A., Mangold, N., Bibring, J.-P., Langevin, Y., &amp; et al. (2005). Sulfates in Martian Layered Terrains: The OMEGA/Mars Express View. </w:t>
      </w:r>
      <w:r w:rsidRPr="00831386">
        <w:rPr>
          <w:i/>
          <w:szCs w:val="24"/>
        </w:rPr>
        <w:t>science, 307</w:t>
      </w:r>
      <w:r w:rsidRPr="00831386">
        <w:rPr>
          <w:szCs w:val="24"/>
        </w:rPr>
        <w:t xml:space="preserve">(5715), 1587-1591. </w:t>
      </w:r>
    </w:p>
    <w:p w14:paraId="7C7D5026" w14:textId="77777777" w:rsidR="00710F35" w:rsidRPr="00831386" w:rsidRDefault="00710F35" w:rsidP="00076611">
      <w:pPr>
        <w:pStyle w:val="EndNoteBibliography"/>
        <w:spacing w:after="160"/>
        <w:ind w:left="360" w:hanging="360"/>
        <w:rPr>
          <w:szCs w:val="24"/>
        </w:rPr>
      </w:pPr>
      <w:r w:rsidRPr="00831386">
        <w:rPr>
          <w:szCs w:val="24"/>
        </w:rPr>
        <w:t xml:space="preserve">Grim, R. E. (1968). </w:t>
      </w:r>
      <w:r w:rsidRPr="00831386">
        <w:rPr>
          <w:i/>
          <w:szCs w:val="24"/>
        </w:rPr>
        <w:t>Clay Mineralogy</w:t>
      </w:r>
      <w:r w:rsidRPr="00831386">
        <w:rPr>
          <w:szCs w:val="24"/>
        </w:rPr>
        <w:t xml:space="preserve"> (2nd ed.): McGraw-Hill.</w:t>
      </w:r>
    </w:p>
    <w:p w14:paraId="6E78B976" w14:textId="77777777" w:rsidR="00710F35" w:rsidRPr="00831386" w:rsidRDefault="00710F35" w:rsidP="00076611">
      <w:pPr>
        <w:pStyle w:val="EndNoteBibliography"/>
        <w:spacing w:after="160"/>
        <w:ind w:left="360" w:hanging="360"/>
        <w:rPr>
          <w:szCs w:val="24"/>
        </w:rPr>
      </w:pPr>
      <w:r w:rsidRPr="00831386">
        <w:rPr>
          <w:szCs w:val="24"/>
        </w:rPr>
        <w:t xml:space="preserve">Grotzinger, J. P., Arvidson, R., Bell Iii, J., Calvin, W., Clark, B., Fike, D., . . . Herkenhoff, K. E. (2005). Stratigraphy and sedimentology of a dry to wet eolian depositional system, Burns formation, Meridiani Planum, Mars. </w:t>
      </w:r>
      <w:r w:rsidRPr="00831386">
        <w:rPr>
          <w:i/>
          <w:szCs w:val="24"/>
        </w:rPr>
        <w:t>Earth and planetary science letters, 240</w:t>
      </w:r>
      <w:r w:rsidRPr="00831386">
        <w:rPr>
          <w:szCs w:val="24"/>
        </w:rPr>
        <w:t xml:space="preserve">(1), 11-72. </w:t>
      </w:r>
    </w:p>
    <w:p w14:paraId="286FE738" w14:textId="77777777" w:rsidR="00710F35" w:rsidRPr="00831386" w:rsidRDefault="00710F35" w:rsidP="00076611">
      <w:pPr>
        <w:pStyle w:val="EndNoteBibliography"/>
        <w:spacing w:after="160"/>
        <w:ind w:left="360" w:hanging="360"/>
        <w:rPr>
          <w:szCs w:val="24"/>
        </w:rPr>
      </w:pPr>
      <w:r w:rsidRPr="00831386">
        <w:rPr>
          <w:szCs w:val="24"/>
        </w:rPr>
        <w:t xml:space="preserve">Grotzinger, J. P., Sumner, D. Y., Kah, L., Stack, K., Gupta, S., Edgar, L., . . . Mangold, N. (2014). A habitable fluvio-lacustrine environment at Yellowknife Bay, Gale Crater, Mars. </w:t>
      </w:r>
      <w:r w:rsidRPr="00831386">
        <w:rPr>
          <w:i/>
          <w:szCs w:val="24"/>
        </w:rPr>
        <w:t>science, 343</w:t>
      </w:r>
      <w:r w:rsidRPr="00831386">
        <w:rPr>
          <w:szCs w:val="24"/>
        </w:rPr>
        <w:t xml:space="preserve">(6169), 1242777. </w:t>
      </w:r>
    </w:p>
    <w:p w14:paraId="680612DA" w14:textId="77777777" w:rsidR="00710F35" w:rsidRPr="00831386" w:rsidRDefault="00710F35" w:rsidP="00076611">
      <w:pPr>
        <w:pStyle w:val="EndNoteBibliography"/>
        <w:spacing w:after="160"/>
        <w:ind w:left="360" w:hanging="360"/>
        <w:rPr>
          <w:szCs w:val="24"/>
        </w:rPr>
      </w:pPr>
      <w:r w:rsidRPr="00831386">
        <w:rPr>
          <w:szCs w:val="24"/>
        </w:rPr>
        <w:t xml:space="preserve">Guendouzi, M. E., Mounir, A., &amp; Dinane, A. (2003). Water activity, osmotic and activity coefficients of aqueous solutions of Li2SO4, Na2SO4, K2SO4, (NH4)2SO4, MgSO4, MnSO4, NiSO4, CuSO4, and ZnSO4 at T= 298.15 K. </w:t>
      </w:r>
      <w:r w:rsidRPr="00831386">
        <w:rPr>
          <w:i/>
          <w:szCs w:val="24"/>
        </w:rPr>
        <w:t>The Journal of Chemical Thermodynamics, 35</w:t>
      </w:r>
      <w:r w:rsidRPr="00831386">
        <w:rPr>
          <w:szCs w:val="24"/>
        </w:rPr>
        <w:t xml:space="preserve">(2), 209-220. </w:t>
      </w:r>
    </w:p>
    <w:p w14:paraId="4C0E2849" w14:textId="77777777" w:rsidR="00710F35" w:rsidRPr="00831386" w:rsidRDefault="00710F35" w:rsidP="00076611">
      <w:pPr>
        <w:pStyle w:val="EndNoteBibliography"/>
        <w:spacing w:after="160"/>
        <w:ind w:left="360" w:hanging="360"/>
        <w:rPr>
          <w:szCs w:val="24"/>
        </w:rPr>
      </w:pPr>
      <w:r w:rsidRPr="00831386">
        <w:rPr>
          <w:szCs w:val="24"/>
        </w:rPr>
        <w:t xml:space="preserve">Hurowitz, J. A., Grotzinger, J. P., Fischer, W. W., McLennan, S. M., Milliken, R. E., Stein, N., . . . Eigenbrode, J. L. (2017). Redox stratification of an ancient lake in Gale crater, Mars. </w:t>
      </w:r>
      <w:r w:rsidRPr="00831386">
        <w:rPr>
          <w:i/>
          <w:szCs w:val="24"/>
        </w:rPr>
        <w:t>science, 356</w:t>
      </w:r>
      <w:r w:rsidRPr="00831386">
        <w:rPr>
          <w:szCs w:val="24"/>
        </w:rPr>
        <w:t xml:space="preserve">(6341), eaah6849. </w:t>
      </w:r>
    </w:p>
    <w:p w14:paraId="562C525C" w14:textId="77777777" w:rsidR="00710F35" w:rsidRPr="00831386" w:rsidRDefault="00710F35" w:rsidP="00076611">
      <w:pPr>
        <w:pStyle w:val="EndNoteBibliography"/>
        <w:spacing w:after="160"/>
        <w:ind w:left="360" w:hanging="360"/>
        <w:rPr>
          <w:szCs w:val="24"/>
        </w:rPr>
      </w:pPr>
      <w:r w:rsidRPr="00831386">
        <w:rPr>
          <w:szCs w:val="24"/>
        </w:rPr>
        <w:t>Lafuente, B., Downs, R. T., Yang, H., &amp; Stone, N. (2015). The power of databases: The RRUFF project. In (pp. 1-30). Berlin, MГјnchen, Boston: Berlin, MГјnchen, Boston: DE GRUYTER.</w:t>
      </w:r>
    </w:p>
    <w:p w14:paraId="7D606517" w14:textId="77777777" w:rsidR="00710F35" w:rsidRPr="00831386" w:rsidRDefault="00710F35" w:rsidP="00076611">
      <w:pPr>
        <w:pStyle w:val="EndNoteBibliography"/>
        <w:spacing w:after="160"/>
        <w:ind w:left="360" w:hanging="360"/>
        <w:rPr>
          <w:szCs w:val="24"/>
        </w:rPr>
      </w:pPr>
      <w:r w:rsidRPr="00831386">
        <w:rPr>
          <w:szCs w:val="24"/>
        </w:rPr>
        <w:t xml:space="preserve">Langevin, Y., Poulet, F., Bibring, J.-P., &amp; Gondet, B. (2005). Sulfates in the north polar region of Mars detected by OMEGA/Mars Express. </w:t>
      </w:r>
      <w:r w:rsidRPr="00831386">
        <w:rPr>
          <w:i/>
          <w:szCs w:val="24"/>
        </w:rPr>
        <w:t>science, 307</w:t>
      </w:r>
      <w:r w:rsidRPr="00831386">
        <w:rPr>
          <w:szCs w:val="24"/>
        </w:rPr>
        <w:t xml:space="preserve">(5715), 1584-1586. </w:t>
      </w:r>
    </w:p>
    <w:p w14:paraId="7613231B" w14:textId="77777777" w:rsidR="00710F35" w:rsidRPr="00831386" w:rsidRDefault="00710F35" w:rsidP="00076611">
      <w:pPr>
        <w:pStyle w:val="EndNoteBibliography"/>
        <w:spacing w:after="160"/>
        <w:ind w:left="360" w:hanging="360"/>
        <w:rPr>
          <w:szCs w:val="24"/>
        </w:rPr>
      </w:pPr>
      <w:r w:rsidRPr="00831386">
        <w:rPr>
          <w:szCs w:val="24"/>
        </w:rPr>
        <w:t xml:space="preserve">Marshall, C. P., &amp; Olcott Marshall, A. (2015). Challenges analyzing gypsum on Mars by Raman spectroscopy. </w:t>
      </w:r>
      <w:r w:rsidRPr="00831386">
        <w:rPr>
          <w:i/>
          <w:szCs w:val="24"/>
        </w:rPr>
        <w:t>Astrobiology, 15</w:t>
      </w:r>
      <w:r w:rsidRPr="00831386">
        <w:rPr>
          <w:szCs w:val="24"/>
        </w:rPr>
        <w:t xml:space="preserve">(9), 761-769. </w:t>
      </w:r>
    </w:p>
    <w:p w14:paraId="5736B779" w14:textId="77777777" w:rsidR="00710F35" w:rsidRPr="00831386" w:rsidRDefault="00710F35" w:rsidP="00076611">
      <w:pPr>
        <w:pStyle w:val="EndNoteBibliography"/>
        <w:spacing w:after="160"/>
        <w:ind w:left="360" w:hanging="360"/>
        <w:rPr>
          <w:szCs w:val="24"/>
        </w:rPr>
      </w:pPr>
      <w:r w:rsidRPr="00831386">
        <w:rPr>
          <w:szCs w:val="24"/>
        </w:rPr>
        <w:t xml:space="preserve">Mason, D. P., &amp; Madden, M. E. E. (2022). Raman spectroscopy of high salinity brines and ices. </w:t>
      </w:r>
      <w:r w:rsidRPr="00831386">
        <w:rPr>
          <w:i/>
          <w:szCs w:val="24"/>
        </w:rPr>
        <w:t>Icarus, 372</w:t>
      </w:r>
      <w:r w:rsidRPr="00831386">
        <w:rPr>
          <w:szCs w:val="24"/>
        </w:rPr>
        <w:t xml:space="preserve">, 114759. </w:t>
      </w:r>
    </w:p>
    <w:p w14:paraId="69296FC0" w14:textId="77777777" w:rsidR="00710F35" w:rsidRPr="00831386" w:rsidRDefault="00710F35" w:rsidP="00076611">
      <w:pPr>
        <w:pStyle w:val="EndNoteBibliography"/>
        <w:spacing w:after="160"/>
        <w:ind w:left="360" w:hanging="360"/>
        <w:rPr>
          <w:szCs w:val="24"/>
        </w:rPr>
      </w:pPr>
      <w:r w:rsidRPr="00831386">
        <w:rPr>
          <w:szCs w:val="24"/>
        </w:rPr>
        <w:t xml:space="preserve">McLennan, S. M., Bell, J. F., Calvin, W. M., Christensen, P. R., Clark, B. C., de Souza, P. A., . . . Yen, A. (2005). Provenance and diagenesis of the evaporite-bearing Burns formation, Meridiani Planum, Mars. </w:t>
      </w:r>
      <w:r w:rsidRPr="00831386">
        <w:rPr>
          <w:i/>
          <w:szCs w:val="24"/>
        </w:rPr>
        <w:t>Earth and planetary science letters, 240</w:t>
      </w:r>
      <w:r w:rsidRPr="00831386">
        <w:rPr>
          <w:szCs w:val="24"/>
        </w:rPr>
        <w:t>(1), 95-121. doi:10.1016/j.epsl.2005.09.041</w:t>
      </w:r>
    </w:p>
    <w:p w14:paraId="75B10DEF" w14:textId="77777777" w:rsidR="00710F35" w:rsidRPr="00796F52" w:rsidRDefault="00710F35" w:rsidP="00796F52">
      <w:pPr>
        <w:pStyle w:val="EndNoteBibliography"/>
        <w:spacing w:after="160"/>
        <w:ind w:left="360" w:hanging="360"/>
        <w:rPr>
          <w:szCs w:val="24"/>
        </w:rPr>
      </w:pPr>
      <w:r w:rsidRPr="00796F52">
        <w:rPr>
          <w:szCs w:val="24"/>
        </w:rPr>
        <w:t xml:space="preserve">Mermut, A. R., &amp; Cano, A. F. (2001). Baseline Studies of the Clay Minerals Society Source Clays: Chemical Analyses of Major Elements. </w:t>
      </w:r>
      <w:r w:rsidRPr="00796F52">
        <w:rPr>
          <w:i/>
          <w:szCs w:val="24"/>
        </w:rPr>
        <w:t>Clays and clay minerals, 49</w:t>
      </w:r>
      <w:r w:rsidRPr="00796F52">
        <w:rPr>
          <w:szCs w:val="24"/>
        </w:rPr>
        <w:t xml:space="preserve">(5), 381-386. </w:t>
      </w:r>
    </w:p>
    <w:p w14:paraId="24708D53" w14:textId="77777777" w:rsidR="00710F35" w:rsidRPr="00796F52" w:rsidRDefault="00710F35" w:rsidP="00796F52">
      <w:pPr>
        <w:pStyle w:val="EndNoteBibliography"/>
        <w:spacing w:after="160"/>
        <w:ind w:left="360" w:hanging="360"/>
        <w:rPr>
          <w:szCs w:val="24"/>
        </w:rPr>
      </w:pPr>
      <w:r w:rsidRPr="00796F52">
        <w:rPr>
          <w:szCs w:val="24"/>
        </w:rPr>
        <w:t xml:space="preserve">Mermut, A. R., &amp; Lagaly, G. (2001). Baseline Studies of the Clay Minerals Society Source Clays: Layer-Charge Determination and Characteristics of those Minerals Containing 2:1 Layers. </w:t>
      </w:r>
      <w:r w:rsidRPr="00796F52">
        <w:rPr>
          <w:i/>
          <w:szCs w:val="24"/>
        </w:rPr>
        <w:t>Clays and clay minerals, 49</w:t>
      </w:r>
      <w:r w:rsidRPr="00796F52">
        <w:rPr>
          <w:szCs w:val="24"/>
        </w:rPr>
        <w:t>(5), 393-397. doi:10.1346/CCMN.2001.0490506</w:t>
      </w:r>
    </w:p>
    <w:p w14:paraId="0CEA7A9A" w14:textId="77777777" w:rsidR="00710F35" w:rsidRDefault="00710F35" w:rsidP="00076611">
      <w:pPr>
        <w:pStyle w:val="EndNoteBibliography"/>
        <w:spacing w:after="160"/>
        <w:ind w:left="360" w:hanging="360"/>
        <w:rPr>
          <w:szCs w:val="24"/>
        </w:rPr>
      </w:pPr>
      <w:r w:rsidRPr="00831386">
        <w:rPr>
          <w:szCs w:val="24"/>
        </w:rPr>
        <w:lastRenderedPageBreak/>
        <w:t xml:space="preserve">Michalski, J. R., &amp; Noe Dobrea, E. Z. (2007). Evidence for a sedimentary origin of clay minerals in the Mawrth Vallis region, Mars. </w:t>
      </w:r>
      <w:r w:rsidRPr="00831386">
        <w:rPr>
          <w:i/>
          <w:szCs w:val="24"/>
        </w:rPr>
        <w:t>Geology, 35</w:t>
      </w:r>
      <w:r w:rsidRPr="00831386">
        <w:rPr>
          <w:szCs w:val="24"/>
        </w:rPr>
        <w:t xml:space="preserve">(10), 951-954. </w:t>
      </w:r>
    </w:p>
    <w:p w14:paraId="1A6E2A6F" w14:textId="77777777" w:rsidR="00710F35" w:rsidRPr="00796F52" w:rsidRDefault="00710F35" w:rsidP="00796F52">
      <w:pPr>
        <w:pStyle w:val="EndNoteBibliography"/>
        <w:spacing w:after="160"/>
        <w:ind w:left="360" w:hanging="360"/>
      </w:pPr>
      <w:r w:rsidRPr="00796F52">
        <w:t xml:space="preserve">Moore, D. M., &amp; Reynolds, R. C., Jr. (1997). </w:t>
      </w:r>
      <w:r w:rsidRPr="00796F52">
        <w:rPr>
          <w:i/>
        </w:rPr>
        <w:t>X-Ray Diffraction and the Identification and Analysis of Clay Minerals</w:t>
      </w:r>
      <w:r w:rsidRPr="00796F52">
        <w:t xml:space="preserve"> (2nd Edition ed.): Oxford University Press.</w:t>
      </w:r>
    </w:p>
    <w:p w14:paraId="0F5E988D" w14:textId="77777777" w:rsidR="00710F35" w:rsidRPr="00831386" w:rsidRDefault="00710F35" w:rsidP="00076611">
      <w:pPr>
        <w:pStyle w:val="EndNoteBibliography"/>
        <w:spacing w:after="160"/>
        <w:ind w:left="360" w:hanging="360"/>
        <w:rPr>
          <w:szCs w:val="24"/>
        </w:rPr>
      </w:pPr>
      <w:r w:rsidRPr="00831386">
        <w:rPr>
          <w:szCs w:val="24"/>
        </w:rPr>
        <w:t xml:space="preserve">Murchie, S. L., Bibring, J.-P., Arvidson, R. E., Bishop, J. L., Carter, J., Ehlmann, B. L., . . . Riu, L. (2019). Visible to short-wave Infrared spectral analyses of Mars from orbit using CRISM and OMEGA. </w:t>
      </w:r>
      <w:r w:rsidRPr="00831386">
        <w:rPr>
          <w:i/>
          <w:szCs w:val="24"/>
        </w:rPr>
        <w:t>Remote Compositional Analysis: Techniques for understanding spectroscopy, mineralogy, and geochemistry of planetary surfaces</w:t>
      </w:r>
      <w:r w:rsidRPr="00831386">
        <w:rPr>
          <w:szCs w:val="24"/>
        </w:rPr>
        <w:t xml:space="preserve">, 453-483. </w:t>
      </w:r>
    </w:p>
    <w:p w14:paraId="3B0F23DA" w14:textId="77777777" w:rsidR="00710F35" w:rsidRPr="00831386" w:rsidRDefault="00710F35" w:rsidP="00076611">
      <w:pPr>
        <w:pStyle w:val="EndNoteBibliography"/>
        <w:spacing w:after="160"/>
        <w:ind w:left="360" w:hanging="360"/>
        <w:rPr>
          <w:szCs w:val="24"/>
        </w:rPr>
      </w:pPr>
      <w:r w:rsidRPr="00831386">
        <w:rPr>
          <w:szCs w:val="24"/>
        </w:rPr>
        <w:t xml:space="preserve">Nachon, M., Clegg, S., Mangold, N., Schröder, S., Kah, L., Dromart, G., . . . Bridges, J. (2014). Calcium sulfate veins characterized by ChemCam/Curiosity at Gale crater, Mars. </w:t>
      </w:r>
      <w:r w:rsidRPr="00831386">
        <w:rPr>
          <w:i/>
          <w:szCs w:val="24"/>
        </w:rPr>
        <w:t>Journal of Geophysical Research: Planets, 119</w:t>
      </w:r>
      <w:r w:rsidRPr="00831386">
        <w:rPr>
          <w:szCs w:val="24"/>
        </w:rPr>
        <w:t xml:space="preserve">(9), 1991-2016. </w:t>
      </w:r>
    </w:p>
    <w:p w14:paraId="4EDF38BD" w14:textId="77777777" w:rsidR="00710F35" w:rsidRPr="00831386" w:rsidRDefault="00710F35" w:rsidP="00076611">
      <w:pPr>
        <w:pStyle w:val="EndNoteBibliography"/>
        <w:spacing w:after="160"/>
        <w:ind w:left="360" w:hanging="360"/>
        <w:rPr>
          <w:szCs w:val="24"/>
        </w:rPr>
      </w:pPr>
      <w:r w:rsidRPr="00831386">
        <w:rPr>
          <w:szCs w:val="24"/>
        </w:rPr>
        <w:t xml:space="preserve">Rampe, E. B., Blake, D. F., Bristow, T., Ming, D. W., Vaniman, D., Morris, R., . . . Tu, V. (2020). Mineralogy and geochemistry of sedimentary rocks and eolian sediments in Gale crater, Mars: A review after six Earth years of exploration with Curiosity. </w:t>
      </w:r>
      <w:r w:rsidRPr="00831386">
        <w:rPr>
          <w:i/>
          <w:szCs w:val="24"/>
        </w:rPr>
        <w:t>Geochemistry, 80</w:t>
      </w:r>
      <w:r w:rsidRPr="00831386">
        <w:rPr>
          <w:szCs w:val="24"/>
        </w:rPr>
        <w:t xml:space="preserve">(2), 125605. </w:t>
      </w:r>
    </w:p>
    <w:p w14:paraId="64907CA1" w14:textId="77777777" w:rsidR="00710F35" w:rsidRPr="00831386" w:rsidRDefault="00710F35" w:rsidP="00076611">
      <w:pPr>
        <w:pStyle w:val="EndNoteBibliography"/>
        <w:spacing w:after="160"/>
        <w:ind w:left="360" w:hanging="360"/>
        <w:rPr>
          <w:szCs w:val="24"/>
        </w:rPr>
      </w:pPr>
      <w:r w:rsidRPr="00831386">
        <w:rPr>
          <w:szCs w:val="24"/>
        </w:rPr>
        <w:t xml:space="preserve">Schwenzer, S., Abramov, O., Allen, C., Bridges, J., Clifford, S., Filiberto, J., . . . Newsom, H. (2012). Gale Crater: Formation and post-impact hydrous environments. </w:t>
      </w:r>
      <w:r w:rsidRPr="00831386">
        <w:rPr>
          <w:i/>
          <w:szCs w:val="24"/>
        </w:rPr>
        <w:t>Planetary and Space Science, 70</w:t>
      </w:r>
      <w:r w:rsidRPr="00831386">
        <w:rPr>
          <w:szCs w:val="24"/>
        </w:rPr>
        <w:t xml:space="preserve">(1), 84-95. </w:t>
      </w:r>
    </w:p>
    <w:p w14:paraId="160A21C1" w14:textId="77777777" w:rsidR="00710F35" w:rsidRPr="00831386" w:rsidRDefault="00710F35" w:rsidP="00076611">
      <w:pPr>
        <w:pStyle w:val="EndNoteBibliography"/>
        <w:spacing w:after="160"/>
        <w:ind w:left="360" w:hanging="360"/>
        <w:rPr>
          <w:szCs w:val="24"/>
        </w:rPr>
      </w:pPr>
      <w:r w:rsidRPr="00831386">
        <w:rPr>
          <w:szCs w:val="24"/>
        </w:rPr>
        <w:t xml:space="preserve">Schwenzer, S. P., Bridges, J. C., Wiens, R. C., Conrad, P. G., Kelley, S. P., Leveille, R., . . . Meslin, P. Y. (2016). Fluids during diagenesis and sulfate vein formation in sediments at Gale Crater, Mars. </w:t>
      </w:r>
      <w:r w:rsidRPr="00831386">
        <w:rPr>
          <w:i/>
          <w:szCs w:val="24"/>
        </w:rPr>
        <w:t>Meteoritics &amp; planetary science, 51</w:t>
      </w:r>
      <w:r w:rsidRPr="00831386">
        <w:rPr>
          <w:szCs w:val="24"/>
        </w:rPr>
        <w:t>(11), 2175-2202. doi:10.1111/maps.12668</w:t>
      </w:r>
    </w:p>
    <w:p w14:paraId="1DBDA6DB" w14:textId="77777777" w:rsidR="00710F35" w:rsidRPr="00831386" w:rsidRDefault="00710F35" w:rsidP="00076611">
      <w:pPr>
        <w:pStyle w:val="EndNoteBibliography"/>
        <w:spacing w:after="160"/>
        <w:ind w:left="360" w:hanging="360"/>
        <w:rPr>
          <w:szCs w:val="24"/>
        </w:rPr>
      </w:pPr>
      <w:r w:rsidRPr="00831386">
        <w:rPr>
          <w:szCs w:val="24"/>
        </w:rPr>
        <w:t xml:space="preserve">Singh, S. S. (1982). Effect of chloride and sulfate anions on the chemical characteristics of some acid soils. </w:t>
      </w:r>
      <w:r w:rsidRPr="00831386">
        <w:rPr>
          <w:i/>
          <w:szCs w:val="24"/>
        </w:rPr>
        <w:t>Canadian Journal of Soil Science, 62</w:t>
      </w:r>
      <w:r w:rsidRPr="00831386">
        <w:rPr>
          <w:szCs w:val="24"/>
        </w:rPr>
        <w:t xml:space="preserve">(4), 549-557. </w:t>
      </w:r>
    </w:p>
    <w:p w14:paraId="0FB6ECD0" w14:textId="77777777" w:rsidR="00710F35" w:rsidRPr="00831386" w:rsidRDefault="00710F35" w:rsidP="00076611">
      <w:pPr>
        <w:pStyle w:val="EndNoteBibliography"/>
        <w:spacing w:after="160"/>
        <w:ind w:left="360" w:hanging="360"/>
        <w:rPr>
          <w:szCs w:val="24"/>
        </w:rPr>
      </w:pPr>
      <w:r w:rsidRPr="00831386">
        <w:rPr>
          <w:szCs w:val="24"/>
        </w:rPr>
        <w:t xml:space="preserve">Singh, S. S., &amp; Turner, R. (1965). Sulphate ions and cation exchange reactions with clays. </w:t>
      </w:r>
      <w:r w:rsidRPr="00831386">
        <w:rPr>
          <w:i/>
          <w:szCs w:val="24"/>
        </w:rPr>
        <w:t>Canadian Journal of Soil Science, 45</w:t>
      </w:r>
      <w:r w:rsidRPr="00831386">
        <w:rPr>
          <w:szCs w:val="24"/>
        </w:rPr>
        <w:t xml:space="preserve">(3), 271-279. </w:t>
      </w:r>
    </w:p>
    <w:p w14:paraId="77A7A573" w14:textId="77777777" w:rsidR="00710F35" w:rsidRPr="00831386" w:rsidRDefault="00710F35" w:rsidP="00076611">
      <w:pPr>
        <w:pStyle w:val="EndNoteBibliography"/>
        <w:spacing w:after="160"/>
        <w:ind w:left="360" w:hanging="360"/>
        <w:rPr>
          <w:szCs w:val="24"/>
        </w:rPr>
      </w:pPr>
      <w:r w:rsidRPr="00831386">
        <w:rPr>
          <w:szCs w:val="24"/>
        </w:rPr>
        <w:t xml:space="preserve">Slade, P., Quirk, J., &amp; Norrish, K. (1991). Crystalline swelling of smectite samples in concentrated NaCl solutions in relation to layer charge. </w:t>
      </w:r>
      <w:r w:rsidRPr="00831386">
        <w:rPr>
          <w:i/>
          <w:szCs w:val="24"/>
        </w:rPr>
        <w:t>Clays and clay minerals, 39</w:t>
      </w:r>
      <w:r w:rsidRPr="00831386">
        <w:rPr>
          <w:szCs w:val="24"/>
        </w:rPr>
        <w:t xml:space="preserve">(3), 234-238. </w:t>
      </w:r>
    </w:p>
    <w:p w14:paraId="75832E53" w14:textId="77777777" w:rsidR="00710F35" w:rsidRPr="00831386" w:rsidRDefault="00710F35" w:rsidP="00076611">
      <w:pPr>
        <w:pStyle w:val="EndNoteBibliography"/>
        <w:spacing w:after="160"/>
        <w:ind w:left="360" w:hanging="360"/>
        <w:rPr>
          <w:szCs w:val="24"/>
        </w:rPr>
      </w:pPr>
      <w:r w:rsidRPr="00831386">
        <w:rPr>
          <w:szCs w:val="24"/>
        </w:rPr>
        <w:t xml:space="preserve">Sposito, G. (1991). Effect of Chloride Ions on Sodium‐Calcium and Sodium‐Magnesium Exchange on Montmorillonite. </w:t>
      </w:r>
      <w:r w:rsidRPr="00831386">
        <w:rPr>
          <w:i/>
          <w:szCs w:val="24"/>
        </w:rPr>
        <w:t>Soil Science Society of America journal, 55</w:t>
      </w:r>
      <w:r w:rsidRPr="00831386">
        <w:rPr>
          <w:szCs w:val="24"/>
        </w:rPr>
        <w:t xml:space="preserve">(4), 965-967. </w:t>
      </w:r>
    </w:p>
    <w:p w14:paraId="4495289A" w14:textId="77777777" w:rsidR="00710F35" w:rsidRPr="00831386" w:rsidRDefault="00710F35" w:rsidP="00076611">
      <w:pPr>
        <w:pStyle w:val="EndNoteBibliography"/>
        <w:spacing w:after="160"/>
        <w:ind w:left="360" w:hanging="360"/>
        <w:rPr>
          <w:szCs w:val="24"/>
        </w:rPr>
      </w:pPr>
      <w:r w:rsidRPr="00831386">
        <w:rPr>
          <w:szCs w:val="24"/>
        </w:rPr>
        <w:t xml:space="preserve">Sposito, G., Holtzclaw, K. M., Charlet, L., Jouany, C., &amp; Page, A. (1983). Sodium‐calcium and sodium‐magnesium exchange on Wyoming bentonite in perchlorate and chloride background ionic media. </w:t>
      </w:r>
      <w:r w:rsidRPr="00831386">
        <w:rPr>
          <w:i/>
          <w:szCs w:val="24"/>
        </w:rPr>
        <w:t>Soil Science Society of America journal, 47</w:t>
      </w:r>
      <w:r w:rsidRPr="00831386">
        <w:rPr>
          <w:szCs w:val="24"/>
        </w:rPr>
        <w:t xml:space="preserve">(1), 51-56. </w:t>
      </w:r>
    </w:p>
    <w:p w14:paraId="29437EED" w14:textId="77777777" w:rsidR="00710F35" w:rsidRPr="00831386" w:rsidRDefault="00710F35" w:rsidP="00076611">
      <w:pPr>
        <w:pStyle w:val="EndNoteBibliography"/>
        <w:spacing w:after="160"/>
        <w:ind w:left="360" w:hanging="360"/>
        <w:rPr>
          <w:szCs w:val="24"/>
        </w:rPr>
      </w:pPr>
      <w:r w:rsidRPr="00831386">
        <w:rPr>
          <w:szCs w:val="24"/>
        </w:rPr>
        <w:t xml:space="preserve">Squyres, S., Arvidson, R., Bell, J. F., Brückner, J., Cabrol, N., Calvin, W., . . . Crumpler, L. (2004). The Opportunity Rover's Athena Science Investigation at Meridiani Planum, Mars. </w:t>
      </w:r>
      <w:r w:rsidRPr="00831386">
        <w:rPr>
          <w:i/>
          <w:szCs w:val="24"/>
        </w:rPr>
        <w:t>science, 306</w:t>
      </w:r>
      <w:r w:rsidRPr="00831386">
        <w:rPr>
          <w:szCs w:val="24"/>
        </w:rPr>
        <w:t xml:space="preserve">(5702), 1698-1703. </w:t>
      </w:r>
    </w:p>
    <w:p w14:paraId="1D6921EB" w14:textId="77777777" w:rsidR="00710F35" w:rsidRPr="00831386" w:rsidRDefault="00710F35" w:rsidP="00076611">
      <w:pPr>
        <w:pStyle w:val="EndNoteBibliography"/>
        <w:spacing w:after="160"/>
        <w:ind w:left="360" w:hanging="360"/>
        <w:rPr>
          <w:szCs w:val="24"/>
        </w:rPr>
      </w:pPr>
      <w:r w:rsidRPr="00831386">
        <w:rPr>
          <w:szCs w:val="24"/>
        </w:rPr>
        <w:t xml:space="preserve">Squyres, S. W., Grotzinger, J. P., Arvidson, R. E., Bell, J. F., Calvin, W. M., Christensen, P. R., . . . Soderblom, L. A. (2004). In situ evidence for an ancient aqueous environment at Meridiani </w:t>
      </w:r>
      <w:r w:rsidRPr="00831386">
        <w:rPr>
          <w:szCs w:val="24"/>
        </w:rPr>
        <w:lastRenderedPageBreak/>
        <w:t xml:space="preserve">Planum, Mars. </w:t>
      </w:r>
      <w:r w:rsidRPr="00831386">
        <w:rPr>
          <w:i/>
          <w:szCs w:val="24"/>
        </w:rPr>
        <w:t>Science (American Association for the Advancement of Science), 306</w:t>
      </w:r>
      <w:r w:rsidRPr="00831386">
        <w:rPr>
          <w:szCs w:val="24"/>
        </w:rPr>
        <w:t>(5702), 1709-1714. doi:10.1126/science.1104559</w:t>
      </w:r>
    </w:p>
    <w:p w14:paraId="6546E359" w14:textId="77777777" w:rsidR="00710F35" w:rsidRPr="00831386" w:rsidRDefault="00710F35" w:rsidP="00076611">
      <w:pPr>
        <w:pStyle w:val="EndNoteBibliography"/>
        <w:spacing w:after="160"/>
        <w:ind w:left="360" w:hanging="360"/>
        <w:rPr>
          <w:szCs w:val="24"/>
        </w:rPr>
      </w:pPr>
      <w:r w:rsidRPr="00831386">
        <w:rPr>
          <w:szCs w:val="24"/>
        </w:rPr>
        <w:t xml:space="preserve">Squyres, S. W., &amp; Knoll, A. H. (2005). Sedimentary rocks at Meridiani Planum: Origin, diagenesis, and implications for life on Mars. </w:t>
      </w:r>
      <w:r w:rsidRPr="00831386">
        <w:rPr>
          <w:i/>
          <w:szCs w:val="24"/>
        </w:rPr>
        <w:t>Earth and planetary science letters, 240</w:t>
      </w:r>
      <w:r w:rsidRPr="00831386">
        <w:rPr>
          <w:szCs w:val="24"/>
        </w:rPr>
        <w:t xml:space="preserve">(1), 1-10. </w:t>
      </w:r>
    </w:p>
    <w:p w14:paraId="6B8CC943" w14:textId="77777777" w:rsidR="00710F35" w:rsidRPr="00831386" w:rsidRDefault="00710F35" w:rsidP="00076611">
      <w:pPr>
        <w:pStyle w:val="EndNoteBibliography"/>
        <w:spacing w:after="160"/>
        <w:ind w:left="360" w:hanging="360"/>
        <w:rPr>
          <w:szCs w:val="24"/>
        </w:rPr>
      </w:pPr>
      <w:r w:rsidRPr="00831386">
        <w:rPr>
          <w:szCs w:val="24"/>
        </w:rPr>
        <w:t xml:space="preserve">Suarez, D., &amp; Zahow, M. (1989). Calcium‐Magnesium Exchange Selectivity of Wyoming Montmorillonite in Chloride, Sulfate and Perchlorate Solutions. </w:t>
      </w:r>
      <w:r w:rsidRPr="00831386">
        <w:rPr>
          <w:i/>
          <w:szCs w:val="24"/>
        </w:rPr>
        <w:t>Soil Science Society of America journal, 53</w:t>
      </w:r>
      <w:r w:rsidRPr="00831386">
        <w:rPr>
          <w:szCs w:val="24"/>
        </w:rPr>
        <w:t xml:space="preserve">(1), 52-57. </w:t>
      </w:r>
    </w:p>
    <w:p w14:paraId="1311F9D1" w14:textId="77777777" w:rsidR="00710F35" w:rsidRPr="00831386" w:rsidRDefault="00710F35" w:rsidP="00076611">
      <w:pPr>
        <w:pStyle w:val="EndNoteBibliography"/>
        <w:spacing w:after="160"/>
        <w:ind w:left="360" w:hanging="360"/>
        <w:rPr>
          <w:szCs w:val="24"/>
        </w:rPr>
      </w:pPr>
      <w:r w:rsidRPr="00831386">
        <w:rPr>
          <w:szCs w:val="24"/>
        </w:rPr>
        <w:t xml:space="preserve">Sumner, M. E., &amp; Miller, W. P. (1996). Cation exchange capacity and exchange coefficients. </w:t>
      </w:r>
      <w:r w:rsidRPr="00831386">
        <w:rPr>
          <w:i/>
          <w:szCs w:val="24"/>
        </w:rPr>
        <w:t>Methods of soil analysis: Part 3 Chemical methods, 5</w:t>
      </w:r>
      <w:r w:rsidRPr="00831386">
        <w:rPr>
          <w:szCs w:val="24"/>
        </w:rPr>
        <w:t xml:space="preserve">, 1201-1229. </w:t>
      </w:r>
    </w:p>
    <w:p w14:paraId="33A97EC0" w14:textId="77777777" w:rsidR="00710F35" w:rsidRPr="00831386" w:rsidRDefault="00710F35" w:rsidP="00076611">
      <w:pPr>
        <w:pStyle w:val="EndNoteBibliography"/>
        <w:spacing w:after="160"/>
        <w:ind w:left="360" w:hanging="360"/>
        <w:rPr>
          <w:szCs w:val="24"/>
        </w:rPr>
      </w:pPr>
      <w:r w:rsidRPr="00831386">
        <w:rPr>
          <w:szCs w:val="24"/>
        </w:rPr>
        <w:t xml:space="preserve">Tang, L., &amp; Sparks, D. L. (1993). Cation‐exchange kinetics on montmorillonite using pressure‐jump relaxation. </w:t>
      </w:r>
      <w:r w:rsidRPr="00831386">
        <w:rPr>
          <w:i/>
          <w:szCs w:val="24"/>
        </w:rPr>
        <w:t>Soil Science Society of America journal, 57</w:t>
      </w:r>
      <w:r w:rsidRPr="00831386">
        <w:rPr>
          <w:szCs w:val="24"/>
        </w:rPr>
        <w:t xml:space="preserve">(1), 42-46. </w:t>
      </w:r>
    </w:p>
    <w:p w14:paraId="08704B98" w14:textId="77777777" w:rsidR="00710F35" w:rsidRPr="00831386" w:rsidRDefault="00710F35" w:rsidP="00076611">
      <w:pPr>
        <w:pStyle w:val="EndNoteBibliography"/>
        <w:spacing w:after="160"/>
        <w:ind w:left="360" w:hanging="360"/>
        <w:rPr>
          <w:szCs w:val="24"/>
        </w:rPr>
      </w:pPr>
      <w:r w:rsidRPr="00831386">
        <w:rPr>
          <w:szCs w:val="24"/>
        </w:rPr>
        <w:t xml:space="preserve">Teppen, B. J., &amp; Miller, D. M. (2006). Hydration Energy Determines Isovalent Cation Exchange Selectivity by Clay Minerals. </w:t>
      </w:r>
      <w:r w:rsidRPr="00831386">
        <w:rPr>
          <w:i/>
          <w:szCs w:val="24"/>
        </w:rPr>
        <w:t>Soil Science Society of America journal, 70</w:t>
      </w:r>
      <w:r w:rsidRPr="00831386">
        <w:rPr>
          <w:szCs w:val="24"/>
        </w:rPr>
        <w:t>(1), 31-40. doi:10.2136/sssaj2004.0212</w:t>
      </w:r>
    </w:p>
    <w:p w14:paraId="5710B067" w14:textId="77777777" w:rsidR="00710F35" w:rsidRPr="00831386" w:rsidRDefault="00710F35" w:rsidP="00076611">
      <w:pPr>
        <w:pStyle w:val="EndNoteBibliography"/>
        <w:spacing w:after="160"/>
        <w:ind w:left="360" w:hanging="360"/>
        <w:rPr>
          <w:szCs w:val="24"/>
        </w:rPr>
      </w:pPr>
      <w:r w:rsidRPr="00831386">
        <w:rPr>
          <w:szCs w:val="24"/>
        </w:rPr>
        <w:t xml:space="preserve">Tu, V., Ming, D., &amp; Sletten, R. (2021). The Mineralogy and Cation Exchange of Sediments in Don Juan Pond, Antarctica Dry Valley: Implications for Mars. </w:t>
      </w:r>
      <w:r w:rsidRPr="00831386">
        <w:rPr>
          <w:i/>
          <w:szCs w:val="24"/>
        </w:rPr>
        <w:t>LPI Contributions, 2614</w:t>
      </w:r>
      <w:r w:rsidRPr="00831386">
        <w:rPr>
          <w:szCs w:val="24"/>
        </w:rPr>
        <w:t xml:space="preserve">, 6021. </w:t>
      </w:r>
    </w:p>
    <w:p w14:paraId="364C4360" w14:textId="77777777" w:rsidR="00710F35" w:rsidRPr="00831386" w:rsidRDefault="00710F35" w:rsidP="00076611">
      <w:pPr>
        <w:pStyle w:val="EndNoteBibliography"/>
        <w:spacing w:after="160"/>
        <w:ind w:left="360" w:hanging="360"/>
        <w:rPr>
          <w:szCs w:val="24"/>
        </w:rPr>
      </w:pPr>
      <w:r w:rsidRPr="00831386">
        <w:rPr>
          <w:szCs w:val="24"/>
        </w:rPr>
        <w:t xml:space="preserve">Tu, V. M., Rampe, E. B., Bristow, T. F., Thorpe, M. T., Clark, J. V., Castle, N., . . . Bedford, C. (2021). A Review of the Phyllosilicates in Gale Crater as Detected by the CheMin Instrument on the Mars Science Laboratory, Curiosity Rover. </w:t>
      </w:r>
      <w:r w:rsidRPr="00831386">
        <w:rPr>
          <w:i/>
          <w:szCs w:val="24"/>
        </w:rPr>
        <w:t>Minerals, 11</w:t>
      </w:r>
      <w:r w:rsidRPr="00831386">
        <w:rPr>
          <w:szCs w:val="24"/>
        </w:rPr>
        <w:t xml:space="preserve">(8), 847. </w:t>
      </w:r>
    </w:p>
    <w:p w14:paraId="26C17931" w14:textId="77777777" w:rsidR="00710F35" w:rsidRPr="00831386" w:rsidRDefault="00710F35" w:rsidP="00076611">
      <w:pPr>
        <w:pStyle w:val="EndNoteBibliography"/>
        <w:spacing w:after="160"/>
        <w:ind w:left="360" w:hanging="360"/>
        <w:rPr>
          <w:szCs w:val="24"/>
        </w:rPr>
      </w:pPr>
      <w:r w:rsidRPr="00831386">
        <w:rPr>
          <w:szCs w:val="24"/>
        </w:rPr>
        <w:t xml:space="preserve">Vaniman, D., Bish, D., Chipera, S., &amp; Rearick, M. (2011). </w:t>
      </w:r>
      <w:r w:rsidRPr="00831386">
        <w:rPr>
          <w:i/>
          <w:szCs w:val="24"/>
        </w:rPr>
        <w:t>Relevance to Mars of cation exchange between nontronite and Mg-sulfate brine.</w:t>
      </w:r>
      <w:r w:rsidRPr="00831386">
        <w:rPr>
          <w:szCs w:val="24"/>
        </w:rPr>
        <w:t xml:space="preserve"> Paper presented at the Lunar and Planetary Science Conference.</w:t>
      </w:r>
    </w:p>
    <w:p w14:paraId="675312EE" w14:textId="77777777" w:rsidR="00710F35" w:rsidRPr="00831386" w:rsidRDefault="00710F35" w:rsidP="00076611">
      <w:pPr>
        <w:pStyle w:val="EndNoteBibliography"/>
        <w:spacing w:after="160"/>
        <w:ind w:left="360" w:hanging="360"/>
        <w:rPr>
          <w:szCs w:val="24"/>
        </w:rPr>
      </w:pPr>
      <w:r w:rsidRPr="00831386">
        <w:rPr>
          <w:szCs w:val="24"/>
        </w:rPr>
        <w:t xml:space="preserve">Vaniman, D. T., &amp; Chipera, S. J. (2006). Transformations of Mg- and Ca-sulfate hydrates in Mars regolith. </w:t>
      </w:r>
      <w:r w:rsidRPr="00831386">
        <w:rPr>
          <w:i/>
          <w:szCs w:val="24"/>
        </w:rPr>
        <w:t>American Mineralogist, 91</w:t>
      </w:r>
      <w:r w:rsidRPr="00831386">
        <w:rPr>
          <w:szCs w:val="24"/>
        </w:rPr>
        <w:t xml:space="preserve">(10), 1628-1642. </w:t>
      </w:r>
    </w:p>
    <w:p w14:paraId="790A3542" w14:textId="77777777" w:rsidR="00710F35" w:rsidRPr="00831386" w:rsidRDefault="00710F35" w:rsidP="00076611">
      <w:pPr>
        <w:pStyle w:val="EndNoteBibliography"/>
        <w:spacing w:after="160"/>
        <w:ind w:left="360" w:hanging="360"/>
        <w:rPr>
          <w:szCs w:val="24"/>
        </w:rPr>
      </w:pPr>
      <w:r w:rsidRPr="00831386">
        <w:rPr>
          <w:szCs w:val="24"/>
        </w:rPr>
        <w:t xml:space="preserve">Vaniman, D. T., Martínez, G. M., Rampe, E. B., Bristow, T. F., Blake, D. F., Yen, A. S., . . . Morookian, J. M. (2018). Gypsum, bassanite, and anhydrite at Gale crater, Mars. </w:t>
      </w:r>
      <w:r w:rsidRPr="00831386">
        <w:rPr>
          <w:i/>
          <w:szCs w:val="24"/>
        </w:rPr>
        <w:t>American Mineralogist: Journal of Earth and Planetary Materials, 103</w:t>
      </w:r>
      <w:r w:rsidRPr="00831386">
        <w:rPr>
          <w:szCs w:val="24"/>
        </w:rPr>
        <w:t xml:space="preserve">(7), 1011-1020. </w:t>
      </w:r>
    </w:p>
    <w:p w14:paraId="17AA2E66" w14:textId="77777777" w:rsidR="00710F35" w:rsidRPr="00831386" w:rsidRDefault="00710F35" w:rsidP="00076611">
      <w:pPr>
        <w:pStyle w:val="EndNoteBibliography"/>
        <w:spacing w:after="160"/>
        <w:ind w:left="360" w:hanging="360"/>
        <w:rPr>
          <w:szCs w:val="24"/>
        </w:rPr>
      </w:pPr>
      <w:r w:rsidRPr="00831386">
        <w:rPr>
          <w:szCs w:val="24"/>
        </w:rPr>
        <w:t xml:space="preserve">Wang, A., Freeman, J. J., Jolliff, B. L., &amp; Chou, I. M. (2006). Sulfates on Mars: a systematic Raman spectroscopic study of hydration states of magnesium sulfates. </w:t>
      </w:r>
      <w:r w:rsidRPr="00831386">
        <w:rPr>
          <w:i/>
          <w:szCs w:val="24"/>
        </w:rPr>
        <w:t>Geochimica et cosmochimica acta, 70</w:t>
      </w:r>
      <w:r w:rsidRPr="00831386">
        <w:rPr>
          <w:szCs w:val="24"/>
        </w:rPr>
        <w:t>(24), 6118-6135. doi:10.1016/j.gca.2006.05.022</w:t>
      </w:r>
    </w:p>
    <w:p w14:paraId="76C2B79F" w14:textId="77777777" w:rsidR="00710F35" w:rsidRPr="00831386" w:rsidRDefault="00710F35" w:rsidP="00076611">
      <w:pPr>
        <w:pStyle w:val="EndNoteBibliography"/>
        <w:spacing w:after="160"/>
        <w:ind w:left="360" w:hanging="360"/>
        <w:rPr>
          <w:szCs w:val="24"/>
        </w:rPr>
      </w:pPr>
      <w:r w:rsidRPr="00831386">
        <w:rPr>
          <w:szCs w:val="24"/>
        </w:rPr>
        <w:t xml:space="preserve">Weitz, C. M., Bishop, J. L., &amp; Grant, J. A. (2013). Gypsum, opal, and fluvial channels within a trough of Noctis Labyrinthus, Mars: Implications for aqueous activity during the Late Hesperian to Amazonian. </w:t>
      </w:r>
      <w:r w:rsidRPr="00831386">
        <w:rPr>
          <w:i/>
          <w:szCs w:val="24"/>
        </w:rPr>
        <w:t>Planetary and Space Science, 87</w:t>
      </w:r>
      <w:r w:rsidRPr="00831386">
        <w:rPr>
          <w:szCs w:val="24"/>
        </w:rPr>
        <w:t xml:space="preserve">, 130-145. </w:t>
      </w:r>
    </w:p>
    <w:p w14:paraId="270B5449" w14:textId="77777777" w:rsidR="00710F35" w:rsidRPr="00831386" w:rsidRDefault="00710F35" w:rsidP="00076611">
      <w:pPr>
        <w:pStyle w:val="EndNoteBibliography"/>
        <w:spacing w:after="160"/>
        <w:ind w:left="360" w:hanging="360"/>
        <w:rPr>
          <w:szCs w:val="24"/>
        </w:rPr>
      </w:pPr>
      <w:r w:rsidRPr="00831386">
        <w:rPr>
          <w:szCs w:val="24"/>
        </w:rPr>
        <w:t xml:space="preserve">Weitz, C. M., Bishop, J. L., Thollot, P., Mangold, N., &amp; Roach, L. H. (2011). Diverse mineralogies in two troughs of Noctis Labyrinthus, Mars. </w:t>
      </w:r>
      <w:r w:rsidRPr="00831386">
        <w:rPr>
          <w:i/>
          <w:szCs w:val="24"/>
        </w:rPr>
        <w:t>Geology, 39</w:t>
      </w:r>
      <w:r w:rsidRPr="00831386">
        <w:rPr>
          <w:szCs w:val="24"/>
        </w:rPr>
        <w:t xml:space="preserve">(10), 899-902. </w:t>
      </w:r>
    </w:p>
    <w:p w14:paraId="78AD425E" w14:textId="77777777" w:rsidR="00710F35" w:rsidRPr="00831386" w:rsidRDefault="00710F35" w:rsidP="00076611">
      <w:pPr>
        <w:pStyle w:val="EndNoteBibliography"/>
        <w:spacing w:after="160"/>
        <w:ind w:left="360" w:hanging="360"/>
        <w:rPr>
          <w:szCs w:val="24"/>
        </w:rPr>
      </w:pPr>
      <w:r w:rsidRPr="00831386">
        <w:rPr>
          <w:szCs w:val="24"/>
        </w:rPr>
        <w:lastRenderedPageBreak/>
        <w:t xml:space="preserve">Wilson, S. A., &amp; Bish, D. L. (2011). Formation of gypsum and bassanite by cation exchange reactions in the absence of free‐liquid H2O: Implications for Mars. </w:t>
      </w:r>
      <w:r w:rsidRPr="00831386">
        <w:rPr>
          <w:i/>
          <w:szCs w:val="24"/>
        </w:rPr>
        <w:t>Journal of Geophysical Research: Planets, 116</w:t>
      </w:r>
      <w:r w:rsidRPr="00831386">
        <w:rPr>
          <w:szCs w:val="24"/>
        </w:rPr>
        <w:t xml:space="preserve">(E9). </w:t>
      </w:r>
    </w:p>
    <w:p w14:paraId="29D805CA" w14:textId="77777777" w:rsidR="00710F35" w:rsidRPr="00831386" w:rsidRDefault="00710F35" w:rsidP="00076611">
      <w:pPr>
        <w:pStyle w:val="EndNoteBibliography"/>
        <w:spacing w:after="160"/>
        <w:ind w:left="360" w:hanging="360"/>
        <w:rPr>
          <w:szCs w:val="24"/>
        </w:rPr>
      </w:pPr>
      <w:r w:rsidRPr="00831386">
        <w:rPr>
          <w:szCs w:val="24"/>
        </w:rPr>
        <w:t xml:space="preserve">Wilson, S. A., &amp; Bish, D. L. (2012). Stability of Mg-sulfate minerals in the presence of smectites: Possible mineralogical controls on H2O cycling and biomarker preservation on Mars. </w:t>
      </w:r>
      <w:r w:rsidRPr="00831386">
        <w:rPr>
          <w:i/>
          <w:szCs w:val="24"/>
        </w:rPr>
        <w:t>Geochimica et cosmochimica acta, 96</w:t>
      </w:r>
      <w:r w:rsidRPr="00831386">
        <w:rPr>
          <w:szCs w:val="24"/>
        </w:rPr>
        <w:t xml:space="preserve">, 120-133. </w:t>
      </w:r>
    </w:p>
    <w:p w14:paraId="5F62D0C0" w14:textId="77777777" w:rsidR="00710F35" w:rsidRPr="00831386" w:rsidRDefault="00710F35" w:rsidP="00076611">
      <w:pPr>
        <w:pStyle w:val="EndNoteBibliography"/>
        <w:spacing w:after="160"/>
        <w:ind w:left="360" w:hanging="360"/>
        <w:rPr>
          <w:szCs w:val="24"/>
        </w:rPr>
      </w:pPr>
      <w:r w:rsidRPr="00831386">
        <w:rPr>
          <w:szCs w:val="24"/>
        </w:rPr>
        <w:t xml:space="preserve">Wray, J. J., Noe Dobrea, E. Z., Arvidson, R. E., Wiseman, S. M., Squyres, S. W., McEwen, A. S., . . . Murchie, S. L. (2009). Phyllosilicates and sulfates at Endeavour Crater, Meridiani Planum, Mars. </w:t>
      </w:r>
      <w:r w:rsidRPr="00831386">
        <w:rPr>
          <w:i/>
          <w:szCs w:val="24"/>
        </w:rPr>
        <w:t>Geophysical research letters, 36</w:t>
      </w:r>
      <w:r w:rsidRPr="00831386">
        <w:rPr>
          <w:szCs w:val="24"/>
        </w:rPr>
        <w:t>(21), n/a. doi:10.1029/2009GL040734</w:t>
      </w:r>
    </w:p>
    <w:p w14:paraId="6CEF42B1" w14:textId="77777777" w:rsidR="00710F35" w:rsidRPr="00831386" w:rsidRDefault="00710F35" w:rsidP="00076611">
      <w:pPr>
        <w:pStyle w:val="EndNoteBibliography"/>
        <w:spacing w:after="160"/>
        <w:ind w:left="360" w:hanging="360"/>
        <w:rPr>
          <w:szCs w:val="24"/>
        </w:rPr>
      </w:pPr>
      <w:r w:rsidRPr="00831386">
        <w:rPr>
          <w:szCs w:val="24"/>
        </w:rPr>
        <w:t xml:space="preserve">Wray, J. J., Squyres, S. W., Roach, L. H., Bishop, J. L., Mustard, J. F., &amp; Dobrea, E. Z. N. (2010). Identification of the Ca-sulfate bassanite in Mawrth Vallis, Mars. </w:t>
      </w:r>
      <w:r w:rsidRPr="00831386">
        <w:rPr>
          <w:i/>
          <w:szCs w:val="24"/>
        </w:rPr>
        <w:t>Icarus, 209</w:t>
      </w:r>
      <w:r w:rsidRPr="00831386">
        <w:rPr>
          <w:szCs w:val="24"/>
        </w:rPr>
        <w:t xml:space="preserve">(2), 416-421. </w:t>
      </w:r>
    </w:p>
    <w:p w14:paraId="31DE848D" w14:textId="77777777" w:rsidR="00710F35" w:rsidRPr="00831386" w:rsidRDefault="00710F35" w:rsidP="00076611">
      <w:pPr>
        <w:pStyle w:val="EndNoteBibliography"/>
        <w:spacing w:after="160"/>
        <w:ind w:left="360" w:hanging="360"/>
        <w:rPr>
          <w:szCs w:val="24"/>
        </w:rPr>
      </w:pPr>
      <w:r w:rsidRPr="00831386">
        <w:rPr>
          <w:szCs w:val="24"/>
        </w:rPr>
        <w:t xml:space="preserve">Zolotov, M. Y., &amp; Mironenko, M. V. (2016). Chemical models for martian weathering profiles: Insights into formation of layered phyllosilicate and sulfate deposits. </w:t>
      </w:r>
      <w:r w:rsidRPr="00831386">
        <w:rPr>
          <w:i/>
          <w:szCs w:val="24"/>
        </w:rPr>
        <w:t>Icarus (New York, N.Y. 1962), 275</w:t>
      </w:r>
      <w:r w:rsidRPr="00831386">
        <w:rPr>
          <w:szCs w:val="24"/>
        </w:rPr>
        <w:t>, 203-220. doi:10.1016/j.icarus.2016.04.011</w:t>
      </w:r>
    </w:p>
    <w:p w14:paraId="408FDFA0" w14:textId="77777777" w:rsidR="00710F35" w:rsidRDefault="00710F35" w:rsidP="00703736">
      <w:pPr>
        <w:sectPr w:rsidR="00710F35" w:rsidSect="001C2500">
          <w:pgSz w:w="12240" w:h="15840"/>
          <w:pgMar w:top="1440" w:right="1440" w:bottom="1440" w:left="1440" w:header="720" w:footer="720" w:gutter="0"/>
          <w:lnNumType w:countBy="1" w:restart="continuous"/>
          <w:cols w:space="720"/>
          <w:docGrid w:linePitch="360"/>
        </w:sectPr>
      </w:pPr>
    </w:p>
    <w:p w14:paraId="6A82E520" w14:textId="77777777" w:rsidR="00710F35" w:rsidRDefault="00710F35" w:rsidP="00703736">
      <w:pPr>
        <w:pStyle w:val="Heading1"/>
        <w:rPr>
          <w:szCs w:val="24"/>
        </w:rPr>
      </w:pPr>
      <w:bookmarkStart w:id="17" w:name="_Toc165492677"/>
      <w:r>
        <w:lastRenderedPageBreak/>
        <w:t>Chapter 2.</w:t>
      </w:r>
      <w:r w:rsidRPr="00405CCF">
        <w:rPr>
          <w:szCs w:val="24"/>
        </w:rPr>
        <w:t xml:space="preserve"> </w:t>
      </w:r>
      <w:r>
        <w:rPr>
          <w:szCs w:val="24"/>
        </w:rPr>
        <w:t>Microscopic Observations of Smectite Cation Exchange in the Absence of Free Water: Implications for the Evolution of Mars Sediments</w:t>
      </w:r>
      <w:bookmarkEnd w:id="17"/>
    </w:p>
    <w:p w14:paraId="3A9CDAF6" w14:textId="77777777" w:rsidR="00710F35" w:rsidRDefault="00710F35" w:rsidP="00405CCF"/>
    <w:p w14:paraId="2E88DD25" w14:textId="77777777" w:rsidR="00710F35" w:rsidRDefault="00710F35" w:rsidP="00C221C6">
      <w:pPr>
        <w:jc w:val="center"/>
      </w:pPr>
      <w:r w:rsidRPr="00405CCF">
        <w:t>Christopher Geyer</w:t>
      </w:r>
      <w:r>
        <w:rPr>
          <w:vertAlign w:val="superscript"/>
        </w:rPr>
        <w:t>1</w:t>
      </w:r>
      <w:r w:rsidRPr="00405CCF">
        <w:t>, Andrew S. Elwood Madden</w:t>
      </w:r>
      <w:r w:rsidRPr="00405CCF">
        <w:rPr>
          <w:vertAlign w:val="superscript"/>
        </w:rPr>
        <w:t>1,2</w:t>
      </w:r>
      <w:r w:rsidRPr="00405CCF">
        <w:t>, Preston R. Larson</w:t>
      </w:r>
      <w:r>
        <w:rPr>
          <w:vertAlign w:val="superscript"/>
        </w:rPr>
        <w:t>2</w:t>
      </w:r>
      <w:r w:rsidRPr="00405CCF">
        <w:t>, Megan Elwood Madden</w:t>
      </w:r>
      <w:r>
        <w:rPr>
          <w:vertAlign w:val="superscript"/>
        </w:rPr>
        <w:t>1</w:t>
      </w:r>
    </w:p>
    <w:p w14:paraId="53989CBF" w14:textId="77777777" w:rsidR="00710F35" w:rsidRDefault="00710F35" w:rsidP="00405CCF"/>
    <w:p w14:paraId="20C23018" w14:textId="77777777" w:rsidR="00710F35" w:rsidRDefault="00710F35" w:rsidP="00405CCF">
      <w:r>
        <w:rPr>
          <w:rStyle w:val="FootnoteReference"/>
        </w:rPr>
        <w:footnoteRef/>
      </w:r>
      <w:r>
        <w:t xml:space="preserve"> School of Geosciences, University of Oklahoma, Norman, OK, USA</w:t>
      </w:r>
    </w:p>
    <w:p w14:paraId="54BBC0FD" w14:textId="77777777" w:rsidR="00710F35" w:rsidRDefault="00710F35" w:rsidP="00405CCF">
      <w:r>
        <w:rPr>
          <w:vertAlign w:val="superscript"/>
        </w:rPr>
        <w:t>2</w:t>
      </w:r>
      <w:r>
        <w:t xml:space="preserve"> Samuel Roberts Noble Microscopy Laboratory, University of Oklahoma, Norman, OK, USA</w:t>
      </w:r>
    </w:p>
    <w:p w14:paraId="41E7938F" w14:textId="77777777" w:rsidR="00710F35" w:rsidRDefault="00710F35" w:rsidP="00405CCF">
      <w:r>
        <w:t xml:space="preserve">Key Words: cation exchange; clay alteration; mars; scanning electron </w:t>
      </w:r>
      <w:proofErr w:type="gramStart"/>
      <w:r>
        <w:t>microscopy</w:t>
      </w:r>
      <w:proofErr w:type="gramEnd"/>
    </w:p>
    <w:p w14:paraId="6C14B322" w14:textId="77777777" w:rsidR="00710F35" w:rsidRDefault="00710F35" w:rsidP="00405CCF">
      <w:r>
        <w:br w:type="page"/>
      </w:r>
    </w:p>
    <w:p w14:paraId="7129058D" w14:textId="77777777" w:rsidR="00710F35" w:rsidRDefault="00710F35" w:rsidP="00703736">
      <w:pPr>
        <w:pStyle w:val="Heading2"/>
      </w:pPr>
      <w:bookmarkStart w:id="18" w:name="_Toc165492678"/>
      <w:r>
        <w:lastRenderedPageBreak/>
        <w:t>Abstract</w:t>
      </w:r>
      <w:bookmarkEnd w:id="18"/>
    </w:p>
    <w:p w14:paraId="4DC6E922" w14:textId="77777777" w:rsidR="00710F35" w:rsidRDefault="00710F35" w:rsidP="00405CCF">
      <w:pPr>
        <w:ind w:firstLine="360"/>
        <w:rPr>
          <w:szCs w:val="24"/>
        </w:rPr>
        <w:sectPr w:rsidR="00710F35" w:rsidSect="001C2500">
          <w:pgSz w:w="12240" w:h="15840"/>
          <w:pgMar w:top="1440" w:right="1440" w:bottom="1440" w:left="1440" w:header="720" w:footer="720" w:gutter="0"/>
          <w:lnNumType w:countBy="1" w:restart="continuous"/>
          <w:cols w:space="720"/>
          <w:docGrid w:linePitch="360"/>
        </w:sectPr>
      </w:pPr>
      <w:r>
        <w:rPr>
          <w:szCs w:val="24"/>
        </w:rPr>
        <w:t>Models of cation exchange mechanisms and driving forces have proven effective predictors of clay behavior and chemistry, but are largely theoretical, particularly in complex systems involving high ionic strength brines or systems where hydration is controlled by relative humidity. This study examines the effects of relative humidity on clay-salt mixtures using Environmental Scanning Electron Microscopy to observe the physiochemical effects of salt deliquescence and desiccation on clay textures and elemental distributions.</w:t>
      </w:r>
      <w:r w:rsidRPr="004950F1">
        <w:rPr>
          <w:szCs w:val="24"/>
        </w:rPr>
        <w:t xml:space="preserve"> </w:t>
      </w:r>
      <w:r w:rsidRPr="00A11049">
        <w:rPr>
          <w:szCs w:val="24"/>
        </w:rPr>
        <w:t>Our results demonstrate that even reaction periods</w:t>
      </w:r>
      <w:r>
        <w:rPr>
          <w:szCs w:val="24"/>
        </w:rPr>
        <w:t xml:space="preserve"> as short as a few minutes</w:t>
      </w:r>
      <w:r w:rsidRPr="00A11049">
        <w:rPr>
          <w:szCs w:val="24"/>
        </w:rPr>
        <w:t xml:space="preserve"> allow ample time for relative humidity to affect the clay-salt mixtures. </w:t>
      </w:r>
      <w:r>
        <w:rPr>
          <w:szCs w:val="24"/>
        </w:rPr>
        <w:t>In addition to</w:t>
      </w:r>
      <w:r w:rsidRPr="00A11049">
        <w:rPr>
          <w:szCs w:val="24"/>
        </w:rPr>
        <w:t xml:space="preserve"> clay swelling and salt deliquescence, </w:t>
      </w:r>
      <w:r>
        <w:rPr>
          <w:szCs w:val="24"/>
        </w:rPr>
        <w:t xml:space="preserve">we also observed changes in element </w:t>
      </w:r>
      <w:r w:rsidRPr="00A11049">
        <w:rPr>
          <w:szCs w:val="24"/>
        </w:rPr>
        <w:t xml:space="preserve">distributions within the clay </w:t>
      </w:r>
      <w:r>
        <w:rPr>
          <w:szCs w:val="24"/>
        </w:rPr>
        <w:t xml:space="preserve">and new crystal growth </w:t>
      </w:r>
      <w:r w:rsidRPr="00A11049">
        <w:rPr>
          <w:szCs w:val="24"/>
        </w:rPr>
        <w:t>in the presence of high relative humidity.</w:t>
      </w:r>
      <w:r>
        <w:rPr>
          <w:szCs w:val="24"/>
        </w:rPr>
        <w:t xml:space="preserve"> Even in the absence of bulk liquid water, exchangeable cations migrated out of the clay and formed new crystals at the clay-salt interface. The observed microscopic changes in elemental distributions indicate that the migration of cations and resulting secondary mineral precipitation were likely the result of cation exchange within a sub-micrometer thick layer of water on the clay grains.</w:t>
      </w:r>
    </w:p>
    <w:p w14:paraId="62EAA161" w14:textId="77777777" w:rsidR="00710F35" w:rsidRDefault="00710F35" w:rsidP="00512F2D">
      <w:pPr>
        <w:pStyle w:val="Heading2"/>
      </w:pPr>
      <w:bookmarkStart w:id="19" w:name="_Toc165492679"/>
      <w:r w:rsidRPr="00512F2D">
        <w:rPr>
          <w:bCs/>
        </w:rPr>
        <w:lastRenderedPageBreak/>
        <w:t xml:space="preserve">1. </w:t>
      </w:r>
      <w:r>
        <w:t>Introduction</w:t>
      </w:r>
      <w:bookmarkEnd w:id="19"/>
    </w:p>
    <w:p w14:paraId="5E3DF2E2" w14:textId="77777777" w:rsidR="00710F35" w:rsidRDefault="00710F35" w:rsidP="00405CCF">
      <w:pPr>
        <w:ind w:firstLine="360"/>
        <w:rPr>
          <w:szCs w:val="24"/>
        </w:rPr>
      </w:pPr>
      <w:r>
        <w:rPr>
          <w:szCs w:val="24"/>
        </w:rPr>
        <w:t xml:space="preserve">Clays are ubiquitous across Earth and have also been detected on Mars </w:t>
      </w:r>
      <w:r>
        <w:rPr>
          <w:noProof/>
          <w:szCs w:val="24"/>
        </w:rPr>
        <w:t>(Ehlmann &amp; Edwards, 2014; Tu et al., 2021b)</w:t>
      </w:r>
      <w:r>
        <w:rPr>
          <w:szCs w:val="24"/>
        </w:rPr>
        <w:t xml:space="preserve"> and other planetary bodies </w:t>
      </w:r>
      <w:r>
        <w:rPr>
          <w:noProof/>
          <w:szCs w:val="24"/>
        </w:rPr>
        <w:t>(Ammannito et al., 2016; Rivkin et al., 2006)</w:t>
      </w:r>
      <w:r>
        <w:rPr>
          <w:szCs w:val="24"/>
        </w:rPr>
        <w:t xml:space="preserve">. Clays are also used in many different applications such as environmental remediation and protection, </w:t>
      </w:r>
      <w:proofErr w:type="gramStart"/>
      <w:r>
        <w:rPr>
          <w:szCs w:val="24"/>
        </w:rPr>
        <w:t>agriculture</w:t>
      </w:r>
      <w:proofErr w:type="gramEnd"/>
      <w:r>
        <w:rPr>
          <w:szCs w:val="24"/>
        </w:rPr>
        <w:t xml:space="preserve"> and manufacturing, and as additives in drilling fluids and paper </w:t>
      </w:r>
      <w:r>
        <w:rPr>
          <w:noProof/>
          <w:szCs w:val="24"/>
        </w:rPr>
        <w:t>(Schoonheydt, 2016)</w:t>
      </w:r>
      <w:r>
        <w:rPr>
          <w:szCs w:val="24"/>
        </w:rPr>
        <w:t xml:space="preserve">. Clays are known to react with brines and there are many environments where a complex relationship exists between clays and salts/brines, including evaporitic playa environments </w:t>
      </w:r>
      <w:r>
        <w:rPr>
          <w:noProof/>
          <w:szCs w:val="24"/>
        </w:rPr>
        <w:t>(Rosen, 1994)</w:t>
      </w:r>
      <w:r>
        <w:rPr>
          <w:szCs w:val="24"/>
        </w:rPr>
        <w:t xml:space="preserve"> and cold aqueous systems such as Don Juan Pond in Antarctica and sediments on the surface of Mars </w:t>
      </w:r>
      <w:r>
        <w:rPr>
          <w:noProof/>
          <w:szCs w:val="24"/>
        </w:rPr>
        <w:t>(Rapin et al., 2019; Schwenzer et al., 2012; Tu et al., 2021a; Wilson et al., 2014)</w:t>
      </w:r>
      <w:r>
        <w:rPr>
          <w:szCs w:val="24"/>
        </w:rPr>
        <w:t xml:space="preserve">. In extremely cold environments, free liquid water is uncommon and increased relative humidity </w:t>
      </w:r>
      <w:proofErr w:type="gramStart"/>
      <w:r>
        <w:rPr>
          <w:szCs w:val="24"/>
        </w:rPr>
        <w:t>as a result of</w:t>
      </w:r>
      <w:proofErr w:type="gramEnd"/>
      <w:r>
        <w:rPr>
          <w:szCs w:val="24"/>
        </w:rPr>
        <w:t xml:space="preserve"> diurnal or seasonal variations becomes a significant factor when considering water-rock interactions </w:t>
      </w:r>
      <w:r>
        <w:rPr>
          <w:noProof/>
          <w:szCs w:val="24"/>
        </w:rPr>
        <w:t>(Polkko et al., 2023)</w:t>
      </w:r>
      <w:r>
        <w:rPr>
          <w:szCs w:val="24"/>
        </w:rPr>
        <w:t xml:space="preserve">. The hygroscopic nature of some salts leads to salt deliquescence during periods of sufficiently elevated relative humidity resulting in interactions between the brines and clays </w:t>
      </w:r>
      <w:r>
        <w:rPr>
          <w:noProof/>
          <w:szCs w:val="24"/>
        </w:rPr>
        <w:t>(Brass, 1980; Dickinson &amp; Rosen, 2003; Gough et al., 2014)</w:t>
      </w:r>
      <w:r>
        <w:rPr>
          <w:szCs w:val="24"/>
        </w:rPr>
        <w:t xml:space="preserve">. </w:t>
      </w:r>
    </w:p>
    <w:p w14:paraId="099BB07B" w14:textId="77777777" w:rsidR="00710F35" w:rsidRPr="00A151F8" w:rsidRDefault="00710F35" w:rsidP="00405CCF">
      <w:pPr>
        <w:ind w:firstLine="360"/>
        <w:rPr>
          <w:szCs w:val="24"/>
        </w:rPr>
      </w:pPr>
      <w:r>
        <w:rPr>
          <w:szCs w:val="24"/>
        </w:rPr>
        <w:t xml:space="preserve">While clays, and associated cation exchange reactions, have been the focus of intense study for decades, new technology and techniques allow us to observe previously studied phenomena in new ways. One such application is Environmental Scanning Electron Microscopy (ESEM).  ESEM provides a unique opportunity to observe dynamic reactions in almost real time at micrometer to nanometer scales. Fundamentally, ESEM is an extension of Scanning Electron Microscopy (SEM) in which a high level of vacuum is not required within sample chamber </w:t>
      </w:r>
      <w:r>
        <w:rPr>
          <w:noProof/>
          <w:szCs w:val="24"/>
        </w:rPr>
        <w:t>(Danilatos, 1988; Goldstein et al., 2018)</w:t>
      </w:r>
      <w:r>
        <w:rPr>
          <w:szCs w:val="24"/>
        </w:rPr>
        <w:t xml:space="preserve">. In addition, the researcher can often control the environmental conditions experienced by the sample including precise control of water vapor </w:t>
      </w:r>
      <w:r>
        <w:rPr>
          <w:szCs w:val="24"/>
        </w:rPr>
        <w:lastRenderedPageBreak/>
        <w:t xml:space="preserve">pressure and temperature in the sample chamber.  Therefore, ESEM samples also do not experience desiccation as a result of high vacuum and the sample preparation requirements are substantially less complex compared to traditional SEM; in some </w:t>
      </w:r>
      <w:proofErr w:type="gramStart"/>
      <w:r>
        <w:rPr>
          <w:szCs w:val="24"/>
        </w:rPr>
        <w:t>cases</w:t>
      </w:r>
      <w:proofErr w:type="gramEnd"/>
      <w:r>
        <w:rPr>
          <w:szCs w:val="24"/>
        </w:rPr>
        <w:t xml:space="preserve"> no preparation is required </w:t>
      </w:r>
      <w:r>
        <w:rPr>
          <w:noProof/>
          <w:szCs w:val="24"/>
        </w:rPr>
        <w:t>(Baker et al., 1993)</w:t>
      </w:r>
      <w:r>
        <w:rPr>
          <w:szCs w:val="24"/>
        </w:rPr>
        <w:t xml:space="preserve">. While clays are electrically insulating and typically would experience a charging effect inherent in electron microscopy applications, the presence of water vapor in ESEM applications reduces this charging effect, allowing higher resolution imaging of clays without coating. Accessories such as a Peltier cooling stage allow the researcher to modify experimental conditions in-situ. By modifying conditions inside the ESEM chamber, we can conduct dynamic experiments while obtaining high quality microscopic imaging of the reactants and products </w:t>
      </w:r>
      <w:r w:rsidRPr="000447F8">
        <w:rPr>
          <w:i/>
          <w:iCs/>
          <w:szCs w:val="24"/>
        </w:rPr>
        <w:t>in situ</w:t>
      </w:r>
      <w:r w:rsidRPr="000447F8">
        <w:rPr>
          <w:szCs w:val="24"/>
        </w:rPr>
        <w:t>, as the reaction is occurring.</w:t>
      </w:r>
      <w:r w:rsidRPr="00A151F8">
        <w:rPr>
          <w:szCs w:val="24"/>
        </w:rPr>
        <w:t xml:space="preserve"> </w:t>
      </w:r>
    </w:p>
    <w:p w14:paraId="34CE1322" w14:textId="77777777" w:rsidR="00710F35" w:rsidRDefault="00710F35" w:rsidP="00405CCF">
      <w:pPr>
        <w:ind w:firstLine="360"/>
        <w:rPr>
          <w:szCs w:val="24"/>
        </w:rPr>
      </w:pPr>
      <w:r>
        <w:rPr>
          <w:szCs w:val="24"/>
        </w:rPr>
        <w:t xml:space="preserve">Since the early 1990s, researchers have used ESEM to investigate the effects of relative humidity on clay swelling, including studies focused on </w:t>
      </w:r>
      <w:r w:rsidRPr="00D35C72">
        <w:rPr>
          <w:szCs w:val="24"/>
        </w:rPr>
        <w:t xml:space="preserve">analyzing fluid-rock interactions </w:t>
      </w:r>
      <w:r>
        <w:rPr>
          <w:szCs w:val="24"/>
        </w:rPr>
        <w:t xml:space="preserve">within </w:t>
      </w:r>
      <w:r w:rsidRPr="00D35C72">
        <w:rPr>
          <w:szCs w:val="24"/>
        </w:rPr>
        <w:t xml:space="preserve">hydrocarbon reservoirs </w:t>
      </w:r>
      <w:r>
        <w:rPr>
          <w:noProof/>
          <w:szCs w:val="24"/>
        </w:rPr>
        <w:t>(Baker et al., 1994; Mehta, 1991; Uwins et al., 1993)</w:t>
      </w:r>
      <w:r w:rsidRPr="00D35C72">
        <w:rPr>
          <w:szCs w:val="24"/>
        </w:rPr>
        <w:t xml:space="preserve">. </w:t>
      </w:r>
      <w:r>
        <w:rPr>
          <w:szCs w:val="24"/>
        </w:rPr>
        <w:t xml:space="preserve">Additional studies have </w:t>
      </w:r>
      <w:r w:rsidRPr="004C5915">
        <w:rPr>
          <w:szCs w:val="24"/>
        </w:rPr>
        <w:t>examined the</w:t>
      </w:r>
      <w:r>
        <w:rPr>
          <w:szCs w:val="24"/>
        </w:rPr>
        <w:t xml:space="preserve"> effects of clay-water vapor reactions, including efforts to determine the</w:t>
      </w:r>
      <w:r w:rsidRPr="004C5915">
        <w:rPr>
          <w:szCs w:val="24"/>
        </w:rPr>
        <w:t xml:space="preserve"> mechanism(s) responsible for damage to ancient Egyptian sculptures stored in a museum. By subjecting sepiolite and pa</w:t>
      </w:r>
      <w:r>
        <w:rPr>
          <w:szCs w:val="24"/>
        </w:rPr>
        <w:t>l</w:t>
      </w:r>
      <w:r w:rsidRPr="004C5915">
        <w:rPr>
          <w:szCs w:val="24"/>
        </w:rPr>
        <w:t>ygorskite clays to cyclical wetting and drying cycles</w:t>
      </w:r>
      <w:r>
        <w:rPr>
          <w:szCs w:val="24"/>
        </w:rPr>
        <w:t>,</w:t>
      </w:r>
      <w:r w:rsidRPr="004C5915">
        <w:rPr>
          <w:szCs w:val="24"/>
        </w:rPr>
        <w:t xml:space="preserve"> with and without NaCl salt present</w:t>
      </w:r>
      <w:r>
        <w:rPr>
          <w:szCs w:val="24"/>
        </w:rPr>
        <w:t>,</w:t>
      </w:r>
      <w:r w:rsidRPr="004C5915">
        <w:rPr>
          <w:szCs w:val="24"/>
        </w:rPr>
        <w:t xml:space="preserve"> Rodriguez-Navarro et al. visually confirmed that swelling at elevated relative humidities was amplified in the presence of NaCl salt </w:t>
      </w:r>
      <w:r w:rsidRPr="004C5915">
        <w:rPr>
          <w:noProof/>
          <w:szCs w:val="24"/>
        </w:rPr>
        <w:t>(Rodriguez-Navarro et al., 1998)</w:t>
      </w:r>
      <w:r w:rsidRPr="004C5915">
        <w:rPr>
          <w:szCs w:val="24"/>
        </w:rPr>
        <w:t>.</w:t>
      </w:r>
      <w:r>
        <w:rPr>
          <w:szCs w:val="24"/>
        </w:rPr>
        <w:t xml:space="preserve"> </w:t>
      </w:r>
    </w:p>
    <w:p w14:paraId="60C0DEE2" w14:textId="77777777" w:rsidR="00710F35" w:rsidRDefault="00710F35" w:rsidP="00405CCF">
      <w:pPr>
        <w:ind w:firstLine="360"/>
        <w:rPr>
          <w:szCs w:val="24"/>
        </w:rPr>
      </w:pPr>
      <w:r>
        <w:rPr>
          <w:szCs w:val="24"/>
        </w:rPr>
        <w:t xml:space="preserve">Most clay studies using </w:t>
      </w:r>
      <w:proofErr w:type="gramStart"/>
      <w:r>
        <w:rPr>
          <w:szCs w:val="24"/>
        </w:rPr>
        <w:t>ESEM</w:t>
      </w:r>
      <w:proofErr w:type="gramEnd"/>
      <w:r>
        <w:rPr>
          <w:szCs w:val="24"/>
        </w:rPr>
        <w:t xml:space="preserve"> and varying relative humidity have overwhelmingly concentrated on clay swelling </w:t>
      </w:r>
      <w:r>
        <w:rPr>
          <w:noProof/>
          <w:szCs w:val="24"/>
        </w:rPr>
        <w:t>(Baker et al., 1994; Carrier et al., 2013; Mehta, 1991; Sun et al., 2019; Uwins et al., 1993)</w:t>
      </w:r>
      <w:r>
        <w:rPr>
          <w:szCs w:val="24"/>
        </w:rPr>
        <w:t>. However, in the presence of sorbed water or brine formed via</w:t>
      </w:r>
      <w:r w:rsidRPr="00713492">
        <w:rPr>
          <w:szCs w:val="24"/>
        </w:rPr>
        <w:t xml:space="preserve"> salt deliquescence, </w:t>
      </w:r>
      <w:r>
        <w:rPr>
          <w:szCs w:val="24"/>
        </w:rPr>
        <w:t xml:space="preserve">cation exchange may also occur. Cation exchange is the process by which cations present in an aqueous solution exchange with labile cations in a clay </w:t>
      </w:r>
      <w:r>
        <w:rPr>
          <w:noProof/>
          <w:szCs w:val="24"/>
        </w:rPr>
        <w:t>(Grim, 1968)</w:t>
      </w:r>
      <w:r>
        <w:rPr>
          <w:szCs w:val="24"/>
        </w:rPr>
        <w:t xml:space="preserve">. Acidic </w:t>
      </w:r>
      <w:r>
        <w:rPr>
          <w:szCs w:val="24"/>
        </w:rPr>
        <w:lastRenderedPageBreak/>
        <w:t xml:space="preserve">leaching, cation exchange, and limited mass transport due to low </w:t>
      </w:r>
      <w:proofErr w:type="spellStart"/>
      <w:proofErr w:type="gramStart"/>
      <w:r>
        <w:rPr>
          <w:szCs w:val="24"/>
        </w:rPr>
        <w:t>water:rock</w:t>
      </w:r>
      <w:proofErr w:type="spellEnd"/>
      <w:proofErr w:type="gramEnd"/>
      <w:r>
        <w:rPr>
          <w:szCs w:val="24"/>
        </w:rPr>
        <w:t xml:space="preserve"> volumes may have also played a significant role in the diagenetic history of Mars </w:t>
      </w:r>
      <w:r>
        <w:rPr>
          <w:noProof/>
          <w:szCs w:val="24"/>
        </w:rPr>
        <w:t>(Geyer et al., 2023; Vaniman et al., 2011; Yen et al., 2017)</w:t>
      </w:r>
      <w:r>
        <w:rPr>
          <w:szCs w:val="24"/>
        </w:rPr>
        <w:t>. The effects of cation exchange processes on the clay and surrounding sediments largely depends on the specific conditions present.</w:t>
      </w:r>
      <w:r w:rsidRPr="004C5915">
        <w:rPr>
          <w:szCs w:val="24"/>
        </w:rPr>
        <w:t xml:space="preserve"> </w:t>
      </w:r>
      <w:r>
        <w:rPr>
          <w:szCs w:val="24"/>
        </w:rPr>
        <w:t xml:space="preserve">A series of previous studies examined relative humidity cycling of clay-salt mixtures </w:t>
      </w:r>
      <w:proofErr w:type="gramStart"/>
      <w:r>
        <w:rPr>
          <w:szCs w:val="24"/>
        </w:rPr>
        <w:t>in order to</w:t>
      </w:r>
      <w:proofErr w:type="gramEnd"/>
      <w:r>
        <w:rPr>
          <w:szCs w:val="24"/>
        </w:rPr>
        <w:t xml:space="preserve"> better understand the evolution of Ca- and Mg-sulfate hydrates like those observed on Mars </w:t>
      </w:r>
      <w:r>
        <w:rPr>
          <w:noProof/>
          <w:szCs w:val="24"/>
        </w:rPr>
        <w:t>(Vaniman et al., 2011; Vaniman &amp; Chipera, 2006; Vaniman et al., 2018; Wilson &amp; Bish, 2011)</w:t>
      </w:r>
      <w:r>
        <w:rPr>
          <w:szCs w:val="24"/>
        </w:rPr>
        <w:t xml:space="preserve">. The experiments used XRD to detect sulfate mineral changes </w:t>
      </w:r>
      <w:proofErr w:type="gramStart"/>
      <w:r>
        <w:rPr>
          <w:szCs w:val="24"/>
        </w:rPr>
        <w:t>as a result of</w:t>
      </w:r>
      <w:proofErr w:type="gramEnd"/>
      <w:r>
        <w:rPr>
          <w:szCs w:val="24"/>
        </w:rPr>
        <w:t xml:space="preserve"> varied relative humidity and found that relative humidity cycling not only affected sulfate mineralogy but that the presence of clays also had an influence. Wilson &amp; Bish (2011) attributed the appearance of hydrated Ca-sulfates to cation exchange between deliquesced Mg-sulfate salts and calcium bearing smectite in the absence of free liquid water. While the results of the above-mentioned studies shed light on the relationship between relative humidity and cation exchange, XRD measurements did not allow direct observation of the mechanisms driving cation exchange and subsequent secondary mineral formation at the microscopic level.</w:t>
      </w:r>
      <w:r w:rsidRPr="00D939A5">
        <w:rPr>
          <w:szCs w:val="24"/>
        </w:rPr>
        <w:t xml:space="preserve"> </w:t>
      </w:r>
      <w:r>
        <w:rPr>
          <w:szCs w:val="24"/>
        </w:rPr>
        <w:t xml:space="preserve">A conceptual model of angstrom-thick briny films reacting with minerals at both Antarctica and on Mars has been proposed by Dickinson &amp; Rosen (2003). By studying ground-ice which formed as pore or fracture filling in Antarctic soils, they demonstrated that the ground-ice was unlikely a product of meltwater, instead they argued that relative humidity driven deliquescence of salts was likely the source of the ground-ice seen at </w:t>
      </w:r>
      <w:r w:rsidRPr="00D84BC7">
        <w:rPr>
          <w:szCs w:val="24"/>
        </w:rPr>
        <w:t>Dry Valleys, Antarctica</w:t>
      </w:r>
      <w:r>
        <w:rPr>
          <w:szCs w:val="24"/>
        </w:rPr>
        <w:t xml:space="preserve">. While the study performed by Dickinson &amp; Rosen is supported by bulk chemical analysis and isotopes of ground-ice, as well as static SEM mineral images, direct evidence linking relative humidity and reactions occurring in Antarctic soils is absent </w:t>
      </w:r>
      <w:r>
        <w:rPr>
          <w:noProof/>
          <w:szCs w:val="24"/>
        </w:rPr>
        <w:t>(Dickinson &amp; Rosen, 2003)</w:t>
      </w:r>
      <w:r>
        <w:rPr>
          <w:szCs w:val="24"/>
        </w:rPr>
        <w:t>.</w:t>
      </w:r>
    </w:p>
    <w:p w14:paraId="623374A4" w14:textId="77777777" w:rsidR="00710F35" w:rsidRDefault="00710F35" w:rsidP="00405CCF">
      <w:pPr>
        <w:ind w:firstLine="360"/>
        <w:rPr>
          <w:szCs w:val="24"/>
        </w:rPr>
      </w:pPr>
      <w:r>
        <w:rPr>
          <w:szCs w:val="24"/>
        </w:rPr>
        <w:lastRenderedPageBreak/>
        <w:t xml:space="preserve">The purpose of this study was to investigate the physiochemical effects of relative humidity on clay-salt mixtures at the microscopic scale using ESEM.  Understanding the effects of brine-clay interactions is important for interpreting mineral assemblages and geomorphology formed in extremely cold aqueous environments, including Don Juan Pond and sedimentary systems on Mars. This study addresses the dearth of microscale, in situ observations of cation exchange reactions by examining the effects of relative humidity on clay-salt mixtures via ESEM during temperature-driven humidity cycles. </w:t>
      </w:r>
    </w:p>
    <w:p w14:paraId="6B0EB109" w14:textId="77777777" w:rsidR="00710F35" w:rsidRDefault="00710F35" w:rsidP="00703736">
      <w:pPr>
        <w:pStyle w:val="Heading2"/>
      </w:pPr>
      <w:bookmarkStart w:id="20" w:name="_Toc165492680"/>
      <w:r>
        <w:t>2. Materials &amp; Methods</w:t>
      </w:r>
      <w:bookmarkEnd w:id="20"/>
    </w:p>
    <w:p w14:paraId="2DAA90F8" w14:textId="77777777" w:rsidR="00710F35" w:rsidRDefault="00710F35" w:rsidP="00405CCF">
      <w:pPr>
        <w:pStyle w:val="Heading3"/>
      </w:pPr>
      <w:r>
        <w:t>2.1 Experimental Overview</w:t>
      </w:r>
    </w:p>
    <w:p w14:paraId="038846C0" w14:textId="77777777" w:rsidR="00710F35" w:rsidRDefault="00710F35" w:rsidP="00405CCF">
      <w:pPr>
        <w:ind w:firstLine="360"/>
      </w:pPr>
      <w:proofErr w:type="gramStart"/>
      <w:r>
        <w:t>In order to</w:t>
      </w:r>
      <w:proofErr w:type="gramEnd"/>
      <w:r>
        <w:t xml:space="preserve"> evaluate the effects of relative humidity (RH) on clay particles in contact with salts and the potential for cation exchange, we observed samples using ESEM to collect high resolution secondary electron (SE) images and elemental maps of target clay particles before, during, and after a 100% relative humidity (RH) cycle. We conducted preliminary experiments to determine optimal sample quantities and imaging parameters, while also defining equipment limitations. During the preliminary experiments sample quantities were limited to 100 mg so that we could experimentally determine the point at which free liquid water would be formed. In subsequent experiments, sample quantities were increased to 2 g, and the time spent at 100% RH was reduced </w:t>
      </w:r>
      <w:proofErr w:type="gramStart"/>
      <w:r>
        <w:t>in order to</w:t>
      </w:r>
      <w:proofErr w:type="gramEnd"/>
      <w:r>
        <w:t xml:space="preserve"> prevent the formation of free liquid water. </w:t>
      </w:r>
    </w:p>
    <w:p w14:paraId="1E0EE043" w14:textId="77777777" w:rsidR="00710F35" w:rsidRDefault="00710F35" w:rsidP="00405CCF">
      <w:pPr>
        <w:ind w:firstLine="360"/>
      </w:pPr>
      <w:r>
        <w:t xml:space="preserve">We chose montmorillonite “SAz-1” </w:t>
      </w:r>
      <w:r w:rsidRPr="00387D92">
        <w:t>(Apache County, Arizona USA)</w:t>
      </w:r>
      <w:r>
        <w:t xml:space="preserve"> from the Clay Mineral Society as the clay substrate because it has been extensively characterized </w:t>
      </w:r>
      <w:r>
        <w:rPr>
          <w:noProof/>
        </w:rPr>
        <w:t>(Chipera &amp; Bish, 2001; Mermut &amp; Cano, 2001; Mermut &amp; Lagaly, 2001)</w:t>
      </w:r>
      <w:r>
        <w:t xml:space="preserve"> and allows direct comparison to </w:t>
      </w:r>
      <w:proofErr w:type="gramStart"/>
      <w:r>
        <w:t>results</w:t>
      </w:r>
      <w:proofErr w:type="gramEnd"/>
      <w:r>
        <w:t xml:space="preserve"> in the previous studies </w:t>
      </w:r>
      <w:r>
        <w:rPr>
          <w:noProof/>
        </w:rPr>
        <w:t>(Wilson &amp; Bish, 2011, 2012)</w:t>
      </w:r>
      <w:r>
        <w:t xml:space="preserve">. SAz-1 is a 2:1 phyllosilicate dioctahedral </w:t>
      </w:r>
      <w:r>
        <w:lastRenderedPageBreak/>
        <w:t xml:space="preserve">smectite with a relatively high cation exchange coefficient (CEC) at 123 </w:t>
      </w:r>
      <w:proofErr w:type="spellStart"/>
      <w:r>
        <w:t>meq</w:t>
      </w:r>
      <w:proofErr w:type="spellEnd"/>
      <w:r>
        <w:t>/100</w:t>
      </w:r>
      <w:proofErr w:type="gramStart"/>
      <w:r>
        <w:t xml:space="preserve">g  </w:t>
      </w:r>
      <w:r>
        <w:rPr>
          <w:noProof/>
        </w:rPr>
        <w:t>(</w:t>
      </w:r>
      <w:proofErr w:type="gramEnd"/>
      <w:r>
        <w:rPr>
          <w:noProof/>
        </w:rPr>
        <w:t>Borden &amp; Giese, 2001; Essington, 2015)</w:t>
      </w:r>
      <w:r>
        <w:t xml:space="preserve">. As with many 2:1 </w:t>
      </w:r>
      <w:proofErr w:type="gramStart"/>
      <w:r>
        <w:t>phyllosilicates</w:t>
      </w:r>
      <w:proofErr w:type="gramEnd"/>
      <w:r>
        <w:t xml:space="preserve">, SAz-1 exhibits remarkable swelling when exposed to water, either as free liquid or vapor. </w:t>
      </w:r>
      <w:r w:rsidRPr="00FB6D39">
        <w:t xml:space="preserve">This swelling is the result of water molecules sorbing between two </w:t>
      </w:r>
      <w:r>
        <w:t xml:space="preserve">2:1 </w:t>
      </w:r>
      <w:r w:rsidRPr="00FB6D39">
        <w:t>layers of the clay</w:t>
      </w:r>
      <w:r>
        <w:t>;</w:t>
      </w:r>
      <w:r w:rsidRPr="00FB6D39">
        <w:t xml:space="preserve"> the water molecules may</w:t>
      </w:r>
      <w:r w:rsidRPr="008A4672">
        <w:t xml:space="preserve"> </w:t>
      </w:r>
      <w:r>
        <w:t xml:space="preserve">contribute to hydration of interlayer </w:t>
      </w:r>
      <w:r w:rsidRPr="00FB6D39">
        <w:t xml:space="preserve">cations </w:t>
      </w:r>
      <w:r>
        <w:t xml:space="preserve">and/or </w:t>
      </w:r>
      <w:r w:rsidRPr="00FB6D39">
        <w:t xml:space="preserve">be present as </w:t>
      </w:r>
      <w:r>
        <w:t>discrete</w:t>
      </w:r>
      <w:r w:rsidRPr="00FB6D39">
        <w:t xml:space="preserve"> layer</w:t>
      </w:r>
      <w:r>
        <w:t>s</w:t>
      </w:r>
      <w:r w:rsidRPr="00FB6D39">
        <w:t xml:space="preserve"> of water </w:t>
      </w:r>
      <w:r>
        <w:rPr>
          <w:noProof/>
        </w:rPr>
        <w:t>(Grim, 1968; Moore &amp; Reynolds, 1997)</w:t>
      </w:r>
    </w:p>
    <w:p w14:paraId="3BBE19C5" w14:textId="77777777" w:rsidR="00710F35" w:rsidRDefault="00710F35" w:rsidP="00405CCF">
      <w:pPr>
        <w:ind w:firstLine="360"/>
      </w:pPr>
      <w:r>
        <w:t>To create a consistent starting material, natural SAz-1 was by soaked in saturated CaCl</w:t>
      </w:r>
      <w:r>
        <w:rPr>
          <w:vertAlign w:val="subscript"/>
        </w:rPr>
        <w:t>2</w:t>
      </w:r>
      <w:r>
        <w:t xml:space="preserve"> solution for &gt;24 hours to replace all exchangeable cations with Ca</w:t>
      </w:r>
      <w:r>
        <w:rPr>
          <w:vertAlign w:val="superscript"/>
        </w:rPr>
        <w:t>2+</w:t>
      </w:r>
      <w:r>
        <w:t>. The SAz-1 was then separated from the liquid by three rounds of centrifugation for twenty minutes at 10,000 rpm and rinsed with 18.2 M</w:t>
      </w:r>
      <w:r>
        <w:rPr>
          <w:rFonts w:ascii="Calibri" w:hAnsi="Calibri" w:cs="Calibri"/>
        </w:rPr>
        <w:t>Ω</w:t>
      </w:r>
      <w:r>
        <w:t xml:space="preserve"> H</w:t>
      </w:r>
      <w:r>
        <w:rPr>
          <w:vertAlign w:val="subscript"/>
        </w:rPr>
        <w:t>2</w:t>
      </w:r>
      <w:r>
        <w:t>O, followed by freeze drying and gentle homogenization in a mortar and pestle. The clay was mixed with ACS grade (&gt;99.0% purity) Na</w:t>
      </w:r>
      <w:r>
        <w:rPr>
          <w:vertAlign w:val="subscript"/>
        </w:rPr>
        <w:t>2</w:t>
      </w:r>
      <w:r>
        <w:t>SO</w:t>
      </w:r>
      <w:r>
        <w:rPr>
          <w:vertAlign w:val="subscript"/>
        </w:rPr>
        <w:t>4</w:t>
      </w:r>
      <w:r>
        <w:t xml:space="preserve"> or MgSO</w:t>
      </w:r>
      <w:r>
        <w:rPr>
          <w:vertAlign w:val="subscript"/>
        </w:rPr>
        <w:t>4</w:t>
      </w:r>
      <w:r>
        <w:t xml:space="preserve"> anhydrous salts in a 1:10 </w:t>
      </w:r>
      <w:proofErr w:type="spellStart"/>
      <w:proofErr w:type="gramStart"/>
      <w:r>
        <w:t>salt:clay</w:t>
      </w:r>
      <w:proofErr w:type="spellEnd"/>
      <w:proofErr w:type="gramEnd"/>
      <w:r>
        <w:t xml:space="preserve"> mass ratio. To form direct contacts between salt and clay grains as well as minimize air-filled pockets within the sample, we developed a 3D printed sample press. The custom sample press allowed uniform compression of the sample while conforming to the dimensions of the sample cup; by pressing the air out of the sample during sample preparation, minimal decompression occurred during the initial vacuum conditions inside the ESEM sample chamber. In addition, the sample press produced a relatively flat surface on the sample which made it significantly easier to image the sample in the microscope. After the sample was mixed and pressed the sample was immediately loaded into the ESEM chamber. </w:t>
      </w:r>
    </w:p>
    <w:p w14:paraId="06EF7396" w14:textId="77777777" w:rsidR="00710F35" w:rsidRPr="004857D3" w:rsidRDefault="00710F35" w:rsidP="00405CCF">
      <w:pPr>
        <w:ind w:firstLine="360"/>
      </w:pPr>
      <w:r>
        <w:t xml:space="preserve">Sodium and Mg- sulfate salts were chosen because 1) they have been observed on Mars </w:t>
      </w:r>
      <w:r>
        <w:rPr>
          <w:noProof/>
        </w:rPr>
        <w:t>(Hecht et al., 2009)</w:t>
      </w:r>
      <w:r>
        <w:t xml:space="preserve"> and 2) the deliquescence points of both are well known and is within the range of relative humidity observed on present day mars. Therefore, they may have served an important role in Martian rheological and diagenetic processes </w:t>
      </w:r>
      <w:r>
        <w:rPr>
          <w:noProof/>
        </w:rPr>
        <w:t xml:space="preserve">(Brass, 1980; Möhlmann &amp; </w:t>
      </w:r>
      <w:r>
        <w:rPr>
          <w:noProof/>
        </w:rPr>
        <w:lastRenderedPageBreak/>
        <w:t>Thomsen, 2011; Vaniman et al., 2004)</w:t>
      </w:r>
      <w:r>
        <w:t>. Using two different salts also allowed us to compare the effects of cation chemistry on deliquescence and cation exchange behavior. Generally, for electrolyte solutions with low cation concentrations mixed with montmorillonite, cation selectivity preferences of montmorillonite follow Ca</w:t>
      </w:r>
      <w:r>
        <w:rPr>
          <w:vertAlign w:val="superscript"/>
        </w:rPr>
        <w:t>2+</w:t>
      </w:r>
      <w:r w:rsidRPr="00583A69">
        <w:t xml:space="preserve"> </w:t>
      </w:r>
      <w:r>
        <w:t>&gt; Mg</w:t>
      </w:r>
      <w:r w:rsidRPr="00583A69">
        <w:rPr>
          <w:vertAlign w:val="superscript"/>
        </w:rPr>
        <w:t>2+</w:t>
      </w:r>
      <w:r>
        <w:t xml:space="preserve"> &gt;</w:t>
      </w:r>
      <w:r w:rsidRPr="00A85D76">
        <w:t xml:space="preserve"> </w:t>
      </w:r>
      <w:r>
        <w:t>Na</w:t>
      </w:r>
      <w:r>
        <w:rPr>
          <w:vertAlign w:val="superscript"/>
        </w:rPr>
        <w:t>+</w:t>
      </w:r>
      <w:r>
        <w:t>; where Ca</w:t>
      </w:r>
      <w:r>
        <w:rPr>
          <w:vertAlign w:val="superscript"/>
        </w:rPr>
        <w:t>2+</w:t>
      </w:r>
      <w:r>
        <w:t xml:space="preserve"> is retained in the clay interlayer most strongly and Na</w:t>
      </w:r>
      <w:r>
        <w:rPr>
          <w:vertAlign w:val="superscript"/>
        </w:rPr>
        <w:t>+</w:t>
      </w:r>
      <w:r>
        <w:t xml:space="preserve">, being the weakest is not retained in the clay </w:t>
      </w:r>
      <w:r>
        <w:rPr>
          <w:noProof/>
        </w:rPr>
        <w:t>(Appelo &amp; Postma, 2004; Sposito et al., 1983a; Tang &amp; Sparks, 1993)</w:t>
      </w:r>
      <w:r>
        <w:t>. However, when the electrolyte solution is not dilute, but instead the cation in solution is in such high concentration as to be considered near-infinite, clay cation selectivity plays a less significant role. Instead, the dominant influence of which cation is adsorbed in the clay interlayer is controlled by the law of mass action. If for example a Ca</w:t>
      </w:r>
      <w:r>
        <w:rPr>
          <w:vertAlign w:val="superscript"/>
        </w:rPr>
        <w:t>2+</w:t>
      </w:r>
      <w:r>
        <w:t xml:space="preserve"> saturated montmorillonite </w:t>
      </w:r>
      <w:proofErr w:type="gramStart"/>
      <w:r>
        <w:t>were</w:t>
      </w:r>
      <w:proofErr w:type="gramEnd"/>
      <w:r>
        <w:t xml:space="preserve"> mixed with a near-saturated Na</w:t>
      </w:r>
      <w:r w:rsidRPr="00D516B6">
        <w:rPr>
          <w:vertAlign w:val="subscript"/>
        </w:rPr>
        <w:t>2</w:t>
      </w:r>
      <w:r>
        <w:t>SO</w:t>
      </w:r>
      <w:r>
        <w:rPr>
          <w:vertAlign w:val="subscript"/>
        </w:rPr>
        <w:t>4</w:t>
      </w:r>
      <w:r>
        <w:t xml:space="preserve"> solution, then some of the adsorbed Ca</w:t>
      </w:r>
      <w:r>
        <w:rPr>
          <w:vertAlign w:val="superscript"/>
        </w:rPr>
        <w:t>2+</w:t>
      </w:r>
      <w:r>
        <w:t xml:space="preserve"> cations would exchange with the Na</w:t>
      </w:r>
      <w:r>
        <w:rPr>
          <w:vertAlign w:val="superscript"/>
        </w:rPr>
        <w:t>+</w:t>
      </w:r>
      <w:r>
        <w:t xml:space="preserve"> cations in solution </w:t>
      </w:r>
      <w:r>
        <w:rPr>
          <w:noProof/>
        </w:rPr>
        <w:t>(Sposito et al., 1983b)</w:t>
      </w:r>
      <w:r>
        <w:t>. Following the exchange, the Ca</w:t>
      </w:r>
      <w:r>
        <w:rPr>
          <w:vertAlign w:val="superscript"/>
        </w:rPr>
        <w:t>2+</w:t>
      </w:r>
      <w:r>
        <w:t>, now in solution, could complex with the available SO</w:t>
      </w:r>
      <w:r>
        <w:rPr>
          <w:vertAlign w:val="subscript"/>
        </w:rPr>
        <w:t>4</w:t>
      </w:r>
      <w:r>
        <w:rPr>
          <w:vertAlign w:val="superscript"/>
        </w:rPr>
        <w:t>2-</w:t>
      </w:r>
      <w:r>
        <w:t xml:space="preserve"> potentially leading to precipitation of calcium sulfate minerals such as gypsum (CaSO</w:t>
      </w:r>
      <w:r>
        <w:rPr>
          <w:vertAlign w:val="subscript"/>
        </w:rPr>
        <w:t xml:space="preserve">4 </w:t>
      </w:r>
      <w:r>
        <w:t>• 2H</w:t>
      </w:r>
      <w:r>
        <w:rPr>
          <w:vertAlign w:val="subscript"/>
        </w:rPr>
        <w:t>2</w:t>
      </w:r>
      <w:r>
        <w:t>O), basanite (CaSO</w:t>
      </w:r>
      <w:r>
        <w:rPr>
          <w:vertAlign w:val="subscript"/>
        </w:rPr>
        <w:t xml:space="preserve">4 </w:t>
      </w:r>
      <w:r>
        <w:t>• ½H</w:t>
      </w:r>
      <w:r>
        <w:rPr>
          <w:vertAlign w:val="subscript"/>
        </w:rPr>
        <w:t>2</w:t>
      </w:r>
      <w:r>
        <w:t>O) and anhydrite (CaSO</w:t>
      </w:r>
      <w:r>
        <w:rPr>
          <w:vertAlign w:val="subscript"/>
        </w:rPr>
        <w:t>4</w:t>
      </w:r>
      <w:r>
        <w:t xml:space="preserve">). </w:t>
      </w:r>
    </w:p>
    <w:p w14:paraId="2B31ECE1" w14:textId="77777777" w:rsidR="00710F35" w:rsidRDefault="00710F35" w:rsidP="00405CCF">
      <w:pPr>
        <w:pStyle w:val="Heading3"/>
      </w:pPr>
      <w:r>
        <w:t>2.2 Scanning Electron Microscopy</w:t>
      </w:r>
    </w:p>
    <w:p w14:paraId="35592DBC" w14:textId="77777777" w:rsidR="00710F35" w:rsidRPr="00B07654" w:rsidRDefault="00710F35" w:rsidP="00405CCF">
      <w:pPr>
        <w:ind w:firstLine="360"/>
      </w:pPr>
      <w:r>
        <w:t xml:space="preserve">Imaging and analysis were accomplished using a </w:t>
      </w:r>
      <w:proofErr w:type="spellStart"/>
      <w:r>
        <w:t>ThermoFisher</w:t>
      </w:r>
      <w:proofErr w:type="spellEnd"/>
      <w:r>
        <w:t xml:space="preserve"> Scientific Quattro S field emission ESEM with a 20</w:t>
      </w:r>
      <w:r>
        <w:rPr>
          <w:rFonts w:ascii="Cambria Math" w:hAnsi="Cambria Math" w:cs="Cambria Math"/>
        </w:rPr>
        <w:t> </w:t>
      </w:r>
      <w:r>
        <w:t xml:space="preserve">kV accelerating voltage and a probe current of 4.1mA; working distance varied depending on vacuum conditions. High resolution SE images were collected at a chamber pressure of 70 Pa with a Gaseous Secondary Electron Detector operating in the secondary electron mode. Elemental analysis and mapping were accomplished using Energy Dispersive X-ray Spectroscopy (EDS) in both high vacuum and low vacuum ESEM conditions.  Relative humidity (RH) within the chamber was controlled by holding the chamber water vapor pressure constant at 800 Pa and cooling or heating the sample to a target temperature using a </w:t>
      </w:r>
      <w:r>
        <w:lastRenderedPageBreak/>
        <w:t xml:space="preserve">Peltier cold stage. The target temperature for a desired RH% was determined using the Antoine equation with updated parameters </w:t>
      </w:r>
      <w:r>
        <w:rPr>
          <w:noProof/>
        </w:rPr>
        <w:t>(NIST; Wood, 1970)</w:t>
      </w:r>
      <w:r>
        <w:t>. Starting RH was ~3% and was increased to 100% RH over a period of thirty minutes, 100% RH was maintained for one hour followed by a ramp back to ~3% RH over thirty minutes. Three percent RH was chosen as the starting RH because this RH could be easily maintained in high vacuum mode, allowing high resolution imaging and X-ray analysis prior to and after exposure to 100% RH. In some cases, images of the clay particles are only presented after the RH ramp due to movement of the sample and loss of the original location.</w:t>
      </w:r>
    </w:p>
    <w:p w14:paraId="393C4F67" w14:textId="77777777" w:rsidR="00710F35" w:rsidRDefault="00710F35" w:rsidP="00703736">
      <w:pPr>
        <w:pStyle w:val="Heading2"/>
      </w:pPr>
      <w:bookmarkStart w:id="21" w:name="_Toc165492681"/>
      <w:r>
        <w:t>3. Results</w:t>
      </w:r>
      <w:bookmarkEnd w:id="21"/>
    </w:p>
    <w:p w14:paraId="59BEEE8B" w14:textId="77777777" w:rsidR="00710F35" w:rsidRDefault="00710F35" w:rsidP="00405CCF">
      <w:pPr>
        <w:pStyle w:val="Heading3"/>
        <w:rPr>
          <w:noProof/>
        </w:rPr>
      </w:pPr>
      <w:r w:rsidRPr="00E81938">
        <w:rPr>
          <w:noProof/>
        </w:rPr>
        <w:t xml:space="preserve">3.1 </w:t>
      </w:r>
      <w:r>
        <w:rPr>
          <w:noProof/>
        </w:rPr>
        <w:t>Initial Clay Characterization</w:t>
      </w:r>
    </w:p>
    <w:p w14:paraId="0CD23952" w14:textId="77777777" w:rsidR="00710F35" w:rsidRDefault="00710F35" w:rsidP="00405CCF">
      <w:pPr>
        <w:ind w:firstLine="360"/>
      </w:pPr>
      <w:r>
        <w:t xml:space="preserve"> The SAz-1 starting material was fine grained with aggregates of clay particles averaging between 5-12 </w:t>
      </w:r>
      <w:proofErr w:type="spellStart"/>
      <w:r>
        <w:t>μm</w:t>
      </w:r>
      <w:proofErr w:type="spellEnd"/>
      <w:r>
        <w:t xml:space="preserve"> in diameter (Fig. 1). EDS elemental mapping prior to reaction confirms that calcium was homogeneously distributed throughout the starting material. Magnesium is also abundant in Saz-1, likely in the octahedral layer as noted elsewhere </w:t>
      </w:r>
      <w:r>
        <w:rPr>
          <w:noProof/>
        </w:rPr>
        <w:t>(Essington, 2015; Mermut &amp; Cano, 2001; Moore &amp; Reynolds, 1997)</w:t>
      </w:r>
      <w:r w:rsidRPr="00001F82">
        <w:t xml:space="preserve"> </w:t>
      </w:r>
      <w:r>
        <w:t>(Fig. 2).</w:t>
      </w:r>
    </w:p>
    <w:p w14:paraId="77EDA4B3" w14:textId="77777777" w:rsidR="00710F35" w:rsidRDefault="00710F35" w:rsidP="00405CCF">
      <w:pPr>
        <w:keepNext/>
        <w:jc w:val="center"/>
      </w:pPr>
      <w:r w:rsidRPr="00F42F5F">
        <w:rPr>
          <w:noProof/>
        </w:rPr>
        <w:lastRenderedPageBreak/>
        <w:drawing>
          <wp:inline distT="0" distB="0" distL="0" distR="0" wp14:anchorId="0C117254" wp14:editId="145BC9B9">
            <wp:extent cx="4709160" cy="3121999"/>
            <wp:effectExtent l="0" t="0" r="0" b="2540"/>
            <wp:docPr id="5" name="Picture 4" descr="A close-up of a grey rock&#10;&#10;Description automatically generated">
              <a:extLst xmlns:a="http://schemas.openxmlformats.org/drawingml/2006/main">
                <a:ext uri="{FF2B5EF4-FFF2-40B4-BE49-F238E27FC236}">
                  <a16:creationId xmlns:a16="http://schemas.microsoft.com/office/drawing/2014/main" id="{9D6B58C3-6AF2-5FE6-F7D3-2C23820906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a grey rock&#10;&#10;Description automatically generated">
                      <a:extLst>
                        <a:ext uri="{FF2B5EF4-FFF2-40B4-BE49-F238E27FC236}">
                          <a16:creationId xmlns:a16="http://schemas.microsoft.com/office/drawing/2014/main" id="{9D6B58C3-6AF2-5FE6-F7D3-2C23820906F6}"/>
                        </a:ext>
                      </a:extLst>
                    </pic:cNvPr>
                    <pic:cNvPicPr>
                      <a:picLocks noChangeAspect="1"/>
                    </pic:cNvPicPr>
                  </pic:nvPicPr>
                  <pic:blipFill>
                    <a:blip r:embed="rId14"/>
                    <a:stretch>
                      <a:fillRect/>
                    </a:stretch>
                  </pic:blipFill>
                  <pic:spPr>
                    <a:xfrm>
                      <a:off x="0" y="0"/>
                      <a:ext cx="4724684" cy="3132291"/>
                    </a:xfrm>
                    <a:prstGeom prst="rect">
                      <a:avLst/>
                    </a:prstGeom>
                  </pic:spPr>
                </pic:pic>
              </a:graphicData>
            </a:graphic>
          </wp:inline>
        </w:drawing>
      </w:r>
    </w:p>
    <w:p w14:paraId="72D463C8" w14:textId="2DE22B90" w:rsidR="00710F35" w:rsidRPr="00F42F5F" w:rsidRDefault="00710F35" w:rsidP="00405CCF">
      <w:r w:rsidRPr="005C5ED0">
        <w:rPr>
          <w:b/>
          <w:bCs/>
        </w:rPr>
        <w:t xml:space="preserve">Figure </w:t>
      </w:r>
      <w:r w:rsidRPr="005C5ED0">
        <w:rPr>
          <w:b/>
          <w:bCs/>
        </w:rPr>
        <w:fldChar w:fldCharType="begin"/>
      </w:r>
      <w:r w:rsidRPr="005C5ED0">
        <w:rPr>
          <w:b/>
          <w:bCs/>
        </w:rPr>
        <w:instrText xml:space="preserve"> SEQ Figure \* ARABIC </w:instrText>
      </w:r>
      <w:r w:rsidRPr="005C5ED0">
        <w:rPr>
          <w:b/>
          <w:bCs/>
        </w:rPr>
        <w:fldChar w:fldCharType="separate"/>
      </w:r>
      <w:r w:rsidR="00ED624C">
        <w:rPr>
          <w:b/>
          <w:bCs/>
          <w:noProof/>
        </w:rPr>
        <w:t>4</w:t>
      </w:r>
      <w:r w:rsidRPr="005C5ED0">
        <w:rPr>
          <w:b/>
          <w:bCs/>
        </w:rPr>
        <w:fldChar w:fldCharType="end"/>
      </w:r>
      <w:r w:rsidRPr="005C5ED0">
        <w:rPr>
          <w:b/>
          <w:bCs/>
        </w:rPr>
        <w:t>.</w:t>
      </w:r>
      <w:r w:rsidRPr="00F42F5F">
        <w:t xml:space="preserve"> SE image of </w:t>
      </w:r>
      <w:r>
        <w:t>the unaltered montmorillonite starting material.</w:t>
      </w:r>
    </w:p>
    <w:p w14:paraId="5904DA21" w14:textId="77777777" w:rsidR="00710F35" w:rsidRDefault="00710F35" w:rsidP="00405CCF">
      <w:pPr>
        <w:keepNext/>
        <w:jc w:val="center"/>
      </w:pPr>
      <w:r>
        <w:rPr>
          <w:noProof/>
        </w:rPr>
        <w:drawing>
          <wp:inline distT="0" distB="0" distL="0" distR="0" wp14:anchorId="20568371" wp14:editId="31FD5999">
            <wp:extent cx="5943600" cy="2660904"/>
            <wp:effectExtent l="0" t="0" r="0" b="6350"/>
            <wp:docPr id="770534009" name="Picture 770534009" descr="A group of colorful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34009" name="Picture 770534009" descr="A group of colorful objects&#10;&#10;Description automatically generated with medium confidence"/>
                    <pic:cNvPicPr/>
                  </pic:nvPicPr>
                  <pic:blipFill>
                    <a:blip r:embed="rId15"/>
                    <a:stretch>
                      <a:fillRect/>
                    </a:stretch>
                  </pic:blipFill>
                  <pic:spPr>
                    <a:xfrm>
                      <a:off x="0" y="0"/>
                      <a:ext cx="5943600" cy="2660904"/>
                    </a:xfrm>
                    <a:prstGeom prst="rect">
                      <a:avLst/>
                    </a:prstGeom>
                  </pic:spPr>
                </pic:pic>
              </a:graphicData>
            </a:graphic>
          </wp:inline>
        </w:drawing>
      </w:r>
    </w:p>
    <w:p w14:paraId="2A31022D" w14:textId="4486A780" w:rsidR="00710F35" w:rsidRPr="00B22F40" w:rsidRDefault="00710F35" w:rsidP="00405CCF">
      <w:r w:rsidRPr="00B22F40">
        <w:rPr>
          <w:b/>
          <w:bCs/>
        </w:rPr>
        <w:t xml:space="preserve">Figure </w:t>
      </w:r>
      <w:r w:rsidRPr="00B22F40">
        <w:rPr>
          <w:b/>
          <w:bCs/>
        </w:rPr>
        <w:fldChar w:fldCharType="begin"/>
      </w:r>
      <w:r w:rsidRPr="00B22F40">
        <w:rPr>
          <w:b/>
          <w:bCs/>
        </w:rPr>
        <w:instrText xml:space="preserve"> SEQ Figure \* ARABIC </w:instrText>
      </w:r>
      <w:r w:rsidRPr="00B22F40">
        <w:rPr>
          <w:b/>
          <w:bCs/>
        </w:rPr>
        <w:fldChar w:fldCharType="separate"/>
      </w:r>
      <w:r w:rsidR="00ED624C">
        <w:rPr>
          <w:b/>
          <w:bCs/>
          <w:noProof/>
        </w:rPr>
        <w:t>5</w:t>
      </w:r>
      <w:r w:rsidRPr="00B22F40">
        <w:rPr>
          <w:b/>
          <w:bCs/>
        </w:rPr>
        <w:fldChar w:fldCharType="end"/>
      </w:r>
      <w:r w:rsidRPr="00B22F40">
        <w:rPr>
          <w:b/>
          <w:bCs/>
        </w:rPr>
        <w:t>.</w:t>
      </w:r>
      <w:r w:rsidRPr="00B22F40">
        <w:t xml:space="preserve"> Color</w:t>
      </w:r>
      <w:r>
        <w:t>ized</w:t>
      </w:r>
      <w:r w:rsidRPr="00B22F40">
        <w:t xml:space="preserve"> EDS</w:t>
      </w:r>
      <w:r>
        <w:t xml:space="preserve"> X-ray maps</w:t>
      </w:r>
      <w:r w:rsidRPr="00B22F40">
        <w:t xml:space="preserve"> of </w:t>
      </w:r>
      <w:r>
        <w:t>the unaltered montmorillonite under initial conditions</w:t>
      </w:r>
      <w:r w:rsidRPr="00B22F40">
        <w:t xml:space="preserve">, </w:t>
      </w:r>
      <w:r>
        <w:t>from</w:t>
      </w:r>
      <w:r w:rsidRPr="00B22F40">
        <w:t xml:space="preserve"> the same area as Fig</w:t>
      </w:r>
      <w:r>
        <w:t>.</w:t>
      </w:r>
      <w:r w:rsidRPr="00B22F40">
        <w:t xml:space="preserve"> 1.</w:t>
      </w:r>
      <w:r>
        <w:t xml:space="preserve"> Color intensity is proportional to the concentration of the indicated element at each pixel</w:t>
      </w:r>
      <w:r w:rsidRPr="00B22F40">
        <w:t xml:space="preserve"> </w:t>
      </w:r>
      <w:r>
        <w:t>(Sodium and iron also detected but not shown).</w:t>
      </w:r>
    </w:p>
    <w:p w14:paraId="352D3830" w14:textId="77777777" w:rsidR="00710F35" w:rsidRDefault="00710F35" w:rsidP="00405CCF">
      <w:pPr>
        <w:pStyle w:val="Heading3"/>
        <w:rPr>
          <w:lang w:val="en-GB"/>
        </w:rPr>
      </w:pPr>
      <w:r>
        <w:rPr>
          <w:lang w:val="en-GB"/>
        </w:rPr>
        <w:lastRenderedPageBreak/>
        <w:t>3.2 Preliminary Experiment</w:t>
      </w:r>
    </w:p>
    <w:p w14:paraId="22D159FD" w14:textId="77777777" w:rsidR="00710F35" w:rsidRDefault="00710F35" w:rsidP="00405CCF">
      <w:pPr>
        <w:ind w:firstLine="360"/>
        <w:rPr>
          <w:lang w:val="en-GB"/>
        </w:rPr>
      </w:pPr>
      <w:r>
        <w:rPr>
          <w:lang w:val="en-GB"/>
        </w:rPr>
        <w:t>A preliminary test was conducted to determine optimal sample conditions as well as identify the potential impact of equipment limitations. In the preliminary experiment we used ~100 mg of Na</w:t>
      </w:r>
      <w:r>
        <w:rPr>
          <w:vertAlign w:val="subscript"/>
          <w:lang w:val="en-GB"/>
        </w:rPr>
        <w:t>2</w:t>
      </w:r>
      <w:r>
        <w:rPr>
          <w:lang w:val="en-GB"/>
        </w:rPr>
        <w:t>SO</w:t>
      </w:r>
      <w:r>
        <w:rPr>
          <w:vertAlign w:val="subscript"/>
          <w:lang w:val="en-GB"/>
        </w:rPr>
        <w:t>4</w:t>
      </w:r>
      <w:r>
        <w:rPr>
          <w:lang w:val="en-GB"/>
        </w:rPr>
        <w:t xml:space="preserve"> salt + clay to test the hypothesis that elevated RH within the instrument chamber would produce free bulk water in contact with the sample. </w:t>
      </w:r>
    </w:p>
    <w:p w14:paraId="5475FC80" w14:textId="77777777" w:rsidR="00710F35" w:rsidRDefault="00710F35" w:rsidP="00405CCF">
      <w:pPr>
        <w:ind w:firstLine="360"/>
        <w:rPr>
          <w:lang w:val="en-GB"/>
        </w:rPr>
      </w:pPr>
      <w:r>
        <w:rPr>
          <w:lang w:val="en-GB"/>
        </w:rPr>
        <w:t xml:space="preserve">As expected, one of the most recognizable processes observed during the relative humidity cycling was clay swelling. In every experiment we conducted, Saz-1 swelled as relative humidity increased and shrank as relative humidity decreased. Below 25% RH no clay volumetric changes were observed; we attribute any apparent sample shifting at &lt;25% RH to thermal equilibration. Once RH increased beyond 25% clay particles began to swell and shift. While the clay particles equilibrated quickly (&lt;30 seconds) at any given RH, the salt crystals took much longer to equilibrate. In many cases, it took &gt;2 minutes for salt crystals to become visibly affected by the humidity, though the time was highly dependent on the volume of the salt crystals. </w:t>
      </w:r>
    </w:p>
    <w:p w14:paraId="4D64A02D" w14:textId="77777777" w:rsidR="00710F35" w:rsidRPr="008865B3" w:rsidRDefault="00710F35" w:rsidP="00405CCF">
      <w:pPr>
        <w:ind w:firstLine="360"/>
        <w:rPr>
          <w:lang w:val="en-GB"/>
        </w:rPr>
      </w:pPr>
      <w:r>
        <w:rPr>
          <w:lang w:val="en-GB"/>
        </w:rPr>
        <w:t>Secondary electron images were collected throughout the hydration-dehydration cycles. In Figure 3a the sample was equilibrated at 25% RH and no bulk liquid water was observed. As the salt crystal equilibrates at 100% RH, roughening of the terrace surfaces becomes apparent (Fig. 3b), then as RH was held constant at 100% a uniform layer of liquid forms first on the Na</w:t>
      </w:r>
      <w:r>
        <w:rPr>
          <w:vertAlign w:val="subscript"/>
          <w:lang w:val="en-GB"/>
        </w:rPr>
        <w:t>2</w:t>
      </w:r>
      <w:r>
        <w:rPr>
          <w:lang w:val="en-GB"/>
        </w:rPr>
        <w:t>SO</w:t>
      </w:r>
      <w:r>
        <w:rPr>
          <w:vertAlign w:val="subscript"/>
          <w:lang w:val="en-GB"/>
        </w:rPr>
        <w:t>4</w:t>
      </w:r>
      <w:r>
        <w:rPr>
          <w:lang w:val="en-GB"/>
        </w:rPr>
        <w:t xml:space="preserve"> surfaces and eventually engulfs the clay particles as shown in Figure 3c. The bulbous, nodular shapes shown on the Na</w:t>
      </w:r>
      <w:r>
        <w:rPr>
          <w:vertAlign w:val="subscript"/>
          <w:lang w:val="en-GB"/>
        </w:rPr>
        <w:t>2</w:t>
      </w:r>
      <w:r>
        <w:rPr>
          <w:lang w:val="en-GB"/>
        </w:rPr>
        <w:t>SO</w:t>
      </w:r>
      <w:r>
        <w:rPr>
          <w:vertAlign w:val="subscript"/>
          <w:lang w:val="en-GB"/>
        </w:rPr>
        <w:t>4</w:t>
      </w:r>
      <w:r>
        <w:rPr>
          <w:lang w:val="en-GB"/>
        </w:rPr>
        <w:t xml:space="preserve"> crystal face in Figure 3c are interpreted as a homogeneous water layer rather than a solid.  As the RH increased, the nodules grew laterally and vertically like a film. Eventually this nodular film grew to the point where it came into visible contact with the clay grains and began to cover them. Finally, as RH was brought back down to 25% the film covering the surfaces shrinks in a similar manner as the growth stage, but in reverse as RH </w:t>
      </w:r>
      <w:r>
        <w:rPr>
          <w:lang w:val="en-GB"/>
        </w:rPr>
        <w:lastRenderedPageBreak/>
        <w:t>decreased.  The remaining bulk liquid water flash evaporated or co-precipitated at a point between 28% RH and 24% RH, leaving behind a network of nano- to microscale material which likely formed from widespread dissolution-precipitation (Fig. 3d).</w:t>
      </w:r>
    </w:p>
    <w:p w14:paraId="2861CAD8" w14:textId="77777777" w:rsidR="00710F35" w:rsidRDefault="00710F35" w:rsidP="00405CCF">
      <w:pPr>
        <w:keepNext/>
        <w:jc w:val="center"/>
      </w:pPr>
      <w:r w:rsidRPr="001B4191">
        <w:rPr>
          <w:noProof/>
        </w:rPr>
        <w:drawing>
          <wp:inline distT="0" distB="0" distL="0" distR="0" wp14:anchorId="5F630A5D" wp14:editId="75916C12">
            <wp:extent cx="5141453" cy="3465847"/>
            <wp:effectExtent l="0" t="0" r="2540" b="0"/>
            <wp:docPr id="31" name="Picture 30" descr="A collage of images of a crystal&#10;&#10;Description automatically generated">
              <a:extLst xmlns:a="http://schemas.openxmlformats.org/drawingml/2006/main">
                <a:ext uri="{FF2B5EF4-FFF2-40B4-BE49-F238E27FC236}">
                  <a16:creationId xmlns:a16="http://schemas.microsoft.com/office/drawing/2014/main" id="{6F2B98A8-1FF5-EE68-7F32-D2D429EA89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descr="A collage of images of a crystal&#10;&#10;Description automatically generated">
                      <a:extLst>
                        <a:ext uri="{FF2B5EF4-FFF2-40B4-BE49-F238E27FC236}">
                          <a16:creationId xmlns:a16="http://schemas.microsoft.com/office/drawing/2014/main" id="{6F2B98A8-1FF5-EE68-7F32-D2D429EA8938}"/>
                        </a:ext>
                      </a:extLst>
                    </pic:cNvPr>
                    <pic:cNvPicPr>
                      <a:picLocks noChangeAspect="1"/>
                    </pic:cNvPicPr>
                  </pic:nvPicPr>
                  <pic:blipFill>
                    <a:blip r:embed="rId16"/>
                    <a:stretch>
                      <a:fillRect/>
                    </a:stretch>
                  </pic:blipFill>
                  <pic:spPr>
                    <a:xfrm>
                      <a:off x="0" y="0"/>
                      <a:ext cx="5141453" cy="3465847"/>
                    </a:xfrm>
                    <a:prstGeom prst="rect">
                      <a:avLst/>
                    </a:prstGeom>
                  </pic:spPr>
                </pic:pic>
              </a:graphicData>
            </a:graphic>
          </wp:inline>
        </w:drawing>
      </w:r>
    </w:p>
    <w:p w14:paraId="4AAF9AE8" w14:textId="77777777" w:rsidR="00710F35" w:rsidRDefault="00710F35" w:rsidP="00405CCF">
      <w:r w:rsidRPr="001B4191">
        <w:rPr>
          <w:b/>
          <w:bCs/>
        </w:rPr>
        <w:t>Figure</w:t>
      </w:r>
      <w:r>
        <w:rPr>
          <w:b/>
          <w:bCs/>
        </w:rPr>
        <w:t xml:space="preserve"> 3</w:t>
      </w:r>
      <w:r w:rsidRPr="001B4191">
        <w:rPr>
          <w:b/>
          <w:bCs/>
        </w:rPr>
        <w:t>.</w:t>
      </w:r>
      <w:r>
        <w:t xml:space="preserve"> SAz-1 on a Na</w:t>
      </w:r>
      <w:r>
        <w:rPr>
          <w:vertAlign w:val="subscript"/>
        </w:rPr>
        <w:t>2</w:t>
      </w:r>
      <w:r>
        <w:t>SO</w:t>
      </w:r>
      <w:r>
        <w:rPr>
          <w:vertAlign w:val="subscript"/>
        </w:rPr>
        <w:t>4</w:t>
      </w:r>
      <w:r>
        <w:t xml:space="preserve"> crystal imaged through one humidity cycle. A) 25% RH prior to exposure to elevated RH. B) 100% RH after 30 minutes, observable clay swelling and increased surface roughness of the Na</w:t>
      </w:r>
      <w:r>
        <w:rPr>
          <w:vertAlign w:val="subscript"/>
        </w:rPr>
        <w:t>2</w:t>
      </w:r>
      <w:r>
        <w:t>SO</w:t>
      </w:r>
      <w:r>
        <w:rPr>
          <w:vertAlign w:val="subscript"/>
        </w:rPr>
        <w:t>4</w:t>
      </w:r>
      <w:r>
        <w:t xml:space="preserve"> crystal face. C) 100% RH after 2.5 hours, clay swelling has ceased, yet clear edges and particle shapes were maintained in the clay particles. No distinct features of the Na</w:t>
      </w:r>
      <w:r>
        <w:rPr>
          <w:vertAlign w:val="subscript"/>
        </w:rPr>
        <w:t>2</w:t>
      </w:r>
      <w:r>
        <w:t>SO</w:t>
      </w:r>
      <w:r>
        <w:rPr>
          <w:vertAlign w:val="subscript"/>
        </w:rPr>
        <w:t>4</w:t>
      </w:r>
      <w:r>
        <w:t xml:space="preserve"> crystal remain. </w:t>
      </w:r>
      <w:proofErr w:type="gramStart"/>
      <w:r>
        <w:t>Instead</w:t>
      </w:r>
      <w:proofErr w:type="gramEnd"/>
      <w:r>
        <w:t xml:space="preserve"> the salt is covered with a bulbous, nodular film. D) Return to 25% RH after 2.5 hours at 100% RH, a network of nano-micro scale crystals appeared, no further changes were observed after return to 3% RH.</w:t>
      </w:r>
    </w:p>
    <w:p w14:paraId="4DD69956" w14:textId="77777777" w:rsidR="00710F35" w:rsidRPr="00B65E97" w:rsidRDefault="00710F35" w:rsidP="00405CCF">
      <w:pPr>
        <w:ind w:firstLine="360"/>
        <w:rPr>
          <w:lang w:val="en-GB"/>
        </w:rPr>
      </w:pPr>
      <w:r>
        <w:rPr>
          <w:lang w:val="en-GB"/>
        </w:rPr>
        <w:t xml:space="preserve">It is important to note the presence of a thick layer of bulbous material, that we interpret as bulk liquid water, visible in Figure 3c. We hypothesize that the low sample volume and extended </w:t>
      </w:r>
      <w:r>
        <w:rPr>
          <w:lang w:val="en-GB"/>
        </w:rPr>
        <w:lastRenderedPageBreak/>
        <w:t xml:space="preserve">time at 100% RH in the preliminary experiment allowed a layer of bulk water to accumulate. However, in subsequent experiments no bulk water was observed, likely due to the larger sample volumes and reduced time spent at 100% RH. </w:t>
      </w:r>
      <w:r>
        <w:t>These subsequent experiments were performed using fresh, unreacted salt-clay mixtures.</w:t>
      </w:r>
    </w:p>
    <w:p w14:paraId="3CC55707" w14:textId="77777777" w:rsidR="00710F35" w:rsidRDefault="00710F35" w:rsidP="00405CCF">
      <w:pPr>
        <w:pStyle w:val="Heading3"/>
      </w:pPr>
      <w:r>
        <w:t xml:space="preserve">3.3 </w:t>
      </w:r>
      <w:r w:rsidRPr="002F0542">
        <w:t xml:space="preserve">Na-Sulfate </w:t>
      </w:r>
      <w:r>
        <w:t>E</w:t>
      </w:r>
      <w:r w:rsidRPr="002F0542">
        <w:t xml:space="preserve">xperiments in the </w:t>
      </w:r>
      <w:r>
        <w:t>A</w:t>
      </w:r>
      <w:r w:rsidRPr="002F0542">
        <w:t xml:space="preserve">bsence of </w:t>
      </w:r>
      <w:r>
        <w:t>B</w:t>
      </w:r>
      <w:r w:rsidRPr="002F0542">
        <w:t xml:space="preserve">ulk </w:t>
      </w:r>
      <w:r>
        <w:t>W</w:t>
      </w:r>
      <w:r w:rsidRPr="002F0542">
        <w:t>ater</w:t>
      </w:r>
    </w:p>
    <w:p w14:paraId="79A878C3" w14:textId="77777777" w:rsidR="00710F35" w:rsidRDefault="00710F35" w:rsidP="00405CCF">
      <w:pPr>
        <w:ind w:firstLine="360"/>
      </w:pPr>
      <w:r>
        <w:t>We identified a clear area with clay particles or isolated aggregates in contact with a Na</w:t>
      </w:r>
      <w:r>
        <w:rPr>
          <w:vertAlign w:val="subscript"/>
        </w:rPr>
        <w:t>2</w:t>
      </w:r>
      <w:r>
        <w:t>SO</w:t>
      </w:r>
      <w:r>
        <w:rPr>
          <w:vertAlign w:val="subscript"/>
        </w:rPr>
        <w:t>4</w:t>
      </w:r>
      <w:r>
        <w:t xml:space="preserve"> crystal to study clay-salt interactions </w:t>
      </w:r>
      <w:r w:rsidRPr="008F0D40">
        <w:rPr>
          <w:i/>
          <w:iCs/>
        </w:rPr>
        <w:t>in situ</w:t>
      </w:r>
      <w:r>
        <w:t xml:space="preserve"> (Fig. 4). The Na</w:t>
      </w:r>
      <w:r>
        <w:rPr>
          <w:vertAlign w:val="subscript"/>
        </w:rPr>
        <w:t>2</w:t>
      </w:r>
      <w:r>
        <w:t>SO</w:t>
      </w:r>
      <w:r>
        <w:rPr>
          <w:vertAlign w:val="subscript"/>
        </w:rPr>
        <w:t>4</w:t>
      </w:r>
      <w:r>
        <w:t xml:space="preserve"> crystal and clay composition were confirmed using EDS and detailed images</w:t>
      </w:r>
      <w:r w:rsidRPr="009E72BD">
        <w:t xml:space="preserve"> </w:t>
      </w:r>
      <w:r>
        <w:t xml:space="preserve">collected before and after exposure to 100% RH (Target Grain 1 - “TG1”, Fig. </w:t>
      </w:r>
      <w:r w:rsidRPr="00D94630">
        <w:t>4</w:t>
      </w:r>
      <w:r>
        <w:t>, 5</w:t>
      </w:r>
      <w:r w:rsidRPr="00D94630">
        <w:t xml:space="preserve"> &amp; </w:t>
      </w:r>
      <w:r>
        <w:t xml:space="preserve">6). As humidity increased to 100% RH, we observed significant lateral and vertical motion of the sample, which we interpret as clay swelling due to increasing hydration of the interlayer. However, at no point during the relative humidity cycle was liquid water observed, even at 100% RH.  We did observe significant alteration of both the salt and clay, most notable was the formation of a salt </w:t>
      </w:r>
      <w:r w:rsidRPr="00995A5E">
        <w:t>dissolution</w:t>
      </w:r>
      <w:r>
        <w:t xml:space="preserve"> pit which formed around a clay particle shown in Figure 4b. </w:t>
      </w:r>
    </w:p>
    <w:p w14:paraId="4F2DCD25" w14:textId="77777777" w:rsidR="00710F35" w:rsidRDefault="00710F35" w:rsidP="00405CCF">
      <w:pPr>
        <w:keepNext/>
        <w:jc w:val="center"/>
      </w:pPr>
      <w:r>
        <w:rPr>
          <w:noProof/>
        </w:rPr>
        <w:lastRenderedPageBreak/>
        <w:drawing>
          <wp:inline distT="0" distB="0" distL="0" distR="0" wp14:anchorId="66EBEA05" wp14:editId="037DA8D9">
            <wp:extent cx="5393109" cy="2938760"/>
            <wp:effectExtent l="0" t="0" r="0" b="0"/>
            <wp:docPr id="2" name="Picture 2"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microscope&#10;&#10;Description automatically generated"/>
                    <pic:cNvPicPr/>
                  </pic:nvPicPr>
                  <pic:blipFill>
                    <a:blip r:embed="rId17"/>
                    <a:stretch>
                      <a:fillRect/>
                    </a:stretch>
                  </pic:blipFill>
                  <pic:spPr>
                    <a:xfrm>
                      <a:off x="0" y="0"/>
                      <a:ext cx="5393109" cy="2938760"/>
                    </a:xfrm>
                    <a:prstGeom prst="rect">
                      <a:avLst/>
                    </a:prstGeom>
                  </pic:spPr>
                </pic:pic>
              </a:graphicData>
            </a:graphic>
          </wp:inline>
        </w:drawing>
      </w:r>
    </w:p>
    <w:p w14:paraId="2B23EB78" w14:textId="77777777" w:rsidR="00710F35" w:rsidRDefault="00710F35" w:rsidP="00405CCF">
      <w:r w:rsidRPr="00B47413">
        <w:rPr>
          <w:b/>
          <w:bCs/>
        </w:rPr>
        <w:t xml:space="preserve">Figure </w:t>
      </w:r>
      <w:r>
        <w:rPr>
          <w:b/>
          <w:bCs/>
        </w:rPr>
        <w:t>4</w:t>
      </w:r>
      <w:r w:rsidRPr="00B47413">
        <w:rPr>
          <w:b/>
          <w:bCs/>
        </w:rPr>
        <w:t>.</w:t>
      </w:r>
      <w:r>
        <w:t xml:space="preserve"> SE images of the target site consisting of montmorillonite clay clumps laying on top of a Na</w:t>
      </w:r>
      <w:r>
        <w:rPr>
          <w:vertAlign w:val="subscript"/>
        </w:rPr>
        <w:t>2</w:t>
      </w:r>
      <w:r>
        <w:t>SO</w:t>
      </w:r>
      <w:r>
        <w:rPr>
          <w:vertAlign w:val="subscript"/>
        </w:rPr>
        <w:t>4</w:t>
      </w:r>
      <w:r>
        <w:t xml:space="preserve"> crystal face, red box in both A &amp; B highlighting TG1. A) Initial conditions. B) After exposure to 100% RH, severe dissolution </w:t>
      </w:r>
      <w:proofErr w:type="gramStart"/>
      <w:r>
        <w:t>etching</w:t>
      </w:r>
      <w:proofErr w:type="gramEnd"/>
      <w:r>
        <w:t xml:space="preserve"> and crystal formation were observed. </w:t>
      </w:r>
    </w:p>
    <w:p w14:paraId="1C0D2B12" w14:textId="77777777" w:rsidR="00710F35" w:rsidRDefault="00710F35" w:rsidP="00405CCF">
      <w:pPr>
        <w:ind w:firstLine="360"/>
        <w:rPr>
          <w:lang w:val="en-GB"/>
        </w:rPr>
      </w:pPr>
      <w:r>
        <w:rPr>
          <w:lang w:val="en-GB"/>
        </w:rPr>
        <w:t>After exposing the sample to 100% RH and then reducing RH back to ~3%, new crystals appeared where montmorillonite particles were in contact with the Na</w:t>
      </w:r>
      <w:r>
        <w:rPr>
          <w:vertAlign w:val="subscript"/>
          <w:lang w:val="en-GB"/>
        </w:rPr>
        <w:t>2</w:t>
      </w:r>
      <w:r>
        <w:rPr>
          <w:lang w:val="en-GB"/>
        </w:rPr>
        <w:t>SO</w:t>
      </w:r>
      <w:r>
        <w:rPr>
          <w:vertAlign w:val="subscript"/>
          <w:lang w:val="en-GB"/>
        </w:rPr>
        <w:t>4</w:t>
      </w:r>
      <w:r>
        <w:rPr>
          <w:lang w:val="en-GB"/>
        </w:rPr>
        <w:t xml:space="preserve"> salt. It is worth noting that the new crystals only occurred where the montmorillonite was in direct contact with the salt; portions of the montmorillonite which were physically distant from the salt showed no signs of crystal nucleation or alteration other than residual swelling (Fig. 5). Large portions of the Na</w:t>
      </w:r>
      <w:r>
        <w:rPr>
          <w:vertAlign w:val="subscript"/>
          <w:lang w:val="en-GB"/>
        </w:rPr>
        <w:t>2</w:t>
      </w:r>
      <w:r>
        <w:rPr>
          <w:lang w:val="en-GB"/>
        </w:rPr>
        <w:t>SO</w:t>
      </w:r>
      <w:r>
        <w:rPr>
          <w:vertAlign w:val="subscript"/>
          <w:lang w:val="en-GB"/>
        </w:rPr>
        <w:t>4</w:t>
      </w:r>
      <w:r>
        <w:rPr>
          <w:lang w:val="en-GB"/>
        </w:rPr>
        <w:t xml:space="preserve"> crystal face also appeared to have been etched, particularly around TG1, but also around some of the other montmorillonite grains. One particularly notable dissolution pit surrounding TG1 has an indentation which mirrors the growth of the crystal attached to TG1 (just above the red rectangle in Fig. 4b). Additionally, the vertical topographic trench that crosses vertically through the field of view is visibly wider after 100% RH exposure.</w:t>
      </w:r>
    </w:p>
    <w:p w14:paraId="403A0829" w14:textId="77777777" w:rsidR="00710F35" w:rsidRDefault="00710F35" w:rsidP="00405CCF">
      <w:pPr>
        <w:keepNext/>
        <w:jc w:val="center"/>
      </w:pPr>
      <w:r>
        <w:rPr>
          <w:noProof/>
          <w:lang w:val="en-GB"/>
        </w:rPr>
        <w:lastRenderedPageBreak/>
        <w:drawing>
          <wp:inline distT="0" distB="0" distL="0" distR="0" wp14:anchorId="06C336F2" wp14:editId="0A1F988A">
            <wp:extent cx="5943600" cy="2488166"/>
            <wp:effectExtent l="0" t="0" r="0" b="7620"/>
            <wp:docPr id="6" name="Picture 6"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microscope&#10;&#10;Description automatically generated"/>
                    <pic:cNvPicPr/>
                  </pic:nvPicPr>
                  <pic:blipFill>
                    <a:blip r:embed="rId18"/>
                    <a:stretch>
                      <a:fillRect/>
                    </a:stretch>
                  </pic:blipFill>
                  <pic:spPr>
                    <a:xfrm>
                      <a:off x="0" y="0"/>
                      <a:ext cx="5943600" cy="2488166"/>
                    </a:xfrm>
                    <a:prstGeom prst="rect">
                      <a:avLst/>
                    </a:prstGeom>
                  </pic:spPr>
                </pic:pic>
              </a:graphicData>
            </a:graphic>
          </wp:inline>
        </w:drawing>
      </w:r>
    </w:p>
    <w:p w14:paraId="0D57F6B2" w14:textId="77777777" w:rsidR="00710F35" w:rsidRDefault="00710F35" w:rsidP="00405CCF">
      <w:r w:rsidRPr="00191F86">
        <w:rPr>
          <w:b/>
          <w:bCs/>
        </w:rPr>
        <w:t xml:space="preserve">Figure </w:t>
      </w:r>
      <w:r>
        <w:rPr>
          <w:b/>
          <w:bCs/>
        </w:rPr>
        <w:t>5</w:t>
      </w:r>
      <w:r w:rsidRPr="00191F86">
        <w:rPr>
          <w:b/>
          <w:bCs/>
        </w:rPr>
        <w:t>.</w:t>
      </w:r>
      <w:r>
        <w:t xml:space="preserve"> Close up of new crystals depicted in Fig. 4b, TG1 present at top right of both images. A) SE image, green dashed ovals indicate new crystals. B) Color EDS image of calcium for the same area as Figure 4a. Note the presence of SAz-1 grains visible in the SE image but undetectable by Ca EDS.</w:t>
      </w:r>
    </w:p>
    <w:p w14:paraId="029FD06D" w14:textId="77777777" w:rsidR="00710F35" w:rsidRPr="000A6A61" w:rsidRDefault="00710F35" w:rsidP="00405CCF">
      <w:pPr>
        <w:ind w:firstLine="360"/>
        <w:rPr>
          <w:lang w:val="en-GB"/>
        </w:rPr>
      </w:pPr>
      <w:r>
        <w:t xml:space="preserve">In addition to evidence of etching and dissolution, new crystals also appeared after exposure to 100% RH. These new crystals exhibit completely different crystal </w:t>
      </w:r>
      <w:proofErr w:type="gramStart"/>
      <w:r>
        <w:t>habit</w:t>
      </w:r>
      <w:proofErr w:type="gramEnd"/>
      <w:r>
        <w:t xml:space="preserve"> relative to the Na</w:t>
      </w:r>
      <w:r>
        <w:rPr>
          <w:vertAlign w:val="subscript"/>
        </w:rPr>
        <w:t>2</w:t>
      </w:r>
      <w:r>
        <w:t>SO</w:t>
      </w:r>
      <w:r>
        <w:rPr>
          <w:vertAlign w:val="subscript"/>
        </w:rPr>
        <w:t>4</w:t>
      </w:r>
      <w:r>
        <w:t xml:space="preserve"> salt </w:t>
      </w:r>
      <w:proofErr w:type="gramStart"/>
      <w:r>
        <w:t>and also</w:t>
      </w:r>
      <w:proofErr w:type="gramEnd"/>
      <w:r>
        <w:t xml:space="preserve"> have a different chemical composition. EDS elemental mapping (Fig. 6) shows before and after element maps of TG1. Prior to the 100% RH ramp calcium is homogeneously distributed in TG1, however after reaching 100% RH the calcium appears to migrate from the center of the clay to the new crystals which formed at the contact between the clay and the Na</w:t>
      </w:r>
      <w:r>
        <w:rPr>
          <w:vertAlign w:val="subscript"/>
        </w:rPr>
        <w:t>2</w:t>
      </w:r>
      <w:r>
        <w:t>SO</w:t>
      </w:r>
      <w:r>
        <w:rPr>
          <w:vertAlign w:val="subscript"/>
        </w:rPr>
        <w:t>4</w:t>
      </w:r>
      <w:r>
        <w:t xml:space="preserve"> crystal. </w:t>
      </w:r>
      <w:r>
        <w:rPr>
          <w:lang w:val="en-GB"/>
        </w:rPr>
        <w:t>Unfortunately, crystal nucleation and growth occurred too rapidly to directly capture images of growth dynamics.</w:t>
      </w:r>
    </w:p>
    <w:p w14:paraId="480B9D32" w14:textId="77777777" w:rsidR="00710F35" w:rsidRDefault="00710F35" w:rsidP="00405CCF">
      <w:pPr>
        <w:keepNext/>
        <w:jc w:val="center"/>
      </w:pPr>
      <w:r>
        <w:rPr>
          <w:noProof/>
        </w:rPr>
        <w:lastRenderedPageBreak/>
        <w:drawing>
          <wp:inline distT="0" distB="0" distL="0" distR="0" wp14:anchorId="792BA991" wp14:editId="1B150BCD">
            <wp:extent cx="5941554" cy="3545205"/>
            <wp:effectExtent l="0" t="0" r="2540" b="0"/>
            <wp:docPr id="7" name="Picture 7" descr="A collage of different colored smo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ollage of different colored smoke&#10;&#10;Description automatically generated"/>
                    <pic:cNvPicPr/>
                  </pic:nvPicPr>
                  <pic:blipFill>
                    <a:blip r:embed="rId19"/>
                    <a:stretch>
                      <a:fillRect/>
                    </a:stretch>
                  </pic:blipFill>
                  <pic:spPr>
                    <a:xfrm>
                      <a:off x="0" y="0"/>
                      <a:ext cx="5941554" cy="3545205"/>
                    </a:xfrm>
                    <a:prstGeom prst="rect">
                      <a:avLst/>
                    </a:prstGeom>
                  </pic:spPr>
                </pic:pic>
              </a:graphicData>
            </a:graphic>
          </wp:inline>
        </w:drawing>
      </w:r>
    </w:p>
    <w:p w14:paraId="009A5878" w14:textId="77777777" w:rsidR="00710F35" w:rsidRPr="001C600E" w:rsidRDefault="00710F35" w:rsidP="00405CCF">
      <w:r w:rsidRPr="00191F86">
        <w:rPr>
          <w:b/>
          <w:bCs/>
        </w:rPr>
        <w:t xml:space="preserve">Figure </w:t>
      </w:r>
      <w:r>
        <w:rPr>
          <w:b/>
          <w:bCs/>
        </w:rPr>
        <w:t>6</w:t>
      </w:r>
      <w:r w:rsidRPr="00191F86">
        <w:rPr>
          <w:b/>
          <w:bCs/>
        </w:rPr>
        <w:t>.</w:t>
      </w:r>
      <w:r>
        <w:t xml:space="preserve">  Calcium migration observed by comparing before and after color EDS mapping of TG1. The top row of images </w:t>
      </w:r>
      <w:proofErr w:type="gramStart"/>
      <w:r>
        <w:t>were</w:t>
      </w:r>
      <w:proofErr w:type="gramEnd"/>
      <w:r>
        <w:t xml:space="preserve"> collected prior to 100% RH, the bottom row images were collected after the sample was exposed to 100% RH and returned to ~3% RH.</w:t>
      </w:r>
    </w:p>
    <w:p w14:paraId="3C409AC8" w14:textId="77777777" w:rsidR="00710F35" w:rsidRDefault="00710F35" w:rsidP="00405CCF">
      <w:pPr>
        <w:ind w:firstLine="360"/>
      </w:pPr>
      <w:r>
        <w:t>Clay grains which were isolated away from the Na</w:t>
      </w:r>
      <w:r>
        <w:rPr>
          <w:vertAlign w:val="subscript"/>
        </w:rPr>
        <w:t>2</w:t>
      </w:r>
      <w:r>
        <w:t>SO</w:t>
      </w:r>
      <w:r>
        <w:rPr>
          <w:vertAlign w:val="subscript"/>
        </w:rPr>
        <w:t>4</w:t>
      </w:r>
      <w:r>
        <w:t xml:space="preserve"> did not produce new crystals and the calcium distribution remained homogenous throughout the experiment (Fig. 7). However, these isolated montmorillonite clumps also exhibited signs of swelling.</w:t>
      </w:r>
    </w:p>
    <w:p w14:paraId="157EC46D" w14:textId="77777777" w:rsidR="00710F35" w:rsidRDefault="00710F35" w:rsidP="00405CCF">
      <w:pPr>
        <w:keepNext/>
        <w:jc w:val="center"/>
      </w:pPr>
      <w:r>
        <w:rPr>
          <w:noProof/>
        </w:rPr>
        <w:lastRenderedPageBreak/>
        <w:drawing>
          <wp:inline distT="0" distB="0" distL="0" distR="0" wp14:anchorId="11726F26" wp14:editId="6E1EB6B4">
            <wp:extent cx="5818884" cy="1805305"/>
            <wp:effectExtent l="0" t="0" r="0" b="4445"/>
            <wp:docPr id="8" name="Picture 8" descr="A close-up of a clou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up of a cloud&#10;&#10;Description automatically generated"/>
                    <pic:cNvPicPr/>
                  </pic:nvPicPr>
                  <pic:blipFill>
                    <a:blip r:embed="rId20"/>
                    <a:stretch>
                      <a:fillRect/>
                    </a:stretch>
                  </pic:blipFill>
                  <pic:spPr>
                    <a:xfrm>
                      <a:off x="0" y="0"/>
                      <a:ext cx="5818884" cy="1805305"/>
                    </a:xfrm>
                    <a:prstGeom prst="rect">
                      <a:avLst/>
                    </a:prstGeom>
                  </pic:spPr>
                </pic:pic>
              </a:graphicData>
            </a:graphic>
          </wp:inline>
        </w:drawing>
      </w:r>
    </w:p>
    <w:p w14:paraId="3B423967" w14:textId="77777777" w:rsidR="00710F35" w:rsidRDefault="00710F35" w:rsidP="00405CCF">
      <w:r w:rsidRPr="004E03A7">
        <w:rPr>
          <w:b/>
          <w:bCs/>
        </w:rPr>
        <w:t xml:space="preserve">Figure </w:t>
      </w:r>
      <w:r>
        <w:rPr>
          <w:b/>
          <w:bCs/>
        </w:rPr>
        <w:t>7</w:t>
      </w:r>
      <w:r w:rsidRPr="004E03A7">
        <w:rPr>
          <w:b/>
          <w:bCs/>
        </w:rPr>
        <w:t>.</w:t>
      </w:r>
      <w:r>
        <w:t xml:space="preserve"> An isolated montmorillonite grain located on aluminum sample holder wall away from any Na</w:t>
      </w:r>
      <w:r>
        <w:rPr>
          <w:vertAlign w:val="subscript"/>
        </w:rPr>
        <w:t>2</w:t>
      </w:r>
      <w:r>
        <w:t>SO</w:t>
      </w:r>
      <w:r>
        <w:rPr>
          <w:vertAlign w:val="subscript"/>
        </w:rPr>
        <w:t>4</w:t>
      </w:r>
      <w:r>
        <w:t xml:space="preserve"> salt. SE image (left) and </w:t>
      </w:r>
      <w:proofErr w:type="spellStart"/>
      <w:r>
        <w:t>colour</w:t>
      </w:r>
      <w:proofErr w:type="spellEnd"/>
      <w:r>
        <w:t xml:space="preserve"> EDS – calcium image (right) collected after the grain was exposed to 100% RH- note the homogeneous distribution of Ca in the sample. </w:t>
      </w:r>
    </w:p>
    <w:p w14:paraId="76A0F9E8" w14:textId="77777777" w:rsidR="00710F35" w:rsidRPr="00403853" w:rsidRDefault="00710F35" w:rsidP="00405CCF">
      <w:pPr>
        <w:pStyle w:val="Heading3"/>
        <w:rPr>
          <w:lang w:val="en-GB"/>
        </w:rPr>
      </w:pPr>
      <w:r w:rsidRPr="00403853">
        <w:rPr>
          <w:lang w:val="en-GB"/>
        </w:rPr>
        <w:t>3.4 MgSO</w:t>
      </w:r>
      <w:r w:rsidRPr="00403853">
        <w:rPr>
          <w:vertAlign w:val="subscript"/>
          <w:lang w:val="en-GB"/>
        </w:rPr>
        <w:t>4</w:t>
      </w:r>
      <w:r w:rsidRPr="00403853">
        <w:rPr>
          <w:lang w:val="en-GB"/>
        </w:rPr>
        <w:t xml:space="preserve"> </w:t>
      </w:r>
      <w:r>
        <w:rPr>
          <w:lang w:val="en-GB"/>
        </w:rPr>
        <w:t>-clay interactions</w:t>
      </w:r>
    </w:p>
    <w:p w14:paraId="18A04327" w14:textId="77777777" w:rsidR="00710F35" w:rsidRPr="000B6E06" w:rsidRDefault="00710F35" w:rsidP="00405CCF">
      <w:pPr>
        <w:ind w:firstLine="360"/>
        <w:rPr>
          <w:lang w:val="en-GB"/>
        </w:rPr>
      </w:pPr>
      <w:r>
        <w:rPr>
          <w:lang w:val="en-GB"/>
        </w:rPr>
        <w:t>When the clay was mixed with MgSO</w:t>
      </w:r>
      <w:r>
        <w:rPr>
          <w:vertAlign w:val="subscript"/>
          <w:lang w:val="en-GB"/>
        </w:rPr>
        <w:t>4</w:t>
      </w:r>
      <w:r>
        <w:rPr>
          <w:lang w:val="en-GB"/>
        </w:rPr>
        <w:t xml:space="preserve">, changes </w:t>
      </w:r>
      <w:proofErr w:type="gramStart"/>
      <w:r>
        <w:rPr>
          <w:lang w:val="en-GB"/>
        </w:rPr>
        <w:t>similar to</w:t>
      </w:r>
      <w:proofErr w:type="gramEnd"/>
      <w:r>
        <w:rPr>
          <w:lang w:val="en-GB"/>
        </w:rPr>
        <w:t xml:space="preserve"> those observed in the clay + Na</w:t>
      </w:r>
      <w:r>
        <w:rPr>
          <w:vertAlign w:val="subscript"/>
          <w:lang w:val="en-GB"/>
        </w:rPr>
        <w:t>2</w:t>
      </w:r>
      <w:r>
        <w:rPr>
          <w:lang w:val="en-GB"/>
        </w:rPr>
        <w:t>SO</w:t>
      </w:r>
      <w:r>
        <w:rPr>
          <w:vertAlign w:val="subscript"/>
          <w:lang w:val="en-GB"/>
        </w:rPr>
        <w:t>4</w:t>
      </w:r>
      <w:r>
        <w:rPr>
          <w:lang w:val="en-GB"/>
        </w:rPr>
        <w:t>, experiments occurred. However, in the</w:t>
      </w:r>
      <w:r w:rsidRPr="000B6E06">
        <w:rPr>
          <w:lang w:val="en-GB"/>
        </w:rPr>
        <w:t xml:space="preserve"> </w:t>
      </w:r>
      <w:r>
        <w:rPr>
          <w:lang w:val="en-GB"/>
        </w:rPr>
        <w:t>MgSO</w:t>
      </w:r>
      <w:r>
        <w:rPr>
          <w:vertAlign w:val="subscript"/>
          <w:lang w:val="en-GB"/>
        </w:rPr>
        <w:t>4</w:t>
      </w:r>
      <w:r>
        <w:rPr>
          <w:lang w:val="en-GB"/>
        </w:rPr>
        <w:t xml:space="preserve"> experiments, greater movement of the clay-salt mixture occurred as the relative humidity decreased. This prevented the collection of images and elemental maps directly comparing the same particle with initial conditions. Luckily, clay grains which had been in contact with salt crystals during the RH cycle were ubiquitous, allowing interpretation of reactions which occurred </w:t>
      </w:r>
      <w:proofErr w:type="gramStart"/>
      <w:r>
        <w:rPr>
          <w:lang w:val="en-GB"/>
        </w:rPr>
        <w:t>as a result of</w:t>
      </w:r>
      <w:proofErr w:type="gramEnd"/>
      <w:r>
        <w:rPr>
          <w:lang w:val="en-GB"/>
        </w:rPr>
        <w:t xml:space="preserve"> exposure to elevated relative humidity.</w:t>
      </w:r>
    </w:p>
    <w:p w14:paraId="573CEB09" w14:textId="77777777" w:rsidR="00710F35" w:rsidRDefault="00710F35" w:rsidP="00405CCF">
      <w:pPr>
        <w:ind w:firstLine="360"/>
        <w:rPr>
          <w:lang w:val="en-GB"/>
        </w:rPr>
      </w:pPr>
      <w:r>
        <w:rPr>
          <w:lang w:val="en-GB"/>
        </w:rPr>
        <w:t>We again identified a study area with a target grain “TG2” which was in direct contact with the MgSO</w:t>
      </w:r>
      <w:r>
        <w:rPr>
          <w:vertAlign w:val="subscript"/>
          <w:lang w:val="en-GB"/>
        </w:rPr>
        <w:t>4</w:t>
      </w:r>
      <w:r>
        <w:rPr>
          <w:lang w:val="en-GB"/>
        </w:rPr>
        <w:t xml:space="preserve"> and collected EDS elemental maps and images before and after RH cycling. Similar to the Na</w:t>
      </w:r>
      <w:r>
        <w:rPr>
          <w:vertAlign w:val="subscript"/>
          <w:lang w:val="en-GB"/>
        </w:rPr>
        <w:t>2</w:t>
      </w:r>
      <w:r>
        <w:rPr>
          <w:lang w:val="en-GB"/>
        </w:rPr>
        <w:t>SO</w:t>
      </w:r>
      <w:r>
        <w:rPr>
          <w:vertAlign w:val="subscript"/>
          <w:lang w:val="en-GB"/>
        </w:rPr>
        <w:t>4</w:t>
      </w:r>
      <w:r>
        <w:rPr>
          <w:lang w:val="en-GB"/>
        </w:rPr>
        <w:t xml:space="preserve"> experiments, we observed formation of blade-like crystals that contain high concentrations </w:t>
      </w:r>
      <w:proofErr w:type="gramStart"/>
      <w:r>
        <w:rPr>
          <w:lang w:val="en-GB"/>
        </w:rPr>
        <w:t>of  Ca</w:t>
      </w:r>
      <w:proofErr w:type="gramEnd"/>
      <w:r>
        <w:rPr>
          <w:lang w:val="en-GB"/>
        </w:rPr>
        <w:t xml:space="preserve"> and S, but do not contain abundant Al or Si,  indicating that newly formed calcium rich crystals are related to, but not part of, the clay matrix (Fig. 8 &amp; Fig. 9).</w:t>
      </w:r>
    </w:p>
    <w:p w14:paraId="57119721" w14:textId="77777777" w:rsidR="00710F35" w:rsidRDefault="00710F35" w:rsidP="00405CCF">
      <w:pPr>
        <w:keepNext/>
        <w:jc w:val="center"/>
      </w:pPr>
      <w:r>
        <w:rPr>
          <w:noProof/>
          <w:lang w:val="en-GB"/>
        </w:rPr>
        <w:lastRenderedPageBreak/>
        <w:drawing>
          <wp:inline distT="0" distB="0" distL="0" distR="0" wp14:anchorId="2B54168C" wp14:editId="53F1B5C6">
            <wp:extent cx="3423862" cy="3457502"/>
            <wp:effectExtent l="0" t="0" r="5715" b="0"/>
            <wp:docPr id="3" name="Picture 3"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lage of images of different colors&#10;&#10;Description automatically generated"/>
                    <pic:cNvPicPr/>
                  </pic:nvPicPr>
                  <pic:blipFill>
                    <a:blip r:embed="rId21"/>
                    <a:stretch>
                      <a:fillRect/>
                    </a:stretch>
                  </pic:blipFill>
                  <pic:spPr>
                    <a:xfrm>
                      <a:off x="0" y="0"/>
                      <a:ext cx="3423862" cy="3457502"/>
                    </a:xfrm>
                    <a:prstGeom prst="rect">
                      <a:avLst/>
                    </a:prstGeom>
                  </pic:spPr>
                </pic:pic>
              </a:graphicData>
            </a:graphic>
          </wp:inline>
        </w:drawing>
      </w:r>
    </w:p>
    <w:p w14:paraId="58DFA52D" w14:textId="77777777" w:rsidR="00710F35" w:rsidRDefault="00710F35" w:rsidP="00405CCF">
      <w:r w:rsidRPr="00995A5E">
        <w:rPr>
          <w:b/>
          <w:bCs/>
        </w:rPr>
        <w:t xml:space="preserve">Figure 8. </w:t>
      </w:r>
      <w:r>
        <w:t>Elemental distributions in SAz-1 + MgSO</w:t>
      </w:r>
      <w:r>
        <w:rPr>
          <w:vertAlign w:val="subscript"/>
        </w:rPr>
        <w:t>4</w:t>
      </w:r>
      <w:r>
        <w:t xml:space="preserve"> after one RH cycle. The red dashed boxes highlight crystals which exhibit colocalized Ca and </w:t>
      </w:r>
      <w:proofErr w:type="gramStart"/>
      <w:r>
        <w:t>S, but</w:t>
      </w:r>
      <w:proofErr w:type="gramEnd"/>
      <w:r>
        <w:t xml:space="preserve"> are lacking in Al or Si. Yellow dashed box in the SE image highlights TG2 shown in Fig. 9.</w:t>
      </w:r>
    </w:p>
    <w:p w14:paraId="16D0A789" w14:textId="77777777" w:rsidR="00710F35" w:rsidRDefault="00710F35" w:rsidP="00405CCF">
      <w:pPr>
        <w:keepNext/>
        <w:jc w:val="center"/>
      </w:pPr>
      <w:r>
        <w:rPr>
          <w:noProof/>
        </w:rPr>
        <w:lastRenderedPageBreak/>
        <w:drawing>
          <wp:inline distT="0" distB="0" distL="0" distR="0" wp14:anchorId="7AD7609E" wp14:editId="33A2789F">
            <wp:extent cx="5583436" cy="3760160"/>
            <wp:effectExtent l="0" t="0" r="0" b="0"/>
            <wp:docPr id="1013869419" name="Picture 1"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69419" name="Picture 1" descr="A collage of images of different colors&#10;&#10;Description automatically generated"/>
                    <pic:cNvPicPr/>
                  </pic:nvPicPr>
                  <pic:blipFill>
                    <a:blip r:embed="rId22"/>
                    <a:stretch>
                      <a:fillRect/>
                    </a:stretch>
                  </pic:blipFill>
                  <pic:spPr>
                    <a:xfrm>
                      <a:off x="0" y="0"/>
                      <a:ext cx="5583436" cy="3760160"/>
                    </a:xfrm>
                    <a:prstGeom prst="rect">
                      <a:avLst/>
                    </a:prstGeom>
                  </pic:spPr>
                </pic:pic>
              </a:graphicData>
            </a:graphic>
          </wp:inline>
        </w:drawing>
      </w:r>
    </w:p>
    <w:p w14:paraId="5DB7F3BB" w14:textId="77777777" w:rsidR="00710F35" w:rsidRPr="00405CCF" w:rsidRDefault="00710F35" w:rsidP="00405CCF">
      <w:r w:rsidRPr="00DF58EC">
        <w:rPr>
          <w:b/>
          <w:bCs/>
        </w:rPr>
        <w:t>Figure 9.</w:t>
      </w:r>
      <w:r>
        <w:t xml:space="preserve"> Close up on TG2 showing differences in elemental distribution, yellow arrows indicate the location of crystals</w:t>
      </w:r>
      <w:r w:rsidRPr="0016342A">
        <w:t xml:space="preserve"> </w:t>
      </w:r>
      <w:r>
        <w:t xml:space="preserve">on the upper left of the particle, visible in SE, that contain abundant Ca and S based on the EDS </w:t>
      </w:r>
      <w:proofErr w:type="gramStart"/>
      <w:r>
        <w:t>maps, but</w:t>
      </w:r>
      <w:proofErr w:type="gramEnd"/>
      <w:r>
        <w:t xml:space="preserve"> are absent in the Si EDS map. The yellow dashed polygon outlines the clay grain as defined by the Si EDS map.</w:t>
      </w:r>
    </w:p>
    <w:p w14:paraId="750E3947" w14:textId="77777777" w:rsidR="00710F35" w:rsidRDefault="00710F35" w:rsidP="00703736">
      <w:pPr>
        <w:pStyle w:val="Heading2"/>
      </w:pPr>
      <w:bookmarkStart w:id="22" w:name="_Toc165492682"/>
      <w:r>
        <w:t>4. Discussion</w:t>
      </w:r>
      <w:bookmarkEnd w:id="22"/>
    </w:p>
    <w:p w14:paraId="3DB84BA9" w14:textId="77777777" w:rsidR="00710F35" w:rsidRDefault="00710F35" w:rsidP="00512F2D">
      <w:pPr>
        <w:pStyle w:val="Heading3"/>
      </w:pPr>
      <w:r>
        <w:t>4.1 Cation Exchange &amp; Elemental Migration</w:t>
      </w:r>
    </w:p>
    <w:p w14:paraId="623B5767" w14:textId="77777777" w:rsidR="00710F35" w:rsidRDefault="00710F35" w:rsidP="00512F2D">
      <w:pPr>
        <w:ind w:firstLine="360"/>
      </w:pPr>
      <w:r>
        <w:t>In both the Na</w:t>
      </w:r>
      <w:r w:rsidRPr="00B7356F">
        <w:rPr>
          <w:vertAlign w:val="subscript"/>
        </w:rPr>
        <w:t>2</w:t>
      </w:r>
      <w:r>
        <w:t>SO</w:t>
      </w:r>
      <w:r w:rsidRPr="00B7356F">
        <w:rPr>
          <w:vertAlign w:val="subscript"/>
        </w:rPr>
        <w:t>4</w:t>
      </w:r>
      <w:r>
        <w:t xml:space="preserve"> and MgSO</w:t>
      </w:r>
      <w:r w:rsidRPr="00B7356F">
        <w:rPr>
          <w:vertAlign w:val="subscript"/>
        </w:rPr>
        <w:t>4</w:t>
      </w:r>
      <w:r>
        <w:t xml:space="preserve"> experiments, we observed calcium appeared to be concentrated in new crystals observed adjacent to clay grains (Fig. 5 &amp; 9), but only when the clay grains were in contact with salt crystals. We also observed that calcium was homogeneously distributed within clay grains</w:t>
      </w:r>
      <w:r w:rsidRPr="0029387A">
        <w:t xml:space="preserve"> </w:t>
      </w:r>
      <w:r>
        <w:t xml:space="preserve">prior to the relative humidity cycles with salts present (Fig. 2), while after the cycle Ca was no longer homogeneously distributed within the clay grain (Fig. 6 &amp; </w:t>
      </w:r>
      <w:r>
        <w:lastRenderedPageBreak/>
        <w:t xml:space="preserve">9).   This migration of calcium coincides with a colocalized concentration of sulfur (Fig. 8 &amp; 9), likely due to growth of calcium sulfate crystals at the interface between the salt and the clay grains. Similar calcium sulfate precipitation has been previously observed in XRD experiments investigating clay-salt interactions during relative humidity changes </w:t>
      </w:r>
      <w:r>
        <w:rPr>
          <w:noProof/>
        </w:rPr>
        <w:t>(Wilson &amp; Bish, 2011, 2012)</w:t>
      </w:r>
      <w:r>
        <w:t>. Based on this colocalization of S and Ca, we interpret that the sulfate salts deliquesced forming a sub-micrometer layer of brine that facilitated cation exchange with the Ca</w:t>
      </w:r>
      <w:r>
        <w:rPr>
          <w:vertAlign w:val="superscript"/>
        </w:rPr>
        <w:t>2+</w:t>
      </w:r>
      <w:r>
        <w:t xml:space="preserve"> present in the clay interlayers. The release of Ca</w:t>
      </w:r>
      <w:r>
        <w:rPr>
          <w:vertAlign w:val="superscript"/>
        </w:rPr>
        <w:t xml:space="preserve">2+ </w:t>
      </w:r>
      <w:r>
        <w:t xml:space="preserve">from the clay interlayers resulted in saturation and precipitation of calcium sulfate. Element migration with no liquid water observable, even at the sub-micrometer scale, also corroborates the work of Wilson &amp; Bish (2011) that indicated cation exchange can occur even within a molecular-scale surficial water layer. </w:t>
      </w:r>
    </w:p>
    <w:p w14:paraId="1994EF6D" w14:textId="77777777" w:rsidR="00710F35" w:rsidRDefault="00710F35" w:rsidP="00512F2D">
      <w:pPr>
        <w:pStyle w:val="Heading2"/>
      </w:pPr>
      <w:bookmarkStart w:id="23" w:name="_Toc165492683"/>
      <w:r>
        <w:t>5. Applications on Mars</w:t>
      </w:r>
      <w:bookmarkEnd w:id="23"/>
    </w:p>
    <w:p w14:paraId="01B1D662" w14:textId="77777777" w:rsidR="00710F35" w:rsidRDefault="00710F35" w:rsidP="00512F2D">
      <w:pPr>
        <w:ind w:firstLine="360"/>
        <w:rPr>
          <w:szCs w:val="24"/>
        </w:rPr>
      </w:pPr>
      <w:r>
        <w:t xml:space="preserve">Recurring slope lineae (RSL) observed on Mars as well as water tracks seen at Don Juan Pond, may not only be indicative of fluid transport but also chemical alteration, albeit on a microscopic scale. While hypotheses differ regarding the cause(s) of RSL, a common explanation is the deliquescence of salts during periods of high relative humidity </w:t>
      </w:r>
      <w:r>
        <w:rPr>
          <w:noProof/>
        </w:rPr>
        <w:t>(Dickson et al., 2013; Gough et al., 2017)</w:t>
      </w:r>
      <w:r>
        <w:t xml:space="preserve">. </w:t>
      </w:r>
      <w:r>
        <w:rPr>
          <w:szCs w:val="24"/>
        </w:rPr>
        <w:t xml:space="preserve">Studies examining the water source for Don Juan Pond concluded that flows similar to recurring slope lineae (RSL) observed on Mars are likely due to the relative </w:t>
      </w:r>
      <w:proofErr w:type="gramStart"/>
      <w:r>
        <w:rPr>
          <w:szCs w:val="24"/>
        </w:rPr>
        <w:t>humidity controlled</w:t>
      </w:r>
      <w:proofErr w:type="gramEnd"/>
      <w:r>
        <w:rPr>
          <w:szCs w:val="24"/>
        </w:rPr>
        <w:t xml:space="preserve"> deliquescence of salts </w:t>
      </w:r>
      <w:r>
        <w:rPr>
          <w:noProof/>
          <w:szCs w:val="24"/>
        </w:rPr>
        <w:t>(Dickson et al., 2013; Gough et al., 2017)</w:t>
      </w:r>
      <w:r>
        <w:rPr>
          <w:szCs w:val="24"/>
        </w:rPr>
        <w:t>. Tu et al. (2021) found that the presence of elevated Ca</w:t>
      </w:r>
      <w:r>
        <w:rPr>
          <w:szCs w:val="24"/>
          <w:vertAlign w:val="superscript"/>
        </w:rPr>
        <w:t>2+</w:t>
      </w:r>
      <w:r>
        <w:rPr>
          <w:szCs w:val="24"/>
        </w:rPr>
        <w:t xml:space="preserve"> concentrations in brines at Don Juan Pond is also likely due to cation exchange.  When exposed to solutions with sufficient Na</w:t>
      </w:r>
      <w:r>
        <w:rPr>
          <w:szCs w:val="24"/>
          <w:vertAlign w:val="superscript"/>
        </w:rPr>
        <w:t>+</w:t>
      </w:r>
      <w:r>
        <w:rPr>
          <w:szCs w:val="24"/>
        </w:rPr>
        <w:t xml:space="preserve"> concentrations, the clay will release Ca</w:t>
      </w:r>
      <w:r>
        <w:rPr>
          <w:szCs w:val="24"/>
          <w:vertAlign w:val="superscript"/>
        </w:rPr>
        <w:t>2+</w:t>
      </w:r>
      <w:r>
        <w:rPr>
          <w:szCs w:val="24"/>
        </w:rPr>
        <w:t xml:space="preserve"> in exchange for Na</w:t>
      </w:r>
      <w:r>
        <w:rPr>
          <w:szCs w:val="24"/>
          <w:vertAlign w:val="superscript"/>
        </w:rPr>
        <w:t>+</w:t>
      </w:r>
      <w:r>
        <w:rPr>
          <w:szCs w:val="24"/>
        </w:rPr>
        <w:t xml:space="preserve"> </w:t>
      </w:r>
      <w:r>
        <w:rPr>
          <w:noProof/>
          <w:szCs w:val="24"/>
        </w:rPr>
        <w:t>(McBride, 1980; Toner &amp; Sletten, 2013; Tu et al., 2021a)</w:t>
      </w:r>
      <w:r>
        <w:rPr>
          <w:szCs w:val="24"/>
        </w:rPr>
        <w:t>, even though the clays present at that location would theoretically retain Ca</w:t>
      </w:r>
      <w:r>
        <w:rPr>
          <w:szCs w:val="24"/>
          <w:vertAlign w:val="superscript"/>
        </w:rPr>
        <w:t>2+</w:t>
      </w:r>
      <w:r>
        <w:rPr>
          <w:szCs w:val="24"/>
        </w:rPr>
        <w:t xml:space="preserve"> preferentially to Na</w:t>
      </w:r>
      <w:r>
        <w:rPr>
          <w:szCs w:val="24"/>
          <w:vertAlign w:val="superscript"/>
        </w:rPr>
        <w:t>+</w:t>
      </w:r>
      <w:r>
        <w:rPr>
          <w:szCs w:val="24"/>
        </w:rPr>
        <w:t xml:space="preserve">. </w:t>
      </w:r>
    </w:p>
    <w:p w14:paraId="1E7A2068" w14:textId="77777777" w:rsidR="00710F35" w:rsidRPr="00EF3BBC" w:rsidRDefault="00710F35" w:rsidP="00512F2D">
      <w:pPr>
        <w:ind w:firstLine="360"/>
        <w:rPr>
          <w:szCs w:val="24"/>
        </w:rPr>
      </w:pPr>
      <w:r>
        <w:lastRenderedPageBreak/>
        <w:t xml:space="preserve">A common contention to the briny RSL origin hypothesis is that RSL do not correlate perfectly with conditions conducive to the presence of liquid water (see </w:t>
      </w:r>
      <w:r>
        <w:rPr>
          <w:noProof/>
        </w:rPr>
        <w:t>McEwen et al., 2011; Toner et al., 2022</w:t>
      </w:r>
      <w:r>
        <w:t xml:space="preserve"> and references therein for a review). Toner et al (2022) argues against cation exchange as the mechanism for RSL at both Don Juan Pond and on Mars due to the preferential adsorption of Ca</w:t>
      </w:r>
      <w:r>
        <w:rPr>
          <w:vertAlign w:val="superscript"/>
        </w:rPr>
        <w:t>2+</w:t>
      </w:r>
      <w:r>
        <w:t xml:space="preserve"> by clays when exposed to dilute solutions containing the cations in question. However, as demonstrated by the result in this study, when brine formation is initiated by deliquescence of salts controlled by relative humidity, calcium can migrate out of the clay interlayer via cation exchange and even mass transport is possible, albeit on a microscopic scale. </w:t>
      </w:r>
    </w:p>
    <w:p w14:paraId="4E39EF1A" w14:textId="77777777" w:rsidR="00710F35" w:rsidRPr="00405CCF" w:rsidRDefault="00710F35" w:rsidP="00405CCF">
      <w:pPr>
        <w:ind w:firstLine="360"/>
      </w:pPr>
      <w:r>
        <w:t xml:space="preserve">The occurrence of cation exchange outside typical boundary conditions that assume bulk liquid water must be present, brings with it the realization that Martian sediments may in fact be undergoing active diagenesis at the microscopic scale, even under traditionally “dry” conditions. For example, hydrated salts have been detected at several RSL locations on Mars </w:t>
      </w:r>
      <w:r>
        <w:rPr>
          <w:noProof/>
        </w:rPr>
        <w:t>(Ojha et al., 2015)</w:t>
      </w:r>
      <w:r>
        <w:t xml:space="preserve">. Heinz et al. (2016) observed that a Mars analogue soil, when exposed to elevated RH, would only show darkening </w:t>
      </w:r>
      <w:proofErr w:type="gramStart"/>
      <w:r>
        <w:t>similar to</w:t>
      </w:r>
      <w:proofErr w:type="gramEnd"/>
      <w:r>
        <w:t xml:space="preserve"> RSL if salts were present and permitted to deliquesce </w:t>
      </w:r>
      <w:r>
        <w:rPr>
          <w:noProof/>
        </w:rPr>
        <w:t>(Heinz et al., 2016)</w:t>
      </w:r>
      <w:r>
        <w:t xml:space="preserve">. </w:t>
      </w:r>
      <w:proofErr w:type="gramStart"/>
      <w:r>
        <w:t>Thus</w:t>
      </w:r>
      <w:proofErr w:type="gramEnd"/>
      <w:r>
        <w:t xml:space="preserve"> observations of RSL on Mars </w:t>
      </w:r>
      <w:proofErr w:type="gramStart"/>
      <w:r>
        <w:t>suggests</w:t>
      </w:r>
      <w:proofErr w:type="gramEnd"/>
      <w:r>
        <w:t xml:space="preserve"> chemical alteration may be occurring on diurnal and seasonal time scales. Similarly, cation exchange in high salinity fluids may also have contributed to high calcium sulfate concentrations observed across Mars soils, including Ca-sulfate-rich veins </w:t>
      </w:r>
      <w:r>
        <w:rPr>
          <w:noProof/>
        </w:rPr>
        <w:t>(McLennan et al., 2014; Rampe et al., 2020)</w:t>
      </w:r>
      <w:r>
        <w:t xml:space="preserve">. The elemental composition of sediments at Gale crater suggests limited chemical transport and low </w:t>
      </w:r>
      <w:proofErr w:type="spellStart"/>
      <w:proofErr w:type="gramStart"/>
      <w:r>
        <w:t>water:rock</w:t>
      </w:r>
      <w:proofErr w:type="spellEnd"/>
      <w:proofErr w:type="gramEnd"/>
      <w:r>
        <w:t xml:space="preserve"> volumes </w:t>
      </w:r>
      <w:r>
        <w:rPr>
          <w:noProof/>
        </w:rPr>
        <w:t>(Bristow et al., 2015)</w:t>
      </w:r>
      <w:r>
        <w:t>; these observations are consistent with the hypothesis that cation exchange played a major role in the formation of the Ca-sulfate minerals.</w:t>
      </w:r>
    </w:p>
    <w:p w14:paraId="1F96A791" w14:textId="77777777" w:rsidR="00710F35" w:rsidRDefault="00710F35" w:rsidP="00703736">
      <w:pPr>
        <w:pStyle w:val="Heading2"/>
      </w:pPr>
      <w:bookmarkStart w:id="24" w:name="_Toc165492684"/>
      <w:r>
        <w:lastRenderedPageBreak/>
        <w:t>6. Conclusions</w:t>
      </w:r>
      <w:bookmarkEnd w:id="24"/>
    </w:p>
    <w:p w14:paraId="71A72776" w14:textId="77777777" w:rsidR="00710F35" w:rsidRPr="00512F2D" w:rsidRDefault="00710F35" w:rsidP="00512F2D">
      <w:pPr>
        <w:ind w:firstLine="360"/>
      </w:pPr>
      <w:r>
        <w:t xml:space="preserve">ESEM allows us to observe how minerals are altered or formed as a direct result of exposure to elevated RH. The results of this study include a before and after set of SE and elemental images which document the dissolution of salt in the absence of free liquid water which corresponds with elemental migration consistent with cation exchange between a brine and clay grains. New crystal formation observed in SE images is further distinguished by </w:t>
      </w:r>
      <w:proofErr w:type="spellStart"/>
      <w:r>
        <w:t>colocated</w:t>
      </w:r>
      <w:proofErr w:type="spellEnd"/>
      <w:r>
        <w:t xml:space="preserve"> concentrations of calcium and sulfur observed in elemental EDS maps, suggesting the formation of a Ca-sulfate-rich phase. In the case of both Na</w:t>
      </w:r>
      <w:r>
        <w:rPr>
          <w:vertAlign w:val="subscript"/>
        </w:rPr>
        <w:t>2</w:t>
      </w:r>
      <w:r>
        <w:t>SO</w:t>
      </w:r>
      <w:r>
        <w:rPr>
          <w:vertAlign w:val="subscript"/>
        </w:rPr>
        <w:t>4</w:t>
      </w:r>
      <w:r>
        <w:t xml:space="preserve"> and MgSO</w:t>
      </w:r>
      <w:r>
        <w:rPr>
          <w:vertAlign w:val="subscript"/>
        </w:rPr>
        <w:t>4</w:t>
      </w:r>
      <w:r>
        <w:t xml:space="preserve"> salts, after a single RH cycle, clay grains which had been saturated with calcium and were in direct physical contact with salt grains no longer exhibit a homogeneous calcium distribution. Instead, calcium appears to migrate to the edge of the grain and into the newly formed crystals. The results of this study provide evidence that sub-micrometer thick layers of brine formed by salt deliquescence can facilitate cation exchange and subsequent mineral formation in extreme environments such as Antarctica or Mars.  </w:t>
      </w:r>
    </w:p>
    <w:p w14:paraId="34A1C624" w14:textId="77777777" w:rsidR="00710F35" w:rsidRDefault="00710F35" w:rsidP="00703736">
      <w:pPr>
        <w:pStyle w:val="Heading2"/>
      </w:pPr>
      <w:bookmarkStart w:id="25" w:name="_Toc165492685"/>
      <w:r>
        <w:t>Acknowledgements</w:t>
      </w:r>
      <w:bookmarkEnd w:id="25"/>
    </w:p>
    <w:p w14:paraId="3D3B18B0" w14:textId="77777777" w:rsidR="00710F35" w:rsidRPr="00A41E6B" w:rsidRDefault="00710F35" w:rsidP="00512F2D">
      <w:pPr>
        <w:rPr>
          <w:color w:val="000000"/>
        </w:rPr>
      </w:pPr>
      <w:r w:rsidRPr="005A7142">
        <w:rPr>
          <w:noProof/>
        </w:rPr>
        <w:t xml:space="preserve">This project was funded by the University of Oklahoma and NASA Solar System Workings grant </w:t>
      </w:r>
      <w:r w:rsidRPr="00A41E6B">
        <w:rPr>
          <w:color w:val="000000"/>
        </w:rPr>
        <w:t xml:space="preserve">80NSSC23K0037. </w:t>
      </w:r>
    </w:p>
    <w:p w14:paraId="1F2EE7F7" w14:textId="77777777" w:rsidR="00710F35" w:rsidRDefault="00710F35" w:rsidP="00703736">
      <w:pPr>
        <w:pStyle w:val="Heading2"/>
      </w:pPr>
      <w:bookmarkStart w:id="26" w:name="_Toc165492686"/>
      <w:r>
        <w:t>References</w:t>
      </w:r>
      <w:bookmarkEnd w:id="26"/>
    </w:p>
    <w:p w14:paraId="6585A1E8" w14:textId="77777777" w:rsidR="00710F35" w:rsidRPr="00796F52" w:rsidRDefault="00710F35" w:rsidP="00512F2D">
      <w:pPr>
        <w:pStyle w:val="EndNoteBibliography"/>
        <w:spacing w:after="160"/>
        <w:ind w:left="360" w:hanging="360"/>
        <w:rPr>
          <w:szCs w:val="24"/>
        </w:rPr>
      </w:pPr>
      <w:r w:rsidRPr="00796F52">
        <w:rPr>
          <w:szCs w:val="24"/>
        </w:rPr>
        <w:t xml:space="preserve">Ammannito, E., DeSanctis, M., Ciarniello, M., Frigeri, A., Carrozzo, F., Combe, J.-P., . . . Raponi, A. (2016). Distribution of phyllosilicates on the surface of Ceres. </w:t>
      </w:r>
      <w:r w:rsidRPr="00796F52">
        <w:rPr>
          <w:i/>
          <w:szCs w:val="24"/>
        </w:rPr>
        <w:t>science, 353</w:t>
      </w:r>
      <w:r w:rsidRPr="00796F52">
        <w:rPr>
          <w:szCs w:val="24"/>
        </w:rPr>
        <w:t xml:space="preserve">(6303), aaf4279. </w:t>
      </w:r>
    </w:p>
    <w:p w14:paraId="52A11D71" w14:textId="77777777" w:rsidR="00710F35" w:rsidRPr="00796F52" w:rsidRDefault="00710F35" w:rsidP="00512F2D">
      <w:pPr>
        <w:pStyle w:val="EndNoteBibliography"/>
        <w:spacing w:after="160"/>
        <w:ind w:left="360" w:hanging="360"/>
        <w:rPr>
          <w:szCs w:val="24"/>
        </w:rPr>
      </w:pPr>
      <w:r w:rsidRPr="00796F52">
        <w:rPr>
          <w:szCs w:val="24"/>
        </w:rPr>
        <w:t xml:space="preserve">Appelo, C. A. J., &amp; Postma, D. (2004). </w:t>
      </w:r>
      <w:r w:rsidRPr="00796F52">
        <w:rPr>
          <w:i/>
          <w:szCs w:val="24"/>
        </w:rPr>
        <w:t>Geochemistry, groundwater and pollution</w:t>
      </w:r>
      <w:r w:rsidRPr="00796F52">
        <w:rPr>
          <w:szCs w:val="24"/>
        </w:rPr>
        <w:t>: CRC press.</w:t>
      </w:r>
    </w:p>
    <w:p w14:paraId="09F361EE" w14:textId="77777777" w:rsidR="00710F35" w:rsidRPr="00796F52" w:rsidRDefault="00710F35" w:rsidP="00512F2D">
      <w:pPr>
        <w:pStyle w:val="EndNoteBibliography"/>
        <w:spacing w:after="160"/>
        <w:ind w:left="360" w:hanging="360"/>
        <w:rPr>
          <w:szCs w:val="24"/>
        </w:rPr>
      </w:pPr>
      <w:r w:rsidRPr="00796F52">
        <w:rPr>
          <w:szCs w:val="24"/>
        </w:rPr>
        <w:lastRenderedPageBreak/>
        <w:t xml:space="preserve">Baker, J., Uwins, P., &amp; Mackinnon, I. D. (1993). ESEM study of illite/smectite freshwater sensitivity in sandstone reservoirs. </w:t>
      </w:r>
      <w:r w:rsidRPr="00796F52">
        <w:rPr>
          <w:i/>
          <w:szCs w:val="24"/>
        </w:rPr>
        <w:t>Journal of Petroleum Science and Engineering, 9</w:t>
      </w:r>
      <w:r w:rsidRPr="00796F52">
        <w:rPr>
          <w:szCs w:val="24"/>
        </w:rPr>
        <w:t xml:space="preserve">(2), 83-94. </w:t>
      </w:r>
    </w:p>
    <w:p w14:paraId="59008DD3" w14:textId="77777777" w:rsidR="00710F35" w:rsidRPr="00796F52" w:rsidRDefault="00710F35" w:rsidP="00512F2D">
      <w:pPr>
        <w:pStyle w:val="EndNoteBibliography"/>
        <w:spacing w:after="160"/>
        <w:ind w:left="360" w:hanging="360"/>
        <w:rPr>
          <w:szCs w:val="24"/>
        </w:rPr>
      </w:pPr>
      <w:r w:rsidRPr="00796F52">
        <w:rPr>
          <w:szCs w:val="24"/>
        </w:rPr>
        <w:t xml:space="preserve">Baker, J., Uwins, P., &amp; Mackinnon, I. D. (1994). Freshwater sensitivity of corrensite and chlorite/smectite in hydrocarbon reservoirs—an ESEM study. </w:t>
      </w:r>
      <w:r w:rsidRPr="00796F52">
        <w:rPr>
          <w:i/>
          <w:szCs w:val="24"/>
        </w:rPr>
        <w:t>Journal of Petroleum Science and Engineering, 11</w:t>
      </w:r>
      <w:r w:rsidRPr="00796F52">
        <w:rPr>
          <w:szCs w:val="24"/>
        </w:rPr>
        <w:t xml:space="preserve">(3), 241-247. </w:t>
      </w:r>
    </w:p>
    <w:p w14:paraId="054DB17F" w14:textId="77777777" w:rsidR="00710F35" w:rsidRPr="00796F52" w:rsidRDefault="00710F35" w:rsidP="00512F2D">
      <w:pPr>
        <w:pStyle w:val="EndNoteBibliography"/>
        <w:spacing w:after="160"/>
        <w:ind w:left="360" w:hanging="360"/>
        <w:rPr>
          <w:szCs w:val="24"/>
        </w:rPr>
      </w:pPr>
      <w:r w:rsidRPr="00796F52">
        <w:rPr>
          <w:szCs w:val="24"/>
        </w:rPr>
        <w:t xml:space="preserve">Borden, D., &amp; Giese, R. (2001). Baseline studies of the clay minerals society source clays: cation exchange capacity measurements by the ammonia-electrode method. </w:t>
      </w:r>
      <w:r w:rsidRPr="00796F52">
        <w:rPr>
          <w:i/>
          <w:szCs w:val="24"/>
        </w:rPr>
        <w:t>Clays and clay minerals, 49</w:t>
      </w:r>
      <w:r w:rsidRPr="00796F52">
        <w:rPr>
          <w:szCs w:val="24"/>
        </w:rPr>
        <w:t xml:space="preserve">(5), 444-445. </w:t>
      </w:r>
    </w:p>
    <w:p w14:paraId="109F0073" w14:textId="77777777" w:rsidR="00710F35" w:rsidRPr="00796F52" w:rsidRDefault="00710F35" w:rsidP="00512F2D">
      <w:pPr>
        <w:pStyle w:val="EndNoteBibliography"/>
        <w:spacing w:after="160"/>
        <w:ind w:left="360" w:hanging="360"/>
        <w:rPr>
          <w:szCs w:val="24"/>
        </w:rPr>
      </w:pPr>
      <w:r w:rsidRPr="00796F52">
        <w:rPr>
          <w:szCs w:val="24"/>
        </w:rPr>
        <w:t xml:space="preserve">Brass, G. W. (1980). Stability of brines on Mars. </w:t>
      </w:r>
      <w:r w:rsidRPr="00796F52">
        <w:rPr>
          <w:i/>
          <w:szCs w:val="24"/>
        </w:rPr>
        <w:t>Icarus (New York, N.Y. 1962), 42</w:t>
      </w:r>
      <w:r w:rsidRPr="00796F52">
        <w:rPr>
          <w:szCs w:val="24"/>
        </w:rPr>
        <w:t>(1), 20-28. doi:10.1016/0019-1035(80)90237-7</w:t>
      </w:r>
    </w:p>
    <w:p w14:paraId="3EE0EECE" w14:textId="77777777" w:rsidR="00710F35" w:rsidRPr="00796F52" w:rsidRDefault="00710F35" w:rsidP="00512F2D">
      <w:pPr>
        <w:pStyle w:val="EndNoteBibliography"/>
        <w:spacing w:after="160"/>
        <w:ind w:left="360" w:hanging="360"/>
        <w:rPr>
          <w:szCs w:val="24"/>
        </w:rPr>
      </w:pPr>
      <w:r w:rsidRPr="00796F52">
        <w:rPr>
          <w:szCs w:val="24"/>
        </w:rPr>
        <w:t xml:space="preserve">Bristow, T. F., Bish, D. L., Vaniman, D. T., Morris, R. V., Blake, D. F., Grotzinger, J. P., . . . Ming, D. W. (2015). The origin and implications of clay minerals from Yellowknife Bay, Gale crater, Mars. </w:t>
      </w:r>
      <w:r w:rsidRPr="00796F52">
        <w:rPr>
          <w:i/>
          <w:szCs w:val="24"/>
        </w:rPr>
        <w:t>American Mineralogist, 100</w:t>
      </w:r>
      <w:r w:rsidRPr="00796F52">
        <w:rPr>
          <w:szCs w:val="24"/>
        </w:rPr>
        <w:t xml:space="preserve">(4), 824-836. </w:t>
      </w:r>
    </w:p>
    <w:p w14:paraId="5636230F" w14:textId="77777777" w:rsidR="00710F35" w:rsidRPr="00796F52" w:rsidRDefault="00710F35" w:rsidP="00512F2D">
      <w:pPr>
        <w:pStyle w:val="EndNoteBibliography"/>
        <w:spacing w:after="160"/>
        <w:ind w:left="360" w:hanging="360"/>
        <w:rPr>
          <w:szCs w:val="24"/>
        </w:rPr>
      </w:pPr>
      <w:r w:rsidRPr="00796F52">
        <w:rPr>
          <w:szCs w:val="24"/>
        </w:rPr>
        <w:t xml:space="preserve">Carrier, B., Wang, L., Vandamme, M., Pellenq, R. J.-M., Bornert, M., Tanguy, A., &amp; Van Damme, H. (2013). ESEM study of the humidity-induced swelling of clay film. </w:t>
      </w:r>
      <w:r w:rsidRPr="00796F52">
        <w:rPr>
          <w:i/>
          <w:szCs w:val="24"/>
        </w:rPr>
        <w:t>Langmuir, 29</w:t>
      </w:r>
      <w:r w:rsidRPr="00796F52">
        <w:rPr>
          <w:szCs w:val="24"/>
        </w:rPr>
        <w:t xml:space="preserve">(41), 12823-12833. </w:t>
      </w:r>
    </w:p>
    <w:p w14:paraId="75EBE890" w14:textId="77777777" w:rsidR="00710F35" w:rsidRPr="00796F52" w:rsidRDefault="00710F35" w:rsidP="00512F2D">
      <w:pPr>
        <w:pStyle w:val="EndNoteBibliography"/>
        <w:spacing w:after="160"/>
        <w:ind w:left="360" w:hanging="360"/>
        <w:rPr>
          <w:szCs w:val="24"/>
        </w:rPr>
      </w:pPr>
      <w:r w:rsidRPr="00796F52">
        <w:rPr>
          <w:szCs w:val="24"/>
        </w:rPr>
        <w:t xml:space="preserve">Chipera, S. J., &amp; Bish, D. L. (2001). Baseline Studies of the Clay Minerals Society Source Clays: Powder X-ray Diffraction Analyses. </w:t>
      </w:r>
      <w:r w:rsidRPr="00796F52">
        <w:rPr>
          <w:i/>
          <w:szCs w:val="24"/>
        </w:rPr>
        <w:t>Clays and clay minerals, 49</w:t>
      </w:r>
      <w:r w:rsidRPr="00796F52">
        <w:rPr>
          <w:szCs w:val="24"/>
        </w:rPr>
        <w:t>(5), 398-409. doi:10.1346/CCMN.2001.0490507</w:t>
      </w:r>
    </w:p>
    <w:p w14:paraId="7645CEA6" w14:textId="77777777" w:rsidR="00710F35" w:rsidRPr="00796F52" w:rsidRDefault="00710F35" w:rsidP="00512F2D">
      <w:pPr>
        <w:pStyle w:val="EndNoteBibliography"/>
        <w:spacing w:after="160"/>
        <w:ind w:left="360" w:hanging="360"/>
        <w:rPr>
          <w:szCs w:val="24"/>
        </w:rPr>
      </w:pPr>
      <w:r w:rsidRPr="00796F52">
        <w:rPr>
          <w:szCs w:val="24"/>
        </w:rPr>
        <w:t xml:space="preserve">Danilatos, G. (1988). Foundations of environmental scanning electron microscopy. In </w:t>
      </w:r>
      <w:r w:rsidRPr="00796F52">
        <w:rPr>
          <w:i/>
          <w:szCs w:val="24"/>
        </w:rPr>
        <w:t>Advances in electronics and electron physics</w:t>
      </w:r>
      <w:r w:rsidRPr="00796F52">
        <w:rPr>
          <w:szCs w:val="24"/>
        </w:rPr>
        <w:t xml:space="preserve"> (Vol. 71, pp. 109-250): Elsevier.</w:t>
      </w:r>
    </w:p>
    <w:p w14:paraId="6F15BDB3" w14:textId="77777777" w:rsidR="00710F35" w:rsidRPr="00796F52" w:rsidRDefault="00710F35" w:rsidP="00512F2D">
      <w:pPr>
        <w:pStyle w:val="EndNoteBibliography"/>
        <w:spacing w:after="160"/>
        <w:ind w:left="360" w:hanging="360"/>
        <w:rPr>
          <w:szCs w:val="24"/>
        </w:rPr>
      </w:pPr>
      <w:r w:rsidRPr="00796F52">
        <w:rPr>
          <w:szCs w:val="24"/>
        </w:rPr>
        <w:t xml:space="preserve">Dickinson, W. W., &amp; Rosen, M. R. (2003). Antarctic permafrost: An analogue for water and diagenetic minerals on Mars. </w:t>
      </w:r>
      <w:r w:rsidRPr="00796F52">
        <w:rPr>
          <w:i/>
          <w:szCs w:val="24"/>
        </w:rPr>
        <w:t>Geology, 31</w:t>
      </w:r>
      <w:r w:rsidRPr="00796F52">
        <w:rPr>
          <w:szCs w:val="24"/>
        </w:rPr>
        <w:t xml:space="preserve">(3), 199-202. </w:t>
      </w:r>
    </w:p>
    <w:p w14:paraId="301B5E8F" w14:textId="77777777" w:rsidR="00710F35" w:rsidRPr="00796F52" w:rsidRDefault="00710F35" w:rsidP="00512F2D">
      <w:pPr>
        <w:pStyle w:val="EndNoteBibliography"/>
        <w:spacing w:after="160"/>
        <w:ind w:left="360" w:hanging="360"/>
        <w:rPr>
          <w:szCs w:val="24"/>
        </w:rPr>
      </w:pPr>
      <w:r w:rsidRPr="00796F52">
        <w:rPr>
          <w:szCs w:val="24"/>
        </w:rPr>
        <w:t xml:space="preserve">Dickson, J. L., Head, J. W., Levy, J. S., &amp; Marchant, D. R. (2013). Don Juan Pond, Antarctica: near-surface CaCl2-brine feeding Earth's most saline lake and implications for Mars. </w:t>
      </w:r>
      <w:r w:rsidRPr="00796F52">
        <w:rPr>
          <w:i/>
          <w:szCs w:val="24"/>
        </w:rPr>
        <w:t>Scientific Reports, 3</w:t>
      </w:r>
      <w:r w:rsidRPr="00796F52">
        <w:rPr>
          <w:szCs w:val="24"/>
        </w:rPr>
        <w:t xml:space="preserve">(1), 1-8. </w:t>
      </w:r>
    </w:p>
    <w:p w14:paraId="25076865" w14:textId="77777777" w:rsidR="00710F35" w:rsidRPr="00796F52" w:rsidRDefault="00710F35" w:rsidP="00512F2D">
      <w:pPr>
        <w:pStyle w:val="EndNoteBibliography"/>
        <w:spacing w:after="160"/>
        <w:ind w:left="360" w:hanging="360"/>
        <w:rPr>
          <w:szCs w:val="24"/>
        </w:rPr>
      </w:pPr>
      <w:r w:rsidRPr="00796F52">
        <w:rPr>
          <w:szCs w:val="24"/>
        </w:rPr>
        <w:t xml:space="preserve">Ehlmann, B. L., &amp; Edwards, C. S. (2014). Mineralogy of the Martian Surface. </w:t>
      </w:r>
      <w:r w:rsidRPr="00796F52">
        <w:rPr>
          <w:i/>
          <w:szCs w:val="24"/>
        </w:rPr>
        <w:t>Annual Review of Earth and Planetary Sciences, 42</w:t>
      </w:r>
      <w:r w:rsidRPr="00796F52">
        <w:rPr>
          <w:szCs w:val="24"/>
        </w:rPr>
        <w:t>(1), 291-315. doi:10.1146/annurev-earth-060313-055024</w:t>
      </w:r>
    </w:p>
    <w:p w14:paraId="283CB95E" w14:textId="77777777" w:rsidR="00710F35" w:rsidRPr="00796F52" w:rsidRDefault="00710F35" w:rsidP="00512F2D">
      <w:pPr>
        <w:pStyle w:val="EndNoteBibliography"/>
        <w:spacing w:after="160"/>
        <w:ind w:left="360" w:hanging="360"/>
        <w:rPr>
          <w:szCs w:val="24"/>
        </w:rPr>
      </w:pPr>
      <w:r w:rsidRPr="00796F52">
        <w:rPr>
          <w:szCs w:val="24"/>
        </w:rPr>
        <w:t xml:space="preserve">Essington, M. E. (2015). </w:t>
      </w:r>
      <w:r w:rsidRPr="00796F52">
        <w:rPr>
          <w:i/>
          <w:szCs w:val="24"/>
        </w:rPr>
        <w:t>Soil and water chemistry: an integrative approach</w:t>
      </w:r>
      <w:r w:rsidRPr="00796F52">
        <w:rPr>
          <w:szCs w:val="24"/>
        </w:rPr>
        <w:t>: CRC press.</w:t>
      </w:r>
    </w:p>
    <w:p w14:paraId="3CA01A59" w14:textId="77777777" w:rsidR="00710F35" w:rsidRPr="00796F52" w:rsidRDefault="00710F35" w:rsidP="00512F2D">
      <w:pPr>
        <w:pStyle w:val="EndNoteBibliography"/>
        <w:spacing w:after="160"/>
        <w:ind w:left="360" w:hanging="360"/>
        <w:rPr>
          <w:szCs w:val="24"/>
        </w:rPr>
      </w:pPr>
      <w:r w:rsidRPr="00796F52">
        <w:rPr>
          <w:szCs w:val="24"/>
        </w:rPr>
        <w:t xml:space="preserve">Geyer, C., Madden, A. S. E., Rodriguez, A., Bishop, J. L., Mason, D., &amp; Madden, M. E. (2023). The Role of Sulfate in Cation Exchange Reactions: Applications to Clay–Brine Interactions on Mars. </w:t>
      </w:r>
      <w:r w:rsidRPr="00796F52">
        <w:rPr>
          <w:i/>
          <w:szCs w:val="24"/>
        </w:rPr>
        <w:t>The Planetary Science Journal, 4</w:t>
      </w:r>
      <w:r w:rsidRPr="00796F52">
        <w:rPr>
          <w:szCs w:val="24"/>
        </w:rPr>
        <w:t xml:space="preserve">(3), 48. </w:t>
      </w:r>
    </w:p>
    <w:p w14:paraId="651FA1F2" w14:textId="77777777" w:rsidR="00710F35" w:rsidRPr="00796F52" w:rsidRDefault="00710F35" w:rsidP="00512F2D">
      <w:pPr>
        <w:pStyle w:val="EndNoteBibliography"/>
        <w:spacing w:after="160"/>
        <w:ind w:left="360" w:hanging="360"/>
        <w:rPr>
          <w:szCs w:val="24"/>
        </w:rPr>
      </w:pPr>
      <w:r w:rsidRPr="00796F52">
        <w:rPr>
          <w:szCs w:val="24"/>
        </w:rPr>
        <w:t xml:space="preserve">Goldstein, J. I., Newbury, D. E., Michael, J. R., Ritchie, N. W., Scott, J. H. J., Joy, D. C., . . . Ritchie, N. W. (2018). Attempting Electron-Excited X-Ray Microanalysis in the Variable Pressure Scanning Electron Microscope (VPSEM). </w:t>
      </w:r>
      <w:r w:rsidRPr="00796F52">
        <w:rPr>
          <w:i/>
          <w:szCs w:val="24"/>
        </w:rPr>
        <w:t>Scanning Electron Microscopy and X-Ray Microanalysis</w:t>
      </w:r>
      <w:r w:rsidRPr="00796F52">
        <w:rPr>
          <w:szCs w:val="24"/>
        </w:rPr>
        <w:t xml:space="preserve">, 441-459. </w:t>
      </w:r>
    </w:p>
    <w:p w14:paraId="0994A40C" w14:textId="77777777" w:rsidR="00710F35" w:rsidRPr="00796F52" w:rsidRDefault="00710F35" w:rsidP="00512F2D">
      <w:pPr>
        <w:pStyle w:val="EndNoteBibliography"/>
        <w:spacing w:after="160"/>
        <w:ind w:left="360" w:hanging="360"/>
        <w:rPr>
          <w:szCs w:val="24"/>
        </w:rPr>
      </w:pPr>
      <w:r w:rsidRPr="00796F52">
        <w:rPr>
          <w:szCs w:val="24"/>
        </w:rPr>
        <w:lastRenderedPageBreak/>
        <w:t xml:space="preserve">Gough, R., Chevrier, V., &amp; Tolbert, M. (2014). Formation of aqueous solutions on Mars via deliquescence of chloride–perchlorate binary mixtures. </w:t>
      </w:r>
      <w:r w:rsidRPr="00796F52">
        <w:rPr>
          <w:i/>
          <w:szCs w:val="24"/>
        </w:rPr>
        <w:t>Earth and Planetary Science Letters, 393</w:t>
      </w:r>
      <w:r w:rsidRPr="00796F52">
        <w:rPr>
          <w:szCs w:val="24"/>
        </w:rPr>
        <w:t xml:space="preserve">, 73-82. </w:t>
      </w:r>
    </w:p>
    <w:p w14:paraId="26661FC0" w14:textId="77777777" w:rsidR="00710F35" w:rsidRPr="00796F52" w:rsidRDefault="00710F35" w:rsidP="00512F2D">
      <w:pPr>
        <w:pStyle w:val="EndNoteBibliography"/>
        <w:spacing w:after="160"/>
        <w:ind w:left="360" w:hanging="360"/>
        <w:rPr>
          <w:szCs w:val="24"/>
        </w:rPr>
      </w:pPr>
      <w:r w:rsidRPr="00796F52">
        <w:rPr>
          <w:szCs w:val="24"/>
        </w:rPr>
        <w:t xml:space="preserve">Gough, R., Wong, J., Dickson, J., Levy, J., Head, J., Marchant, D., &amp; Tolbert, M. (2017). Brine formation via deliquescence by salts found near Don Juan Pond, Antarctica: Laboratory experiments and field observational results. </w:t>
      </w:r>
      <w:r w:rsidRPr="00796F52">
        <w:rPr>
          <w:i/>
          <w:szCs w:val="24"/>
        </w:rPr>
        <w:t>Earth and Planetary Science Letters, 476</w:t>
      </w:r>
      <w:r w:rsidRPr="00796F52">
        <w:rPr>
          <w:szCs w:val="24"/>
        </w:rPr>
        <w:t xml:space="preserve">, 189-198. </w:t>
      </w:r>
    </w:p>
    <w:p w14:paraId="36DCD5DA" w14:textId="77777777" w:rsidR="00710F35" w:rsidRPr="00796F52" w:rsidRDefault="00710F35" w:rsidP="00512F2D">
      <w:pPr>
        <w:pStyle w:val="EndNoteBibliography"/>
        <w:spacing w:after="160"/>
        <w:ind w:left="360" w:hanging="360"/>
        <w:rPr>
          <w:szCs w:val="24"/>
        </w:rPr>
      </w:pPr>
      <w:r w:rsidRPr="00796F52">
        <w:rPr>
          <w:szCs w:val="24"/>
        </w:rPr>
        <w:t xml:space="preserve">Grim, R. E. (1968). </w:t>
      </w:r>
      <w:r w:rsidRPr="00796F52">
        <w:rPr>
          <w:i/>
          <w:szCs w:val="24"/>
        </w:rPr>
        <w:t>Clay Mineralogy</w:t>
      </w:r>
      <w:r w:rsidRPr="00796F52">
        <w:rPr>
          <w:szCs w:val="24"/>
        </w:rPr>
        <w:t xml:space="preserve"> (2nd ed.): McGraw-Hill.</w:t>
      </w:r>
    </w:p>
    <w:p w14:paraId="5104E283" w14:textId="77777777" w:rsidR="00710F35" w:rsidRPr="00796F52" w:rsidRDefault="00710F35" w:rsidP="00512F2D">
      <w:pPr>
        <w:pStyle w:val="EndNoteBibliography"/>
        <w:spacing w:after="160"/>
        <w:ind w:left="360" w:hanging="360"/>
        <w:rPr>
          <w:szCs w:val="24"/>
        </w:rPr>
      </w:pPr>
      <w:r w:rsidRPr="00796F52">
        <w:rPr>
          <w:szCs w:val="24"/>
        </w:rPr>
        <w:t xml:space="preserve">Hecht, M. H., Kounaves, S. P., Quinn, R., West, S. J., Young, S. M., Ming, D. W., . . . Hoffman, J. (2009). Detection of perchlorate and the soluble chemistry of martian soil at the Phoenix lander site. </w:t>
      </w:r>
      <w:r w:rsidRPr="00796F52">
        <w:rPr>
          <w:i/>
          <w:szCs w:val="24"/>
        </w:rPr>
        <w:t>science, 325</w:t>
      </w:r>
      <w:r w:rsidRPr="00796F52">
        <w:rPr>
          <w:szCs w:val="24"/>
        </w:rPr>
        <w:t xml:space="preserve">(5936), 64-67. </w:t>
      </w:r>
    </w:p>
    <w:p w14:paraId="43729F05" w14:textId="77777777" w:rsidR="00710F35" w:rsidRPr="00796F52" w:rsidRDefault="00710F35" w:rsidP="00512F2D">
      <w:pPr>
        <w:pStyle w:val="EndNoteBibliography"/>
        <w:spacing w:after="160"/>
        <w:ind w:left="360" w:hanging="360"/>
        <w:rPr>
          <w:szCs w:val="24"/>
        </w:rPr>
      </w:pPr>
      <w:r w:rsidRPr="00796F52">
        <w:rPr>
          <w:szCs w:val="24"/>
        </w:rPr>
        <w:t xml:space="preserve">Heinz, J., Schulze‐Makuch, D., &amp; Kounaves, S. P. (2016). Deliquescence‐induced wetting and RSL‐like darkening of a Mars analogue soil containing various perchlorate and chloride salts. </w:t>
      </w:r>
      <w:r w:rsidRPr="00796F52">
        <w:rPr>
          <w:i/>
          <w:szCs w:val="24"/>
        </w:rPr>
        <w:t>Geophysical Research Letters, 43</w:t>
      </w:r>
      <w:r w:rsidRPr="00796F52">
        <w:rPr>
          <w:szCs w:val="24"/>
        </w:rPr>
        <w:t xml:space="preserve">(10), 4880-4884. </w:t>
      </w:r>
    </w:p>
    <w:p w14:paraId="1F4B5E15" w14:textId="77777777" w:rsidR="00710F35" w:rsidRPr="00796F52" w:rsidRDefault="00710F35" w:rsidP="00512F2D">
      <w:pPr>
        <w:pStyle w:val="EndNoteBibliography"/>
        <w:spacing w:after="160"/>
        <w:ind w:left="360" w:hanging="360"/>
        <w:rPr>
          <w:szCs w:val="24"/>
        </w:rPr>
      </w:pPr>
      <w:r w:rsidRPr="00796F52">
        <w:rPr>
          <w:szCs w:val="24"/>
        </w:rPr>
        <w:t xml:space="preserve">McBride, M. (1980). Interpretation of the variability of selectivity coefficients for exchange between ions of unequal charge on smectites. </w:t>
      </w:r>
      <w:r w:rsidRPr="00796F52">
        <w:rPr>
          <w:i/>
          <w:szCs w:val="24"/>
        </w:rPr>
        <w:t>Clays and clay minerals, 28</w:t>
      </w:r>
      <w:r w:rsidRPr="00796F52">
        <w:rPr>
          <w:szCs w:val="24"/>
        </w:rPr>
        <w:t xml:space="preserve">, 255-261. </w:t>
      </w:r>
    </w:p>
    <w:p w14:paraId="2965083F" w14:textId="77777777" w:rsidR="00710F35" w:rsidRPr="00796F52" w:rsidRDefault="00710F35" w:rsidP="00512F2D">
      <w:pPr>
        <w:pStyle w:val="EndNoteBibliography"/>
        <w:spacing w:after="160"/>
        <w:ind w:left="360" w:hanging="360"/>
        <w:rPr>
          <w:szCs w:val="24"/>
        </w:rPr>
      </w:pPr>
      <w:r w:rsidRPr="00796F52">
        <w:rPr>
          <w:szCs w:val="24"/>
        </w:rPr>
        <w:t xml:space="preserve">McEwen, A. S., Ojha, L., Dundas, C. M., Mattson, S. S., Byrne, S., Wray, J. J., . . . Gulick, V. C. (2011). Seasonal flows on warm Martian slopes. </w:t>
      </w:r>
      <w:r w:rsidRPr="00796F52">
        <w:rPr>
          <w:i/>
          <w:szCs w:val="24"/>
        </w:rPr>
        <w:t>science, 333</w:t>
      </w:r>
      <w:r w:rsidRPr="00796F52">
        <w:rPr>
          <w:szCs w:val="24"/>
        </w:rPr>
        <w:t xml:space="preserve">(6043), 740-743. </w:t>
      </w:r>
    </w:p>
    <w:p w14:paraId="23FA30B4" w14:textId="77777777" w:rsidR="00710F35" w:rsidRPr="00796F52" w:rsidRDefault="00710F35" w:rsidP="00512F2D">
      <w:pPr>
        <w:pStyle w:val="EndNoteBibliography"/>
        <w:spacing w:after="160"/>
        <w:ind w:left="360" w:hanging="360"/>
        <w:rPr>
          <w:szCs w:val="24"/>
        </w:rPr>
      </w:pPr>
      <w:r w:rsidRPr="00796F52">
        <w:rPr>
          <w:szCs w:val="24"/>
        </w:rPr>
        <w:t xml:space="preserve">McLennan, S. M., Anderson, R., Bell III, J., Bridges, J. C., Calef III, F., Campbell, J. L., . . . Cousin, A. (2014). Elemental geochemistry of sedimentary rocks at Yellowknife Bay, Gale crater, Mars. </w:t>
      </w:r>
      <w:r w:rsidRPr="00796F52">
        <w:rPr>
          <w:i/>
          <w:szCs w:val="24"/>
        </w:rPr>
        <w:t>science, 343</w:t>
      </w:r>
      <w:r w:rsidRPr="00796F52">
        <w:rPr>
          <w:szCs w:val="24"/>
        </w:rPr>
        <w:t xml:space="preserve">(6169), 1244734. </w:t>
      </w:r>
    </w:p>
    <w:p w14:paraId="502B3EBC" w14:textId="77777777" w:rsidR="00710F35" w:rsidRPr="00796F52" w:rsidRDefault="00710F35" w:rsidP="00512F2D">
      <w:pPr>
        <w:pStyle w:val="EndNoteBibliography"/>
        <w:spacing w:after="160"/>
        <w:ind w:left="360" w:hanging="360"/>
        <w:rPr>
          <w:szCs w:val="24"/>
        </w:rPr>
      </w:pPr>
      <w:r w:rsidRPr="00796F52">
        <w:rPr>
          <w:szCs w:val="24"/>
        </w:rPr>
        <w:t xml:space="preserve">Mehta, S. (1991). </w:t>
      </w:r>
      <w:r w:rsidRPr="00796F52">
        <w:rPr>
          <w:i/>
          <w:szCs w:val="24"/>
        </w:rPr>
        <w:t>Imaging of wet specimens in their natural state using environmental scanning electron microscope (ESEM): some examples of importance to petroleum technology.</w:t>
      </w:r>
      <w:r w:rsidRPr="00796F52">
        <w:rPr>
          <w:szCs w:val="24"/>
        </w:rPr>
        <w:t xml:space="preserve"> Paper presented at the SPE Annual Technical Conference and Exhibition?</w:t>
      </w:r>
    </w:p>
    <w:p w14:paraId="261287DE" w14:textId="77777777" w:rsidR="00710F35" w:rsidRPr="00796F52" w:rsidRDefault="00710F35" w:rsidP="00512F2D">
      <w:pPr>
        <w:pStyle w:val="EndNoteBibliography"/>
        <w:spacing w:after="160"/>
        <w:ind w:left="360" w:hanging="360"/>
        <w:rPr>
          <w:szCs w:val="24"/>
        </w:rPr>
      </w:pPr>
      <w:r w:rsidRPr="00796F52">
        <w:rPr>
          <w:szCs w:val="24"/>
        </w:rPr>
        <w:t xml:space="preserve">Mermut, A. R., &amp; Cano, A. F. (2001). Baseline Studies of the Clay Minerals Society Source Clays: Chemical Analyses of Major Elements. </w:t>
      </w:r>
      <w:r w:rsidRPr="00796F52">
        <w:rPr>
          <w:i/>
          <w:szCs w:val="24"/>
        </w:rPr>
        <w:t>Clays and clay minerals, 49</w:t>
      </w:r>
      <w:r w:rsidRPr="00796F52">
        <w:rPr>
          <w:szCs w:val="24"/>
        </w:rPr>
        <w:t xml:space="preserve">(5), 381-386. </w:t>
      </w:r>
    </w:p>
    <w:p w14:paraId="2FF313C2" w14:textId="77777777" w:rsidR="00710F35" w:rsidRPr="00796F52" w:rsidRDefault="00710F35" w:rsidP="00512F2D">
      <w:pPr>
        <w:pStyle w:val="EndNoteBibliography"/>
        <w:spacing w:after="160"/>
        <w:ind w:left="360" w:hanging="360"/>
        <w:rPr>
          <w:szCs w:val="24"/>
        </w:rPr>
      </w:pPr>
      <w:r w:rsidRPr="00796F52">
        <w:rPr>
          <w:szCs w:val="24"/>
        </w:rPr>
        <w:t xml:space="preserve">Mermut, A. R., &amp; Lagaly, G. (2001). Baseline Studies of the Clay Minerals Society Source Clays: Layer-Charge Determination and Characteristics of those Minerals Containing 2:1 Layers. </w:t>
      </w:r>
      <w:r w:rsidRPr="00796F52">
        <w:rPr>
          <w:i/>
          <w:szCs w:val="24"/>
        </w:rPr>
        <w:t>Clays and clay minerals, 49</w:t>
      </w:r>
      <w:r w:rsidRPr="00796F52">
        <w:rPr>
          <w:szCs w:val="24"/>
        </w:rPr>
        <w:t>(5), 393-397. doi:10.1346/CCMN.2001.0490506</w:t>
      </w:r>
    </w:p>
    <w:p w14:paraId="1B49D797" w14:textId="77777777" w:rsidR="00710F35" w:rsidRPr="00796F52" w:rsidRDefault="00710F35" w:rsidP="00512F2D">
      <w:pPr>
        <w:pStyle w:val="EndNoteBibliography"/>
        <w:spacing w:after="160"/>
        <w:ind w:left="360" w:hanging="360"/>
        <w:rPr>
          <w:szCs w:val="24"/>
        </w:rPr>
      </w:pPr>
      <w:r w:rsidRPr="00796F52">
        <w:rPr>
          <w:szCs w:val="24"/>
        </w:rPr>
        <w:t xml:space="preserve">Möhlmann, D., &amp; Thomsen, K. (2011). Properties of cryobrines on Mars. </w:t>
      </w:r>
      <w:r w:rsidRPr="00796F52">
        <w:rPr>
          <w:i/>
          <w:szCs w:val="24"/>
        </w:rPr>
        <w:t>Icarus, 212</w:t>
      </w:r>
      <w:r w:rsidRPr="00796F52">
        <w:rPr>
          <w:szCs w:val="24"/>
        </w:rPr>
        <w:t xml:space="preserve">(1), 123-130. </w:t>
      </w:r>
    </w:p>
    <w:p w14:paraId="7AE074B9" w14:textId="77777777" w:rsidR="00710F35" w:rsidRPr="00796F52" w:rsidRDefault="00710F35" w:rsidP="00512F2D">
      <w:pPr>
        <w:pStyle w:val="EndNoteBibliography"/>
        <w:spacing w:after="160"/>
        <w:ind w:left="360" w:hanging="360"/>
        <w:rPr>
          <w:szCs w:val="24"/>
        </w:rPr>
      </w:pPr>
      <w:r w:rsidRPr="00796F52">
        <w:rPr>
          <w:szCs w:val="24"/>
        </w:rPr>
        <w:t xml:space="preserve">Moore, D. M., &amp; Reynolds, R. C., Jr. (1997). </w:t>
      </w:r>
      <w:r w:rsidRPr="00796F52">
        <w:rPr>
          <w:i/>
          <w:szCs w:val="24"/>
        </w:rPr>
        <w:t>X-Ray Diffraction and the Identification and Analysis of Clay Minerals</w:t>
      </w:r>
      <w:r w:rsidRPr="00796F52">
        <w:rPr>
          <w:szCs w:val="24"/>
        </w:rPr>
        <w:t xml:space="preserve"> (2nd Edition ed.): Oxford University Press.</w:t>
      </w:r>
    </w:p>
    <w:p w14:paraId="0FEAD83E" w14:textId="77777777" w:rsidR="00710F35" w:rsidRPr="00796F52" w:rsidRDefault="00710F35" w:rsidP="00512F2D">
      <w:pPr>
        <w:pStyle w:val="EndNoteBibliography"/>
        <w:spacing w:after="160"/>
        <w:ind w:left="360" w:hanging="360"/>
        <w:rPr>
          <w:szCs w:val="24"/>
        </w:rPr>
      </w:pPr>
      <w:r w:rsidRPr="00796F52">
        <w:rPr>
          <w:szCs w:val="24"/>
        </w:rPr>
        <w:t xml:space="preserve">NIST. NIST Chemistry WebBook, SRD 69 - Water. Retrieved from </w:t>
      </w:r>
      <w:r w:rsidRPr="00796F52">
        <w:rPr>
          <w:rFonts w:eastAsiaTheme="majorEastAsia"/>
          <w:szCs w:val="24"/>
        </w:rPr>
        <w:t>https://webbook.nist.gov/cgi/cbook.cgi?ID=C7732185&amp;Units=SI&amp;Type=ANTOINE&amp;Plot=on</w:t>
      </w:r>
    </w:p>
    <w:p w14:paraId="3F767FE4" w14:textId="77777777" w:rsidR="00710F35" w:rsidRPr="00796F52" w:rsidRDefault="00710F35" w:rsidP="00512F2D">
      <w:pPr>
        <w:pStyle w:val="EndNoteBibliography"/>
        <w:spacing w:after="160"/>
        <w:ind w:left="360" w:hanging="360"/>
        <w:rPr>
          <w:szCs w:val="24"/>
        </w:rPr>
      </w:pPr>
      <w:r w:rsidRPr="00796F52">
        <w:rPr>
          <w:szCs w:val="24"/>
        </w:rPr>
        <w:lastRenderedPageBreak/>
        <w:t xml:space="preserve">Ojha, L., Wilhelm, M. B., Murchie, S. L., McEwen, A. S., Wray, J. J., Hanley, J., . . . Chojnacki, M. (2015). Spectral evidence for hydrated salts in recurring slope lineae on Mars. </w:t>
      </w:r>
      <w:r w:rsidRPr="00796F52">
        <w:rPr>
          <w:i/>
          <w:szCs w:val="24"/>
        </w:rPr>
        <w:t>Nature Geoscience, 8</w:t>
      </w:r>
      <w:r w:rsidRPr="00796F52">
        <w:rPr>
          <w:szCs w:val="24"/>
        </w:rPr>
        <w:t xml:space="preserve">(11), 829-832. </w:t>
      </w:r>
    </w:p>
    <w:p w14:paraId="40151E9A" w14:textId="77777777" w:rsidR="00710F35" w:rsidRPr="00796F52" w:rsidRDefault="00710F35" w:rsidP="00512F2D">
      <w:pPr>
        <w:pStyle w:val="EndNoteBibliography"/>
        <w:spacing w:after="160"/>
        <w:ind w:left="360" w:hanging="360"/>
        <w:rPr>
          <w:szCs w:val="24"/>
        </w:rPr>
      </w:pPr>
      <w:r w:rsidRPr="00796F52">
        <w:rPr>
          <w:szCs w:val="24"/>
        </w:rPr>
        <w:t xml:space="preserve">Polkko, J., Hieta, M., Harri, A. M., Tamppari, L., Martínez, G., Viúdez‐Moreiras, D., . . . De La Torre Juarez, M. (2023). Initial results of the relative humidity observations by MEDA instrument onboard the Mars 2020 Perseverance Rover. </w:t>
      </w:r>
      <w:r w:rsidRPr="00796F52">
        <w:rPr>
          <w:i/>
          <w:szCs w:val="24"/>
        </w:rPr>
        <w:t>Journal of Geophysical Research: Planets, 128</w:t>
      </w:r>
      <w:r w:rsidRPr="00796F52">
        <w:rPr>
          <w:szCs w:val="24"/>
        </w:rPr>
        <w:t xml:space="preserve">(2), e2022JE007447. </w:t>
      </w:r>
    </w:p>
    <w:p w14:paraId="0543CC72" w14:textId="77777777" w:rsidR="00710F35" w:rsidRPr="00796F52" w:rsidRDefault="00710F35" w:rsidP="00512F2D">
      <w:pPr>
        <w:pStyle w:val="EndNoteBibliography"/>
        <w:spacing w:after="160"/>
        <w:ind w:left="360" w:hanging="360"/>
        <w:rPr>
          <w:szCs w:val="24"/>
        </w:rPr>
      </w:pPr>
      <w:r w:rsidRPr="00796F52">
        <w:rPr>
          <w:szCs w:val="24"/>
        </w:rPr>
        <w:t xml:space="preserve">Rampe, E. B., Blake, D. F., Bristow, T., Ming, D. W., Vaniman, D., Morris, R., . . . Tu, V. (2020). Mineralogy and geochemistry of sedimentary rocks and eolian sediments in Gale crater, Mars: A review after six Earth years of exploration with Curiosity. </w:t>
      </w:r>
      <w:r w:rsidRPr="00796F52">
        <w:rPr>
          <w:i/>
          <w:szCs w:val="24"/>
        </w:rPr>
        <w:t>Geochemistry, 80</w:t>
      </w:r>
      <w:r w:rsidRPr="00796F52">
        <w:rPr>
          <w:szCs w:val="24"/>
        </w:rPr>
        <w:t xml:space="preserve">(2), 125605. </w:t>
      </w:r>
    </w:p>
    <w:p w14:paraId="1506E45E" w14:textId="77777777" w:rsidR="00710F35" w:rsidRPr="00796F52" w:rsidRDefault="00710F35" w:rsidP="00512F2D">
      <w:pPr>
        <w:pStyle w:val="EndNoteBibliography"/>
        <w:spacing w:after="160"/>
        <w:ind w:left="360" w:hanging="360"/>
        <w:rPr>
          <w:szCs w:val="24"/>
        </w:rPr>
      </w:pPr>
      <w:r w:rsidRPr="00796F52">
        <w:rPr>
          <w:szCs w:val="24"/>
        </w:rPr>
        <w:t xml:space="preserve">Rapin, W., Ehlmann, B. L., Dromart, G., Schieber, J., Thomas, N., Fischer, W. W., . . . Clark, B. C. (2019). An interval of high salinity in ancient Gale crater lake on Mars. </w:t>
      </w:r>
      <w:r w:rsidRPr="00796F52">
        <w:rPr>
          <w:i/>
          <w:szCs w:val="24"/>
        </w:rPr>
        <w:t>Nature Geoscience, 12</w:t>
      </w:r>
      <w:r w:rsidRPr="00796F52">
        <w:rPr>
          <w:szCs w:val="24"/>
        </w:rPr>
        <w:t xml:space="preserve">(11), 889-895. </w:t>
      </w:r>
    </w:p>
    <w:p w14:paraId="4473B168" w14:textId="77777777" w:rsidR="00710F35" w:rsidRPr="00796F52" w:rsidRDefault="00710F35" w:rsidP="00512F2D">
      <w:pPr>
        <w:pStyle w:val="EndNoteBibliography"/>
        <w:spacing w:after="160"/>
        <w:ind w:left="360" w:hanging="360"/>
        <w:rPr>
          <w:szCs w:val="24"/>
        </w:rPr>
      </w:pPr>
      <w:r w:rsidRPr="00796F52">
        <w:rPr>
          <w:szCs w:val="24"/>
        </w:rPr>
        <w:t xml:space="preserve">Rivkin, A., Volquardsen, E., &amp; Clark, B. (2006). The surface composition of Ceres: Discovery of carbonates and iron-rich clays. </w:t>
      </w:r>
      <w:r w:rsidRPr="00796F52">
        <w:rPr>
          <w:i/>
          <w:szCs w:val="24"/>
        </w:rPr>
        <w:t>Icarus, 185</w:t>
      </w:r>
      <w:r w:rsidRPr="00796F52">
        <w:rPr>
          <w:szCs w:val="24"/>
        </w:rPr>
        <w:t xml:space="preserve">(2), 563-567. </w:t>
      </w:r>
    </w:p>
    <w:p w14:paraId="2569B2A8" w14:textId="77777777" w:rsidR="00710F35" w:rsidRPr="00796F52" w:rsidRDefault="00710F35" w:rsidP="00512F2D">
      <w:pPr>
        <w:pStyle w:val="EndNoteBibliography"/>
        <w:spacing w:after="160"/>
        <w:ind w:left="360" w:hanging="360"/>
        <w:rPr>
          <w:szCs w:val="24"/>
        </w:rPr>
      </w:pPr>
      <w:r w:rsidRPr="00796F52">
        <w:rPr>
          <w:szCs w:val="24"/>
        </w:rPr>
        <w:t xml:space="preserve">Rodriguez-Navarro, C., Sebastian, E., Doehne, E., &amp; Ginell, W. S. (1998). The role of sepiolite-palygorskite in the decay of ancient Egyptian limestone sculptures. </w:t>
      </w:r>
      <w:r w:rsidRPr="00796F52">
        <w:rPr>
          <w:i/>
          <w:szCs w:val="24"/>
        </w:rPr>
        <w:t>Clays and clay minerals, 46</w:t>
      </w:r>
      <w:r w:rsidRPr="00796F52">
        <w:rPr>
          <w:szCs w:val="24"/>
        </w:rPr>
        <w:t xml:space="preserve">, 414-422. </w:t>
      </w:r>
    </w:p>
    <w:p w14:paraId="62F7A2A2" w14:textId="77777777" w:rsidR="00710F35" w:rsidRPr="00796F52" w:rsidRDefault="00710F35" w:rsidP="00512F2D">
      <w:pPr>
        <w:pStyle w:val="EndNoteBibliography"/>
        <w:spacing w:after="160"/>
        <w:ind w:left="360" w:hanging="360"/>
        <w:rPr>
          <w:szCs w:val="24"/>
        </w:rPr>
      </w:pPr>
      <w:r w:rsidRPr="00796F52">
        <w:rPr>
          <w:szCs w:val="24"/>
        </w:rPr>
        <w:t xml:space="preserve">Rosen, M. R. (1994). The importance of groundwater in playas: a review of playa classifications and the sedimentology and hydrology of playas. </w:t>
      </w:r>
    </w:p>
    <w:p w14:paraId="51270541" w14:textId="77777777" w:rsidR="00710F35" w:rsidRPr="00796F52" w:rsidRDefault="00710F35" w:rsidP="00512F2D">
      <w:pPr>
        <w:pStyle w:val="EndNoteBibliography"/>
        <w:spacing w:after="160"/>
        <w:ind w:left="360" w:hanging="360"/>
        <w:rPr>
          <w:szCs w:val="24"/>
        </w:rPr>
      </w:pPr>
      <w:r w:rsidRPr="00796F52">
        <w:rPr>
          <w:szCs w:val="24"/>
        </w:rPr>
        <w:t xml:space="preserve">Schoonheydt, R. A. (2016). Reflections on the material science of clay minerals. </w:t>
      </w:r>
      <w:r w:rsidRPr="00796F52">
        <w:rPr>
          <w:i/>
          <w:szCs w:val="24"/>
        </w:rPr>
        <w:t>Applied Clay Science, 131</w:t>
      </w:r>
      <w:r w:rsidRPr="00796F52">
        <w:rPr>
          <w:szCs w:val="24"/>
        </w:rPr>
        <w:t xml:space="preserve">, 107-112. </w:t>
      </w:r>
    </w:p>
    <w:p w14:paraId="610177BC" w14:textId="77777777" w:rsidR="00710F35" w:rsidRPr="00796F52" w:rsidRDefault="00710F35" w:rsidP="00512F2D">
      <w:pPr>
        <w:pStyle w:val="EndNoteBibliography"/>
        <w:spacing w:after="160"/>
        <w:ind w:left="360" w:hanging="360"/>
        <w:rPr>
          <w:szCs w:val="24"/>
        </w:rPr>
      </w:pPr>
      <w:r w:rsidRPr="00796F52">
        <w:rPr>
          <w:szCs w:val="24"/>
        </w:rPr>
        <w:t xml:space="preserve">Schwenzer, S., Abramov, O., Allen, C., Bridges, J., Clifford, S., Filiberto, J., . . . Newsom, H. (2012). Gale Crater: Formation and post-impact hydrous environments. </w:t>
      </w:r>
      <w:r w:rsidRPr="00796F52">
        <w:rPr>
          <w:i/>
          <w:szCs w:val="24"/>
        </w:rPr>
        <w:t>Planetary and Space Science, 70</w:t>
      </w:r>
      <w:r w:rsidRPr="00796F52">
        <w:rPr>
          <w:szCs w:val="24"/>
        </w:rPr>
        <w:t xml:space="preserve">(1), 84-95. </w:t>
      </w:r>
    </w:p>
    <w:p w14:paraId="105B616F" w14:textId="77777777" w:rsidR="00710F35" w:rsidRPr="00796F52" w:rsidRDefault="00710F35" w:rsidP="00512F2D">
      <w:pPr>
        <w:pStyle w:val="EndNoteBibliography"/>
        <w:spacing w:after="160"/>
        <w:ind w:left="360" w:hanging="360"/>
        <w:rPr>
          <w:szCs w:val="24"/>
        </w:rPr>
      </w:pPr>
      <w:r w:rsidRPr="00796F52">
        <w:rPr>
          <w:szCs w:val="24"/>
        </w:rPr>
        <w:t xml:space="preserve">Sposito, G., Holtzclaw, K. M., Charlet, L., Jouany, C., &amp; Page, A. (1983a). Sodium‐calcium and sodium‐magnesium exchange on Wyoming bentonite in perchlorate and chloride background ionic media. </w:t>
      </w:r>
      <w:r w:rsidRPr="00796F52">
        <w:rPr>
          <w:i/>
          <w:szCs w:val="24"/>
        </w:rPr>
        <w:t>Soil Science Society of America Journal, 47</w:t>
      </w:r>
      <w:r w:rsidRPr="00796F52">
        <w:rPr>
          <w:szCs w:val="24"/>
        </w:rPr>
        <w:t xml:space="preserve">(1), 51-56. </w:t>
      </w:r>
    </w:p>
    <w:p w14:paraId="1CB595A6" w14:textId="77777777" w:rsidR="00710F35" w:rsidRPr="00796F52" w:rsidRDefault="00710F35" w:rsidP="00512F2D">
      <w:pPr>
        <w:pStyle w:val="EndNoteBibliography"/>
        <w:spacing w:after="160"/>
        <w:ind w:left="360" w:hanging="360"/>
        <w:rPr>
          <w:szCs w:val="24"/>
        </w:rPr>
      </w:pPr>
      <w:r w:rsidRPr="00796F52">
        <w:rPr>
          <w:szCs w:val="24"/>
        </w:rPr>
        <w:t xml:space="preserve">Sposito, G., Holtzclaw, K. M., Jouany, C., &amp; Charlet, L. (1983b). Cation selectivity in sodium‐calcium, sodium‐magnesium, and calcium‐magnesium exchange on Wyoming bentonite at 298 K. </w:t>
      </w:r>
      <w:r w:rsidRPr="00796F52">
        <w:rPr>
          <w:i/>
          <w:szCs w:val="24"/>
        </w:rPr>
        <w:t>Soil Science Society of America Journal, 47</w:t>
      </w:r>
      <w:r w:rsidRPr="00796F52">
        <w:rPr>
          <w:szCs w:val="24"/>
        </w:rPr>
        <w:t xml:space="preserve">(5), 917-921. </w:t>
      </w:r>
    </w:p>
    <w:p w14:paraId="7D3ACF3A" w14:textId="77777777" w:rsidR="00710F35" w:rsidRPr="00796F52" w:rsidRDefault="00710F35" w:rsidP="00512F2D">
      <w:pPr>
        <w:pStyle w:val="EndNoteBibliography"/>
        <w:spacing w:after="160"/>
        <w:ind w:left="360" w:hanging="360"/>
        <w:rPr>
          <w:szCs w:val="24"/>
        </w:rPr>
      </w:pPr>
      <w:r w:rsidRPr="00796F52">
        <w:rPr>
          <w:szCs w:val="24"/>
        </w:rPr>
        <w:t xml:space="preserve">Sun, H., Mašín, D., Najser, J., Neděla, V., &amp; Navrátilová, E. (2019). Bentonite microstructure and saturation evolution in wetting–drying cycles evaluated using ESEM, MIP and WRC measurements. </w:t>
      </w:r>
      <w:r w:rsidRPr="00796F52">
        <w:rPr>
          <w:i/>
          <w:szCs w:val="24"/>
        </w:rPr>
        <w:t>Géotechnique, 69</w:t>
      </w:r>
      <w:r w:rsidRPr="00796F52">
        <w:rPr>
          <w:szCs w:val="24"/>
        </w:rPr>
        <w:t xml:space="preserve">(8), 713-726. </w:t>
      </w:r>
    </w:p>
    <w:p w14:paraId="542CE0AD" w14:textId="77777777" w:rsidR="00710F35" w:rsidRPr="00796F52" w:rsidRDefault="00710F35" w:rsidP="00512F2D">
      <w:pPr>
        <w:pStyle w:val="EndNoteBibliography"/>
        <w:spacing w:after="160"/>
        <w:ind w:left="360" w:hanging="360"/>
        <w:rPr>
          <w:szCs w:val="24"/>
        </w:rPr>
      </w:pPr>
      <w:r w:rsidRPr="00796F52">
        <w:rPr>
          <w:szCs w:val="24"/>
        </w:rPr>
        <w:t xml:space="preserve">Tang, L., &amp; Sparks, D. L. (1993). Cation‐exchange kinetics on montmorillonite using pressure‐jump relaxation. </w:t>
      </w:r>
      <w:r w:rsidRPr="00796F52">
        <w:rPr>
          <w:i/>
          <w:szCs w:val="24"/>
        </w:rPr>
        <w:t>Soil Science Society of America Journal, 57</w:t>
      </w:r>
      <w:r w:rsidRPr="00796F52">
        <w:rPr>
          <w:szCs w:val="24"/>
        </w:rPr>
        <w:t xml:space="preserve">(1), 42-46. </w:t>
      </w:r>
    </w:p>
    <w:p w14:paraId="58B42962" w14:textId="77777777" w:rsidR="00710F35" w:rsidRPr="00796F52" w:rsidRDefault="00710F35" w:rsidP="00512F2D">
      <w:pPr>
        <w:pStyle w:val="EndNoteBibliography"/>
        <w:spacing w:after="160"/>
        <w:ind w:left="360" w:hanging="360"/>
        <w:rPr>
          <w:szCs w:val="24"/>
        </w:rPr>
      </w:pPr>
      <w:r w:rsidRPr="00796F52">
        <w:rPr>
          <w:szCs w:val="24"/>
        </w:rPr>
        <w:lastRenderedPageBreak/>
        <w:t xml:space="preserve">Toner, J., Sletten, R., Liu, L., Catling, D., Ming, D., Mushkin, A., &amp; Lin, P.-C. (2022). Wet streaks in the McMurdo Dry Valleys, Antarctica: Implications for Recurring Slope Lineae on Mars. </w:t>
      </w:r>
      <w:r w:rsidRPr="00796F52">
        <w:rPr>
          <w:i/>
          <w:szCs w:val="24"/>
        </w:rPr>
        <w:t>Earth and Planetary Science Letters, 589</w:t>
      </w:r>
      <w:r w:rsidRPr="00796F52">
        <w:rPr>
          <w:szCs w:val="24"/>
        </w:rPr>
        <w:t xml:space="preserve">, 117582. </w:t>
      </w:r>
    </w:p>
    <w:p w14:paraId="12A47AF5" w14:textId="77777777" w:rsidR="00710F35" w:rsidRPr="00796F52" w:rsidRDefault="00710F35" w:rsidP="00512F2D">
      <w:pPr>
        <w:pStyle w:val="EndNoteBibliography"/>
        <w:spacing w:after="160"/>
        <w:ind w:left="360" w:hanging="360"/>
        <w:rPr>
          <w:szCs w:val="24"/>
        </w:rPr>
      </w:pPr>
      <w:r w:rsidRPr="00796F52">
        <w:rPr>
          <w:szCs w:val="24"/>
        </w:rPr>
        <w:t xml:space="preserve">Toner, J. D., &amp; Sletten, R. S. (2013). The formation of Ca-Cl-rich groundwaters in the Dry Valleys of Antarctica: Field measurements and modeling of reactive transport. </w:t>
      </w:r>
      <w:r w:rsidRPr="00796F52">
        <w:rPr>
          <w:i/>
          <w:szCs w:val="24"/>
        </w:rPr>
        <w:t>Geochimica et cosmochimica acta, 110</w:t>
      </w:r>
      <w:r w:rsidRPr="00796F52">
        <w:rPr>
          <w:szCs w:val="24"/>
        </w:rPr>
        <w:t xml:space="preserve">, 84-105. </w:t>
      </w:r>
    </w:p>
    <w:p w14:paraId="4B0DC120" w14:textId="77777777" w:rsidR="00710F35" w:rsidRPr="00796F52" w:rsidRDefault="00710F35" w:rsidP="00512F2D">
      <w:pPr>
        <w:pStyle w:val="EndNoteBibliography"/>
        <w:spacing w:after="160"/>
        <w:ind w:left="360" w:hanging="360"/>
        <w:rPr>
          <w:szCs w:val="24"/>
        </w:rPr>
      </w:pPr>
      <w:r w:rsidRPr="00796F52">
        <w:rPr>
          <w:szCs w:val="24"/>
        </w:rPr>
        <w:t xml:space="preserve">Tu, V. M., Ming, D., &amp; Sletten, R. (2021a). The Mineralogy and Cation Exchange of Sediments in Don Juan Pond, Antarctica Dry Valley: Implications for Mars. </w:t>
      </w:r>
      <w:r w:rsidRPr="00796F52">
        <w:rPr>
          <w:i/>
          <w:szCs w:val="24"/>
        </w:rPr>
        <w:t>LPI Contributions, 2614</w:t>
      </w:r>
      <w:r w:rsidRPr="00796F52">
        <w:rPr>
          <w:szCs w:val="24"/>
        </w:rPr>
        <w:t xml:space="preserve">, 6021. </w:t>
      </w:r>
    </w:p>
    <w:p w14:paraId="69B6C456" w14:textId="77777777" w:rsidR="00710F35" w:rsidRPr="00796F52" w:rsidRDefault="00710F35" w:rsidP="00512F2D">
      <w:pPr>
        <w:pStyle w:val="EndNoteBibliography"/>
        <w:spacing w:after="160"/>
        <w:ind w:left="360" w:hanging="360"/>
        <w:rPr>
          <w:szCs w:val="24"/>
        </w:rPr>
      </w:pPr>
      <w:r w:rsidRPr="00796F52">
        <w:rPr>
          <w:szCs w:val="24"/>
        </w:rPr>
        <w:t xml:space="preserve">Tu, V. M., Rampe, E. B., Bristow, T. F., Thorpe, M. T., Clark, J. V., Castle, N., . . . Bedford, C. (2021b). A review of the phyllosilicates in Gale Crater as detected by the CheMin instrument on the Mars Science Laboratory, Curiosity rover. </w:t>
      </w:r>
      <w:r w:rsidRPr="00796F52">
        <w:rPr>
          <w:i/>
          <w:szCs w:val="24"/>
        </w:rPr>
        <w:t>Minerals, 11</w:t>
      </w:r>
      <w:r w:rsidRPr="00796F52">
        <w:rPr>
          <w:szCs w:val="24"/>
        </w:rPr>
        <w:t xml:space="preserve">(8), 847. </w:t>
      </w:r>
    </w:p>
    <w:p w14:paraId="2396FDAC" w14:textId="77777777" w:rsidR="00710F35" w:rsidRPr="00796F52" w:rsidRDefault="00710F35" w:rsidP="00512F2D">
      <w:pPr>
        <w:pStyle w:val="EndNoteBibliography"/>
        <w:spacing w:after="160"/>
        <w:ind w:left="360" w:hanging="360"/>
        <w:rPr>
          <w:szCs w:val="24"/>
        </w:rPr>
      </w:pPr>
      <w:r w:rsidRPr="00796F52">
        <w:rPr>
          <w:szCs w:val="24"/>
        </w:rPr>
        <w:t xml:space="preserve">Uwins, P. J., Baker, J. C., &amp; Mackinnon, I. D. (1993). Imaging fluid/solid interactions in hydrocarbon reservoir rocks. </w:t>
      </w:r>
      <w:r w:rsidRPr="00796F52">
        <w:rPr>
          <w:i/>
          <w:szCs w:val="24"/>
        </w:rPr>
        <w:t>Microscopy research and technique, 25</w:t>
      </w:r>
      <w:r w:rsidRPr="00796F52">
        <w:rPr>
          <w:szCs w:val="24"/>
        </w:rPr>
        <w:t xml:space="preserve">(5‐6), 465-473. </w:t>
      </w:r>
    </w:p>
    <w:p w14:paraId="728E6E92" w14:textId="77777777" w:rsidR="00710F35" w:rsidRPr="00796F52" w:rsidRDefault="00710F35" w:rsidP="00512F2D">
      <w:pPr>
        <w:pStyle w:val="EndNoteBibliography"/>
        <w:spacing w:after="160"/>
        <w:ind w:left="360" w:hanging="360"/>
        <w:rPr>
          <w:szCs w:val="24"/>
        </w:rPr>
      </w:pPr>
      <w:r w:rsidRPr="00796F52">
        <w:rPr>
          <w:szCs w:val="24"/>
        </w:rPr>
        <w:t xml:space="preserve">Vaniman, D., Bish, D., Chipera, S., &amp; Rearick, M. (2011). </w:t>
      </w:r>
      <w:r w:rsidRPr="00796F52">
        <w:rPr>
          <w:i/>
          <w:szCs w:val="24"/>
        </w:rPr>
        <w:t>Relevance to Mars of cation exchange between nontronite and Mg-sulfate brine.</w:t>
      </w:r>
      <w:r w:rsidRPr="00796F52">
        <w:rPr>
          <w:szCs w:val="24"/>
        </w:rPr>
        <w:t xml:space="preserve"> Paper presented at the Lunar and Planetary Science Conference.</w:t>
      </w:r>
    </w:p>
    <w:p w14:paraId="5D34D4FE" w14:textId="77777777" w:rsidR="00710F35" w:rsidRPr="00796F52" w:rsidRDefault="00710F35" w:rsidP="00512F2D">
      <w:pPr>
        <w:pStyle w:val="EndNoteBibliography"/>
        <w:spacing w:after="160"/>
        <w:ind w:left="360" w:hanging="360"/>
        <w:rPr>
          <w:szCs w:val="24"/>
        </w:rPr>
      </w:pPr>
      <w:r w:rsidRPr="00796F52">
        <w:rPr>
          <w:szCs w:val="24"/>
        </w:rPr>
        <w:t xml:space="preserve">Vaniman, D. T., Bish, D. L., Chipera, S. J., Fialips, C. I., William Carey, J., &amp; Feldman, W. C. (2004). Magnesium sulphate salts and the history of water on Mars. </w:t>
      </w:r>
      <w:r w:rsidRPr="00796F52">
        <w:rPr>
          <w:i/>
          <w:szCs w:val="24"/>
        </w:rPr>
        <w:t>Nature, 431</w:t>
      </w:r>
      <w:r w:rsidRPr="00796F52">
        <w:rPr>
          <w:szCs w:val="24"/>
        </w:rPr>
        <w:t xml:space="preserve">(7009), 663-665. </w:t>
      </w:r>
    </w:p>
    <w:p w14:paraId="4EDBFB26" w14:textId="77777777" w:rsidR="00710F35" w:rsidRPr="00796F52" w:rsidRDefault="00710F35" w:rsidP="00512F2D">
      <w:pPr>
        <w:pStyle w:val="EndNoteBibliography"/>
        <w:spacing w:after="160"/>
        <w:ind w:left="360" w:hanging="360"/>
        <w:rPr>
          <w:szCs w:val="24"/>
        </w:rPr>
      </w:pPr>
      <w:r w:rsidRPr="00796F52">
        <w:rPr>
          <w:szCs w:val="24"/>
        </w:rPr>
        <w:t xml:space="preserve">Vaniman, D. T., &amp; Chipera, S. J. (2006). Transformations of Mg- and Ca-sulfate hydrates in Mars regolith. </w:t>
      </w:r>
      <w:r w:rsidRPr="00796F52">
        <w:rPr>
          <w:i/>
          <w:szCs w:val="24"/>
        </w:rPr>
        <w:t>American Mineralogist, 91</w:t>
      </w:r>
      <w:r w:rsidRPr="00796F52">
        <w:rPr>
          <w:szCs w:val="24"/>
        </w:rPr>
        <w:t xml:space="preserve">(10), 1628-1642. </w:t>
      </w:r>
    </w:p>
    <w:p w14:paraId="683EC9B4" w14:textId="77777777" w:rsidR="00710F35" w:rsidRPr="00796F52" w:rsidRDefault="00710F35" w:rsidP="00512F2D">
      <w:pPr>
        <w:pStyle w:val="EndNoteBibliography"/>
        <w:spacing w:after="160"/>
        <w:ind w:left="360" w:hanging="360"/>
        <w:rPr>
          <w:szCs w:val="24"/>
        </w:rPr>
      </w:pPr>
      <w:r w:rsidRPr="00796F52">
        <w:rPr>
          <w:szCs w:val="24"/>
        </w:rPr>
        <w:t xml:space="preserve">Vaniman, D. T., Martínez, G. M., Rampe, E. B., Bristow, T. F., Blake, D. F., Yen, A. S., . . . Morookian, J. M. (2018). Gypsum, bassanite, and anhydrite at Gale crater, Mars. </w:t>
      </w:r>
      <w:r w:rsidRPr="00796F52">
        <w:rPr>
          <w:i/>
          <w:szCs w:val="24"/>
        </w:rPr>
        <w:t>American Mineralogist: Journal of Earth and Planetary Materials, 103</w:t>
      </w:r>
      <w:r w:rsidRPr="00796F52">
        <w:rPr>
          <w:szCs w:val="24"/>
        </w:rPr>
        <w:t xml:space="preserve">(7), 1011-1020. </w:t>
      </w:r>
    </w:p>
    <w:p w14:paraId="4BCCE39E" w14:textId="77777777" w:rsidR="00710F35" w:rsidRPr="00796F52" w:rsidRDefault="00710F35" w:rsidP="00512F2D">
      <w:pPr>
        <w:pStyle w:val="EndNoteBibliography"/>
        <w:spacing w:after="160"/>
        <w:ind w:left="360" w:hanging="360"/>
        <w:rPr>
          <w:szCs w:val="24"/>
        </w:rPr>
      </w:pPr>
      <w:r w:rsidRPr="00796F52">
        <w:rPr>
          <w:szCs w:val="24"/>
        </w:rPr>
        <w:t xml:space="preserve">Wilson, M., Wilson, L., Patey, I., &amp; Shaw, H. (2014). The influence of individual clay minerals on formation damage of reservoir sandstones: a critical review with some new insights. </w:t>
      </w:r>
      <w:r w:rsidRPr="00796F52">
        <w:rPr>
          <w:i/>
          <w:szCs w:val="24"/>
        </w:rPr>
        <w:t>Clay Minerals, 49</w:t>
      </w:r>
      <w:r w:rsidRPr="00796F52">
        <w:rPr>
          <w:szCs w:val="24"/>
        </w:rPr>
        <w:t xml:space="preserve">(2), 147-164. </w:t>
      </w:r>
    </w:p>
    <w:p w14:paraId="0E450D74" w14:textId="77777777" w:rsidR="00710F35" w:rsidRPr="00796F52" w:rsidRDefault="00710F35" w:rsidP="00512F2D">
      <w:pPr>
        <w:pStyle w:val="EndNoteBibliography"/>
        <w:spacing w:after="160"/>
        <w:ind w:left="360" w:hanging="360"/>
        <w:rPr>
          <w:szCs w:val="24"/>
        </w:rPr>
      </w:pPr>
      <w:r w:rsidRPr="00796F52">
        <w:rPr>
          <w:szCs w:val="24"/>
        </w:rPr>
        <w:t xml:space="preserve">Wilson, S. A., &amp; Bish, D. L. (2011). Formation of gypsum and bassanite by cation exchange reactions in the absence of free‐liquid H2O: Implications for Mars. </w:t>
      </w:r>
      <w:r w:rsidRPr="00796F52">
        <w:rPr>
          <w:i/>
          <w:szCs w:val="24"/>
        </w:rPr>
        <w:t>Journal of Geophysical Research: Planets, 116</w:t>
      </w:r>
      <w:r w:rsidRPr="00796F52">
        <w:rPr>
          <w:szCs w:val="24"/>
        </w:rPr>
        <w:t xml:space="preserve">(E9). </w:t>
      </w:r>
    </w:p>
    <w:p w14:paraId="0A21C195" w14:textId="77777777" w:rsidR="00710F35" w:rsidRPr="00796F52" w:rsidRDefault="00710F35" w:rsidP="00512F2D">
      <w:pPr>
        <w:pStyle w:val="EndNoteBibliography"/>
        <w:spacing w:after="160"/>
        <w:ind w:left="360" w:hanging="360"/>
        <w:rPr>
          <w:szCs w:val="24"/>
        </w:rPr>
      </w:pPr>
      <w:r w:rsidRPr="00796F52">
        <w:rPr>
          <w:szCs w:val="24"/>
        </w:rPr>
        <w:t xml:space="preserve">Wilson, S. A., &amp; Bish, D. L. (2012). Stability of Mg-sulfate minerals in the presence of smectites: Possible mineralogical controls on H2O cycling and biomarker preservation on Mars. </w:t>
      </w:r>
      <w:r w:rsidRPr="00796F52">
        <w:rPr>
          <w:i/>
          <w:szCs w:val="24"/>
        </w:rPr>
        <w:t>Geochimica et Cosmochimica Acta, 96</w:t>
      </w:r>
      <w:r w:rsidRPr="00796F52">
        <w:rPr>
          <w:szCs w:val="24"/>
        </w:rPr>
        <w:t xml:space="preserve">, 120-133. </w:t>
      </w:r>
    </w:p>
    <w:p w14:paraId="4C0C2B93" w14:textId="77777777" w:rsidR="00710F35" w:rsidRPr="00796F52" w:rsidRDefault="00710F35" w:rsidP="00512F2D">
      <w:pPr>
        <w:pStyle w:val="EndNoteBibliography"/>
        <w:spacing w:after="160"/>
        <w:ind w:left="360" w:hanging="360"/>
        <w:rPr>
          <w:szCs w:val="24"/>
        </w:rPr>
      </w:pPr>
      <w:r w:rsidRPr="00796F52">
        <w:rPr>
          <w:szCs w:val="24"/>
        </w:rPr>
        <w:t xml:space="preserve">Wood, L. A. (1970). The use of dew-point temperature in humidity calculations. </w:t>
      </w:r>
      <w:r w:rsidRPr="00796F52">
        <w:rPr>
          <w:i/>
          <w:szCs w:val="24"/>
        </w:rPr>
        <w:t>Journal of Research of the National Bureau of Standards–C. Engineering and Instrumentation C, 74</w:t>
      </w:r>
      <w:r w:rsidRPr="00796F52">
        <w:rPr>
          <w:szCs w:val="24"/>
        </w:rPr>
        <w:t xml:space="preserve">, 117-122. </w:t>
      </w:r>
    </w:p>
    <w:p w14:paraId="09F073F5" w14:textId="77777777" w:rsidR="00710F35" w:rsidRDefault="00710F35" w:rsidP="00512F2D">
      <w:pPr>
        <w:spacing w:line="240" w:lineRule="auto"/>
        <w:ind w:left="360" w:hanging="360"/>
        <w:sectPr w:rsidR="00710F35" w:rsidSect="001C2500">
          <w:pgSz w:w="12240" w:h="15840"/>
          <w:pgMar w:top="1440" w:right="1440" w:bottom="1440" w:left="1440" w:header="720" w:footer="720" w:gutter="0"/>
          <w:lnNumType w:countBy="1" w:restart="continuous"/>
          <w:cols w:space="720"/>
          <w:docGrid w:linePitch="360"/>
        </w:sectPr>
      </w:pPr>
      <w:r w:rsidRPr="00796F52">
        <w:rPr>
          <w:rFonts w:cs="Times New Roman"/>
          <w:szCs w:val="24"/>
        </w:rPr>
        <w:lastRenderedPageBreak/>
        <w:t xml:space="preserve">Yen, A., Ming, D., Vaniman, D., Gellert, R., Blake, D., Morris, R., . . . Edgett, K. (2017). Multiple stages of aqueous alteration along fractures in mudstone and sandstone strata in Gale Crater, Mars. </w:t>
      </w:r>
      <w:r w:rsidRPr="00796F52">
        <w:rPr>
          <w:rFonts w:cs="Times New Roman"/>
          <w:i/>
          <w:szCs w:val="24"/>
        </w:rPr>
        <w:t>Earth and Planetary Science Letters, 471</w:t>
      </w:r>
      <w:r w:rsidRPr="00796F52">
        <w:rPr>
          <w:rFonts w:cs="Times New Roman"/>
          <w:szCs w:val="24"/>
        </w:rPr>
        <w:t>, 186-198.</w:t>
      </w:r>
    </w:p>
    <w:p w14:paraId="689D3167" w14:textId="77777777" w:rsidR="00710F35" w:rsidRDefault="00710F35" w:rsidP="005C7585">
      <w:pPr>
        <w:pStyle w:val="Heading1"/>
      </w:pPr>
      <w:bookmarkStart w:id="27" w:name="_Toc165492687"/>
      <w:r>
        <w:lastRenderedPageBreak/>
        <w:t>Chapter 3.</w:t>
      </w:r>
      <w:r w:rsidRPr="005C7585">
        <w:t xml:space="preserve"> </w:t>
      </w:r>
      <w:r w:rsidRPr="001B17F6">
        <w:t>Incongruent Al-Si Release from Kaolinite-Brine Reactions</w:t>
      </w:r>
      <w:bookmarkEnd w:id="27"/>
    </w:p>
    <w:p w14:paraId="717D2D7B" w14:textId="77777777" w:rsidR="00710F35" w:rsidRDefault="00710F35" w:rsidP="00C221C6">
      <w:pPr>
        <w:jc w:val="center"/>
      </w:pPr>
    </w:p>
    <w:p w14:paraId="6A46CB8E" w14:textId="77777777" w:rsidR="00710F35" w:rsidRDefault="00710F35" w:rsidP="00C221C6">
      <w:pPr>
        <w:jc w:val="center"/>
      </w:pPr>
      <w:r w:rsidRPr="005C7585">
        <w:t>Christopher Geyer</w:t>
      </w:r>
      <w:r>
        <w:rPr>
          <w:vertAlign w:val="superscript"/>
        </w:rPr>
        <w:t>1</w:t>
      </w:r>
      <w:r w:rsidRPr="005C7585">
        <w:t>, Andrew S. Elwood Madden</w:t>
      </w:r>
      <w:r>
        <w:rPr>
          <w:vertAlign w:val="superscript"/>
        </w:rPr>
        <w:t>1,2</w:t>
      </w:r>
      <w:r w:rsidRPr="005C7585">
        <w:t>, Caitlin Hodges</w:t>
      </w:r>
      <w:r>
        <w:rPr>
          <w:vertAlign w:val="superscript"/>
        </w:rPr>
        <w:t>1</w:t>
      </w:r>
      <w:r w:rsidRPr="005C7585">
        <w:t>, Megan Elwood Madden</w:t>
      </w:r>
      <w:r w:rsidRPr="005C7585">
        <w:rPr>
          <w:vertAlign w:val="superscript"/>
        </w:rPr>
        <w:t>2</w:t>
      </w:r>
    </w:p>
    <w:p w14:paraId="38FBFACD" w14:textId="77777777" w:rsidR="00710F35" w:rsidRDefault="00710F35" w:rsidP="005C7585"/>
    <w:p w14:paraId="35D159BF" w14:textId="77777777" w:rsidR="00710F35" w:rsidRDefault="00710F35" w:rsidP="005C7585">
      <w:r>
        <w:rPr>
          <w:rStyle w:val="FootnoteReference"/>
        </w:rPr>
        <w:footnoteRef/>
      </w:r>
      <w:r>
        <w:t xml:space="preserve"> School of Geosciences, University of Oklahoma, Norman, OK, USA</w:t>
      </w:r>
    </w:p>
    <w:p w14:paraId="3B6CD4F8" w14:textId="77777777" w:rsidR="00710F35" w:rsidRDefault="00710F35" w:rsidP="005C7585">
      <w:r>
        <w:rPr>
          <w:vertAlign w:val="superscript"/>
        </w:rPr>
        <w:t>2</w:t>
      </w:r>
      <w:r>
        <w:t xml:space="preserve"> Samuel Roberts Noble Microscopy Laboratory, University of Oklahoma, Norman, OK, USA</w:t>
      </w:r>
    </w:p>
    <w:p w14:paraId="59330D1A" w14:textId="77777777" w:rsidR="00710F35" w:rsidRDefault="00710F35" w:rsidP="005C7585">
      <w:r>
        <w:t>Key Words: clay; alteration; mars; kaolinite, dissolution</w:t>
      </w:r>
    </w:p>
    <w:p w14:paraId="168A8493" w14:textId="77777777" w:rsidR="00710F35" w:rsidRDefault="00710F35" w:rsidP="005C7585">
      <w:pPr>
        <w:sectPr w:rsidR="00710F35" w:rsidSect="001C2500">
          <w:pgSz w:w="12240" w:h="15840"/>
          <w:pgMar w:top="1440" w:right="1440" w:bottom="1440" w:left="1440" w:header="720" w:footer="720" w:gutter="0"/>
          <w:lnNumType w:countBy="1" w:restart="continuous"/>
          <w:cols w:space="720"/>
          <w:docGrid w:linePitch="360"/>
        </w:sectPr>
      </w:pPr>
    </w:p>
    <w:p w14:paraId="5B0CC4FB" w14:textId="77777777" w:rsidR="00710F35" w:rsidRDefault="00710F35" w:rsidP="00703736">
      <w:pPr>
        <w:pStyle w:val="Heading2"/>
      </w:pPr>
      <w:bookmarkStart w:id="28" w:name="_Toc165492688"/>
      <w:r>
        <w:lastRenderedPageBreak/>
        <w:t>Abstract</w:t>
      </w:r>
      <w:bookmarkEnd w:id="28"/>
    </w:p>
    <w:p w14:paraId="13EDB943" w14:textId="77777777" w:rsidR="00710F35" w:rsidRDefault="00710F35" w:rsidP="005C7585">
      <w:pPr>
        <w:ind w:firstLine="360"/>
        <w:rPr>
          <w:szCs w:val="24"/>
        </w:rPr>
        <w:sectPr w:rsidR="00710F35" w:rsidSect="001C2500">
          <w:pgSz w:w="12240" w:h="15840"/>
          <w:pgMar w:top="1440" w:right="1440" w:bottom="1440" w:left="1440" w:header="720" w:footer="720" w:gutter="0"/>
          <w:lnNumType w:countBy="1" w:restart="continuous"/>
          <w:cols w:space="720"/>
          <w:docGrid w:linePitch="360"/>
        </w:sectPr>
      </w:pPr>
      <w:r>
        <w:rPr>
          <w:szCs w:val="24"/>
        </w:rPr>
        <w:t xml:space="preserve">Phyllosilicates on Mars record periods of aqueous alteration when the hydrosphere was actively altering primary minerals at the surface. Unlike most terrestrial environments, both ancient and recent aqueous fluids on Mars were likely quite salty, potentially leading to aqueous alteration processes not typically observed on Earth. In this study we investigate the effects of different high salinity brines on kaolinite </w:t>
      </w:r>
      <w:r w:rsidRPr="00CC5001">
        <w:rPr>
          <w:szCs w:val="24"/>
        </w:rPr>
        <w:t>(</w:t>
      </w:r>
      <w:r w:rsidRPr="00736D4D">
        <w:rPr>
          <w:color w:val="202124"/>
          <w:szCs w:val="24"/>
          <w:shd w:val="clear" w:color="auto" w:fill="FFFFFF"/>
        </w:rPr>
        <w:t>Al</w:t>
      </w:r>
      <w:r w:rsidRPr="00736D4D">
        <w:rPr>
          <w:color w:val="202124"/>
          <w:szCs w:val="24"/>
          <w:vertAlign w:val="subscript"/>
        </w:rPr>
        <w:t>2</w:t>
      </w:r>
      <w:r w:rsidRPr="00736D4D">
        <w:rPr>
          <w:color w:val="202124"/>
          <w:szCs w:val="24"/>
          <w:shd w:val="clear" w:color="auto" w:fill="FFFFFF"/>
        </w:rPr>
        <w:t>Si</w:t>
      </w:r>
      <w:r w:rsidRPr="00736D4D">
        <w:rPr>
          <w:color w:val="202124"/>
          <w:szCs w:val="24"/>
          <w:vertAlign w:val="subscript"/>
        </w:rPr>
        <w:t>2</w:t>
      </w:r>
      <w:r w:rsidRPr="00736D4D">
        <w:rPr>
          <w:color w:val="202124"/>
          <w:szCs w:val="24"/>
          <w:shd w:val="clear" w:color="auto" w:fill="FFFFFF"/>
        </w:rPr>
        <w:t>O</w:t>
      </w:r>
      <w:r w:rsidRPr="00736D4D">
        <w:rPr>
          <w:color w:val="202124"/>
          <w:szCs w:val="24"/>
          <w:vertAlign w:val="subscript"/>
        </w:rPr>
        <w:t>5</w:t>
      </w:r>
      <w:r w:rsidRPr="00736D4D">
        <w:rPr>
          <w:color w:val="202124"/>
          <w:szCs w:val="24"/>
          <w:shd w:val="clear" w:color="auto" w:fill="FFFFFF"/>
        </w:rPr>
        <w:t>(OH)</w:t>
      </w:r>
      <w:r w:rsidRPr="00736D4D">
        <w:rPr>
          <w:color w:val="202124"/>
          <w:szCs w:val="24"/>
          <w:vertAlign w:val="subscript"/>
        </w:rPr>
        <w:t>4</w:t>
      </w:r>
      <w:r>
        <w:rPr>
          <w:color w:val="202124"/>
          <w:szCs w:val="24"/>
        </w:rPr>
        <w:t>)</w:t>
      </w:r>
      <w:r>
        <w:rPr>
          <w:szCs w:val="24"/>
        </w:rPr>
        <w:t xml:space="preserve"> alteration products to better understand the effects of salts on clay formation and diagenesis on Mars. We reacted saturated NaCl, Na</w:t>
      </w:r>
      <w:r>
        <w:rPr>
          <w:szCs w:val="24"/>
          <w:vertAlign w:val="subscript"/>
        </w:rPr>
        <w:t>2</w:t>
      </w:r>
      <w:r>
        <w:rPr>
          <w:szCs w:val="24"/>
        </w:rPr>
        <w:t>SO</w:t>
      </w:r>
      <w:r>
        <w:rPr>
          <w:szCs w:val="24"/>
          <w:vertAlign w:val="subscript"/>
        </w:rPr>
        <w:t>4</w:t>
      </w:r>
      <w:r>
        <w:rPr>
          <w:szCs w:val="24"/>
        </w:rPr>
        <w:t>, CaCl</w:t>
      </w:r>
      <w:r>
        <w:rPr>
          <w:szCs w:val="24"/>
          <w:vertAlign w:val="subscript"/>
        </w:rPr>
        <w:t>2</w:t>
      </w:r>
      <w:r>
        <w:rPr>
          <w:szCs w:val="24"/>
        </w:rPr>
        <w:t>, MgCl</w:t>
      </w:r>
      <w:r>
        <w:rPr>
          <w:szCs w:val="24"/>
          <w:vertAlign w:val="subscript"/>
        </w:rPr>
        <w:t>2</w:t>
      </w:r>
      <w:r>
        <w:rPr>
          <w:szCs w:val="24"/>
        </w:rPr>
        <w:t>, MgSO</w:t>
      </w:r>
      <w:r>
        <w:rPr>
          <w:szCs w:val="24"/>
          <w:vertAlign w:val="subscript"/>
        </w:rPr>
        <w:t>4</w:t>
      </w:r>
      <w:r>
        <w:rPr>
          <w:szCs w:val="24"/>
        </w:rPr>
        <w:t>, and NH</w:t>
      </w:r>
      <w:r>
        <w:rPr>
          <w:szCs w:val="24"/>
          <w:vertAlign w:val="subscript"/>
        </w:rPr>
        <w:t>4</w:t>
      </w:r>
      <w:r>
        <w:rPr>
          <w:szCs w:val="24"/>
        </w:rPr>
        <w:t>Cl brines as well as 10% dilutions of these saturated brines with kaolinite at 25°C and 100°C, then analyzed the reaction products using XRD, Raman spectroscopy, and ICP-OES elemental analysis of the remaining solutions. We did not observe any new secondary minerals in our XRD or Raman analyses; however, Al and Si compositions of the reacted brines indicated two different non-stoichiometric dissolution pathways. The diluted brines reacting with the kaolinite produced aqueous solutions with Al/Si ratios &lt;1, suggesting the formation of Al-rich secondary minerals or preferential leaching of Si from the kaolinite structure. However, near-saturated brines reacted with kaolinite resulted in the opposite pattern, with Al/Si ratios &gt;1, suggesting either the precipitation of a secondary Si-rich phase or preferential leaching of Al. The lack of XRD or Raman detectable of unambiguous alteration juxtaposed to non-stoichiometric dissolution as evidenced by elemental analysis suggests that products formed by aqueous alteration of kaolinite may be below the detection limits of current instrumentation on, or orbiting, Mars.</w:t>
      </w:r>
      <w:r w:rsidRPr="001B17F6">
        <w:rPr>
          <w:szCs w:val="24"/>
        </w:rPr>
        <w:t xml:space="preserve"> On the other hand, these results have profound implications for the ability of near-saturated brines to mobile aluminum irrespective of brine composition or temperature up to 100°C.  </w:t>
      </w:r>
    </w:p>
    <w:p w14:paraId="21E8FE48" w14:textId="77777777" w:rsidR="00710F35" w:rsidRPr="005C7585" w:rsidRDefault="00710F35" w:rsidP="00160D0C">
      <w:pPr>
        <w:pStyle w:val="Heading2"/>
      </w:pPr>
      <w:bookmarkStart w:id="29" w:name="_Toc165492689"/>
      <w:r w:rsidRPr="00160D0C">
        <w:rPr>
          <w:szCs w:val="24"/>
        </w:rPr>
        <w:lastRenderedPageBreak/>
        <w:t>1.</w:t>
      </w:r>
      <w:r>
        <w:t xml:space="preserve"> Introduction</w:t>
      </w:r>
      <w:bookmarkEnd w:id="29"/>
    </w:p>
    <w:p w14:paraId="026FD9D1" w14:textId="77777777" w:rsidR="00710F35" w:rsidRPr="005C7585" w:rsidRDefault="00710F35" w:rsidP="00160D0C">
      <w:pPr>
        <w:pStyle w:val="ListParagraph"/>
        <w:ind w:left="0" w:firstLine="360"/>
        <w:rPr>
          <w:szCs w:val="24"/>
        </w:rPr>
      </w:pPr>
      <w:r w:rsidRPr="005C7585">
        <w:rPr>
          <w:szCs w:val="24"/>
        </w:rPr>
        <w:t xml:space="preserve">On Earth the presence of phyllosilicates is synonymous with aqueous chemical weathering and great effort has been made to investigate phyllosilicate weathering patterns under terrestrial conditions </w:t>
      </w:r>
      <w:r w:rsidRPr="005C7585">
        <w:rPr>
          <w:noProof/>
          <w:szCs w:val="24"/>
        </w:rPr>
        <w:t>(Bergaya &amp; Lagaly, 2013; Curtis, 1985; Grim, 1968)</w:t>
      </w:r>
      <w:r w:rsidRPr="005C7585">
        <w:rPr>
          <w:szCs w:val="24"/>
        </w:rPr>
        <w:t xml:space="preserve">. Phyllosilicate mineralogy, abundance, and unique physio-chemical characteristics differ based on several different variables that influence phyllosilicate alteration pathways, such as primary mineral/rock composition, fluid-to-rock ratio, fluid chemistry, temperature, and drainage </w:t>
      </w:r>
      <w:r w:rsidRPr="005C7585">
        <w:rPr>
          <w:noProof/>
          <w:szCs w:val="24"/>
        </w:rPr>
        <w:t>(Bergaya &amp; Lagaly, 2013)</w:t>
      </w:r>
      <w:r w:rsidRPr="005C7585">
        <w:rPr>
          <w:szCs w:val="24"/>
        </w:rPr>
        <w:t xml:space="preserve">. Due to their sensitivity to temperature- and fluid-dependent alteration pathways, phyllosilicate assemblages are often used in paleoenvironment reconstructions. For example, kaolinite is commonly the most predominant phyllosilicate in wet, warm, well-drained terrestrial settings </w:t>
      </w:r>
      <w:r w:rsidRPr="005C7585">
        <w:rPr>
          <w:noProof/>
          <w:szCs w:val="24"/>
        </w:rPr>
        <w:t>(Bergaya &amp; Lagaly, 2013; Khawmee et al., 2013)</w:t>
      </w:r>
      <w:r w:rsidRPr="005C7585">
        <w:rPr>
          <w:szCs w:val="24"/>
        </w:rPr>
        <w:t>. However, on planets such as Mars, phyllosilicate formation and alteration pathways may differ due to the presence of abundant salts. In this study we document the effects of high salinity brines on kaolinite weathering pathways by characterizing kaolinite-brine reaction products over a range of experimental conditions. This work will allow for more accurate interpretation of clay mineral assemblages observed in salty systems on Earth and other planets, including Mars.</w:t>
      </w:r>
    </w:p>
    <w:p w14:paraId="1803C93F" w14:textId="77777777" w:rsidR="00710F35" w:rsidRPr="005C7585" w:rsidRDefault="00710F35" w:rsidP="00160D0C">
      <w:pPr>
        <w:pStyle w:val="ListParagraph"/>
        <w:ind w:left="0" w:firstLine="360"/>
        <w:rPr>
          <w:szCs w:val="24"/>
        </w:rPr>
      </w:pPr>
      <w:r w:rsidRPr="005C7585">
        <w:rPr>
          <w:szCs w:val="24"/>
        </w:rPr>
        <w:t xml:space="preserve">The identification of phyllosilicates on Mars firmly established that it once had an active hydrosphere </w:t>
      </w:r>
      <w:r w:rsidRPr="005C7585">
        <w:rPr>
          <w:noProof/>
          <w:szCs w:val="24"/>
        </w:rPr>
        <w:t>(Bishop et al., 2008a; Poulet et al., 2005)</w:t>
      </w:r>
      <w:r w:rsidRPr="005C7585">
        <w:rPr>
          <w:szCs w:val="24"/>
        </w:rPr>
        <w:t xml:space="preserve">. Detailed investigations of the Martian surface by remote sensing, lander, and rover analyses, backed up by Earth-based laboratory investigations, has revealed that the chemistry of fluids on Mars has changed significantly throughout the geologic past </w:t>
      </w:r>
      <w:r w:rsidRPr="005C7585">
        <w:rPr>
          <w:noProof/>
          <w:szCs w:val="24"/>
        </w:rPr>
        <w:t>(Elwood Madden et al., 2009; Kite et al., 2021; Rapin et al., 2019; Scheller et al., 2022; Yen et al., 2017)</w:t>
      </w:r>
      <w:r w:rsidRPr="005C7585">
        <w:rPr>
          <w:szCs w:val="24"/>
        </w:rPr>
        <w:t xml:space="preserve">. Sedimentary units from the Noachian/Hesperian, such as those in Gale Crater which contain abundant clays, also show evidence of post depositional </w:t>
      </w:r>
      <w:r w:rsidRPr="005C7585">
        <w:rPr>
          <w:szCs w:val="24"/>
        </w:rPr>
        <w:lastRenderedPageBreak/>
        <w:t xml:space="preserve">aqueous alteration </w:t>
      </w:r>
      <w:r w:rsidRPr="005C7585">
        <w:rPr>
          <w:noProof/>
          <w:szCs w:val="24"/>
        </w:rPr>
        <w:t>(Schwenzer et al., 2012)</w:t>
      </w:r>
      <w:r w:rsidRPr="005C7585">
        <w:rPr>
          <w:szCs w:val="24"/>
        </w:rPr>
        <w:t xml:space="preserve">. As desiccation of the Martian surface </w:t>
      </w:r>
      <w:proofErr w:type="gramStart"/>
      <w:r w:rsidRPr="005C7585">
        <w:rPr>
          <w:szCs w:val="24"/>
        </w:rPr>
        <w:t>progressed,  fluids</w:t>
      </w:r>
      <w:proofErr w:type="gramEnd"/>
      <w:r w:rsidRPr="005C7585">
        <w:rPr>
          <w:szCs w:val="24"/>
        </w:rPr>
        <w:t xml:space="preserve"> in lacustrine settings would have become increasingly saltier, leading to stratigraphically discrete weathering </w:t>
      </w:r>
      <w:r w:rsidRPr="005C7585">
        <w:rPr>
          <w:noProof/>
          <w:szCs w:val="24"/>
        </w:rPr>
        <w:t>(Bristow et al., 2021)</w:t>
      </w:r>
      <w:r w:rsidRPr="005C7585">
        <w:rPr>
          <w:szCs w:val="24"/>
        </w:rPr>
        <w:t xml:space="preserve">. </w:t>
      </w:r>
    </w:p>
    <w:p w14:paraId="644C30B5" w14:textId="77777777" w:rsidR="00710F35" w:rsidRPr="005C7585" w:rsidRDefault="00710F35" w:rsidP="00160D0C">
      <w:pPr>
        <w:pStyle w:val="ListParagraph"/>
        <w:ind w:left="0" w:firstLine="360"/>
        <w:rPr>
          <w:szCs w:val="24"/>
        </w:rPr>
      </w:pPr>
      <w:r w:rsidRPr="005C7585">
        <w:rPr>
          <w:szCs w:val="24"/>
        </w:rPr>
        <w:t>Salts detected on the surface of Mars today include NaCl, Na</w:t>
      </w:r>
      <w:r w:rsidRPr="005C7585">
        <w:rPr>
          <w:szCs w:val="24"/>
          <w:vertAlign w:val="subscript"/>
        </w:rPr>
        <w:t>2</w:t>
      </w:r>
      <w:r w:rsidRPr="005C7585">
        <w:rPr>
          <w:szCs w:val="24"/>
        </w:rPr>
        <w:t>SO</w:t>
      </w:r>
      <w:r w:rsidRPr="005C7585">
        <w:rPr>
          <w:szCs w:val="24"/>
          <w:vertAlign w:val="subscript"/>
        </w:rPr>
        <w:t>4</w:t>
      </w:r>
      <w:r w:rsidRPr="005C7585">
        <w:rPr>
          <w:szCs w:val="24"/>
        </w:rPr>
        <w:t>, MgSO</w:t>
      </w:r>
      <w:r w:rsidRPr="005C7585">
        <w:rPr>
          <w:szCs w:val="24"/>
          <w:vertAlign w:val="subscript"/>
        </w:rPr>
        <w:t>4</w:t>
      </w:r>
      <w:r w:rsidRPr="005C7585">
        <w:rPr>
          <w:szCs w:val="24"/>
        </w:rPr>
        <w:t xml:space="preserve"> as well as other sulfate, chloride, and perchlorate salts </w:t>
      </w:r>
      <w:r w:rsidRPr="005C7585">
        <w:rPr>
          <w:noProof/>
          <w:szCs w:val="24"/>
        </w:rPr>
        <w:t>(Clark &amp; Van Hart, 1981; Rapin et al., 2019; Vaniman et al., 2004)</w:t>
      </w:r>
      <w:r w:rsidRPr="005C7585">
        <w:rPr>
          <w:szCs w:val="24"/>
        </w:rPr>
        <w:t xml:space="preserve">. Therefore, if aqueous fluids are periodically active on modern Mars, they will likely be present in the form of brines </w:t>
      </w:r>
      <w:r w:rsidRPr="005C7585">
        <w:rPr>
          <w:noProof/>
          <w:szCs w:val="24"/>
        </w:rPr>
        <w:t>(Chevrier et al., 2020; Möhlmann &amp; Thomsen, 2011; Zorzano et al., 2009)</w:t>
      </w:r>
      <w:r w:rsidRPr="005C7585">
        <w:rPr>
          <w:szCs w:val="24"/>
        </w:rPr>
        <w:t xml:space="preserve">. These modern brines may form through the deliquescence of salts during periods of sufficient relative humidity </w:t>
      </w:r>
      <w:r w:rsidRPr="005C7585">
        <w:rPr>
          <w:noProof/>
          <w:szCs w:val="24"/>
        </w:rPr>
        <w:t>(Gough et al., 2014; Gough et al., 2017; Hecht et al., 2009)</w:t>
      </w:r>
      <w:r w:rsidRPr="005C7585">
        <w:rPr>
          <w:szCs w:val="24"/>
        </w:rPr>
        <w:t xml:space="preserve">. To better understand the past and present environments of Mars, a thorough understanding of the effects of different brines on phyllosilicate weathering is required. </w:t>
      </w:r>
    </w:p>
    <w:p w14:paraId="59F570C9" w14:textId="77777777" w:rsidR="00710F35" w:rsidRDefault="00710F35" w:rsidP="001B17F6">
      <w:pPr>
        <w:pStyle w:val="ListParagraph"/>
        <w:ind w:left="0" w:firstLine="360"/>
        <w:rPr>
          <w:szCs w:val="24"/>
        </w:rPr>
      </w:pPr>
      <w:r w:rsidRPr="005C7585">
        <w:rPr>
          <w:szCs w:val="24"/>
        </w:rPr>
        <w:t>A range of clays with varying structural and chemical complexity, including kaolinite</w:t>
      </w:r>
      <w:r>
        <w:rPr>
          <w:szCs w:val="24"/>
        </w:rPr>
        <w:t>,</w:t>
      </w:r>
      <w:r w:rsidRPr="005C7585">
        <w:rPr>
          <w:szCs w:val="24"/>
        </w:rPr>
        <w:t xml:space="preserve"> have been identified across the surface of Mars </w:t>
      </w:r>
      <w:r w:rsidRPr="005C7585">
        <w:rPr>
          <w:noProof/>
          <w:szCs w:val="24"/>
        </w:rPr>
        <w:t>(Bishop, 2018; Bishop et al., 2008b; Poulet et al., 2005)</w:t>
      </w:r>
      <w:r w:rsidRPr="005C7585">
        <w:rPr>
          <w:szCs w:val="24"/>
        </w:rPr>
        <w:t xml:space="preserve">. The various pathways leading to neogenesis of kaolinite are diverse and include low temperature weathering of smectites, precipitation within magmatic fluids, as well as hydrothermal alteration of primary silicates </w:t>
      </w:r>
      <w:r w:rsidRPr="005C7585">
        <w:rPr>
          <w:noProof/>
          <w:szCs w:val="24"/>
        </w:rPr>
        <w:t>(Grim, 1968; Kerr, 1952)</w:t>
      </w:r>
      <w:r w:rsidRPr="005C7585">
        <w:rPr>
          <w:szCs w:val="24"/>
        </w:rPr>
        <w:t xml:space="preserve">. On Mars, it has been theorized that post-depositional aqueous alteration has played a significant role in the formation and alteration of clays </w:t>
      </w:r>
      <w:r w:rsidRPr="005C7585">
        <w:rPr>
          <w:noProof/>
          <w:szCs w:val="24"/>
        </w:rPr>
        <w:t>(Bristow et al., 2021; Bristow et al., 2015; Ehlmann et al., 2011; Ehlmann et al., 2009; Meunier et al., 2012; Michalski &amp; Noe Dobrea, 2007)</w:t>
      </w:r>
      <w:r w:rsidRPr="005C7585">
        <w:rPr>
          <w:szCs w:val="24"/>
        </w:rPr>
        <w:t xml:space="preserve">. Parent materials for phyllosilicates on Mars are thought to be mafic igneous minerals including pyroxene, </w:t>
      </w:r>
      <w:proofErr w:type="gramStart"/>
      <w:r w:rsidRPr="005C7585">
        <w:rPr>
          <w:szCs w:val="24"/>
        </w:rPr>
        <w:t>feldspar</w:t>
      </w:r>
      <w:proofErr w:type="gramEnd"/>
      <w:r w:rsidRPr="005C7585">
        <w:rPr>
          <w:szCs w:val="24"/>
        </w:rPr>
        <w:t xml:space="preserve"> and olivine as well as volcanic glass </w:t>
      </w:r>
      <w:r w:rsidRPr="005C7585">
        <w:rPr>
          <w:noProof/>
          <w:szCs w:val="24"/>
        </w:rPr>
        <w:t>(Bibring et al., 2006; Ehlmann et al., 2011; Rampe et al., 2020)</w:t>
      </w:r>
      <w:r w:rsidRPr="005C7585">
        <w:rPr>
          <w:szCs w:val="24"/>
        </w:rPr>
        <w:t xml:space="preserve">. Initial weathering of these minerals likely produced di- and tri-octahedral smectites such as nontronite and montmorillonite </w:t>
      </w:r>
      <w:r w:rsidRPr="005C7585">
        <w:rPr>
          <w:noProof/>
          <w:szCs w:val="24"/>
        </w:rPr>
        <w:t>(Bristow et al., 2015; Rampe et al., 2020)</w:t>
      </w:r>
      <w:r w:rsidRPr="005C7585">
        <w:rPr>
          <w:szCs w:val="24"/>
        </w:rPr>
        <w:t xml:space="preserve">. In environments </w:t>
      </w:r>
      <w:r w:rsidRPr="005C7585">
        <w:rPr>
          <w:szCs w:val="24"/>
        </w:rPr>
        <w:lastRenderedPageBreak/>
        <w:t xml:space="preserve">with acidic fluids and adequate drainage, further weathering of the smectites and parent material may produce kaolinite. Subsequent weathering of kaolinite may either result in complete destruction of the clay via homogeneous dissolution or incongruent dissolution forming additional secondary minerals such as illite or gibbsite </w:t>
      </w:r>
      <w:r w:rsidRPr="005C7585">
        <w:rPr>
          <w:noProof/>
          <w:szCs w:val="24"/>
        </w:rPr>
        <w:t>(Bergaya &amp; Lagaly, 2013; Essington, 2015; Li et al., 2020)</w:t>
      </w:r>
      <w:r w:rsidRPr="005C7585">
        <w:rPr>
          <w:szCs w:val="24"/>
        </w:rPr>
        <w:t xml:space="preserve">. </w:t>
      </w:r>
    </w:p>
    <w:p w14:paraId="37F4B17A" w14:textId="77777777" w:rsidR="00710F35" w:rsidRPr="001B17F6" w:rsidRDefault="00710F35" w:rsidP="001B17F6">
      <w:pPr>
        <w:pStyle w:val="ListParagraph"/>
        <w:ind w:left="0" w:firstLine="360"/>
        <w:rPr>
          <w:szCs w:val="24"/>
        </w:rPr>
      </w:pPr>
      <w:r w:rsidRPr="001B17F6">
        <w:rPr>
          <w:szCs w:val="24"/>
        </w:rPr>
        <w:t>A preponderance of research on Martian sediments has focused on parent materials</w:t>
      </w:r>
      <w:r>
        <w:rPr>
          <w:szCs w:val="24"/>
        </w:rPr>
        <w:t xml:space="preserve"> and</w:t>
      </w:r>
      <w:r w:rsidRPr="001B17F6">
        <w:rPr>
          <w:szCs w:val="24"/>
        </w:rPr>
        <w:t xml:space="preserve"> the possible alteration pathways which may have produced the currently observed distribution of phyllosilicates on Mars. However, the Martian sediments we have thus far observed merely provide a snapshot of the diverse paleoenvironments throughout Mars’ history. In locations such as Mawrth Valley or Nili Fossae, kaolinite and smectite are frequently observed as “mixed-layer clays”, which in a terrestrial setting indicates the alteration of smectite to kaolinite through intermediate interstratified kaolinite-smectite phases (Carter et al., 2015; Cuadros &amp; Michalski, 2013; Milliken et al., 2010). While the discovery of mixed-layer clays provides compelling evidence for aqueous alteration, the assemblage could form via either hydrothermal or low-temperature chemical alteration pathways. If smectite to kaolinite alteration was occurring, it is likely any produced kaolinite would also continue to respond to repeated brine-driven alteration events. Thus, products of aqueous alteration of kaolinite in brines provide a missing piece of the puzzle when reconstructing Martian paleoenvironments.</w:t>
      </w:r>
    </w:p>
    <w:p w14:paraId="414962B9" w14:textId="77777777" w:rsidR="00710F35" w:rsidRDefault="00710F35" w:rsidP="001B17F6">
      <w:pPr>
        <w:ind w:firstLine="360"/>
      </w:pPr>
      <w:r w:rsidRPr="001B17F6">
        <w:t xml:space="preserve">By reacting brines with kaolinite at 100°C as well as lower temperatures, we aim to investigate the effects of temperature, as well as brine composition on phyllosilicate alteration pathways which may have occurred on Mars. Furthermore, no matter which processes produce kaolinite, our experiments provide insights towards understanding the mobility of Al and Si </w:t>
      </w:r>
      <w:r w:rsidRPr="001B17F6">
        <w:lastRenderedPageBreak/>
        <w:t>when clays react with brines of wide-ranging compositions in a range of terrestrial and planetary settings.</w:t>
      </w:r>
    </w:p>
    <w:p w14:paraId="375D1F09" w14:textId="77777777" w:rsidR="00710F35" w:rsidRDefault="00710F35" w:rsidP="001B17F6">
      <w:pPr>
        <w:pStyle w:val="Heading2"/>
      </w:pPr>
      <w:bookmarkStart w:id="30" w:name="_Toc165492690"/>
      <w:r>
        <w:t>2. Material &amp; Methods</w:t>
      </w:r>
      <w:bookmarkEnd w:id="30"/>
    </w:p>
    <w:p w14:paraId="0A7C6F38" w14:textId="77777777" w:rsidR="00710F35" w:rsidRDefault="00710F35" w:rsidP="00160D0C">
      <w:pPr>
        <w:pStyle w:val="Heading3"/>
      </w:pPr>
      <w:r>
        <w:t>2.1 Experimental Overview</w:t>
      </w:r>
    </w:p>
    <w:p w14:paraId="62C36DBD" w14:textId="77777777" w:rsidR="00710F35" w:rsidRDefault="00710F35" w:rsidP="00160D0C">
      <w:pPr>
        <w:ind w:firstLine="360"/>
      </w:pPr>
      <w:r>
        <w:t xml:space="preserve">To study kaolinite alteration on Mars, two pairs of experiments were performed using a kaolinite standard reacted with twelve different aqueous solutions at both 100°C or 25°C in sealed batch reactor vessels. Kaolinite “KGa-2” was purchased </w:t>
      </w:r>
      <w:r w:rsidRPr="000624C2">
        <w:t>from the Clay Mineral Society</w:t>
      </w:r>
      <w:r>
        <w:t xml:space="preserve"> and has been extensively characterized in previous studies </w:t>
      </w:r>
      <w:r>
        <w:rPr>
          <w:noProof/>
        </w:rPr>
        <w:t>(Chipera &amp; Bish, 2001; Keeling et al., 2000; Kogel &amp; Lewis, 2001; Mermut &amp; Cano, 2001)</w:t>
      </w:r>
      <w:r>
        <w:t xml:space="preserve">. No pre-processing was performed on the KGa-2 prior to the experiments. KGa-2 was chosen for this study because kaolinite has been observed on the Martian surface </w:t>
      </w:r>
      <w:r>
        <w:rPr>
          <w:noProof/>
        </w:rPr>
        <w:t>(Bristow et al., 2018; Ehlmann et al., 2009)</w:t>
      </w:r>
      <w:r>
        <w:t>, and as a reference standard, it is widely available and allows direct comparison with previous studies.</w:t>
      </w:r>
    </w:p>
    <w:p w14:paraId="7E55E6EA" w14:textId="77777777" w:rsidR="00710F35" w:rsidRPr="00583A9F" w:rsidRDefault="00710F35" w:rsidP="00160D0C">
      <w:pPr>
        <w:ind w:firstLine="360"/>
      </w:pPr>
      <w:r>
        <w:t xml:space="preserve">Experiments conducted at 25°C were performed in 50 mL centrifuge tubes, which were continuously shaken using an orbital shaker for 150 days. The 100°C </w:t>
      </w:r>
      <w:r w:rsidRPr="00DC53FE">
        <w:t>experiments were performed in high</w:t>
      </w:r>
      <w:r>
        <w:t>-</w:t>
      </w:r>
      <w:r w:rsidRPr="00DC53FE">
        <w:t>pressure</w:t>
      </w:r>
      <w:r>
        <w:t>,</w:t>
      </w:r>
      <w:r w:rsidRPr="00DC53FE">
        <w:t xml:space="preserve"> PTFE</w:t>
      </w:r>
      <w:r>
        <w:t>-</w:t>
      </w:r>
      <w:r w:rsidRPr="00DC53FE">
        <w:t xml:space="preserve">lined Parr vessels (Parr model 4744) shaken manually </w:t>
      </w:r>
      <w:r>
        <w:t xml:space="preserve">every two </w:t>
      </w:r>
      <w:r w:rsidRPr="00DC53FE">
        <w:t>d</w:t>
      </w:r>
      <w:r>
        <w:t>a</w:t>
      </w:r>
      <w:r w:rsidRPr="00DC53FE">
        <w:t>y</w:t>
      </w:r>
      <w:r>
        <w:t>s</w:t>
      </w:r>
      <w:r w:rsidRPr="00DC53FE">
        <w:t xml:space="preserve"> and heated in a calibrated oven. In both sets of </w:t>
      </w:r>
      <w:proofErr w:type="gramStart"/>
      <w:r w:rsidRPr="00DC53FE">
        <w:t>experiments</w:t>
      </w:r>
      <w:proofErr w:type="gramEnd"/>
      <w:r w:rsidRPr="00DC53FE">
        <w:t xml:space="preserve"> </w:t>
      </w:r>
      <w:r>
        <w:t xml:space="preserve">we mixed </w:t>
      </w:r>
      <w:r w:rsidRPr="00DC53FE">
        <w:t xml:space="preserve">10 mL </w:t>
      </w:r>
      <w:r>
        <w:t>solution with</w:t>
      </w:r>
      <w:r w:rsidRPr="00DC53FE">
        <w:t xml:space="preserve"> 1 g clay. Immediately prior to sealing the vessels the brine was de-oxygenated by bubbling N</w:t>
      </w:r>
      <w:r w:rsidRPr="001A2A08">
        <w:rPr>
          <w:vertAlign w:val="subscript"/>
        </w:rPr>
        <w:t>2</w:t>
      </w:r>
      <w:r w:rsidRPr="00DC53FE">
        <w:t xml:space="preserve"> gas at 15 mL/min through the </w:t>
      </w:r>
      <w:r>
        <w:t>solution</w:t>
      </w:r>
      <w:r w:rsidRPr="00DC53FE">
        <w:t xml:space="preserve"> for 20 min.</w:t>
      </w:r>
      <w:r>
        <w:t xml:space="preserve"> At the end of the allotted reaction times the solid portion of the samples was separated from the liquid by four cycles of centrifugation, decanting and rinsing. Centrifugation was performed at 10,000 RPM for each 20 min cycle. The brine supernatant from the first centrifuge separation was preserved for ICP-OES elemental analysis; for the following 3 rinse steps we added 20 mL of 18.2 M</w:t>
      </w:r>
      <w:r>
        <w:rPr>
          <w:rFonts w:ascii="Calibri" w:hAnsi="Calibri" w:cs="Calibri"/>
        </w:rPr>
        <w:t>Ω</w:t>
      </w:r>
      <w:r>
        <w:t xml:space="preserve"> H</w:t>
      </w:r>
      <w:r>
        <w:rPr>
          <w:vertAlign w:val="subscript"/>
        </w:rPr>
        <w:t>2</w:t>
      </w:r>
      <w:r>
        <w:t xml:space="preserve">O to the solid sample </w:t>
      </w:r>
      <w:r>
        <w:lastRenderedPageBreak/>
        <w:t xml:space="preserve">and disaggregated the sample on a vortex mixer before further centrifugation. This rinse water was decanted, and the final rinsed solids were freeze dried using a </w:t>
      </w:r>
      <w:proofErr w:type="spellStart"/>
      <w:r>
        <w:t>Labconco</w:t>
      </w:r>
      <w:proofErr w:type="spellEnd"/>
      <w:r>
        <w:t xml:space="preserve"> freeze drier. Once the solid sample was completely dry it was gently homogenized by hand using an agate mortar and pestle and stored in a centrifuge tube for further XRD and Raman analysis.</w:t>
      </w:r>
    </w:p>
    <w:p w14:paraId="4088977E" w14:textId="77777777" w:rsidR="00710F35" w:rsidRDefault="00710F35" w:rsidP="00160D0C">
      <w:pPr>
        <w:pStyle w:val="Heading3"/>
      </w:pPr>
      <w:r>
        <w:t>2.2 Brines</w:t>
      </w:r>
    </w:p>
    <w:p w14:paraId="5328999C" w14:textId="77777777" w:rsidR="00710F35" w:rsidRPr="00651B80" w:rsidRDefault="00710F35" w:rsidP="00160D0C">
      <w:pPr>
        <w:ind w:firstLine="360"/>
      </w:pPr>
      <w:r w:rsidRPr="00BD0785">
        <w:t xml:space="preserve">The brines reacted with </w:t>
      </w:r>
      <w:r>
        <w:t>KGa-2</w:t>
      </w:r>
      <w:r w:rsidRPr="00BD0785">
        <w:t xml:space="preserve"> are listed in </w:t>
      </w:r>
      <w:r>
        <w:t>T</w:t>
      </w:r>
      <w:r w:rsidRPr="00BD0785">
        <w:t>ab</w:t>
      </w:r>
      <w:r w:rsidRPr="001D3816">
        <w:t xml:space="preserve">le 1 </w:t>
      </w:r>
      <w:r w:rsidRPr="00BD0785">
        <w:t>below.</w:t>
      </w:r>
      <w:r>
        <w:t xml:space="preserve"> For each reaction temperature both a concentrated brine (denoted with a “ns” for “near-saturated” in figures) and a dilute brine (denoted with a “10%” in figures) were reacted with the clay. Concentrated brines were created by adding ACS grade (&gt;99.0 purity) salts to 18.2 M</w:t>
      </w:r>
      <w:r>
        <w:rPr>
          <w:rFonts w:ascii="Calibri" w:hAnsi="Calibri" w:cs="Calibri"/>
        </w:rPr>
        <w:t>Ω</w:t>
      </w:r>
      <w:r>
        <w:t xml:space="preserve"> H</w:t>
      </w:r>
      <w:r>
        <w:rPr>
          <w:vertAlign w:val="subscript"/>
        </w:rPr>
        <w:t>2</w:t>
      </w:r>
      <w:r>
        <w:t xml:space="preserve">O and allowing the mixture to equilibrate for 24 hours, this was repeated until the solution was saturated at room temperature (~298K); the brine was then filtered using a 0.45 </w:t>
      </w:r>
      <w:proofErr w:type="spellStart"/>
      <w:r>
        <w:t>μm</w:t>
      </w:r>
      <w:proofErr w:type="spellEnd"/>
      <w:r>
        <w:t xml:space="preserve"> filter. Dilute concentrations of each brine were produced by diluting the saturated brine to 10% its saturated concentration. Additionally, 18.2 M</w:t>
      </w:r>
      <w:r>
        <w:rPr>
          <w:rFonts w:ascii="Calibri" w:hAnsi="Calibri" w:cs="Calibri"/>
        </w:rPr>
        <w:t>Ω</w:t>
      </w:r>
      <w:r>
        <w:t xml:space="preserve"> H</w:t>
      </w:r>
      <w:r>
        <w:rPr>
          <w:vertAlign w:val="subscript"/>
        </w:rPr>
        <w:t>2</w:t>
      </w:r>
      <w:r>
        <w:t>O was also reacted with the clays.</w:t>
      </w:r>
    </w:p>
    <w:tbl>
      <w:tblPr>
        <w:tblStyle w:val="TableGrid"/>
        <w:tblW w:w="0" w:type="auto"/>
        <w:jc w:val="center"/>
        <w:tblLook w:val="04A0" w:firstRow="1" w:lastRow="0" w:firstColumn="1" w:lastColumn="0" w:noHBand="0" w:noVBand="1"/>
      </w:tblPr>
      <w:tblGrid>
        <w:gridCol w:w="1435"/>
        <w:gridCol w:w="1576"/>
        <w:gridCol w:w="1435"/>
        <w:gridCol w:w="1576"/>
        <w:gridCol w:w="1435"/>
      </w:tblGrid>
      <w:tr w:rsidR="00710F35" w14:paraId="5BF853C1" w14:textId="77777777" w:rsidTr="00454A79">
        <w:trPr>
          <w:jc w:val="center"/>
        </w:trPr>
        <w:tc>
          <w:tcPr>
            <w:tcW w:w="1435" w:type="dxa"/>
            <w:vAlign w:val="center"/>
          </w:tcPr>
          <w:p w14:paraId="5799D188" w14:textId="77777777" w:rsidR="00710F35" w:rsidRDefault="00710F35" w:rsidP="00C221C6">
            <w:pPr>
              <w:spacing w:line="240" w:lineRule="auto"/>
              <w:jc w:val="center"/>
            </w:pPr>
            <w:r>
              <w:t>Brine</w:t>
            </w:r>
          </w:p>
        </w:tc>
        <w:tc>
          <w:tcPr>
            <w:tcW w:w="1576" w:type="dxa"/>
          </w:tcPr>
          <w:p w14:paraId="430842C5" w14:textId="77777777" w:rsidR="00710F35" w:rsidRPr="006B2105" w:rsidRDefault="00710F35" w:rsidP="00C221C6">
            <w:pPr>
              <w:spacing w:line="240" w:lineRule="auto"/>
              <w:jc w:val="center"/>
            </w:pPr>
            <w:r>
              <w:t>Saturated Concentration (mol • kg</w:t>
            </w:r>
            <w:r>
              <w:rPr>
                <w:vertAlign w:val="superscript"/>
              </w:rPr>
              <w:t>-1</w:t>
            </w:r>
            <w:r>
              <w:t>)</w:t>
            </w:r>
          </w:p>
        </w:tc>
        <w:tc>
          <w:tcPr>
            <w:tcW w:w="1435" w:type="dxa"/>
          </w:tcPr>
          <w:p w14:paraId="2EF65CC7" w14:textId="77777777" w:rsidR="00710F35" w:rsidRPr="00AE1197" w:rsidRDefault="00710F35" w:rsidP="00C221C6">
            <w:pPr>
              <w:spacing w:line="240" w:lineRule="auto"/>
              <w:jc w:val="center"/>
            </w:pPr>
            <w:r>
              <w:t>Saturated Water Activity</w:t>
            </w:r>
          </w:p>
        </w:tc>
        <w:tc>
          <w:tcPr>
            <w:tcW w:w="1435" w:type="dxa"/>
          </w:tcPr>
          <w:p w14:paraId="3C5216A2" w14:textId="77777777" w:rsidR="00710F35" w:rsidRPr="004F2D67" w:rsidRDefault="00710F35" w:rsidP="00C221C6">
            <w:pPr>
              <w:spacing w:line="240" w:lineRule="auto"/>
              <w:jc w:val="center"/>
            </w:pPr>
            <w:r>
              <w:t>Dilute Concentration (mol • kg</w:t>
            </w:r>
            <w:r>
              <w:rPr>
                <w:vertAlign w:val="superscript"/>
              </w:rPr>
              <w:t>-1</w:t>
            </w:r>
            <w:r>
              <w:t>)</w:t>
            </w:r>
          </w:p>
        </w:tc>
        <w:tc>
          <w:tcPr>
            <w:tcW w:w="1435" w:type="dxa"/>
          </w:tcPr>
          <w:p w14:paraId="343B249C" w14:textId="77777777" w:rsidR="00710F35" w:rsidRDefault="00710F35" w:rsidP="00C221C6">
            <w:pPr>
              <w:spacing w:line="240" w:lineRule="auto"/>
              <w:jc w:val="center"/>
            </w:pPr>
            <w:r>
              <w:t>Dilute Water Activity</w:t>
            </w:r>
          </w:p>
        </w:tc>
      </w:tr>
      <w:tr w:rsidR="00710F35" w14:paraId="3C98ADDA" w14:textId="77777777" w:rsidTr="00454A79">
        <w:trPr>
          <w:jc w:val="center"/>
        </w:trPr>
        <w:tc>
          <w:tcPr>
            <w:tcW w:w="1435" w:type="dxa"/>
            <w:vAlign w:val="center"/>
          </w:tcPr>
          <w:p w14:paraId="60B20035" w14:textId="77777777" w:rsidR="00710F35" w:rsidRDefault="00710F35" w:rsidP="00C221C6">
            <w:pPr>
              <w:spacing w:line="240" w:lineRule="auto"/>
              <w:jc w:val="center"/>
            </w:pPr>
            <w:r>
              <w:t>NaCl</w:t>
            </w:r>
          </w:p>
        </w:tc>
        <w:tc>
          <w:tcPr>
            <w:tcW w:w="1576" w:type="dxa"/>
          </w:tcPr>
          <w:p w14:paraId="27BEDD14" w14:textId="77777777" w:rsidR="00710F35" w:rsidRDefault="00710F35" w:rsidP="00C221C6">
            <w:pPr>
              <w:spacing w:line="240" w:lineRule="auto"/>
              <w:jc w:val="center"/>
            </w:pPr>
            <w:r>
              <w:t>6.2</w:t>
            </w:r>
          </w:p>
        </w:tc>
        <w:tc>
          <w:tcPr>
            <w:tcW w:w="1435" w:type="dxa"/>
          </w:tcPr>
          <w:p w14:paraId="60340A5A" w14:textId="77777777" w:rsidR="00710F35" w:rsidRPr="00AE1197" w:rsidRDefault="00710F35" w:rsidP="00C221C6">
            <w:pPr>
              <w:spacing w:line="240" w:lineRule="auto"/>
              <w:jc w:val="center"/>
              <w:rPr>
                <w:vertAlign w:val="subscript"/>
              </w:rPr>
            </w:pPr>
            <w:r>
              <w:t>0.79</w:t>
            </w:r>
            <w:r>
              <w:rPr>
                <w:vertAlign w:val="subscript"/>
              </w:rPr>
              <w:t>a</w:t>
            </w:r>
          </w:p>
        </w:tc>
        <w:tc>
          <w:tcPr>
            <w:tcW w:w="1435" w:type="dxa"/>
          </w:tcPr>
          <w:p w14:paraId="477E007A" w14:textId="77777777" w:rsidR="00710F35" w:rsidRDefault="00710F35" w:rsidP="00C221C6">
            <w:pPr>
              <w:spacing w:line="240" w:lineRule="auto"/>
              <w:jc w:val="center"/>
            </w:pPr>
            <w:r>
              <w:t>0.6</w:t>
            </w:r>
          </w:p>
        </w:tc>
        <w:tc>
          <w:tcPr>
            <w:tcW w:w="1435" w:type="dxa"/>
          </w:tcPr>
          <w:p w14:paraId="47E523BC" w14:textId="77777777" w:rsidR="00710F35" w:rsidRPr="00041B4A" w:rsidRDefault="00710F35" w:rsidP="00C221C6">
            <w:pPr>
              <w:spacing w:line="240" w:lineRule="auto"/>
              <w:jc w:val="center"/>
              <w:rPr>
                <w:vertAlign w:val="subscript"/>
              </w:rPr>
            </w:pPr>
            <w:r>
              <w:t>0.98</w:t>
            </w:r>
            <w:r>
              <w:rPr>
                <w:vertAlign w:val="subscript"/>
              </w:rPr>
              <w:t>a</w:t>
            </w:r>
          </w:p>
        </w:tc>
      </w:tr>
      <w:tr w:rsidR="00710F35" w14:paraId="430FD128" w14:textId="77777777" w:rsidTr="00454A79">
        <w:trPr>
          <w:trHeight w:val="233"/>
          <w:jc w:val="center"/>
        </w:trPr>
        <w:tc>
          <w:tcPr>
            <w:tcW w:w="1435" w:type="dxa"/>
            <w:vAlign w:val="center"/>
          </w:tcPr>
          <w:p w14:paraId="485253C5" w14:textId="77777777" w:rsidR="00710F35" w:rsidRPr="00BD0785" w:rsidRDefault="00710F35" w:rsidP="00C221C6">
            <w:pPr>
              <w:spacing w:line="240" w:lineRule="auto"/>
              <w:jc w:val="center"/>
            </w:pPr>
            <w:r>
              <w:t>Na</w:t>
            </w:r>
            <w:r>
              <w:rPr>
                <w:vertAlign w:val="subscript"/>
              </w:rPr>
              <w:t>2</w:t>
            </w:r>
            <w:r>
              <w:t>SO</w:t>
            </w:r>
            <w:r>
              <w:rPr>
                <w:vertAlign w:val="subscript"/>
              </w:rPr>
              <w:t>4</w:t>
            </w:r>
          </w:p>
        </w:tc>
        <w:tc>
          <w:tcPr>
            <w:tcW w:w="1576" w:type="dxa"/>
          </w:tcPr>
          <w:p w14:paraId="196482A9" w14:textId="77777777" w:rsidR="00710F35" w:rsidRDefault="00710F35" w:rsidP="00C221C6">
            <w:pPr>
              <w:spacing w:line="240" w:lineRule="auto"/>
              <w:jc w:val="center"/>
            </w:pPr>
            <w:r>
              <w:t>2.0</w:t>
            </w:r>
          </w:p>
        </w:tc>
        <w:tc>
          <w:tcPr>
            <w:tcW w:w="1435" w:type="dxa"/>
          </w:tcPr>
          <w:p w14:paraId="3FF55BEB" w14:textId="77777777" w:rsidR="00710F35" w:rsidRPr="00AE1197" w:rsidRDefault="00710F35" w:rsidP="00C221C6">
            <w:pPr>
              <w:spacing w:line="240" w:lineRule="auto"/>
              <w:jc w:val="center"/>
              <w:rPr>
                <w:vertAlign w:val="subscript"/>
              </w:rPr>
            </w:pPr>
            <w:r>
              <w:t>0.94</w:t>
            </w:r>
            <w:r>
              <w:rPr>
                <w:vertAlign w:val="subscript"/>
              </w:rPr>
              <w:t>a</w:t>
            </w:r>
          </w:p>
        </w:tc>
        <w:tc>
          <w:tcPr>
            <w:tcW w:w="1435" w:type="dxa"/>
          </w:tcPr>
          <w:p w14:paraId="42D42DFF" w14:textId="77777777" w:rsidR="00710F35" w:rsidRDefault="00710F35" w:rsidP="00C221C6">
            <w:pPr>
              <w:spacing w:line="240" w:lineRule="auto"/>
              <w:jc w:val="center"/>
            </w:pPr>
            <w:r>
              <w:t>0.2</w:t>
            </w:r>
          </w:p>
        </w:tc>
        <w:tc>
          <w:tcPr>
            <w:tcW w:w="1435" w:type="dxa"/>
          </w:tcPr>
          <w:p w14:paraId="60F5717E" w14:textId="77777777" w:rsidR="00710F35" w:rsidRPr="00041B4A" w:rsidRDefault="00710F35" w:rsidP="00C221C6">
            <w:pPr>
              <w:spacing w:line="240" w:lineRule="auto"/>
              <w:jc w:val="center"/>
              <w:rPr>
                <w:vertAlign w:val="subscript"/>
              </w:rPr>
            </w:pPr>
            <w:r>
              <w:t>0.99</w:t>
            </w:r>
            <w:r>
              <w:rPr>
                <w:vertAlign w:val="subscript"/>
              </w:rPr>
              <w:t>a</w:t>
            </w:r>
          </w:p>
        </w:tc>
      </w:tr>
      <w:tr w:rsidR="00710F35" w14:paraId="0CB894F8" w14:textId="77777777" w:rsidTr="0055403D">
        <w:trPr>
          <w:trHeight w:val="206"/>
          <w:jc w:val="center"/>
        </w:trPr>
        <w:tc>
          <w:tcPr>
            <w:tcW w:w="1435" w:type="dxa"/>
            <w:vAlign w:val="center"/>
          </w:tcPr>
          <w:p w14:paraId="50D7B1F7" w14:textId="77777777" w:rsidR="00710F35" w:rsidRPr="00BD0785" w:rsidRDefault="00710F35" w:rsidP="00C221C6">
            <w:pPr>
              <w:spacing w:line="240" w:lineRule="auto"/>
              <w:jc w:val="center"/>
              <w:rPr>
                <w:vertAlign w:val="subscript"/>
              </w:rPr>
            </w:pPr>
            <w:r>
              <w:t>CaCl</w:t>
            </w:r>
            <w:r>
              <w:rPr>
                <w:vertAlign w:val="subscript"/>
              </w:rPr>
              <w:t>2</w:t>
            </w:r>
          </w:p>
        </w:tc>
        <w:tc>
          <w:tcPr>
            <w:tcW w:w="1576" w:type="dxa"/>
          </w:tcPr>
          <w:p w14:paraId="7DD320AD" w14:textId="77777777" w:rsidR="00710F35" w:rsidRDefault="00710F35" w:rsidP="00C221C6">
            <w:pPr>
              <w:spacing w:line="240" w:lineRule="auto"/>
              <w:jc w:val="center"/>
            </w:pPr>
            <w:r>
              <w:t>6.7</w:t>
            </w:r>
          </w:p>
        </w:tc>
        <w:tc>
          <w:tcPr>
            <w:tcW w:w="1435" w:type="dxa"/>
          </w:tcPr>
          <w:p w14:paraId="279985C9" w14:textId="77777777" w:rsidR="00710F35" w:rsidRPr="00AE1197" w:rsidRDefault="00710F35" w:rsidP="00C221C6">
            <w:pPr>
              <w:spacing w:line="240" w:lineRule="auto"/>
              <w:jc w:val="center"/>
              <w:rPr>
                <w:vertAlign w:val="subscript"/>
              </w:rPr>
            </w:pPr>
            <w:r>
              <w:t>0.43</w:t>
            </w:r>
            <w:r>
              <w:rPr>
                <w:vertAlign w:val="subscript"/>
              </w:rPr>
              <w:t>a</w:t>
            </w:r>
          </w:p>
        </w:tc>
        <w:tc>
          <w:tcPr>
            <w:tcW w:w="1435" w:type="dxa"/>
          </w:tcPr>
          <w:p w14:paraId="47AE2A17" w14:textId="77777777" w:rsidR="00710F35" w:rsidRDefault="00710F35" w:rsidP="00C221C6">
            <w:pPr>
              <w:spacing w:line="240" w:lineRule="auto"/>
              <w:jc w:val="center"/>
            </w:pPr>
            <w:r>
              <w:t>0.7</w:t>
            </w:r>
          </w:p>
        </w:tc>
        <w:tc>
          <w:tcPr>
            <w:tcW w:w="1435" w:type="dxa"/>
          </w:tcPr>
          <w:p w14:paraId="7F91856D" w14:textId="77777777" w:rsidR="00710F35" w:rsidRPr="00041B4A" w:rsidRDefault="00710F35" w:rsidP="00C221C6">
            <w:pPr>
              <w:spacing w:line="240" w:lineRule="auto"/>
              <w:jc w:val="center"/>
              <w:rPr>
                <w:vertAlign w:val="subscript"/>
              </w:rPr>
            </w:pPr>
            <w:r>
              <w:t>0.97</w:t>
            </w:r>
            <w:r>
              <w:rPr>
                <w:vertAlign w:val="subscript"/>
              </w:rPr>
              <w:t>a</w:t>
            </w:r>
          </w:p>
        </w:tc>
      </w:tr>
      <w:tr w:rsidR="00710F35" w14:paraId="50FE8069" w14:textId="77777777" w:rsidTr="00454A79">
        <w:trPr>
          <w:jc w:val="center"/>
        </w:trPr>
        <w:tc>
          <w:tcPr>
            <w:tcW w:w="1435" w:type="dxa"/>
            <w:vAlign w:val="center"/>
          </w:tcPr>
          <w:p w14:paraId="2037B700" w14:textId="77777777" w:rsidR="00710F35" w:rsidRPr="00BD0785" w:rsidRDefault="00710F35" w:rsidP="00C221C6">
            <w:pPr>
              <w:spacing w:line="240" w:lineRule="auto"/>
              <w:jc w:val="center"/>
            </w:pPr>
            <w:r>
              <w:t>MgCl</w:t>
            </w:r>
            <w:r>
              <w:rPr>
                <w:vertAlign w:val="subscript"/>
              </w:rPr>
              <w:t>2</w:t>
            </w:r>
          </w:p>
        </w:tc>
        <w:tc>
          <w:tcPr>
            <w:tcW w:w="1576" w:type="dxa"/>
          </w:tcPr>
          <w:p w14:paraId="14744ABA" w14:textId="77777777" w:rsidR="00710F35" w:rsidRDefault="00710F35" w:rsidP="00C221C6">
            <w:pPr>
              <w:spacing w:line="240" w:lineRule="auto"/>
              <w:jc w:val="center"/>
            </w:pPr>
            <w:r>
              <w:t>5.7</w:t>
            </w:r>
          </w:p>
        </w:tc>
        <w:tc>
          <w:tcPr>
            <w:tcW w:w="1435" w:type="dxa"/>
          </w:tcPr>
          <w:p w14:paraId="4C637F3C" w14:textId="77777777" w:rsidR="00710F35" w:rsidRPr="00AE1197" w:rsidRDefault="00710F35" w:rsidP="00C221C6">
            <w:pPr>
              <w:spacing w:line="240" w:lineRule="auto"/>
              <w:jc w:val="center"/>
              <w:rPr>
                <w:vertAlign w:val="subscript"/>
              </w:rPr>
            </w:pPr>
            <w:r>
              <w:t>0.35</w:t>
            </w:r>
            <w:r>
              <w:rPr>
                <w:vertAlign w:val="subscript"/>
              </w:rPr>
              <w:t>c</w:t>
            </w:r>
          </w:p>
        </w:tc>
        <w:tc>
          <w:tcPr>
            <w:tcW w:w="1435" w:type="dxa"/>
          </w:tcPr>
          <w:p w14:paraId="20150D72" w14:textId="77777777" w:rsidR="00710F35" w:rsidRDefault="00710F35" w:rsidP="00C221C6">
            <w:pPr>
              <w:spacing w:line="240" w:lineRule="auto"/>
              <w:jc w:val="center"/>
            </w:pPr>
            <w:r>
              <w:t>0.6</w:t>
            </w:r>
          </w:p>
        </w:tc>
        <w:tc>
          <w:tcPr>
            <w:tcW w:w="1435" w:type="dxa"/>
          </w:tcPr>
          <w:p w14:paraId="62B1906D" w14:textId="77777777" w:rsidR="00710F35" w:rsidRPr="00041B4A" w:rsidRDefault="00710F35" w:rsidP="00C221C6">
            <w:pPr>
              <w:spacing w:line="240" w:lineRule="auto"/>
              <w:jc w:val="center"/>
              <w:rPr>
                <w:vertAlign w:val="subscript"/>
              </w:rPr>
            </w:pPr>
            <w:r>
              <w:t>0.97</w:t>
            </w:r>
            <w:r>
              <w:rPr>
                <w:vertAlign w:val="subscript"/>
              </w:rPr>
              <w:t>c</w:t>
            </w:r>
          </w:p>
        </w:tc>
      </w:tr>
      <w:tr w:rsidR="00710F35" w14:paraId="11763C32" w14:textId="77777777" w:rsidTr="00454A79">
        <w:trPr>
          <w:jc w:val="center"/>
        </w:trPr>
        <w:tc>
          <w:tcPr>
            <w:tcW w:w="1435" w:type="dxa"/>
            <w:vAlign w:val="center"/>
          </w:tcPr>
          <w:p w14:paraId="4E911BAD" w14:textId="77777777" w:rsidR="00710F35" w:rsidRPr="00BD0785" w:rsidRDefault="00710F35" w:rsidP="00C221C6">
            <w:pPr>
              <w:spacing w:line="240" w:lineRule="auto"/>
              <w:jc w:val="center"/>
            </w:pPr>
            <w:r>
              <w:t>MgSO</w:t>
            </w:r>
            <w:r>
              <w:rPr>
                <w:vertAlign w:val="subscript"/>
              </w:rPr>
              <w:t>4</w:t>
            </w:r>
          </w:p>
        </w:tc>
        <w:tc>
          <w:tcPr>
            <w:tcW w:w="1576" w:type="dxa"/>
          </w:tcPr>
          <w:p w14:paraId="2FDFAC64" w14:textId="77777777" w:rsidR="00710F35" w:rsidRDefault="00710F35" w:rsidP="00C221C6">
            <w:pPr>
              <w:spacing w:line="240" w:lineRule="auto"/>
              <w:jc w:val="center"/>
            </w:pPr>
            <w:r>
              <w:t>2.9</w:t>
            </w:r>
          </w:p>
        </w:tc>
        <w:tc>
          <w:tcPr>
            <w:tcW w:w="1435" w:type="dxa"/>
          </w:tcPr>
          <w:p w14:paraId="32E54B6D" w14:textId="77777777" w:rsidR="00710F35" w:rsidRPr="00AE1197" w:rsidRDefault="00710F35" w:rsidP="00C221C6">
            <w:pPr>
              <w:spacing w:line="240" w:lineRule="auto"/>
              <w:jc w:val="center"/>
              <w:rPr>
                <w:vertAlign w:val="subscript"/>
              </w:rPr>
            </w:pPr>
            <w:r>
              <w:t>0.92</w:t>
            </w:r>
            <w:r>
              <w:rPr>
                <w:vertAlign w:val="subscript"/>
              </w:rPr>
              <w:t>c</w:t>
            </w:r>
          </w:p>
        </w:tc>
        <w:tc>
          <w:tcPr>
            <w:tcW w:w="1435" w:type="dxa"/>
          </w:tcPr>
          <w:p w14:paraId="218B58EF" w14:textId="77777777" w:rsidR="00710F35" w:rsidRDefault="00710F35" w:rsidP="00C221C6">
            <w:pPr>
              <w:spacing w:line="240" w:lineRule="auto"/>
              <w:jc w:val="center"/>
            </w:pPr>
            <w:r>
              <w:t>0.3</w:t>
            </w:r>
          </w:p>
        </w:tc>
        <w:tc>
          <w:tcPr>
            <w:tcW w:w="1435" w:type="dxa"/>
          </w:tcPr>
          <w:p w14:paraId="79DF9579" w14:textId="37BDA7A6" w:rsidR="00710F35" w:rsidRPr="00041B4A" w:rsidRDefault="0055403D" w:rsidP="00C221C6">
            <w:pPr>
              <w:spacing w:line="240" w:lineRule="auto"/>
              <w:jc w:val="center"/>
              <w:rPr>
                <w:vertAlign w:val="subscript"/>
              </w:rPr>
            </w:pPr>
            <w:r>
              <w:t>0.99</w:t>
            </w:r>
            <w:r w:rsidR="00710F35">
              <w:rPr>
                <w:vertAlign w:val="subscript"/>
              </w:rPr>
              <w:t>c</w:t>
            </w:r>
          </w:p>
        </w:tc>
      </w:tr>
      <w:tr w:rsidR="00710F35" w14:paraId="6819561B" w14:textId="77777777" w:rsidTr="00454A79">
        <w:trPr>
          <w:jc w:val="center"/>
        </w:trPr>
        <w:tc>
          <w:tcPr>
            <w:tcW w:w="1435" w:type="dxa"/>
            <w:vAlign w:val="center"/>
          </w:tcPr>
          <w:p w14:paraId="7FEFF9BD" w14:textId="77777777" w:rsidR="00710F35" w:rsidRPr="00BD0785" w:rsidRDefault="00710F35" w:rsidP="00C221C6">
            <w:pPr>
              <w:keepNext/>
              <w:spacing w:line="240" w:lineRule="auto"/>
              <w:jc w:val="center"/>
            </w:pPr>
            <w:r>
              <w:t>NH</w:t>
            </w:r>
            <w:r>
              <w:rPr>
                <w:vertAlign w:val="subscript"/>
              </w:rPr>
              <w:t>4</w:t>
            </w:r>
            <w:r>
              <w:t>Cl</w:t>
            </w:r>
          </w:p>
        </w:tc>
        <w:tc>
          <w:tcPr>
            <w:tcW w:w="1576" w:type="dxa"/>
          </w:tcPr>
          <w:p w14:paraId="344CD4FA" w14:textId="77777777" w:rsidR="00710F35" w:rsidRDefault="00710F35" w:rsidP="00C221C6">
            <w:pPr>
              <w:keepNext/>
              <w:spacing w:line="240" w:lineRule="auto"/>
              <w:jc w:val="center"/>
            </w:pPr>
            <w:r>
              <w:t>7.1</w:t>
            </w:r>
          </w:p>
        </w:tc>
        <w:tc>
          <w:tcPr>
            <w:tcW w:w="1435" w:type="dxa"/>
          </w:tcPr>
          <w:p w14:paraId="0293447B" w14:textId="77777777" w:rsidR="00710F35" w:rsidRPr="00AE1197" w:rsidRDefault="00710F35" w:rsidP="00C221C6">
            <w:pPr>
              <w:keepNext/>
              <w:spacing w:line="240" w:lineRule="auto"/>
              <w:jc w:val="center"/>
              <w:rPr>
                <w:vertAlign w:val="subscript"/>
              </w:rPr>
            </w:pPr>
            <w:r>
              <w:t>0.77</w:t>
            </w:r>
            <w:r>
              <w:rPr>
                <w:vertAlign w:val="subscript"/>
              </w:rPr>
              <w:t>b</w:t>
            </w:r>
          </w:p>
        </w:tc>
        <w:tc>
          <w:tcPr>
            <w:tcW w:w="1435" w:type="dxa"/>
          </w:tcPr>
          <w:p w14:paraId="66B6C500" w14:textId="77777777" w:rsidR="00710F35" w:rsidRDefault="00710F35" w:rsidP="00C221C6">
            <w:pPr>
              <w:keepNext/>
              <w:spacing w:line="240" w:lineRule="auto"/>
              <w:jc w:val="center"/>
            </w:pPr>
            <w:r>
              <w:t>0.7</w:t>
            </w:r>
          </w:p>
        </w:tc>
        <w:tc>
          <w:tcPr>
            <w:tcW w:w="1435" w:type="dxa"/>
          </w:tcPr>
          <w:p w14:paraId="0CB07230" w14:textId="77777777" w:rsidR="00710F35" w:rsidRPr="00041B4A" w:rsidRDefault="00710F35" w:rsidP="00C221C6">
            <w:pPr>
              <w:keepNext/>
              <w:spacing w:line="240" w:lineRule="auto"/>
              <w:jc w:val="center"/>
              <w:rPr>
                <w:vertAlign w:val="subscript"/>
              </w:rPr>
            </w:pPr>
            <w:r>
              <w:t>0.98</w:t>
            </w:r>
            <w:r>
              <w:rPr>
                <w:vertAlign w:val="subscript"/>
              </w:rPr>
              <w:t>b</w:t>
            </w:r>
          </w:p>
        </w:tc>
      </w:tr>
    </w:tbl>
    <w:p w14:paraId="2F092C44" w14:textId="1148A7E1" w:rsidR="00710F35" w:rsidRDefault="00710F35" w:rsidP="00160D0C">
      <w:r w:rsidRPr="00DA750B">
        <w:rPr>
          <w:b/>
          <w:bCs/>
        </w:rPr>
        <w:t xml:space="preserve">Table </w:t>
      </w:r>
      <w:r w:rsidRPr="00DA750B">
        <w:rPr>
          <w:b/>
          <w:bCs/>
        </w:rPr>
        <w:fldChar w:fldCharType="begin"/>
      </w:r>
      <w:r w:rsidRPr="00DA750B">
        <w:rPr>
          <w:b/>
          <w:bCs/>
        </w:rPr>
        <w:instrText xml:space="preserve"> SEQ Table \* ARABIC </w:instrText>
      </w:r>
      <w:r w:rsidRPr="00DA750B">
        <w:rPr>
          <w:b/>
          <w:bCs/>
        </w:rPr>
        <w:fldChar w:fldCharType="separate"/>
      </w:r>
      <w:r w:rsidR="00ED624C">
        <w:rPr>
          <w:b/>
          <w:bCs/>
          <w:noProof/>
        </w:rPr>
        <w:t>4</w:t>
      </w:r>
      <w:r w:rsidRPr="00DA750B">
        <w:rPr>
          <w:b/>
          <w:bCs/>
        </w:rPr>
        <w:fldChar w:fldCharType="end"/>
      </w:r>
      <w:r w:rsidRPr="00DA750B">
        <w:rPr>
          <w:b/>
          <w:bCs/>
        </w:rPr>
        <w:t>.</w:t>
      </w:r>
      <w:r>
        <w:t xml:space="preserve">  Brines reacted with KGa-2. Water activities calculated using </w:t>
      </w:r>
      <w:r w:rsidRPr="00AE1197">
        <w:t>a</w:t>
      </w:r>
      <w:r>
        <w:t xml:space="preserve">: </w:t>
      </w:r>
      <w:r>
        <w:rPr>
          <w:noProof/>
        </w:rPr>
        <w:t>(Guendouzi et al., 2003)</w:t>
      </w:r>
      <w:r>
        <w:t xml:space="preserve">, </w:t>
      </w:r>
      <w:r w:rsidRPr="00AE1197">
        <w:t>b</w:t>
      </w:r>
      <w:r>
        <w:t xml:space="preserve">: </w:t>
      </w:r>
      <w:r>
        <w:rPr>
          <w:noProof/>
        </w:rPr>
        <w:t>(Guendouzi et al., 2001)</w:t>
      </w:r>
      <w:r>
        <w:t xml:space="preserve">, c: </w:t>
      </w:r>
      <w:r>
        <w:rPr>
          <w:noProof/>
        </w:rPr>
        <w:t>(Ha &amp; Chan, 1999)</w:t>
      </w:r>
      <w:r>
        <w:t>. Dilute brine concentrations were 1/10</w:t>
      </w:r>
      <w:r w:rsidRPr="00693225">
        <w:rPr>
          <w:vertAlign w:val="superscript"/>
        </w:rPr>
        <w:t>th</w:t>
      </w:r>
      <w:r>
        <w:t xml:space="preserve"> that of the corresponding saturated brine. </w:t>
      </w:r>
    </w:p>
    <w:p w14:paraId="0DF3FA1C" w14:textId="77777777" w:rsidR="00710F35" w:rsidRDefault="00710F35" w:rsidP="00160D0C">
      <w:pPr>
        <w:pStyle w:val="Heading3"/>
      </w:pPr>
      <w:r>
        <w:lastRenderedPageBreak/>
        <w:t>2.3 Analysis</w:t>
      </w:r>
    </w:p>
    <w:p w14:paraId="63CEA9A2" w14:textId="77777777" w:rsidR="00710F35" w:rsidRDefault="00710F35" w:rsidP="00160D0C">
      <w:pPr>
        <w:ind w:firstLine="360"/>
      </w:pPr>
      <w:r>
        <w:t xml:space="preserve">Both the unreacted starting material and reacted clay samples were analyzed using X-Ray Diffraction (XRD) and Raman spectroscopy. A </w:t>
      </w:r>
      <w:r w:rsidRPr="00157594">
        <w:t xml:space="preserve">Rigaku </w:t>
      </w:r>
      <w:proofErr w:type="spellStart"/>
      <w:r w:rsidRPr="00157594">
        <w:t>SmartLab</w:t>
      </w:r>
      <w:proofErr w:type="spellEnd"/>
      <w:r w:rsidRPr="00157594">
        <w:t xml:space="preserve"> X-ray diffractometer</w:t>
      </w:r>
      <w:r>
        <w:t xml:space="preserve"> (Rotating anode Cu source, 45 kV, and 200 mA) was used to perform XRD powder analysis on the clays. Mineral identification was performed using MDI Jade Pro with the ICDD PDF4+ database. </w:t>
      </w:r>
    </w:p>
    <w:p w14:paraId="0A4EA52A" w14:textId="77777777" w:rsidR="00710F35" w:rsidRDefault="00710F35" w:rsidP="00160D0C">
      <w:pPr>
        <w:ind w:firstLine="360"/>
      </w:pPr>
      <w:r>
        <w:t xml:space="preserve">Raman analysis was performed using a Renishaw </w:t>
      </w:r>
      <w:proofErr w:type="spellStart"/>
      <w:r>
        <w:t>InVia</w:t>
      </w:r>
      <w:proofErr w:type="spellEnd"/>
      <w:r>
        <w:t xml:space="preserve"> Raman microscope equipped with a 500 </w:t>
      </w:r>
      <w:proofErr w:type="spellStart"/>
      <w:r>
        <w:t>mW</w:t>
      </w:r>
      <w:proofErr w:type="spellEnd"/>
      <w:r>
        <w:t xml:space="preserve"> 785 nm red laser and a 1200 l/cm grating, centered at 660 cm</w:t>
      </w:r>
      <w:r>
        <w:rPr>
          <w:vertAlign w:val="superscript"/>
        </w:rPr>
        <w:t>-1</w:t>
      </w:r>
      <w:r>
        <w:t xml:space="preserve"> to acquire Raman spectra between 100 and 1100 cm</w:t>
      </w:r>
      <w:r>
        <w:rPr>
          <w:vertAlign w:val="superscript"/>
        </w:rPr>
        <w:t>-1</w:t>
      </w:r>
      <w:r>
        <w:t>. A Si wafer was used as a reference to calibrate the instrument using the crystalline Si Raman band at 520.6 cm</w:t>
      </w:r>
      <w:r>
        <w:rPr>
          <w:vertAlign w:val="superscript"/>
        </w:rPr>
        <w:t>-1</w:t>
      </w:r>
      <w:r>
        <w:t xml:space="preserve">. Laser power was maintained at 5% to minimize sample heating and potential mineral degradation. As clays are prone to induced fluorescence, the quality of the spectra </w:t>
      </w:r>
      <w:proofErr w:type="gramStart"/>
      <w:r>
        <w:t>were</w:t>
      </w:r>
      <w:proofErr w:type="gramEnd"/>
      <w:r>
        <w:t xml:space="preserve"> improved when laser exposure time was limited to 1 second with 150 </w:t>
      </w:r>
      <w:r w:rsidRPr="009B31A4">
        <w:t>accumulated exposures</w:t>
      </w:r>
      <w:r>
        <w:t xml:space="preserve"> averaged to produce the final spectra. While it is common to characterize clays using the 3000-3800 cm</w:t>
      </w:r>
      <w:r w:rsidRPr="006E66E9">
        <w:rPr>
          <w:vertAlign w:val="superscript"/>
        </w:rPr>
        <w:t>-1</w:t>
      </w:r>
      <w:r>
        <w:t xml:space="preserve"> range to examine the H</w:t>
      </w:r>
      <w:r>
        <w:rPr>
          <w:vertAlign w:val="subscript"/>
        </w:rPr>
        <w:t>2</w:t>
      </w:r>
      <w:r>
        <w:t xml:space="preserve">O &amp; OH vibrations, the objective of this study was to characterize changes in the silica-aluminum structure of KGa-2 </w:t>
      </w:r>
      <w:proofErr w:type="gramStart"/>
      <w:r>
        <w:t>as a result of</w:t>
      </w:r>
      <w:proofErr w:type="gramEnd"/>
      <w:r>
        <w:t xml:space="preserve"> brine induced weathering. Thus, analysis focused on areas known for Si-O and metal bond responses, namely &lt;1000 cm</w:t>
      </w:r>
      <w:r>
        <w:rPr>
          <w:vertAlign w:val="superscript"/>
        </w:rPr>
        <w:t>-1</w:t>
      </w:r>
      <w:r>
        <w:t xml:space="preserve">. </w:t>
      </w:r>
      <w:bookmarkStart w:id="31" w:name="_Hlk157423737"/>
      <w:r>
        <w:t xml:space="preserve">To ease interpretation of the Raman data, spectra were processed by first removing baseline noise, then normalized and smoothed using a </w:t>
      </w:r>
      <w:proofErr w:type="spellStart"/>
      <w:r>
        <w:t>Savitzky</w:t>
      </w:r>
      <w:proofErr w:type="spellEnd"/>
      <w:r>
        <w:t xml:space="preserve">-Golay filter. Spectra processing was accomplished using the </w:t>
      </w:r>
      <w:proofErr w:type="spellStart"/>
      <w:r>
        <w:t>ChemoSpec</w:t>
      </w:r>
      <w:proofErr w:type="spellEnd"/>
      <w:r>
        <w:t xml:space="preserve"> package in R </w:t>
      </w:r>
      <w:r>
        <w:rPr>
          <w:noProof/>
        </w:rPr>
        <w:t>(Hanson, 2014)</w:t>
      </w:r>
      <w:r>
        <w:t>.</w:t>
      </w:r>
      <w:bookmarkEnd w:id="31"/>
      <w:r>
        <w:t xml:space="preserve"> Unsmoothed versions of all Raman spectra used in this study are provided in the </w:t>
      </w:r>
      <w:bookmarkStart w:id="32" w:name="_Hlk158034146"/>
      <w:r>
        <w:t>supplemental materials (S1)</w:t>
      </w:r>
      <w:bookmarkEnd w:id="32"/>
      <w:r>
        <w:t>.</w:t>
      </w:r>
    </w:p>
    <w:p w14:paraId="0622F2A9" w14:textId="77777777" w:rsidR="00710F35" w:rsidRDefault="00710F35" w:rsidP="00160D0C">
      <w:pPr>
        <w:ind w:firstLine="360"/>
      </w:pPr>
      <w:r>
        <w:t xml:space="preserve">Elemental silicon and aluminum concentrations in the reacted brines were quantified using a </w:t>
      </w:r>
      <w:proofErr w:type="spellStart"/>
      <w:r>
        <w:t>Thermo</w:t>
      </w:r>
      <w:proofErr w:type="spellEnd"/>
      <w:r>
        <w:t xml:space="preserve"> Fisher Scientific </w:t>
      </w:r>
      <w:proofErr w:type="spellStart"/>
      <w:r>
        <w:t>iCap</w:t>
      </w:r>
      <w:proofErr w:type="spellEnd"/>
      <w:r>
        <w:t xml:space="preserve"> Pro Inductively Coupled Plasma – Optical Emission Spectrometer (ICP-OES). Initial brine Si and Al compositions were also determined and were subtracted from </w:t>
      </w:r>
      <w:r>
        <w:lastRenderedPageBreak/>
        <w:t>the reported values for all samples. During processing of the reacted brines, the sample of concentrated NH</w:t>
      </w:r>
      <w:r>
        <w:rPr>
          <w:vertAlign w:val="subscript"/>
        </w:rPr>
        <w:t>4</w:t>
      </w:r>
      <w:r>
        <w:t>Cl brine reacted at 25°C was lost, therefore this experimental data is missing from the results reported here.</w:t>
      </w:r>
    </w:p>
    <w:p w14:paraId="05C3EBEE" w14:textId="77777777" w:rsidR="00710F35" w:rsidRDefault="00710F35" w:rsidP="00703736">
      <w:pPr>
        <w:pStyle w:val="Heading2"/>
      </w:pPr>
      <w:bookmarkStart w:id="33" w:name="_Toc165492691"/>
      <w:r>
        <w:t>3. Results &amp; Discussion</w:t>
      </w:r>
      <w:bookmarkEnd w:id="33"/>
    </w:p>
    <w:p w14:paraId="483EB538" w14:textId="77777777" w:rsidR="00710F35" w:rsidRDefault="00710F35" w:rsidP="00160D0C">
      <w:pPr>
        <w:pStyle w:val="Heading3"/>
        <w:rPr>
          <w:noProof/>
        </w:rPr>
      </w:pPr>
      <w:r w:rsidRPr="00E81938">
        <w:rPr>
          <w:noProof/>
        </w:rPr>
        <w:t xml:space="preserve">3.1 </w:t>
      </w:r>
      <w:r>
        <w:rPr>
          <w:noProof/>
        </w:rPr>
        <w:t>Raman Spectra</w:t>
      </w:r>
    </w:p>
    <w:p w14:paraId="28BB022F" w14:textId="77777777" w:rsidR="00710F35" w:rsidRDefault="00710F35" w:rsidP="00160D0C">
      <w:r>
        <w:t xml:space="preserve">As can be seen in both the 100°C and 25°C Raman spectra shown in Fig. 1, the characteristic peaks associated with kaolinite </w:t>
      </w:r>
      <w:r>
        <w:rPr>
          <w:noProof/>
        </w:rPr>
        <w:t>(Wang et al., 2015)</w:t>
      </w:r>
      <w:r>
        <w:t xml:space="preserve"> are discernable in each of the reacted samples.</w:t>
      </w:r>
    </w:p>
    <w:p w14:paraId="294F7A93" w14:textId="77777777" w:rsidR="00710F35" w:rsidRDefault="00710F35" w:rsidP="00160D0C">
      <w:pPr>
        <w:jc w:val="center"/>
      </w:pPr>
      <w:r>
        <w:rPr>
          <w:noProof/>
        </w:rPr>
        <w:lastRenderedPageBreak/>
        <w:drawing>
          <wp:inline distT="0" distB="0" distL="0" distR="0" wp14:anchorId="7AFA42E6" wp14:editId="6DE57B45">
            <wp:extent cx="4572000" cy="6153912"/>
            <wp:effectExtent l="0" t="0" r="0" b="0"/>
            <wp:docPr id="11078287" name="Picture 2"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287" name="Picture 2" descr="A close-up of a graph&#10;&#10;Description automatically generated"/>
                    <pic:cNvPicPr/>
                  </pic:nvPicPr>
                  <pic:blipFill>
                    <a:blip r:embed="rId23"/>
                    <a:stretch>
                      <a:fillRect/>
                    </a:stretch>
                  </pic:blipFill>
                  <pic:spPr>
                    <a:xfrm>
                      <a:off x="0" y="0"/>
                      <a:ext cx="4572000" cy="6153912"/>
                    </a:xfrm>
                    <a:prstGeom prst="rect">
                      <a:avLst/>
                    </a:prstGeom>
                  </pic:spPr>
                </pic:pic>
              </a:graphicData>
            </a:graphic>
          </wp:inline>
        </w:drawing>
      </w:r>
    </w:p>
    <w:p w14:paraId="691E2767" w14:textId="4E5ABAF8" w:rsidR="00710F35" w:rsidRPr="00041B4A" w:rsidRDefault="00710F35" w:rsidP="00160D0C">
      <w:r w:rsidRPr="00DA750B">
        <w:rPr>
          <w:b/>
          <w:bCs/>
        </w:rPr>
        <w:t xml:space="preserve">Figure </w:t>
      </w:r>
      <w:r w:rsidRPr="00DA750B">
        <w:rPr>
          <w:b/>
          <w:bCs/>
        </w:rPr>
        <w:fldChar w:fldCharType="begin"/>
      </w:r>
      <w:r w:rsidRPr="00DA750B">
        <w:rPr>
          <w:b/>
          <w:bCs/>
        </w:rPr>
        <w:instrText xml:space="preserve"> SEQ Figure \* ARABIC </w:instrText>
      </w:r>
      <w:r w:rsidRPr="00DA750B">
        <w:rPr>
          <w:b/>
          <w:bCs/>
        </w:rPr>
        <w:fldChar w:fldCharType="separate"/>
      </w:r>
      <w:r w:rsidR="00ED624C">
        <w:rPr>
          <w:b/>
          <w:bCs/>
          <w:noProof/>
        </w:rPr>
        <w:t>6</w:t>
      </w:r>
      <w:r w:rsidRPr="00DA750B">
        <w:rPr>
          <w:b/>
          <w:bCs/>
        </w:rPr>
        <w:fldChar w:fldCharType="end"/>
      </w:r>
      <w:r w:rsidRPr="00DA750B">
        <w:rPr>
          <w:b/>
          <w:bCs/>
        </w:rPr>
        <w:t>.</w:t>
      </w:r>
      <w:r>
        <w:t xml:space="preserve"> Raman spectra for KGa-2 experiments. A) KGa-2 + brines reacted at 25°C. B) KGa-2 + brines reacted at 100°C.  Dashed lines highlighting specific wavenumbers: “a” ~146 cm</w:t>
      </w:r>
      <w:r>
        <w:rPr>
          <w:vertAlign w:val="superscript"/>
        </w:rPr>
        <w:t>-1</w:t>
      </w:r>
      <w:r>
        <w:t>, “b” ~397 cm</w:t>
      </w:r>
      <w:r>
        <w:rPr>
          <w:vertAlign w:val="superscript"/>
        </w:rPr>
        <w:t>-1</w:t>
      </w:r>
      <w:r>
        <w:t>, “c” ~470 cm-1, “d” ~512 cm-1, “e” ~639 cm-1, and “f” ~984</w:t>
      </w:r>
      <w:r w:rsidRPr="0084655E">
        <w:t xml:space="preserve"> </w:t>
      </w:r>
      <w:r>
        <w:t>cm</w:t>
      </w:r>
      <w:r>
        <w:rPr>
          <w:vertAlign w:val="superscript"/>
        </w:rPr>
        <w:t>-1</w:t>
      </w:r>
      <w:r>
        <w:t xml:space="preserve">. Intensities at lines a-e are typical for KGa-2 </w:t>
      </w:r>
      <w:r>
        <w:rPr>
          <w:noProof/>
        </w:rPr>
        <w:t>(Frost et al., 1997; Wang et al., 2015)</w:t>
      </w:r>
      <w:r>
        <w:t xml:space="preserve">. Intensity at line f is attributed to </w:t>
      </w:r>
      <w:r>
        <w:lastRenderedPageBreak/>
        <w:t>SO</w:t>
      </w:r>
      <w:r>
        <w:rPr>
          <w:vertAlign w:val="subscript"/>
        </w:rPr>
        <w:t>4</w:t>
      </w:r>
      <w:r>
        <w:rPr>
          <w:vertAlign w:val="superscript"/>
        </w:rPr>
        <w:t>2-</w:t>
      </w:r>
      <w:r>
        <w:t xml:space="preserve"> </w:t>
      </w:r>
      <w:r>
        <w:rPr>
          <w:noProof/>
        </w:rPr>
        <w:t>(Ben Mabrouk et al., 2013)</w:t>
      </w:r>
      <w:r>
        <w:t>. Unsmoothed Raman spectra are shown in Fig. A1. Near saturated brines are denoted with ‘</w:t>
      </w:r>
      <w:proofErr w:type="gramStart"/>
      <w:r>
        <w:t>ns’</w:t>
      </w:r>
      <w:proofErr w:type="gramEnd"/>
      <w:r>
        <w:t xml:space="preserve"> and dilute brines denoted with ‘10%’</w:t>
      </w:r>
      <w:r w:rsidR="00EE4B74">
        <w:t>, respectively</w:t>
      </w:r>
      <w:r>
        <w:t>.</w:t>
      </w:r>
    </w:p>
    <w:p w14:paraId="44DA77A1" w14:textId="77777777" w:rsidR="00710F35" w:rsidRDefault="00710F35" w:rsidP="00160D0C">
      <w:pPr>
        <w:ind w:firstLine="360"/>
      </w:pPr>
      <w:r>
        <w:t>In both Fig. 1A &amp; 1B line a (~146 cm</w:t>
      </w:r>
      <w:r>
        <w:rPr>
          <w:vertAlign w:val="superscript"/>
        </w:rPr>
        <w:t>-1</w:t>
      </w:r>
      <w:r>
        <w:t xml:space="preserve">) is the highest intensity peak, commonly assigned to </w:t>
      </w:r>
      <w:r>
        <w:rPr>
          <w:i/>
          <w:iCs/>
        </w:rPr>
        <w:t>v</w:t>
      </w:r>
      <w:r>
        <w:rPr>
          <w:i/>
          <w:iCs/>
          <w:vertAlign w:val="subscript"/>
        </w:rPr>
        <w:t>2</w:t>
      </w:r>
      <w:r>
        <w:t xml:space="preserve"> of the AlO</w:t>
      </w:r>
      <w:r>
        <w:rPr>
          <w:vertAlign w:val="subscript"/>
        </w:rPr>
        <w:t>6</w:t>
      </w:r>
      <w:r>
        <w:t xml:space="preserve"> octahedra in kaolinite; a peak at ~146 cm</w:t>
      </w:r>
      <w:r>
        <w:rPr>
          <w:vertAlign w:val="superscript"/>
        </w:rPr>
        <w:t>-1</w:t>
      </w:r>
      <w:r>
        <w:t xml:space="preserve"> is also associated with TiO</w:t>
      </w:r>
      <w:r>
        <w:rPr>
          <w:vertAlign w:val="subscript"/>
        </w:rPr>
        <w:t>2</w:t>
      </w:r>
      <w:r>
        <w:t xml:space="preserve"> which is a known contaminant in KGa-2 </w:t>
      </w:r>
      <w:r>
        <w:rPr>
          <w:noProof/>
        </w:rPr>
        <w:t>(Chipera &amp; Bish, 2001; Frost et al., 1997; Shoval et al., 2008)</w:t>
      </w:r>
      <w:r>
        <w:t>. Lines b and d in Fig. 1 highlight the secondary and tertiary intensities for TiO</w:t>
      </w:r>
      <w:r>
        <w:rPr>
          <w:vertAlign w:val="subscript"/>
        </w:rPr>
        <w:t>2</w:t>
      </w:r>
      <w:r>
        <w:t xml:space="preserve"> at 397 cm</w:t>
      </w:r>
      <w:r>
        <w:rPr>
          <w:vertAlign w:val="superscript"/>
        </w:rPr>
        <w:t>-1</w:t>
      </w:r>
      <w:r>
        <w:t xml:space="preserve"> and 516 cm</w:t>
      </w:r>
      <w:r>
        <w:rPr>
          <w:vertAlign w:val="superscript"/>
        </w:rPr>
        <w:t>-1</w:t>
      </w:r>
      <w:r>
        <w:t xml:space="preserve">, respectively </w:t>
      </w:r>
      <w:r>
        <w:rPr>
          <w:noProof/>
        </w:rPr>
        <w:t>(Kernazhitsky et al., 2014; Shoval et al., 2008)</w:t>
      </w:r>
      <w:r>
        <w:t xml:space="preserve">. Line </w:t>
      </w:r>
      <w:proofErr w:type="spellStart"/>
      <w:r>
        <w:t>c at</w:t>
      </w:r>
      <w:proofErr w:type="spellEnd"/>
      <w:r>
        <w:t xml:space="preserve"> ~470 cm</w:t>
      </w:r>
      <w:r>
        <w:rPr>
          <w:vertAlign w:val="superscript"/>
        </w:rPr>
        <w:t>-1</w:t>
      </w:r>
      <w:r>
        <w:t xml:space="preserve"> in Fig. 1 can be attributed to Si-O stretching modes found in both the SiO</w:t>
      </w:r>
      <w:r>
        <w:rPr>
          <w:vertAlign w:val="subscript"/>
        </w:rPr>
        <w:t>4</w:t>
      </w:r>
      <w:r>
        <w:t xml:space="preserve"> tetrahedron of kaolinite as well as silica (SiO</w:t>
      </w:r>
      <w:r>
        <w:rPr>
          <w:vertAlign w:val="subscript"/>
        </w:rPr>
        <w:t>2</w:t>
      </w:r>
      <w:r>
        <w:t xml:space="preserve">), another known contaminant in KGa-2 </w:t>
      </w:r>
      <w:r>
        <w:rPr>
          <w:noProof/>
        </w:rPr>
        <w:t>(Chipera &amp; Bish, 2001; Frost et al., 1997)</w:t>
      </w:r>
      <w:r>
        <w:t>. Line e in Fig.1 at 639 cm</w:t>
      </w:r>
      <w:r>
        <w:rPr>
          <w:vertAlign w:val="superscript"/>
        </w:rPr>
        <w:t>-1</w:t>
      </w:r>
      <w:r>
        <w:t xml:space="preserve"> is </w:t>
      </w:r>
      <w:r w:rsidRPr="001B17F6">
        <w:t>likely the result of the Al-O bonds in AlO6 octahedra in a sheet formation (Frost et al., 1997; Tarte, 1967; Thomas et al., 1989)</w:t>
      </w:r>
      <w:r>
        <w:t>. A singular peak at ~984 cm</w:t>
      </w:r>
      <w:r w:rsidRPr="008D0C53">
        <w:rPr>
          <w:vertAlign w:val="superscript"/>
        </w:rPr>
        <w:t>-1</w:t>
      </w:r>
      <w:r>
        <w:t xml:space="preserve"> highlighted by line f found in both 25°C MgSO</w:t>
      </w:r>
      <w:r>
        <w:rPr>
          <w:vertAlign w:val="subscript"/>
        </w:rPr>
        <w:t>4</w:t>
      </w:r>
      <w:r>
        <w:t xml:space="preserve"> </w:t>
      </w:r>
      <w:r>
        <w:rPr>
          <w:vertAlign w:val="subscript"/>
        </w:rPr>
        <w:t>ns</w:t>
      </w:r>
      <w:r>
        <w:t xml:space="preserve"> and 100°C MgSO</w:t>
      </w:r>
      <w:r>
        <w:rPr>
          <w:vertAlign w:val="subscript"/>
        </w:rPr>
        <w:t>4</w:t>
      </w:r>
      <w:r>
        <w:t xml:space="preserve"> </w:t>
      </w:r>
      <w:r>
        <w:rPr>
          <w:vertAlign w:val="subscript"/>
        </w:rPr>
        <w:t>ns</w:t>
      </w:r>
      <w:r>
        <w:t xml:space="preserve"> is assigned to SO</w:t>
      </w:r>
      <w:r>
        <w:rPr>
          <w:vertAlign w:val="subscript"/>
        </w:rPr>
        <w:t>4</w:t>
      </w:r>
      <w:r>
        <w:t xml:space="preserve"> </w:t>
      </w:r>
      <w:r>
        <w:rPr>
          <w:noProof/>
        </w:rPr>
        <w:t>(Mason &amp; Madden, 2022; Wang et al., 2006)</w:t>
      </w:r>
      <w:r>
        <w:t>. The presence of SO</w:t>
      </w:r>
      <w:r>
        <w:rPr>
          <w:vertAlign w:val="subscript"/>
        </w:rPr>
        <w:t>4</w:t>
      </w:r>
      <w:r>
        <w:t xml:space="preserve"> in bo</w:t>
      </w:r>
      <w:r w:rsidRPr="00016323">
        <w:t>th the 25</w:t>
      </w:r>
      <w:r w:rsidRPr="00016323">
        <w:rPr>
          <w:rFonts w:eastAsia="PMingLiU-ExtB"/>
        </w:rPr>
        <w:t>°C</w:t>
      </w:r>
      <w:r w:rsidRPr="00016323">
        <w:t xml:space="preserve"> </w:t>
      </w:r>
      <w:r>
        <w:t>and 100°C MgSO</w:t>
      </w:r>
      <w:r>
        <w:rPr>
          <w:vertAlign w:val="subscript"/>
        </w:rPr>
        <w:t>4</w:t>
      </w:r>
      <w:r>
        <w:t xml:space="preserve"> </w:t>
      </w:r>
      <w:r>
        <w:rPr>
          <w:vertAlign w:val="subscript"/>
        </w:rPr>
        <w:t>ns</w:t>
      </w:r>
      <w:r>
        <w:t xml:space="preserve"> Raman spectra indicates that, at least for those samples, not all the brine was removed by the triple rinsing procedure that was performed on the sample prior to drying.</w:t>
      </w:r>
    </w:p>
    <w:p w14:paraId="0C2C33D5" w14:textId="77777777" w:rsidR="00710F35" w:rsidRDefault="00710F35" w:rsidP="00160D0C">
      <w:pPr>
        <w:ind w:firstLine="360"/>
      </w:pPr>
      <w:r>
        <w:t>While the broad Raman spectra in Fig. 1 clearly contain peaks commonly associated with kaolinite, to acquire a detailed understanding a closer look is required.  Figure 2 shows a close-up of the 100-200 cm</w:t>
      </w:r>
      <w:r>
        <w:rPr>
          <w:vertAlign w:val="superscript"/>
        </w:rPr>
        <w:t>-1</w:t>
      </w:r>
      <w:r>
        <w:t xml:space="preserve"> region in the Raman spectra, which is useful for differentiating kaolinite from its polymorphs: dickite, halloysite, and nacrite.</w:t>
      </w:r>
    </w:p>
    <w:p w14:paraId="16CD2BC7" w14:textId="77777777" w:rsidR="00710F35" w:rsidRDefault="00710F35" w:rsidP="00160D0C">
      <w:pPr>
        <w:ind w:firstLine="360"/>
        <w:jc w:val="center"/>
      </w:pPr>
      <w:r w:rsidRPr="00477061">
        <w:rPr>
          <w:noProof/>
        </w:rPr>
        <w:lastRenderedPageBreak/>
        <w:drawing>
          <wp:inline distT="0" distB="0" distL="0" distR="0" wp14:anchorId="17B700E0" wp14:editId="62A9601F">
            <wp:extent cx="4570903" cy="6419088"/>
            <wp:effectExtent l="0" t="0" r="1270" b="1270"/>
            <wp:docPr id="18" name="Picture 17" descr="A graph of different colors&#10;&#10;Description automatically generated with medium confidence">
              <a:extLst xmlns:a="http://schemas.openxmlformats.org/drawingml/2006/main">
                <a:ext uri="{FF2B5EF4-FFF2-40B4-BE49-F238E27FC236}">
                  <a16:creationId xmlns:a16="http://schemas.microsoft.com/office/drawing/2014/main" id="{45B39457-2962-1C75-36CF-76D7334B5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graph of different colors&#10;&#10;Description automatically generated with medium confidence">
                      <a:extLst>
                        <a:ext uri="{FF2B5EF4-FFF2-40B4-BE49-F238E27FC236}">
                          <a16:creationId xmlns:a16="http://schemas.microsoft.com/office/drawing/2014/main" id="{45B39457-2962-1C75-36CF-76D7334B5A4A}"/>
                        </a:ext>
                      </a:extLst>
                    </pic:cNvPr>
                    <pic:cNvPicPr>
                      <a:picLocks noChangeAspect="1"/>
                    </pic:cNvPicPr>
                  </pic:nvPicPr>
                  <pic:blipFill>
                    <a:blip r:embed="rId24"/>
                    <a:stretch>
                      <a:fillRect/>
                    </a:stretch>
                  </pic:blipFill>
                  <pic:spPr>
                    <a:xfrm>
                      <a:off x="0" y="0"/>
                      <a:ext cx="4570903" cy="6419088"/>
                    </a:xfrm>
                    <a:prstGeom prst="rect">
                      <a:avLst/>
                    </a:prstGeom>
                  </pic:spPr>
                </pic:pic>
              </a:graphicData>
            </a:graphic>
          </wp:inline>
        </w:drawing>
      </w:r>
    </w:p>
    <w:p w14:paraId="58152A03" w14:textId="689A4DD6" w:rsidR="00710F35" w:rsidRPr="003C3C56" w:rsidRDefault="00710F35" w:rsidP="00160D0C">
      <w:pPr>
        <w:rPr>
          <w:vertAlign w:val="subscript"/>
        </w:rPr>
      </w:pPr>
      <w:r w:rsidRPr="00DA750B">
        <w:rPr>
          <w:b/>
          <w:bCs/>
        </w:rPr>
        <w:t xml:space="preserve">Figure </w:t>
      </w:r>
      <w:r w:rsidRPr="00DA750B">
        <w:rPr>
          <w:b/>
          <w:bCs/>
        </w:rPr>
        <w:fldChar w:fldCharType="begin"/>
      </w:r>
      <w:r w:rsidRPr="00DA750B">
        <w:rPr>
          <w:b/>
          <w:bCs/>
        </w:rPr>
        <w:instrText xml:space="preserve"> SEQ Figure \* ARABIC </w:instrText>
      </w:r>
      <w:r w:rsidRPr="00DA750B">
        <w:rPr>
          <w:b/>
          <w:bCs/>
        </w:rPr>
        <w:fldChar w:fldCharType="separate"/>
      </w:r>
      <w:r w:rsidR="00ED624C">
        <w:rPr>
          <w:b/>
          <w:bCs/>
          <w:noProof/>
        </w:rPr>
        <w:t>7</w:t>
      </w:r>
      <w:r w:rsidRPr="00DA750B">
        <w:rPr>
          <w:b/>
          <w:bCs/>
        </w:rPr>
        <w:fldChar w:fldCharType="end"/>
      </w:r>
      <w:r w:rsidRPr="00DA750B">
        <w:rPr>
          <w:b/>
          <w:bCs/>
        </w:rPr>
        <w:t>.</w:t>
      </w:r>
      <w:r>
        <w:t xml:space="preserve"> Close-up of 100-200 cm</w:t>
      </w:r>
      <w:r>
        <w:rPr>
          <w:vertAlign w:val="superscript"/>
        </w:rPr>
        <w:t>-1</w:t>
      </w:r>
      <w:r>
        <w:t xml:space="preserve"> region of Raman spectra for KGa-2 experiments. A) KGa-2 + brines reacted at 25°C. B) KGa-2 + brines reacted at 100°C. Dashed line in both A &amp; B indicates the 145 cm</w:t>
      </w:r>
      <w:r>
        <w:rPr>
          <w:vertAlign w:val="superscript"/>
        </w:rPr>
        <w:t>-1</w:t>
      </w:r>
      <w:r w:rsidRPr="003C3C56">
        <w:t xml:space="preserve"> peak</w:t>
      </w:r>
      <w:r>
        <w:t xml:space="preserve"> position for unreacted kaolinite. Some reacted clays produced shifts </w:t>
      </w:r>
      <w:r>
        <w:lastRenderedPageBreak/>
        <w:t>to lower wavenumbers which could be the result of intercalation or the formation of halloysite, whereas intensities associated with dickite are absent.</w:t>
      </w:r>
    </w:p>
    <w:p w14:paraId="3EF9A230" w14:textId="77777777" w:rsidR="00710F35" w:rsidRDefault="00710F35" w:rsidP="00160D0C">
      <w:pPr>
        <w:ind w:firstLine="360"/>
      </w:pPr>
      <w:r>
        <w:t>Three peak positions commonly associated with dickite are 118, 131, and 141 cm</w:t>
      </w:r>
      <w:r>
        <w:rPr>
          <w:vertAlign w:val="superscript"/>
        </w:rPr>
        <w:t>-1</w:t>
      </w:r>
      <w:r>
        <w:t xml:space="preserve">; in dickite analyses reported in the literature where 131 and 141 were present, they were roughly equivalent in intensities with each other, however KGa-2 also has a minor response at 132 </w:t>
      </w:r>
      <w:r>
        <w:rPr>
          <w:noProof/>
        </w:rPr>
        <w:t>(Frost, 1997)</w:t>
      </w:r>
      <w:r>
        <w:t>. As can be seen in Fig. 2 A &amp; B, no peaks are present at sufficient intensities in the ~130 cm</w:t>
      </w:r>
      <w:r>
        <w:rPr>
          <w:vertAlign w:val="superscript"/>
        </w:rPr>
        <w:t>-1</w:t>
      </w:r>
      <w:r>
        <w:t xml:space="preserve"> region to indicate the presence of dickite. Nacrite has two intense bands at 179 and 198 cm</w:t>
      </w:r>
      <w:r>
        <w:rPr>
          <w:vertAlign w:val="superscript"/>
        </w:rPr>
        <w:t>-1</w:t>
      </w:r>
      <w:r>
        <w:t xml:space="preserve">, neither of which are present </w:t>
      </w:r>
      <w:r>
        <w:rPr>
          <w:noProof/>
        </w:rPr>
        <w:t>(Frost &amp; Kloprogge, 2000)</w:t>
      </w:r>
      <w:r>
        <w:t>. Whereas dickite and nacrite formation may be easily ruled out, halloysite is a more complicated matter; some halloysites have an intense peak at 141 cm</w:t>
      </w:r>
      <w:r>
        <w:rPr>
          <w:vertAlign w:val="superscript"/>
        </w:rPr>
        <w:t>-1</w:t>
      </w:r>
      <w:r>
        <w:t xml:space="preserve"> which may be responsible for the shift toward lower wavenumbers seen in some samples (Fig. 2). Of the clay-brine 25°C experiments only 18.2 M</w:t>
      </w:r>
      <w:r>
        <w:rPr>
          <w:rFonts w:ascii="Calibri" w:hAnsi="Calibri" w:cs="Calibri"/>
        </w:rPr>
        <w:t>Ω</w:t>
      </w:r>
      <w:r>
        <w:t xml:space="preserve"> H</w:t>
      </w:r>
      <w:r>
        <w:rPr>
          <w:vertAlign w:val="subscript"/>
        </w:rPr>
        <w:t>2</w:t>
      </w:r>
      <w:r>
        <w:t>O, saturated CaCl</w:t>
      </w:r>
      <w:r>
        <w:rPr>
          <w:vertAlign w:val="subscript"/>
        </w:rPr>
        <w:t>2</w:t>
      </w:r>
      <w:r>
        <w:t xml:space="preserve"> and both the dilute and saturated NH</w:t>
      </w:r>
      <w:r>
        <w:rPr>
          <w:vertAlign w:val="subscript"/>
        </w:rPr>
        <w:t>4</w:t>
      </w:r>
      <w:r>
        <w:t xml:space="preserve">Cl reacted kaolinite exhibited no negative shift in wavenumbers. </w:t>
      </w:r>
      <w:proofErr w:type="gramStart"/>
      <w:r>
        <w:t>The majority of</w:t>
      </w:r>
      <w:proofErr w:type="gramEnd"/>
      <w:r>
        <w:t xml:space="preserve"> the 100°C experiments also exhibited a negative wavenumber shift, with the exception of </w:t>
      </w:r>
      <w:r w:rsidRPr="00DC1D00">
        <w:t>18.2 M</w:t>
      </w:r>
      <w:r w:rsidRPr="00DC1D00">
        <w:rPr>
          <w:rFonts w:ascii="Calibri" w:hAnsi="Calibri" w:cs="Calibri"/>
        </w:rPr>
        <w:t>Ω</w:t>
      </w:r>
      <w:r w:rsidRPr="00DC1D00">
        <w:t xml:space="preserve"> H</w:t>
      </w:r>
      <w:r w:rsidRPr="00DC1D00">
        <w:rPr>
          <w:vertAlign w:val="subscript"/>
        </w:rPr>
        <w:t>2</w:t>
      </w:r>
      <w:r w:rsidRPr="00DC1D00">
        <w:t>O</w:t>
      </w:r>
      <w:r>
        <w:t>, saturated NaCl and</w:t>
      </w:r>
      <w:r w:rsidRPr="00D81B0B">
        <w:t xml:space="preserve"> </w:t>
      </w:r>
      <w:r>
        <w:t>both the dilute and saturated NH</w:t>
      </w:r>
      <w:r>
        <w:rPr>
          <w:vertAlign w:val="subscript"/>
        </w:rPr>
        <w:t>4</w:t>
      </w:r>
      <w:r>
        <w:t xml:space="preserve">Cl reactions. </w:t>
      </w:r>
    </w:p>
    <w:p w14:paraId="09CFD0E6" w14:textId="77777777" w:rsidR="00710F35" w:rsidRDefault="00710F35" w:rsidP="00160D0C">
      <w:pPr>
        <w:ind w:firstLine="360"/>
      </w:pPr>
      <w:r>
        <w:t>To establish the presence of halloysite it is helpful to look at other regions in the Raman spectra, namely 325-425 cm</w:t>
      </w:r>
      <w:r>
        <w:rPr>
          <w:vertAlign w:val="superscript"/>
        </w:rPr>
        <w:t>-1</w:t>
      </w:r>
      <w:r>
        <w:t xml:space="preserve"> as shown in Fig 3. First, a visual phenomenon is present in Fig. 3A</w:t>
      </w:r>
      <w:r w:rsidRPr="00614516">
        <w:t xml:space="preserve"> </w:t>
      </w:r>
      <w:r>
        <w:t>must be addressed, the high signal to noise ratio seen in 25°C near saturated CaCl</w:t>
      </w:r>
      <w:r>
        <w:rPr>
          <w:vertAlign w:val="subscript"/>
        </w:rPr>
        <w:t>2</w:t>
      </w:r>
      <w:r>
        <w:t xml:space="preserve">. It is known that clay grain orientation significantly impacts Raman intensities as scattering will reduce signal intensity </w:t>
      </w:r>
      <w:r>
        <w:rPr>
          <w:noProof/>
        </w:rPr>
        <w:t>(Wang et al., 2015)</w:t>
      </w:r>
      <w:r>
        <w:t>. The high signal to noise ratio seen in Fig. 3A for 25°C near saturated CaCl</w:t>
      </w:r>
      <w:r>
        <w:rPr>
          <w:vertAlign w:val="subscript"/>
        </w:rPr>
        <w:t>2</w:t>
      </w:r>
      <w:r>
        <w:t xml:space="preserve"> may be the result of a serendipitously oriented sample as no </w:t>
      </w:r>
      <w:proofErr w:type="gramStart"/>
      <w:r>
        <w:t>particular effort</w:t>
      </w:r>
      <w:proofErr w:type="gramEnd"/>
      <w:r>
        <w:t xml:space="preserve"> was made to orient the samples prior to Raman analysis. An alternate hypothesis for the exceptionally high signal to noise ratio of 25°C near saturated CaCl</w:t>
      </w:r>
      <w:r>
        <w:rPr>
          <w:vertAlign w:val="subscript"/>
        </w:rPr>
        <w:t>2</w:t>
      </w:r>
      <w:r>
        <w:t xml:space="preserve"> could be the prevalence of long-range </w:t>
      </w:r>
      <w:r>
        <w:lastRenderedPageBreak/>
        <w:t>ordering (if a mixed-layer is present) and reduced stacking disorder; this could be tested by further analysis by Transmission Electron Microscopy. Typically, halloysite has only one peak in this region, at 335 cm</w:t>
      </w:r>
      <w:r>
        <w:rPr>
          <w:vertAlign w:val="superscript"/>
        </w:rPr>
        <w:t>-1</w:t>
      </w:r>
      <w:r>
        <w:t>, whereas kaolinite typically has strong responses at 335, 355, and 397 cm</w:t>
      </w:r>
      <w:r>
        <w:rPr>
          <w:vertAlign w:val="superscript"/>
        </w:rPr>
        <w:t>-1</w:t>
      </w:r>
      <w:r>
        <w:t xml:space="preserve"> </w:t>
      </w:r>
      <w:r>
        <w:rPr>
          <w:noProof/>
        </w:rPr>
        <w:t>(Frost &amp; Shurvell, 1997; Frost et al., 1997)</w:t>
      </w:r>
      <w:r>
        <w:t xml:space="preserve">. However, as demonstrated by the noise-dominated spectra in Fig. 3, the complexity of the spectra </w:t>
      </w:r>
      <w:proofErr w:type="gramStart"/>
      <w:r>
        <w:t>preclude</w:t>
      </w:r>
      <w:proofErr w:type="gramEnd"/>
      <w:r>
        <w:t xml:space="preserve"> any concrete identification. One alternative hypothesis which would account for the complexity of the 325-425 cm</w:t>
      </w:r>
      <w:r>
        <w:rPr>
          <w:vertAlign w:val="superscript"/>
        </w:rPr>
        <w:t>-1</w:t>
      </w:r>
      <w:r>
        <w:t xml:space="preserve"> region as well as the shifts observed in the ~145 cm</w:t>
      </w:r>
      <w:r>
        <w:rPr>
          <w:vertAlign w:val="superscript"/>
        </w:rPr>
        <w:t>-1</w:t>
      </w:r>
      <w:r>
        <w:t xml:space="preserve"> peak would be that the clay had become intercalated or “doped” with the cation provided in the reacting brine. Intercalation of kaolinite in this context would involve insertion of a cation supplied by the reacting brine between the individual sheets of the kaolinite, altering some but not </w:t>
      </w:r>
      <w:proofErr w:type="gramStart"/>
      <w:r>
        <w:t>all of</w:t>
      </w:r>
      <w:proofErr w:type="gramEnd"/>
      <w:r>
        <w:t xml:space="preserve"> the OH bonds present in the Si-O</w:t>
      </w:r>
      <w:r>
        <w:rPr>
          <w:vertAlign w:val="subscript"/>
        </w:rPr>
        <w:t>4</w:t>
      </w:r>
      <w:r>
        <w:t xml:space="preserve"> tetrahedra and Al-O</w:t>
      </w:r>
      <w:r>
        <w:rPr>
          <w:vertAlign w:val="subscript"/>
        </w:rPr>
        <w:t>6</w:t>
      </w:r>
      <w:r>
        <w:t xml:space="preserve"> octahedra </w:t>
      </w:r>
      <w:r>
        <w:rPr>
          <w:noProof/>
        </w:rPr>
        <w:t>(Fu &amp; Yang, 2017)</w:t>
      </w:r>
      <w:r>
        <w:t>. Our results are consistent with a study by Frost (1997), who reported that intercalation of kaolinite caused a negative shift of the 145 cm</w:t>
      </w:r>
      <w:r>
        <w:rPr>
          <w:vertAlign w:val="superscript"/>
        </w:rPr>
        <w:t>-1</w:t>
      </w:r>
      <w:r>
        <w:t xml:space="preserve"> peak to 143 cm</w:t>
      </w:r>
      <w:r>
        <w:rPr>
          <w:vertAlign w:val="superscript"/>
        </w:rPr>
        <w:t>-1</w:t>
      </w:r>
      <w:r>
        <w:t xml:space="preserve"> as well as increased complexity in the 325-425 cm</w:t>
      </w:r>
      <w:r>
        <w:rPr>
          <w:vertAlign w:val="superscript"/>
        </w:rPr>
        <w:t>-1</w:t>
      </w:r>
      <w:r>
        <w:rPr>
          <w:vertAlign w:val="superscript"/>
        </w:rPr>
        <w:softHyphen/>
      </w:r>
      <w:r>
        <w:rPr>
          <w:vertAlign w:val="superscript"/>
        </w:rPr>
        <w:softHyphen/>
      </w:r>
      <w:r>
        <w:t xml:space="preserve"> region of the Raman spectra.</w:t>
      </w:r>
    </w:p>
    <w:p w14:paraId="048DC9A5" w14:textId="77777777" w:rsidR="00710F35" w:rsidRDefault="00710F35" w:rsidP="00160D0C">
      <w:pPr>
        <w:keepNext/>
        <w:ind w:firstLine="360"/>
        <w:jc w:val="center"/>
      </w:pPr>
      <w:r>
        <w:rPr>
          <w:noProof/>
        </w:rPr>
        <w:lastRenderedPageBreak/>
        <w:drawing>
          <wp:inline distT="0" distB="0" distL="0" distR="0" wp14:anchorId="16D981CC" wp14:editId="31551E3E">
            <wp:extent cx="5035550" cy="6712035"/>
            <wp:effectExtent l="0" t="0" r="0" b="0"/>
            <wp:docPr id="979738843"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38843" name="Picture 1" descr="A graph of different colored lines&#10;&#10;Description automatically generated"/>
                    <pic:cNvPicPr>
                      <a:picLocks noChangeAspect="1" noChangeArrowheads="1"/>
                    </pic:cNvPicPr>
                  </pic:nvPicPr>
                  <pic:blipFill>
                    <a:blip r:embed="rId25"/>
                    <a:stretch>
                      <a:fillRect/>
                    </a:stretch>
                  </pic:blipFill>
                  <pic:spPr bwMode="auto">
                    <a:xfrm>
                      <a:off x="0" y="0"/>
                      <a:ext cx="5035550" cy="6712035"/>
                    </a:xfrm>
                    <a:prstGeom prst="rect">
                      <a:avLst/>
                    </a:prstGeom>
                    <a:noFill/>
                  </pic:spPr>
                </pic:pic>
              </a:graphicData>
            </a:graphic>
          </wp:inline>
        </w:drawing>
      </w:r>
    </w:p>
    <w:p w14:paraId="4E7D7A5C" w14:textId="6E8C333F" w:rsidR="00710F35" w:rsidRPr="00F823EC" w:rsidRDefault="00710F35" w:rsidP="00160D0C">
      <w:r w:rsidRPr="00DA750B">
        <w:rPr>
          <w:b/>
          <w:bCs/>
        </w:rPr>
        <w:t xml:space="preserve">Figure </w:t>
      </w:r>
      <w:r w:rsidRPr="00DA750B">
        <w:rPr>
          <w:b/>
          <w:bCs/>
        </w:rPr>
        <w:fldChar w:fldCharType="begin"/>
      </w:r>
      <w:r w:rsidRPr="00DA750B">
        <w:rPr>
          <w:b/>
          <w:bCs/>
        </w:rPr>
        <w:instrText xml:space="preserve"> SEQ Figure \* ARABIC </w:instrText>
      </w:r>
      <w:r w:rsidRPr="00DA750B">
        <w:rPr>
          <w:b/>
          <w:bCs/>
        </w:rPr>
        <w:fldChar w:fldCharType="separate"/>
      </w:r>
      <w:r w:rsidR="00ED624C">
        <w:rPr>
          <w:b/>
          <w:bCs/>
          <w:noProof/>
        </w:rPr>
        <w:t>8</w:t>
      </w:r>
      <w:r w:rsidRPr="00DA750B">
        <w:rPr>
          <w:b/>
          <w:bCs/>
        </w:rPr>
        <w:fldChar w:fldCharType="end"/>
      </w:r>
      <w:r w:rsidRPr="00DA750B">
        <w:rPr>
          <w:b/>
          <w:bCs/>
        </w:rPr>
        <w:t>.</w:t>
      </w:r>
      <w:r>
        <w:t xml:space="preserve"> Close-up of 325-425 cm</w:t>
      </w:r>
      <w:r>
        <w:rPr>
          <w:vertAlign w:val="superscript"/>
        </w:rPr>
        <w:t>-1</w:t>
      </w:r>
      <w:r>
        <w:t xml:space="preserve"> region of Raman spectra for KGa-2 experiments. A) KGa-2 + brines reacted at 25°C. B) KGa-2 + brines reacted at 100°C. Dashed lines indicate wavenumbers where peaks are common for kaolinite. </w:t>
      </w:r>
    </w:p>
    <w:p w14:paraId="3ECBF6D6" w14:textId="77777777" w:rsidR="00710F35" w:rsidRPr="00016323" w:rsidRDefault="00710F35" w:rsidP="00160D0C">
      <w:pPr>
        <w:ind w:firstLine="360"/>
        <w:sectPr w:rsidR="00710F35" w:rsidRPr="00016323" w:rsidSect="001C2500">
          <w:pgSz w:w="12240" w:h="15840"/>
          <w:pgMar w:top="1440" w:right="1440" w:bottom="1440" w:left="1440" w:header="720" w:footer="720" w:gutter="0"/>
          <w:lnNumType w:countBy="1" w:restart="continuous"/>
          <w:cols w:space="720"/>
          <w:docGrid w:linePitch="360"/>
        </w:sectPr>
      </w:pPr>
    </w:p>
    <w:p w14:paraId="31C93A4C" w14:textId="77777777" w:rsidR="00710F35" w:rsidRDefault="00710F35" w:rsidP="00160D0C">
      <w:pPr>
        <w:pStyle w:val="Heading3"/>
      </w:pPr>
      <w:r>
        <w:lastRenderedPageBreak/>
        <w:t>3.2 Mineralogy by XRD</w:t>
      </w:r>
    </w:p>
    <w:p w14:paraId="0FCE4530" w14:textId="77777777" w:rsidR="00710F35" w:rsidRDefault="00710F35" w:rsidP="00160D0C">
      <w:pPr>
        <w:keepNext/>
        <w:jc w:val="center"/>
      </w:pPr>
      <w:r w:rsidRPr="00614B67">
        <w:rPr>
          <w:noProof/>
        </w:rPr>
        <w:drawing>
          <wp:inline distT="0" distB="0" distL="0" distR="0" wp14:anchorId="2975EDAB" wp14:editId="2C2B74FE">
            <wp:extent cx="4318781" cy="6309907"/>
            <wp:effectExtent l="0" t="0" r="5715" b="0"/>
            <wp:docPr id="1619294269" name="Picture 7" descr="A graph of a chemical reaction&#10;&#10;Description automatically generated with medium confidence">
              <a:extLst xmlns:a="http://schemas.openxmlformats.org/drawingml/2006/main">
                <a:ext uri="{FF2B5EF4-FFF2-40B4-BE49-F238E27FC236}">
                  <a16:creationId xmlns:a16="http://schemas.microsoft.com/office/drawing/2014/main" id="{9D88B5AF-AA27-5F14-84D5-21E593932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94269" name="Picture 7" descr="A graph of a chemical reaction&#10;&#10;Description automatically generated with medium confidence">
                      <a:extLst>
                        <a:ext uri="{FF2B5EF4-FFF2-40B4-BE49-F238E27FC236}">
                          <a16:creationId xmlns:a16="http://schemas.microsoft.com/office/drawing/2014/main" id="{9D88B5AF-AA27-5F14-84D5-21E593932BB5}"/>
                        </a:ext>
                      </a:extLst>
                    </pic:cNvPr>
                    <pic:cNvPicPr>
                      <a:picLocks noChangeAspect="1"/>
                    </pic:cNvPicPr>
                  </pic:nvPicPr>
                  <pic:blipFill>
                    <a:blip r:embed="rId26"/>
                    <a:stretch>
                      <a:fillRect/>
                    </a:stretch>
                  </pic:blipFill>
                  <pic:spPr>
                    <a:xfrm>
                      <a:off x="0" y="0"/>
                      <a:ext cx="4318781" cy="6309907"/>
                    </a:xfrm>
                    <a:prstGeom prst="rect">
                      <a:avLst/>
                    </a:prstGeom>
                  </pic:spPr>
                </pic:pic>
              </a:graphicData>
            </a:graphic>
          </wp:inline>
        </w:drawing>
      </w:r>
    </w:p>
    <w:p w14:paraId="7740F22A" w14:textId="1E3AC3D9" w:rsidR="00710F35" w:rsidRDefault="00710F35" w:rsidP="00160D0C">
      <w:r w:rsidRPr="00DA750B">
        <w:rPr>
          <w:b/>
          <w:bCs/>
        </w:rPr>
        <w:t xml:space="preserve">Figure </w:t>
      </w:r>
      <w:r w:rsidRPr="00DA750B">
        <w:rPr>
          <w:b/>
          <w:bCs/>
        </w:rPr>
        <w:fldChar w:fldCharType="begin"/>
      </w:r>
      <w:r w:rsidRPr="00DA750B">
        <w:rPr>
          <w:b/>
          <w:bCs/>
        </w:rPr>
        <w:instrText xml:space="preserve"> SEQ Figure \* ARABIC </w:instrText>
      </w:r>
      <w:r w:rsidRPr="00DA750B">
        <w:rPr>
          <w:b/>
          <w:bCs/>
        </w:rPr>
        <w:fldChar w:fldCharType="separate"/>
      </w:r>
      <w:r w:rsidR="00ED624C">
        <w:rPr>
          <w:b/>
          <w:bCs/>
          <w:noProof/>
        </w:rPr>
        <w:t>9</w:t>
      </w:r>
      <w:r w:rsidRPr="00DA750B">
        <w:rPr>
          <w:b/>
          <w:bCs/>
        </w:rPr>
        <w:fldChar w:fldCharType="end"/>
      </w:r>
      <w:r w:rsidRPr="00DA750B">
        <w:rPr>
          <w:b/>
          <w:bCs/>
        </w:rPr>
        <w:t>.</w:t>
      </w:r>
      <w:r>
        <w:t xml:space="preserve"> XRD Patterns for KGa-2 experiments. The ribbon at the base of each graph is for the primary intensities taken from the ICDD PDF4+ card for Kaolinite (98-000-0261). A) KGa-2 + brines reacted at 25°C; “Th” = Thenardite, “Ha” = Halite. B) KGa-2 + brines reacted at 100°C; “Qtz” = Quartz, “Ep” = Epsomite.</w:t>
      </w:r>
    </w:p>
    <w:p w14:paraId="11972A26" w14:textId="77777777" w:rsidR="00710F35" w:rsidRDefault="00710F35" w:rsidP="00160D0C">
      <w:pPr>
        <w:ind w:firstLine="360"/>
      </w:pPr>
      <w:r>
        <w:lastRenderedPageBreak/>
        <w:t>XRD patterns for the 25°C and 100°C clay-brine reaction presented in Fig.4 reflect the characteristic trace of kaolinite, with little to no deviation in key intensities as compared to the ribbon from the ICDD PDF4+ standard kaolinite. Several of the brine-clay reactions exhibit minor trace minerals. In the 25°C experiments thenardite (Na</w:t>
      </w:r>
      <w:r>
        <w:rPr>
          <w:vertAlign w:val="subscript"/>
        </w:rPr>
        <w:t>2</w:t>
      </w:r>
      <w:r>
        <w:t>SO</w:t>
      </w:r>
      <w:r>
        <w:rPr>
          <w:vertAlign w:val="subscript"/>
        </w:rPr>
        <w:t>4</w:t>
      </w:r>
      <w:r>
        <w:t>) was found in the KGa-2 reacted with Na</w:t>
      </w:r>
      <w:r>
        <w:rPr>
          <w:vertAlign w:val="subscript"/>
        </w:rPr>
        <w:t>2</w:t>
      </w:r>
      <w:r>
        <w:t>SO</w:t>
      </w:r>
      <w:r>
        <w:rPr>
          <w:vertAlign w:val="subscript"/>
        </w:rPr>
        <w:t>4 ns</w:t>
      </w:r>
      <w:r>
        <w:t xml:space="preserve"> brine and halite (NaCl) was found in KGa-2 reacted with NaCl </w:t>
      </w:r>
      <w:r>
        <w:rPr>
          <w:vertAlign w:val="subscript"/>
        </w:rPr>
        <w:t>ns</w:t>
      </w:r>
      <w:r>
        <w:t xml:space="preserve"> brine (Fig. 2a), despite the triple rinse procedure. For the 100°C experiments epsomite (MgSO</w:t>
      </w:r>
      <w:r>
        <w:rPr>
          <w:vertAlign w:val="subscript"/>
        </w:rPr>
        <w:t>4</w:t>
      </w:r>
      <w:r>
        <w:t>) was detected in KGa-2 reacted with MgSO</w:t>
      </w:r>
      <w:r>
        <w:rPr>
          <w:vertAlign w:val="subscript"/>
        </w:rPr>
        <w:t>4</w:t>
      </w:r>
      <w:r>
        <w:t xml:space="preserve"> </w:t>
      </w:r>
      <w:r>
        <w:rPr>
          <w:vertAlign w:val="subscript"/>
        </w:rPr>
        <w:t>ns</w:t>
      </w:r>
      <w:r>
        <w:t xml:space="preserve"> brine, and quartz (SiO</w:t>
      </w:r>
      <w:r>
        <w:rPr>
          <w:vertAlign w:val="subscript"/>
        </w:rPr>
        <w:t>2</w:t>
      </w:r>
      <w:r>
        <w:t>) was detected in KGa-2 reacted with 10% NH</w:t>
      </w:r>
      <w:r>
        <w:rPr>
          <w:vertAlign w:val="subscript"/>
        </w:rPr>
        <w:t>4</w:t>
      </w:r>
      <w:r>
        <w:t>Cl brine (Fig. 2b). While the presence of minor contamination from residual brine is evident, the lack of evidence for kaolinite alteration is equally conspicuous.</w:t>
      </w:r>
    </w:p>
    <w:p w14:paraId="6F38B511" w14:textId="77777777" w:rsidR="00710F35" w:rsidRDefault="00710F35" w:rsidP="00160D0C">
      <w:pPr>
        <w:ind w:firstLine="360"/>
      </w:pPr>
      <w:r>
        <w:t xml:space="preserve">The kaolinite polymorph dickite is of particular interest when investigating whether hydrothermal processes or low temperature aqueous alteration reactions were the principal mechanisms responsible for clay formation on Mars. Dickite is commonly associated with hydrothermal alteration of kaolinite at temperatures between 80-160°C </w:t>
      </w:r>
      <w:r>
        <w:rPr>
          <w:noProof/>
        </w:rPr>
        <w:t>(Bergaya &amp; Lagaly, 2013; Cuadros et al., 2014; Palinkaš et al., 2009)</w:t>
      </w:r>
      <w:r>
        <w:t xml:space="preserve">. While dickite shares many of the characteristic kaolinite XRD peaks, a triplet at 20-24° 2θ with a high intensity peak at ~23.4° 2θ are distinguishing features in dickite’s XRD pattern </w:t>
      </w:r>
      <w:r>
        <w:rPr>
          <w:noProof/>
        </w:rPr>
        <w:t>(Chen et al., 2001)</w:t>
      </w:r>
      <w:r>
        <w:t xml:space="preserve">. As can be seen in Fig. 2, neither the 25°C experiments, nor the 100°C experiments produced detectable peaks indicative of dickite. </w:t>
      </w:r>
    </w:p>
    <w:p w14:paraId="6D872F08" w14:textId="77777777" w:rsidR="00710F35" w:rsidRDefault="00710F35" w:rsidP="00160D0C">
      <w:pPr>
        <w:ind w:firstLine="360"/>
      </w:pPr>
      <w:r>
        <w:t xml:space="preserve">While it is unsurprising that the 25°C experiments did not produce dickite, the 100°C experiments were well within the 80-160°C temperature window where alteration of kaolinite to dickite is expected. Possible explanations for the lack of dickite formation are: 1) the reaction period used in this study (50 days for the 100°C experiments) was not sufficient or 2) dickite is frequently, though not always, a product of both elevated temperatures and pressures.  The </w:t>
      </w:r>
      <w:r>
        <w:lastRenderedPageBreak/>
        <w:t xml:space="preserve">pressure maintained in the Parr vessels was generated by water vapor (&lt;10 atm) and thus orders of magnitude lower than the pressure reported by some for dickite formation </w:t>
      </w:r>
      <w:r>
        <w:rPr>
          <w:noProof/>
        </w:rPr>
        <w:t>(Chen et al., 2001; Palinkaš et al., 2009)</w:t>
      </w:r>
      <w:r>
        <w:t>.</w:t>
      </w:r>
    </w:p>
    <w:p w14:paraId="7624286F" w14:textId="77777777" w:rsidR="00710F35" w:rsidRPr="00C91334" w:rsidRDefault="00710F35" w:rsidP="00160D0C">
      <w:pPr>
        <w:ind w:firstLine="360"/>
      </w:pPr>
      <w:proofErr w:type="gramStart"/>
      <w:r>
        <w:t>Similar to</w:t>
      </w:r>
      <w:proofErr w:type="gramEnd"/>
      <w:r>
        <w:t xml:space="preserve"> the alteration of kaolinite to dickite, illitization of kaolinite is a well-known aqueous alteration pathway which provides useful information regarding burial history of kaolinite </w:t>
      </w:r>
      <w:r>
        <w:rPr>
          <w:noProof/>
        </w:rPr>
        <w:t>(Lanson et al., 1996)</w:t>
      </w:r>
      <w:r>
        <w:t xml:space="preserve">. However, the telltale ~9° 2θ and 17° 2θ of illite are also absent in the XRD patterns of both the 25°C and 100°C experiments (Fig. 2) </w:t>
      </w:r>
      <w:r>
        <w:rPr>
          <w:noProof/>
        </w:rPr>
        <w:t>(Moore &amp; Reynolds Jr, 1989)</w:t>
      </w:r>
      <w:r>
        <w:t>. This is due to the lack of K</w:t>
      </w:r>
      <w:r w:rsidRPr="00AA641E">
        <w:rPr>
          <w:vertAlign w:val="superscript"/>
        </w:rPr>
        <w:t>+</w:t>
      </w:r>
      <w:r>
        <w:t xml:space="preserve"> in our experiments, as well as the lack of elevated pressure, as both are often required for illitization to </w:t>
      </w:r>
      <w:proofErr w:type="gramStart"/>
      <w:r>
        <w:t xml:space="preserve">occur  </w:t>
      </w:r>
      <w:r>
        <w:rPr>
          <w:noProof/>
        </w:rPr>
        <w:t>(</w:t>
      </w:r>
      <w:proofErr w:type="gramEnd"/>
      <w:r>
        <w:rPr>
          <w:noProof/>
        </w:rPr>
        <w:t>Bentabol et al., 2003; Mantovani &amp; Becerro, 2010)</w:t>
      </w:r>
      <w:r>
        <w:t>. Fluids on Mars contain(ed) abundant K</w:t>
      </w:r>
      <w:r>
        <w:rPr>
          <w:vertAlign w:val="superscript"/>
        </w:rPr>
        <w:t>+</w:t>
      </w:r>
      <w:r>
        <w:t xml:space="preserve"> and thus, while illite formation was not observed in this study, it is nevertheless a plausible reaction pathway on Mars </w:t>
      </w:r>
      <w:r>
        <w:rPr>
          <w:noProof/>
        </w:rPr>
        <w:t>(Thompson et al., 2016)</w:t>
      </w:r>
      <w:r>
        <w:t xml:space="preserve">.   </w:t>
      </w:r>
    </w:p>
    <w:p w14:paraId="64302521" w14:textId="77777777" w:rsidR="00710F35" w:rsidRDefault="00710F35" w:rsidP="00160D0C">
      <w:pPr>
        <w:pStyle w:val="Heading3"/>
      </w:pPr>
      <w:r>
        <w:t>3.3 Silicon and Aluminum Concentrations in Reacted Brines</w:t>
      </w:r>
    </w:p>
    <w:p w14:paraId="260D581A" w14:textId="77777777" w:rsidR="00710F35" w:rsidRDefault="00710F35" w:rsidP="00160D0C">
      <w:pPr>
        <w:ind w:firstLine="360"/>
      </w:pPr>
      <w:r>
        <w:t xml:space="preserve">While additional secondary phases were not detected by XRD or Raman analysis, elemental analyses of the reacted fluids show elevated concentrations of Al and Si beyond the concentrations observed in the unreacted fluids in all the experiments, indicating that some dissolution of kaolinite occurred (Fig. 5). </w:t>
      </w:r>
    </w:p>
    <w:p w14:paraId="68F9B39C" w14:textId="77777777" w:rsidR="00710F35" w:rsidRDefault="00710F35" w:rsidP="00160D0C">
      <w:pPr>
        <w:keepNext/>
        <w:jc w:val="center"/>
      </w:pPr>
      <w:r>
        <w:rPr>
          <w:noProof/>
        </w:rPr>
        <w:lastRenderedPageBreak/>
        <w:drawing>
          <wp:inline distT="0" distB="0" distL="0" distR="0" wp14:anchorId="1A33ECC6" wp14:editId="550F19C2">
            <wp:extent cx="5942752" cy="3351479"/>
            <wp:effectExtent l="0" t="0" r="1270" b="0"/>
            <wp:docPr id="358062774" name="Graphic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062774" name="Graphic 1" descr="A screenshot of a graph&#10;&#10;Description automatically generated"/>
                    <pic:cNvPicPr/>
                  </pic:nvPicPr>
                  <pic:blipFill>
                    <a:blip r:embed="rId27"/>
                    <a:stretch>
                      <a:fillRect/>
                    </a:stretch>
                  </pic:blipFill>
                  <pic:spPr>
                    <a:xfrm>
                      <a:off x="0" y="0"/>
                      <a:ext cx="5942752" cy="3351479"/>
                    </a:xfrm>
                    <a:prstGeom prst="rect">
                      <a:avLst/>
                    </a:prstGeom>
                  </pic:spPr>
                </pic:pic>
              </a:graphicData>
            </a:graphic>
          </wp:inline>
        </w:drawing>
      </w:r>
    </w:p>
    <w:p w14:paraId="4E6C6387" w14:textId="3ABECABE" w:rsidR="00710F35" w:rsidRPr="00BB31A4" w:rsidRDefault="00710F35" w:rsidP="00160D0C">
      <w:r w:rsidRPr="00DA750B">
        <w:rPr>
          <w:b/>
          <w:bCs/>
        </w:rPr>
        <w:t xml:space="preserve">Figure </w:t>
      </w:r>
      <w:r w:rsidRPr="00DA750B">
        <w:rPr>
          <w:b/>
          <w:bCs/>
        </w:rPr>
        <w:fldChar w:fldCharType="begin"/>
      </w:r>
      <w:r w:rsidRPr="00DA750B">
        <w:rPr>
          <w:b/>
          <w:bCs/>
        </w:rPr>
        <w:instrText xml:space="preserve"> SEQ Figure \* ARABIC </w:instrText>
      </w:r>
      <w:r w:rsidRPr="00DA750B">
        <w:rPr>
          <w:b/>
          <w:bCs/>
        </w:rPr>
        <w:fldChar w:fldCharType="separate"/>
      </w:r>
      <w:r w:rsidR="00ED624C">
        <w:rPr>
          <w:b/>
          <w:bCs/>
          <w:noProof/>
        </w:rPr>
        <w:t>10</w:t>
      </w:r>
      <w:r w:rsidRPr="00DA750B">
        <w:rPr>
          <w:b/>
          <w:bCs/>
        </w:rPr>
        <w:fldChar w:fldCharType="end"/>
      </w:r>
      <w:r w:rsidRPr="00DA750B">
        <w:rPr>
          <w:b/>
          <w:bCs/>
        </w:rPr>
        <w:t>.</w:t>
      </w:r>
      <w:r>
        <w:t xml:space="preserve"> Si and Al concentrations observed in the reacted brines. Si and Al concentrations within the unreacted, initial brine have been subtracted from these values, allowing us to directly compare the amount of Al and Si added to solutions </w:t>
      </w:r>
      <w:proofErr w:type="gramStart"/>
      <w:r>
        <w:t>as a result of</w:t>
      </w:r>
      <w:proofErr w:type="gramEnd"/>
      <w:r>
        <w:t xml:space="preserve"> the reaction with kaolinite. Reactions involving 18.2 M</w:t>
      </w:r>
      <w:r>
        <w:rPr>
          <w:rFonts w:ascii="Calibri" w:hAnsi="Calibri" w:cs="Calibri"/>
        </w:rPr>
        <w:t>Ω</w:t>
      </w:r>
      <w:r>
        <w:t xml:space="preserve"> H</w:t>
      </w:r>
      <w:r>
        <w:rPr>
          <w:vertAlign w:val="subscript"/>
        </w:rPr>
        <w:t>2</w:t>
      </w:r>
      <w:r>
        <w:t>O yielded Al &amp; Si concentrations below 35 ppb, which is not visible in the graph above. Concentrated brines are denoted using a “</w:t>
      </w:r>
      <w:r>
        <w:rPr>
          <w:vertAlign w:val="subscript"/>
        </w:rPr>
        <w:t>ns</w:t>
      </w:r>
      <w:r>
        <w:t>” suffix, dilute brines are noted with a “10%” prefix.</w:t>
      </w:r>
    </w:p>
    <w:p w14:paraId="2F33158D" w14:textId="77777777" w:rsidR="00710F35" w:rsidRPr="00BB24B5" w:rsidRDefault="00710F35" w:rsidP="00160D0C">
      <w:pPr>
        <w:ind w:firstLine="360"/>
      </w:pPr>
      <w:r>
        <w:t>In</w:t>
      </w:r>
      <w:r w:rsidRPr="00494441">
        <w:t xml:space="preserve"> both </w:t>
      </w:r>
      <w:r>
        <w:t>the 25°C and 100° reaction</w:t>
      </w:r>
      <w:r w:rsidRPr="00494441">
        <w:t xml:space="preserve"> </w:t>
      </w:r>
      <w:r>
        <w:t>conditions,</w:t>
      </w:r>
      <w:r w:rsidRPr="00494441">
        <w:t xml:space="preserve"> </w:t>
      </w:r>
      <w:r>
        <w:t>the saturated</w:t>
      </w:r>
      <w:r w:rsidRPr="00494441">
        <w:t xml:space="preserve"> brines exhibited </w:t>
      </w:r>
      <w:r>
        <w:t xml:space="preserve">Al/Si ratios &gt;1 after reaction with the kaolinite, whereas the more dilute (10% of saturated) reacted brines had Al/Si ratios &lt;1 (Fig. 3 &amp; Table A1). If stoichiometric dissolution of kaolinite were taking place, an Al/Si =1 would be expected given the composition of kaolinite - </w:t>
      </w:r>
      <w:bookmarkStart w:id="34" w:name="_Hlk162300075"/>
      <w:r>
        <w:t>Al</w:t>
      </w:r>
      <w:r>
        <w:rPr>
          <w:vertAlign w:val="subscript"/>
        </w:rPr>
        <w:t>2</w:t>
      </w:r>
      <w:r>
        <w:t>Si</w:t>
      </w:r>
      <w:r>
        <w:rPr>
          <w:vertAlign w:val="subscript"/>
        </w:rPr>
        <w:t>2</w:t>
      </w:r>
      <w:r>
        <w:t>O</w:t>
      </w:r>
      <w:r>
        <w:rPr>
          <w:vertAlign w:val="subscript"/>
        </w:rPr>
        <w:t>5</w:t>
      </w:r>
      <w:r>
        <w:t>(OH)</w:t>
      </w:r>
      <w:r>
        <w:rPr>
          <w:vertAlign w:val="subscript"/>
        </w:rPr>
        <w:t>4</w:t>
      </w:r>
      <w:bookmarkEnd w:id="34"/>
      <w:r>
        <w:t>. Only two of the reactions yielded Al/Si ratios indicative of homogeneous, stoichiometric dissolution: saturated NaCl and saturated CaCl</w:t>
      </w:r>
      <w:r>
        <w:rPr>
          <w:vertAlign w:val="subscript"/>
        </w:rPr>
        <w:t>2</w:t>
      </w:r>
      <w:r>
        <w:t>, both reacted at 25°C.</w:t>
      </w:r>
    </w:p>
    <w:p w14:paraId="55CE7E17" w14:textId="77777777" w:rsidR="00710F35" w:rsidRDefault="00710F35" w:rsidP="00160D0C">
      <w:pPr>
        <w:ind w:firstLine="360"/>
      </w:pPr>
      <w:r>
        <w:lastRenderedPageBreak/>
        <w:t xml:space="preserve">Instead, it appears that heterogeneous dissolution and precipitation of new secondary phases, or incongruent dissolution that preferentially leaches either Si or Al are occurring in the remaining experiments. Gong et. al. (2019) found that for solutions near equilibrium with respect to kaolinite at neutral pH, kaolinite dissolution did occur, but the experimental solutions exhibited erratic </w:t>
      </w:r>
      <w:proofErr w:type="spellStart"/>
      <w:r>
        <w:t>Al:Si</w:t>
      </w:r>
      <w:proofErr w:type="spellEnd"/>
      <w:r>
        <w:t xml:space="preserve"> ratios due to the precipitation of secondary phases such as gibbsite (</w:t>
      </w:r>
      <w:proofErr w:type="gramStart"/>
      <w:r>
        <w:t>Al(</w:t>
      </w:r>
      <w:proofErr w:type="gramEnd"/>
      <w:r>
        <w:t>OH)</w:t>
      </w:r>
      <w:r>
        <w:rPr>
          <w:vertAlign w:val="subscript"/>
        </w:rPr>
        <w:t>3</w:t>
      </w:r>
      <w:r>
        <w:t xml:space="preserve">) </w:t>
      </w:r>
      <w:r>
        <w:rPr>
          <w:noProof/>
        </w:rPr>
        <w:t>(Gong et al., 2019)</w:t>
      </w:r>
      <w:r>
        <w:t xml:space="preserve">. When modeling the aqueous alteration of Martian parent material into clay minerals, </w:t>
      </w:r>
      <w:r w:rsidRPr="00693DDB">
        <w:t xml:space="preserve">Bridges et al. (2015) found it necessary to incorporate heterogeneous dissolution mechanisms to constrain conditions required for secondary mineral precipitation. Heterogenous dissolution and precipitation reactions, such as kaolinite alteration to gibbsite and/or illite, result in excess Si in the reacted brine and Al sequestered in the solid phase, yielding aqueous Al/Si ratios &lt;1, </w:t>
      </w:r>
      <w:proofErr w:type="gramStart"/>
      <w:r w:rsidRPr="00693DDB">
        <w:t>similar to</w:t>
      </w:r>
      <w:proofErr w:type="gramEnd"/>
      <w:r w:rsidRPr="00693DDB">
        <w:t xml:space="preserve"> those observed in the 10x diluted solutions.</w:t>
      </w:r>
    </w:p>
    <w:p w14:paraId="6DC81736" w14:textId="77777777" w:rsidR="00710F35" w:rsidRPr="00B937FA" w:rsidRDefault="00710F35" w:rsidP="00160D0C">
      <w:pPr>
        <w:ind w:firstLine="360"/>
      </w:pPr>
      <w:r>
        <w:t xml:space="preserve">One possible explanation for the discrepancy between the &lt;1 Al/Si ratios seen in the reacted diluted brines and the absence of new Al or Si minerals observed in powder XRD data is the small volume of material that would have precipitated. Typical detection limits for XRD are reported at around 0.1 – 1 </w:t>
      </w:r>
      <w:proofErr w:type="spellStart"/>
      <w:r>
        <w:t>wt</w:t>
      </w:r>
      <w:proofErr w:type="spellEnd"/>
      <w:r>
        <w:t xml:space="preserve">% for most minerals; however, the detection limit of the ICP-OES in this study is ~35 ppb. In the context of our experiments, diluted NaCl reacted at 25°C had a </w:t>
      </w:r>
      <w:proofErr w:type="spellStart"/>
      <w:r>
        <w:t>Si:Al</w:t>
      </w:r>
      <w:proofErr w:type="spellEnd"/>
      <w:r>
        <w:t xml:space="preserve"> ratio of ~6 with an Si-Al discrepancy of ~15 ppm; if </w:t>
      </w:r>
      <w:proofErr w:type="gramStart"/>
      <w:r>
        <w:t>all of</w:t>
      </w:r>
      <w:proofErr w:type="gramEnd"/>
      <w:r>
        <w:t xml:space="preserve"> absent Al had coprecipitated as gibbsite the expected quantity of gibbsite formed would be 0.04 weight % of the reacted clay, a value significantly lower than typical XRD detection limits. Likewise, secondary gibbsite is likely also difficult to detect in such small quantities in the Raman analyses, as the only significant Raman peak for gibbsite is at ~465 cm</w:t>
      </w:r>
      <w:r>
        <w:rPr>
          <w:vertAlign w:val="superscript"/>
        </w:rPr>
        <w:t>-1</w:t>
      </w:r>
      <w:r>
        <w:t xml:space="preserve"> which at 0.04 </w:t>
      </w:r>
      <w:proofErr w:type="spellStart"/>
      <w:r>
        <w:t>wt</w:t>
      </w:r>
      <w:proofErr w:type="spellEnd"/>
      <w:r>
        <w:t>% would likely be swamped by the 470 cm</w:t>
      </w:r>
      <w:r>
        <w:rPr>
          <w:vertAlign w:val="superscript"/>
        </w:rPr>
        <w:t>-1</w:t>
      </w:r>
      <w:r>
        <w:t xml:space="preserve"> Si-O response </w:t>
      </w:r>
      <w:r>
        <w:rPr>
          <w:noProof/>
        </w:rPr>
        <w:t>(Lafuente et al., 2015)</w:t>
      </w:r>
      <w:r>
        <w:t>.  Therefore, we posit that the elevated</w:t>
      </w:r>
      <w:r w:rsidRPr="007D2089">
        <w:t xml:space="preserve"> </w:t>
      </w:r>
      <w:proofErr w:type="spellStart"/>
      <w:r>
        <w:lastRenderedPageBreak/>
        <w:t>Si:Al</w:t>
      </w:r>
      <w:proofErr w:type="spellEnd"/>
      <w:r>
        <w:t xml:space="preserve"> ratios observed in the dilute brine experiments may indicate formation of an Al-rich phase, despite the lack of new solid reaction products detected by XRD or Raman. </w:t>
      </w:r>
    </w:p>
    <w:p w14:paraId="302F712C" w14:textId="77777777" w:rsidR="00710F35" w:rsidRDefault="00710F35" w:rsidP="00160D0C">
      <w:pPr>
        <w:ind w:firstLine="360"/>
      </w:pPr>
      <w:r>
        <w:t xml:space="preserve">While precipitation of new mineral phases may explain the results for reactions involving diluted brines, the same cannot be said for the concentrated brine reactions. Considering only the Si and Al concentrations observed in the reacted fluids, one might reasonably infer that silica may have precipitated as a secondary product of kaolinite dissolution, since the average Al/Si ratio observed in concentrated brines is 2.5 for reactions at 25°C and 6.8 for reactions at 100°C. If precipitation of secondary Si-rich phases were invoked to explain this deviation from the idealized 2:2 </w:t>
      </w:r>
      <w:proofErr w:type="spellStart"/>
      <w:r>
        <w:t>Al:Si</w:t>
      </w:r>
      <w:proofErr w:type="spellEnd"/>
      <w:r>
        <w:t xml:space="preserve"> ratio then we might consider quartz or amorphous silica as the most likely phases. However, calculated saturation indices for quartz and amorphous silica (modelled using PHREEQC with the </w:t>
      </w:r>
      <w:proofErr w:type="spellStart"/>
      <w:r>
        <w:t>pitzer</w:t>
      </w:r>
      <w:proofErr w:type="spellEnd"/>
      <w:r>
        <w:t xml:space="preserve"> database) indicate that while the saturated reacted brines are supersaturated with respect to quartz, they are undersaturated with respect to amorphous silica </w:t>
      </w:r>
      <w:r>
        <w:rPr>
          <w:noProof/>
        </w:rPr>
        <w:t>(Messer et al., 1981; Parkhurst &amp; Appelo, 2013)</w:t>
      </w:r>
      <w:r>
        <w:t xml:space="preserve">, making quartz the most likely secondary precipitate. </w:t>
      </w:r>
    </w:p>
    <w:p w14:paraId="271576E2" w14:textId="77777777" w:rsidR="00710F35" w:rsidRDefault="00710F35" w:rsidP="00160D0C">
      <w:pPr>
        <w:ind w:firstLine="360"/>
      </w:pPr>
      <w:r>
        <w:t xml:space="preserve">If quartz had precipitated during the experiment, we would expect to detect the reaction products in the XRD data, since quartz produces relatively intense XRD peaks even at low </w:t>
      </w:r>
      <w:proofErr w:type="spellStart"/>
      <w:r>
        <w:t>wt</w:t>
      </w:r>
      <w:proofErr w:type="spellEnd"/>
      <w:r>
        <w:t>%. For example: saturated MgCl</w:t>
      </w:r>
      <w:r>
        <w:rPr>
          <w:vertAlign w:val="subscript"/>
        </w:rPr>
        <w:t>2</w:t>
      </w:r>
      <w:r>
        <w:t xml:space="preserve"> reacted at 100°C had an Al-Si discrepancy of ~17 ppm; if </w:t>
      </w:r>
      <w:proofErr w:type="gramStart"/>
      <w:r>
        <w:t>all of</w:t>
      </w:r>
      <w:proofErr w:type="gramEnd"/>
      <w:r>
        <w:t xml:space="preserve"> the absent Si had coprecipitated as quartz (SiO</w:t>
      </w:r>
      <w:r>
        <w:rPr>
          <w:vertAlign w:val="subscript"/>
        </w:rPr>
        <w:t>2</w:t>
      </w:r>
      <w:r>
        <w:t xml:space="preserve">) the expected yield would be 0.36 weight% of the reacted clay, which is well within the detection capabilities of XRD </w:t>
      </w:r>
      <w:r>
        <w:rPr>
          <w:noProof/>
        </w:rPr>
        <w:t>(Tomaino, 1994)</w:t>
      </w:r>
      <w:r>
        <w:t>. However, none of the XRD patterns for the concentrated brines show a detectable increase in quartz intensities at the expected positions (20.8°, 26.7</w:t>
      </w:r>
      <w:proofErr w:type="gramStart"/>
      <w:r>
        <w:t>° ,</w:t>
      </w:r>
      <w:proofErr w:type="gramEnd"/>
      <w:r>
        <w:t xml:space="preserve"> and 50.2° 2θ) </w:t>
      </w:r>
      <w:r>
        <w:rPr>
          <w:noProof/>
        </w:rPr>
        <w:t>(Moore &amp; Reynolds Jr, 1989)</w:t>
      </w:r>
      <w:r>
        <w:t xml:space="preserve"> (Fig. 2). If silica tetrahedra were breaking down and forming silica, either as quartz or amorphous silica, we would also expect to see a Raman peak at ~470 cm</w:t>
      </w:r>
      <w:r>
        <w:rPr>
          <w:vertAlign w:val="superscript"/>
        </w:rPr>
        <w:t>-1</w:t>
      </w:r>
      <w:r>
        <w:t xml:space="preserve">. However, comparing </w:t>
      </w:r>
      <w:r>
        <w:lastRenderedPageBreak/>
        <w:t>the relative intensity of the peaks observed at ~470 cm</w:t>
      </w:r>
      <w:r>
        <w:rPr>
          <w:vertAlign w:val="superscript"/>
        </w:rPr>
        <w:t>-1</w:t>
      </w:r>
      <w:r>
        <w:t xml:space="preserve"> to the starting material, there is no significant increase in the intensity of the Si-O peak observed (Fig. 1), indicating that no additional quartz precipitated. </w:t>
      </w:r>
    </w:p>
    <w:p w14:paraId="7D7E8408" w14:textId="1C426DFE" w:rsidR="00710F35" w:rsidRDefault="00710F35" w:rsidP="00160D0C">
      <w:pPr>
        <w:ind w:firstLine="360"/>
      </w:pPr>
      <w:r>
        <w:t xml:space="preserve">Instead, the Al/Si ratios &gt;1 resulting from kaolinite dissolution in concentrated brines may be the product not of the precipitation of secondary phases, but rather the effect of incongruent dissolution, where Al is preferentially leached from the kaolinite structure. Of </w:t>
      </w:r>
      <w:proofErr w:type="gramStart"/>
      <w:r>
        <w:t>particular note</w:t>
      </w:r>
      <w:proofErr w:type="gramEnd"/>
      <w:r>
        <w:t xml:space="preserve">, concentrated brines reacted at 100°C produced significantly higher Al/Si ratios, as well as higher total Al abundances than their 25° counterparts. This significant temperature effect indicates that the non-stoichiometric alteration process is influenced by temperature. Non-stoichiometric dissolution of phyllosilicates is well documented, and in the case of kaolinite the Al ion is released preferentially over Si during the initial stages of dissolution when the pH of the reacting fluid is below 6 and </w:t>
      </w:r>
      <w:r>
        <w:rPr>
          <w:noProof/>
        </w:rPr>
        <w:t>(Carroll-Webb &amp; Walther, 1988; Gong et al., 2019; Khawmee et al., 2013; Mulders et al., 2018)</w:t>
      </w:r>
      <w:r>
        <w:t>. A possible reason Al-rich secondary minerals in XRD and Al-rich amorphous signatures in Raman</w:t>
      </w:r>
      <w:r w:rsidRPr="0041351D">
        <w:t xml:space="preserve"> </w:t>
      </w:r>
      <w:r>
        <w:t>are not observed is that the abundant Al preferentially released did not form a solid product. Rather, Al complexation with anions provided by the brine (SO</w:t>
      </w:r>
      <w:r>
        <w:rPr>
          <w:vertAlign w:val="subscript"/>
        </w:rPr>
        <w:t>4</w:t>
      </w:r>
      <w:r>
        <w:rPr>
          <w:vertAlign w:val="superscript"/>
        </w:rPr>
        <w:t>2-</w:t>
      </w:r>
      <w:r>
        <w:t xml:space="preserve"> and Cl</w:t>
      </w:r>
      <w:r>
        <w:rPr>
          <w:vertAlign w:val="superscript"/>
        </w:rPr>
        <w:t>-</w:t>
      </w:r>
      <w:r>
        <w:t xml:space="preserve">) may have formed highly soluble Al-anion aqueous complexes such as </w:t>
      </w:r>
      <w:proofErr w:type="gramStart"/>
      <w:r>
        <w:t>Al(</w:t>
      </w:r>
      <w:proofErr w:type="gramEnd"/>
      <w:r>
        <w:t>SO</w:t>
      </w:r>
      <w:r>
        <w:rPr>
          <w:vertAlign w:val="subscript"/>
        </w:rPr>
        <w:t>4</w:t>
      </w:r>
      <w:r>
        <w:t>)</w:t>
      </w:r>
      <w:r>
        <w:rPr>
          <w:vertAlign w:val="subscript"/>
        </w:rPr>
        <w:t>2</w:t>
      </w:r>
      <w:r>
        <w:rPr>
          <w:vertAlign w:val="superscript"/>
        </w:rPr>
        <w:t>-</w:t>
      </w:r>
      <w:r>
        <w:t xml:space="preserve"> and AlCl</w:t>
      </w:r>
      <w:r>
        <w:rPr>
          <w:vertAlign w:val="subscript"/>
        </w:rPr>
        <w:t>3</w:t>
      </w:r>
      <w:r>
        <w:t xml:space="preserve"> </w:t>
      </w:r>
      <w:r>
        <w:rPr>
          <w:noProof/>
        </w:rPr>
        <w:t>(Driscoll et al., 1989)</w:t>
      </w:r>
      <w:r>
        <w:t>. For both the 25°C and 100°C reacted near saturated brines Al content was significantly higher than their dilute counterparts.</w:t>
      </w:r>
    </w:p>
    <w:p w14:paraId="799C0F21" w14:textId="77777777" w:rsidR="00710F35" w:rsidRDefault="00710F35" w:rsidP="00703736">
      <w:pPr>
        <w:pStyle w:val="Heading2"/>
      </w:pPr>
      <w:bookmarkStart w:id="35" w:name="_Toc165492692"/>
      <w:r>
        <w:t>4. Applications to Mars</w:t>
      </w:r>
      <w:bookmarkEnd w:id="35"/>
    </w:p>
    <w:p w14:paraId="72FD584D" w14:textId="77777777" w:rsidR="00710F35" w:rsidRDefault="00710F35" w:rsidP="00160D0C">
      <w:pPr>
        <w:ind w:firstLine="360"/>
        <w:rPr>
          <w:szCs w:val="24"/>
        </w:rPr>
      </w:pPr>
      <w:bookmarkStart w:id="36" w:name="_Hlk159402136"/>
      <w:r>
        <w:rPr>
          <w:szCs w:val="24"/>
        </w:rPr>
        <w:t xml:space="preserve">As the Martian climate progressed from wet to dry the composition of the fluids at the surface would have become increasingly concentrated brines. The results of this study indicate that salty fluids, either dilute or concentrated, would have been capable of altering kaolinite in </w:t>
      </w:r>
      <w:r>
        <w:rPr>
          <w:szCs w:val="24"/>
        </w:rPr>
        <w:lastRenderedPageBreak/>
        <w:t xml:space="preserve">Mars’ past or present. All brines used in this study demonstrated some degree of kaolinite dissolution, even at low temperatures and high concentrations. </w:t>
      </w:r>
    </w:p>
    <w:p w14:paraId="7C3170CA" w14:textId="77777777" w:rsidR="00710F35" w:rsidRDefault="00710F35" w:rsidP="00160D0C">
      <w:pPr>
        <w:ind w:firstLine="360"/>
        <w:rPr>
          <w:szCs w:val="24"/>
        </w:rPr>
      </w:pPr>
      <w:r>
        <w:rPr>
          <w:szCs w:val="24"/>
        </w:rPr>
        <w:t xml:space="preserve">As demonstrated by this study, aqueous alteration of kaolinite by dilute brines results in different reaction pathways as compared to kaolinite alteration by concentrated brines. During Mars’ early wetter climate, kaolinite weathering likely formed Al-rich phases with Si rich fluids. As the Martian climate dried, the remaining fluid would have become saturated with respect to Si and precipitated Si rich phases, which may be reflected in CRISM observations in </w:t>
      </w:r>
      <w:proofErr w:type="gramStart"/>
      <w:r>
        <w:rPr>
          <w:szCs w:val="24"/>
        </w:rPr>
        <w:t>which  hydrated</w:t>
      </w:r>
      <w:proofErr w:type="gramEnd"/>
      <w:r>
        <w:rPr>
          <w:szCs w:val="24"/>
        </w:rPr>
        <w:t xml:space="preserve"> silica was found co-located with kaolinite </w:t>
      </w:r>
      <w:r>
        <w:rPr>
          <w:noProof/>
          <w:szCs w:val="24"/>
        </w:rPr>
        <w:t>(Mustard et al., 2008)</w:t>
      </w:r>
      <w:r>
        <w:rPr>
          <w:szCs w:val="24"/>
        </w:rPr>
        <w:t>. In environments where higher salinity fluids were dominant</w:t>
      </w:r>
      <w:r w:rsidRPr="00DC2101">
        <w:rPr>
          <w:szCs w:val="24"/>
        </w:rPr>
        <w:t xml:space="preserve">, </w:t>
      </w:r>
      <w:r>
        <w:rPr>
          <w:szCs w:val="24"/>
        </w:rPr>
        <w:t xml:space="preserve">incongruent </w:t>
      </w:r>
      <w:r w:rsidRPr="00DC2101">
        <w:rPr>
          <w:szCs w:val="24"/>
        </w:rPr>
        <w:t>dissolution w</w:t>
      </w:r>
      <w:r>
        <w:rPr>
          <w:szCs w:val="24"/>
        </w:rPr>
        <w:t>ould be</w:t>
      </w:r>
      <w:r w:rsidRPr="00DC2101">
        <w:rPr>
          <w:szCs w:val="24"/>
        </w:rPr>
        <w:t xml:space="preserve"> more pronounced, with additional Al </w:t>
      </w:r>
      <w:r>
        <w:rPr>
          <w:szCs w:val="24"/>
        </w:rPr>
        <w:t xml:space="preserve">preferentially </w:t>
      </w:r>
      <w:r w:rsidRPr="00DC2101">
        <w:rPr>
          <w:szCs w:val="24"/>
        </w:rPr>
        <w:t xml:space="preserve">released relative to Si into the </w:t>
      </w:r>
      <w:r>
        <w:rPr>
          <w:szCs w:val="24"/>
        </w:rPr>
        <w:t xml:space="preserve">weathering </w:t>
      </w:r>
      <w:r w:rsidRPr="00DC2101">
        <w:rPr>
          <w:szCs w:val="24"/>
        </w:rPr>
        <w:t>fluid</w:t>
      </w:r>
      <w:r>
        <w:rPr>
          <w:szCs w:val="24"/>
        </w:rPr>
        <w:t xml:space="preserve">. If the system were open, Al rich fluids would have then migrated to the subsurface and as the planet desiccated the fluids would have become saturated with respect to Al. This is consistent with models produced by </w:t>
      </w:r>
      <w:r>
        <w:rPr>
          <w:noProof/>
          <w:szCs w:val="24"/>
        </w:rPr>
        <w:t>Fairén</w:t>
      </w:r>
      <w:r>
        <w:rPr>
          <w:szCs w:val="24"/>
        </w:rPr>
        <w:t xml:space="preserve"> et al. which predict the formation of gibbsite (</w:t>
      </w:r>
      <w:proofErr w:type="gramStart"/>
      <w:r>
        <w:rPr>
          <w:szCs w:val="24"/>
        </w:rPr>
        <w:t>Al(</w:t>
      </w:r>
      <w:proofErr w:type="gramEnd"/>
      <w:r>
        <w:rPr>
          <w:szCs w:val="24"/>
        </w:rPr>
        <w:t>OH)</w:t>
      </w:r>
      <w:r>
        <w:rPr>
          <w:szCs w:val="24"/>
          <w:vertAlign w:val="subscript"/>
        </w:rPr>
        <w:t>3</w:t>
      </w:r>
      <w:r>
        <w:rPr>
          <w:szCs w:val="24"/>
        </w:rPr>
        <w:t xml:space="preserve">)  in the subsurface </w:t>
      </w:r>
      <w:r>
        <w:rPr>
          <w:noProof/>
          <w:szCs w:val="24"/>
        </w:rPr>
        <w:t>(Fairén et al., 2</w:t>
      </w:r>
      <w:r w:rsidRPr="001B17F6">
        <w:rPr>
          <w:rFonts w:cs="Times New Roman"/>
          <w:noProof/>
          <w:szCs w:val="24"/>
        </w:rPr>
        <w:t>017)</w:t>
      </w:r>
      <w:r w:rsidRPr="001B17F6">
        <w:rPr>
          <w:rFonts w:cs="Times New Roman"/>
          <w:szCs w:val="24"/>
        </w:rPr>
        <w:t>. While the departure of Al/Si ratios from near unity suggest that equilibrium had not been reached for the closed system experiments in this study, on Mars the extent of reaction may be expected to be greater due to an open system.</w:t>
      </w:r>
    </w:p>
    <w:p w14:paraId="0FC0E81A" w14:textId="77777777" w:rsidR="00710F35" w:rsidRDefault="00710F35" w:rsidP="00160D0C">
      <w:pPr>
        <w:ind w:firstLine="360"/>
        <w:rPr>
          <w:szCs w:val="24"/>
        </w:rPr>
      </w:pPr>
      <w:r>
        <w:rPr>
          <w:szCs w:val="24"/>
        </w:rPr>
        <w:t xml:space="preserve">Trace minerals formed </w:t>
      </w:r>
      <w:r w:rsidRPr="007F5CAF">
        <w:rPr>
          <w:i/>
          <w:iCs/>
          <w:szCs w:val="24"/>
        </w:rPr>
        <w:t>in situ</w:t>
      </w:r>
      <w:r>
        <w:rPr>
          <w:szCs w:val="24"/>
        </w:rPr>
        <w:t xml:space="preserve"> by aqueous alteration of kaolinite may be beyond the detection of instrumentation currently on ground-based rovers and orbiting spectrometers. Investigation into the 100-200 cm</w:t>
      </w:r>
      <w:r>
        <w:rPr>
          <w:szCs w:val="24"/>
          <w:vertAlign w:val="superscript"/>
        </w:rPr>
        <w:t>-1</w:t>
      </w:r>
      <w:r>
        <w:rPr>
          <w:szCs w:val="24"/>
        </w:rPr>
        <w:t xml:space="preserve"> and 325-425 cm</w:t>
      </w:r>
      <w:r>
        <w:rPr>
          <w:szCs w:val="24"/>
          <w:vertAlign w:val="superscript"/>
        </w:rPr>
        <w:t>-1</w:t>
      </w:r>
      <w:r>
        <w:rPr>
          <w:szCs w:val="24"/>
        </w:rPr>
        <w:t xml:space="preserve"> Raman spectral regions generated in this study demonstrates that it is difficult to differentiate between alteration of kaolinite into halloysite, or kaolinite intercalation. Orbital and rover based spectral analysis is fraught with interferences which would likewise make interpretation of such minor intensities difficult. Thus, when </w:t>
      </w:r>
      <w:r>
        <w:rPr>
          <w:szCs w:val="24"/>
        </w:rPr>
        <w:lastRenderedPageBreak/>
        <w:t>interpreting Martian environments with sediments rich in phyllosilicates, consideration should be given to trace minerals that are likely present but beyond our ability to detect.</w:t>
      </w:r>
    </w:p>
    <w:p w14:paraId="7694E484" w14:textId="77777777" w:rsidR="00710F35" w:rsidRDefault="00710F35" w:rsidP="00160D0C">
      <w:pPr>
        <w:ind w:firstLine="360"/>
        <w:rPr>
          <w:szCs w:val="24"/>
        </w:rPr>
      </w:pPr>
      <w:r>
        <w:rPr>
          <w:szCs w:val="24"/>
        </w:rPr>
        <w:t>One difference between this study and likely real-world conditions is the absence of K</w:t>
      </w:r>
      <w:r>
        <w:rPr>
          <w:szCs w:val="24"/>
          <w:vertAlign w:val="superscript"/>
        </w:rPr>
        <w:t>+</w:t>
      </w:r>
      <w:r>
        <w:rPr>
          <w:szCs w:val="24"/>
        </w:rPr>
        <w:t xml:space="preserve"> in the brines reacted with kaolinite, as brines on Mars are likely to contain some K</w:t>
      </w:r>
      <w:r>
        <w:rPr>
          <w:szCs w:val="24"/>
          <w:vertAlign w:val="superscript"/>
        </w:rPr>
        <w:t>+</w:t>
      </w:r>
      <w:r>
        <w:rPr>
          <w:szCs w:val="24"/>
        </w:rPr>
        <w:t xml:space="preserve"> from igneous parent materials. The availability of K</w:t>
      </w:r>
      <w:r>
        <w:rPr>
          <w:szCs w:val="24"/>
          <w:vertAlign w:val="superscript"/>
        </w:rPr>
        <w:t>+</w:t>
      </w:r>
      <w:r>
        <w:rPr>
          <w:szCs w:val="24"/>
        </w:rPr>
        <w:t xml:space="preserve"> rich brines concurrent with high temperature hydrothermal conditions would potentially allow for illitization of kaolinite, whereas in the brines used in this study K</w:t>
      </w:r>
      <w:r>
        <w:rPr>
          <w:szCs w:val="24"/>
          <w:vertAlign w:val="superscript"/>
        </w:rPr>
        <w:t>+</w:t>
      </w:r>
      <w:r>
        <w:rPr>
          <w:szCs w:val="24"/>
        </w:rPr>
        <w:t xml:space="preserve"> was not present, thus preventing illitization. Future experiments that incorporate K</w:t>
      </w:r>
      <w:r>
        <w:rPr>
          <w:szCs w:val="24"/>
          <w:vertAlign w:val="superscript"/>
        </w:rPr>
        <w:t>+</w:t>
      </w:r>
      <w:r>
        <w:rPr>
          <w:szCs w:val="24"/>
        </w:rPr>
        <w:t xml:space="preserve"> are needed to further study the effects of high salinity brines on the kaolinite-illite transitions. </w:t>
      </w:r>
    </w:p>
    <w:p w14:paraId="490F8933" w14:textId="77777777" w:rsidR="00710F35" w:rsidRDefault="00710F35" w:rsidP="00703736">
      <w:pPr>
        <w:pStyle w:val="Heading2"/>
      </w:pPr>
      <w:bookmarkStart w:id="37" w:name="_Toc165492693"/>
      <w:bookmarkEnd w:id="36"/>
      <w:r>
        <w:t>5. Conclusions</w:t>
      </w:r>
      <w:bookmarkEnd w:id="37"/>
    </w:p>
    <w:p w14:paraId="740F3D12" w14:textId="77777777" w:rsidR="00710F35" w:rsidRDefault="00710F35" w:rsidP="00160D0C">
      <w:pPr>
        <w:ind w:firstLine="360"/>
        <w:rPr>
          <w:szCs w:val="24"/>
        </w:rPr>
      </w:pPr>
      <w:r>
        <w:rPr>
          <w:szCs w:val="24"/>
        </w:rPr>
        <w:t xml:space="preserve">The results of this study provide a firm foundation for understanding the progression of kaolinite alteration in salty solutions on Mars. Aside from residual contamination from the brines reacted with the kaolinite, no alteration or secondary minerals were detected using Raman or XRD, likely due to the small volume of material produced during the </w:t>
      </w:r>
      <w:proofErr w:type="gramStart"/>
      <w:r>
        <w:rPr>
          <w:szCs w:val="24"/>
        </w:rPr>
        <w:t>50 day</w:t>
      </w:r>
      <w:proofErr w:type="gramEnd"/>
      <w:r>
        <w:rPr>
          <w:szCs w:val="24"/>
        </w:rPr>
        <w:t xml:space="preserve"> reactions. It is possible that negative shifts observed in the ~145 cm</w:t>
      </w:r>
      <w:r>
        <w:rPr>
          <w:szCs w:val="24"/>
          <w:vertAlign w:val="superscript"/>
        </w:rPr>
        <w:t>-1</w:t>
      </w:r>
      <w:r>
        <w:rPr>
          <w:szCs w:val="24"/>
        </w:rPr>
        <w:t xml:space="preserve"> Raman peak may be due to alteration of kaolinite to halloysite. However, given the complexity of the Raman spectra it is equally possible that the observed negative shift can be attributed to kaolinite intercalation by cations present in the reacting brines.</w:t>
      </w:r>
    </w:p>
    <w:p w14:paraId="07A6C9B0" w14:textId="77777777" w:rsidR="00710F35" w:rsidRDefault="00710F35" w:rsidP="00160D0C">
      <w:pPr>
        <w:ind w:firstLine="360"/>
        <w:rPr>
          <w:szCs w:val="24"/>
        </w:rPr>
      </w:pPr>
      <w:r>
        <w:rPr>
          <w:szCs w:val="24"/>
        </w:rPr>
        <w:t xml:space="preserve">While neither the low-temperature (25°C) nor elevated temperature (100°C) clay-brine reactions produced secondary minerals detectable with XRD or Raman, elemental analysis of the reacted brines did reveal evidence of incongruent kaolinite dissolution at both temperature conditions. In both temperature conditions dilute brine reactions produce Al/Si ratios &lt;1 </w:t>
      </w:r>
      <w:r>
        <w:rPr>
          <w:szCs w:val="24"/>
        </w:rPr>
        <w:lastRenderedPageBreak/>
        <w:t xml:space="preserve">indicating precipitation of Al-rich phase such as gibbsite likely occurred, but in such small volume that the secondary phases could not be detected in XRD or Raman analyses. In contrast, the concentrated brine reactions produced aqueous </w:t>
      </w:r>
      <w:proofErr w:type="spellStart"/>
      <w:r>
        <w:rPr>
          <w:szCs w:val="24"/>
        </w:rPr>
        <w:t>Al:Si</w:t>
      </w:r>
      <w:proofErr w:type="spellEnd"/>
      <w:r>
        <w:rPr>
          <w:szCs w:val="24"/>
        </w:rPr>
        <w:t xml:space="preserve"> ratios &gt;1, with sufficient Si missing from the brine that any precipitates should have been detectable in XRD and/or Raman. Thus, the absence of any evidence of silica suggests that kaolinite instead followed a non-stoichiometric dissolution pathway whereby Al was preferentially released over Si. Additionally, this incongruent dissolution was more pronounced in 100°C reactions relative to 25°C reactions, suggesting accelerated kaolinite dissolution in hydrothermal conditions for all the brines we tested. As demonstrated in this study, incongruent dissolution of kaolinite with the potential for trace amounts of secondary mineral precipitation is difficult to detect with typical Raman and XRD bulk analytical methods and must be paired with other techniques such as ICP for a thorough understanding of the alteration processes.</w:t>
      </w:r>
    </w:p>
    <w:p w14:paraId="24941904" w14:textId="77777777" w:rsidR="00710F35" w:rsidRDefault="00710F35" w:rsidP="00703736">
      <w:pPr>
        <w:pStyle w:val="Heading2"/>
      </w:pPr>
      <w:bookmarkStart w:id="38" w:name="_Toc165492694"/>
      <w:r>
        <w:t>Acknowledgements</w:t>
      </w:r>
      <w:bookmarkEnd w:id="38"/>
    </w:p>
    <w:p w14:paraId="60906B25" w14:textId="77777777" w:rsidR="00710F35" w:rsidRDefault="00710F35" w:rsidP="00160D0C">
      <w:pPr>
        <w:ind w:firstLine="360"/>
        <w:rPr>
          <w:noProof/>
          <w:szCs w:val="24"/>
        </w:rPr>
      </w:pPr>
      <w:r w:rsidRPr="00E81938">
        <w:rPr>
          <w:noProof/>
          <w:szCs w:val="24"/>
        </w:rPr>
        <w:t>This project was funded by</w:t>
      </w:r>
      <w:r>
        <w:rPr>
          <w:noProof/>
          <w:szCs w:val="24"/>
        </w:rPr>
        <w:t xml:space="preserve"> NASA </w:t>
      </w:r>
      <w:r w:rsidRPr="00100333">
        <w:rPr>
          <w:noProof/>
          <w:szCs w:val="24"/>
        </w:rPr>
        <w:t>PDART grant</w:t>
      </w:r>
      <w:r>
        <w:rPr>
          <w:noProof/>
          <w:szCs w:val="24"/>
        </w:rPr>
        <w:t>s</w:t>
      </w:r>
      <w:r w:rsidRPr="00100333">
        <w:rPr>
          <w:noProof/>
          <w:szCs w:val="24"/>
        </w:rPr>
        <w:t xml:space="preserve"> 80NSSC18K0512 &amp; 80NSSC23K0037</w:t>
      </w:r>
      <w:r>
        <w:rPr>
          <w:noProof/>
          <w:szCs w:val="24"/>
        </w:rPr>
        <w:t>. XRD</w:t>
      </w:r>
      <w:r w:rsidRPr="00A01F13">
        <w:rPr>
          <w:noProof/>
          <w:szCs w:val="24"/>
        </w:rPr>
        <w:t xml:space="preserve"> data collection was performed at the Samuel Roberts Noble Microscopy Laboratory, an OU core facility supported by the Vice President for Research and Partnerships</w:t>
      </w:r>
      <w:r>
        <w:rPr>
          <w:noProof/>
          <w:szCs w:val="24"/>
        </w:rPr>
        <w:t xml:space="preserve">. The authors would like to thank Itunu T. Apalara for her assistance analyzing samples and Steve J. Chipera for his guidance on XRD interpretation. </w:t>
      </w:r>
    </w:p>
    <w:p w14:paraId="1F6B493A" w14:textId="77777777" w:rsidR="00710F35" w:rsidRDefault="00710F35" w:rsidP="00703736">
      <w:pPr>
        <w:pStyle w:val="Heading2"/>
      </w:pPr>
      <w:bookmarkStart w:id="39" w:name="_Toc165492695"/>
      <w:r>
        <w:t>References</w:t>
      </w:r>
      <w:bookmarkEnd w:id="39"/>
    </w:p>
    <w:p w14:paraId="71E5074A" w14:textId="77777777" w:rsidR="00710F35" w:rsidRPr="00160D0C" w:rsidRDefault="00710F35" w:rsidP="00160D0C">
      <w:pPr>
        <w:pStyle w:val="EndNoteBibliography"/>
        <w:spacing w:after="160"/>
        <w:ind w:left="360" w:hanging="360"/>
        <w:rPr>
          <w:szCs w:val="24"/>
        </w:rPr>
      </w:pPr>
      <w:r w:rsidRPr="00160D0C">
        <w:rPr>
          <w:szCs w:val="24"/>
        </w:rPr>
        <w:t xml:space="preserve">Ben Mabrouk, K., Kauffmann, T. H., Aroui, H., &amp; Fontana, M. D. (2013). Raman study of cation effect on sulfate vibration modes in solid state and in aqueous solutions. </w:t>
      </w:r>
      <w:r w:rsidRPr="00160D0C">
        <w:rPr>
          <w:i/>
          <w:szCs w:val="24"/>
        </w:rPr>
        <w:t>Journal of Raman spectroscopy, 44</w:t>
      </w:r>
      <w:r w:rsidRPr="00160D0C">
        <w:rPr>
          <w:szCs w:val="24"/>
        </w:rPr>
        <w:t xml:space="preserve">(11), 1603-1608. </w:t>
      </w:r>
    </w:p>
    <w:p w14:paraId="7A559E30" w14:textId="77777777" w:rsidR="00710F35" w:rsidRPr="00160D0C" w:rsidRDefault="00710F35" w:rsidP="00160D0C">
      <w:pPr>
        <w:pStyle w:val="EndNoteBibliography"/>
        <w:spacing w:after="160"/>
        <w:ind w:left="360" w:hanging="360"/>
        <w:rPr>
          <w:szCs w:val="24"/>
        </w:rPr>
      </w:pPr>
      <w:r w:rsidRPr="00160D0C">
        <w:rPr>
          <w:szCs w:val="24"/>
        </w:rPr>
        <w:t xml:space="preserve">Bentabol, M., Ruiz Cruz, M., Huertas, F., &amp; Linares, J. (2003). Hydrothermal transformation of kaolinite to illite at 200 and 300° C. </w:t>
      </w:r>
      <w:r w:rsidRPr="00160D0C">
        <w:rPr>
          <w:i/>
          <w:szCs w:val="24"/>
        </w:rPr>
        <w:t>Clay Minerals, 38</w:t>
      </w:r>
      <w:r w:rsidRPr="00160D0C">
        <w:rPr>
          <w:szCs w:val="24"/>
        </w:rPr>
        <w:t xml:space="preserve">(2), 161-172. </w:t>
      </w:r>
    </w:p>
    <w:p w14:paraId="41A27E77" w14:textId="77777777" w:rsidR="00710F35" w:rsidRPr="00160D0C" w:rsidRDefault="00710F35" w:rsidP="00160D0C">
      <w:pPr>
        <w:pStyle w:val="EndNoteBibliography"/>
        <w:spacing w:after="160"/>
        <w:ind w:left="360" w:hanging="360"/>
        <w:rPr>
          <w:szCs w:val="24"/>
        </w:rPr>
      </w:pPr>
      <w:r w:rsidRPr="00160D0C">
        <w:rPr>
          <w:szCs w:val="24"/>
        </w:rPr>
        <w:lastRenderedPageBreak/>
        <w:t xml:space="preserve">Bergaya, F., &amp; Lagaly, G. (2013). </w:t>
      </w:r>
      <w:r w:rsidRPr="00160D0C">
        <w:rPr>
          <w:i/>
          <w:szCs w:val="24"/>
        </w:rPr>
        <w:t>Handbook of Clay Science</w:t>
      </w:r>
      <w:r w:rsidRPr="00160D0C">
        <w:rPr>
          <w:szCs w:val="24"/>
        </w:rPr>
        <w:t>: Elsevier.</w:t>
      </w:r>
    </w:p>
    <w:p w14:paraId="11DA6BC8" w14:textId="77777777" w:rsidR="00710F35" w:rsidRPr="00160D0C" w:rsidRDefault="00710F35" w:rsidP="00160D0C">
      <w:pPr>
        <w:pStyle w:val="EndNoteBibliography"/>
        <w:spacing w:after="160"/>
        <w:ind w:left="360" w:hanging="360"/>
        <w:rPr>
          <w:szCs w:val="24"/>
        </w:rPr>
      </w:pPr>
      <w:r w:rsidRPr="00160D0C">
        <w:rPr>
          <w:szCs w:val="24"/>
        </w:rPr>
        <w:t xml:space="preserve">Bibring, J.-P., Langevin, Y., Mustard, J. F., Poulet, F., Arvidson, R., Gendrin, A., . . . Forget, F. (2006). Global mineralogical and aqueous Mars history derived from OMEGA/Mars Express data. </w:t>
      </w:r>
      <w:r w:rsidRPr="00160D0C">
        <w:rPr>
          <w:i/>
          <w:szCs w:val="24"/>
        </w:rPr>
        <w:t>Science, 312</w:t>
      </w:r>
      <w:r w:rsidRPr="00160D0C">
        <w:rPr>
          <w:szCs w:val="24"/>
        </w:rPr>
        <w:t xml:space="preserve">(5772), 400-404. </w:t>
      </w:r>
    </w:p>
    <w:p w14:paraId="03659540" w14:textId="77777777" w:rsidR="00710F35" w:rsidRPr="00160D0C" w:rsidRDefault="00710F35" w:rsidP="00160D0C">
      <w:pPr>
        <w:pStyle w:val="EndNoteBibliography"/>
        <w:spacing w:after="160"/>
        <w:ind w:left="360" w:hanging="360"/>
        <w:rPr>
          <w:szCs w:val="24"/>
        </w:rPr>
      </w:pPr>
      <w:r w:rsidRPr="00160D0C">
        <w:rPr>
          <w:szCs w:val="24"/>
        </w:rPr>
        <w:t xml:space="preserve">Bishop, J. L. (2018). Remote detection of phyllosilicates on Mars and implications for climate and habitability. In </w:t>
      </w:r>
      <w:r w:rsidRPr="00160D0C">
        <w:rPr>
          <w:i/>
          <w:szCs w:val="24"/>
        </w:rPr>
        <w:t>From habitability to life on Mars</w:t>
      </w:r>
      <w:r w:rsidRPr="00160D0C">
        <w:rPr>
          <w:szCs w:val="24"/>
        </w:rPr>
        <w:t xml:space="preserve"> (pp. 37-75): Elsevier.</w:t>
      </w:r>
    </w:p>
    <w:p w14:paraId="6B1B7790" w14:textId="77777777" w:rsidR="00710F35" w:rsidRPr="00160D0C" w:rsidRDefault="00710F35" w:rsidP="00160D0C">
      <w:pPr>
        <w:pStyle w:val="EndNoteBibliography"/>
        <w:spacing w:after="160"/>
        <w:ind w:left="360" w:hanging="360"/>
        <w:rPr>
          <w:szCs w:val="24"/>
        </w:rPr>
      </w:pPr>
      <w:r w:rsidRPr="00160D0C">
        <w:rPr>
          <w:szCs w:val="24"/>
        </w:rPr>
        <w:t xml:space="preserve">Bishop, J. L., Dobrea, E. Z. N., McKeown, N. K., Parente, M., Ehlmann, B. L., Michalski, J. R., . . . Mustard, J. F. (2008a). Phyllosilicate diversity and past aqueous activity revealed at Mawrth Vallis, Mars. </w:t>
      </w:r>
      <w:r w:rsidRPr="00160D0C">
        <w:rPr>
          <w:i/>
          <w:szCs w:val="24"/>
        </w:rPr>
        <w:t>Science, 321</w:t>
      </w:r>
      <w:r w:rsidRPr="00160D0C">
        <w:rPr>
          <w:szCs w:val="24"/>
        </w:rPr>
        <w:t xml:space="preserve">(5890), 830-833. </w:t>
      </w:r>
    </w:p>
    <w:p w14:paraId="17C6BBD0" w14:textId="77777777" w:rsidR="00710F35" w:rsidRPr="00160D0C" w:rsidRDefault="00710F35" w:rsidP="00160D0C">
      <w:pPr>
        <w:pStyle w:val="EndNoteBibliography"/>
        <w:spacing w:after="160"/>
        <w:ind w:left="360" w:hanging="360"/>
        <w:rPr>
          <w:szCs w:val="24"/>
        </w:rPr>
      </w:pPr>
      <w:r w:rsidRPr="00160D0C">
        <w:rPr>
          <w:szCs w:val="24"/>
        </w:rPr>
        <w:t xml:space="preserve">Bishop, J. L., Noe Dobrea, E. Z., McKeown, N. K., Parente, M., Ehlmann, B. L., Michalski, J. R., . . . Bibring, J.-P. (2008b). Phyllosilicate diversity and past aqueous activity revealed at Mawrth Vallis, Mars. </w:t>
      </w:r>
      <w:r w:rsidRPr="00160D0C">
        <w:rPr>
          <w:i/>
          <w:szCs w:val="24"/>
        </w:rPr>
        <w:t>Science (American Association for the Advancement of Science), 321</w:t>
      </w:r>
      <w:r w:rsidRPr="00160D0C">
        <w:rPr>
          <w:szCs w:val="24"/>
        </w:rPr>
        <w:t>(5890), 830-833. doi:10.1126/science.1159699</w:t>
      </w:r>
    </w:p>
    <w:p w14:paraId="3E1FCEA3" w14:textId="77777777" w:rsidR="00710F35" w:rsidRPr="00160D0C" w:rsidRDefault="00710F35" w:rsidP="00160D0C">
      <w:pPr>
        <w:pStyle w:val="EndNoteBibliography"/>
        <w:spacing w:after="160"/>
        <w:ind w:left="360" w:hanging="360"/>
        <w:rPr>
          <w:szCs w:val="24"/>
        </w:rPr>
      </w:pPr>
      <w:r w:rsidRPr="00160D0C">
        <w:rPr>
          <w:szCs w:val="24"/>
        </w:rPr>
        <w:t xml:space="preserve">Bridges, J. C., Schwenzer, S., Leveille, R., Westall, F., Wiens, R., Mangold, N., . . . Berger, G. (2015). Diagenesis and clay mineral formation at Gale Crater, Mars. </w:t>
      </w:r>
      <w:r w:rsidRPr="00160D0C">
        <w:rPr>
          <w:i/>
          <w:szCs w:val="24"/>
        </w:rPr>
        <w:t>Journal of Geophysical Research: Planets, 120</w:t>
      </w:r>
      <w:r w:rsidRPr="00160D0C">
        <w:rPr>
          <w:szCs w:val="24"/>
        </w:rPr>
        <w:t xml:space="preserve">(1), 1-19. </w:t>
      </w:r>
    </w:p>
    <w:p w14:paraId="65472645" w14:textId="77777777" w:rsidR="00710F35" w:rsidRPr="00160D0C" w:rsidRDefault="00710F35" w:rsidP="00160D0C">
      <w:pPr>
        <w:pStyle w:val="EndNoteBibliography"/>
        <w:spacing w:after="160"/>
        <w:ind w:left="360" w:hanging="360"/>
        <w:rPr>
          <w:szCs w:val="24"/>
        </w:rPr>
      </w:pPr>
      <w:r w:rsidRPr="00160D0C">
        <w:rPr>
          <w:szCs w:val="24"/>
        </w:rPr>
        <w:t xml:space="preserve">Bristow, T., Grotzinger, J. P., Rampe, E., Cuadros, J., Chipera, S., Downs, G., . . . Morris, R. (2021). Brine-driven destruction of clay minerals in Gale crater, Mars. </w:t>
      </w:r>
      <w:r w:rsidRPr="00160D0C">
        <w:rPr>
          <w:i/>
          <w:szCs w:val="24"/>
        </w:rPr>
        <w:t>Science, 373</w:t>
      </w:r>
      <w:r w:rsidRPr="00160D0C">
        <w:rPr>
          <w:szCs w:val="24"/>
        </w:rPr>
        <w:t xml:space="preserve">(6551), 198-204. </w:t>
      </w:r>
    </w:p>
    <w:p w14:paraId="759403D9" w14:textId="77777777" w:rsidR="00710F35" w:rsidRPr="00160D0C" w:rsidRDefault="00710F35" w:rsidP="00160D0C">
      <w:pPr>
        <w:pStyle w:val="EndNoteBibliography"/>
        <w:spacing w:after="160"/>
        <w:ind w:left="360" w:hanging="360"/>
        <w:rPr>
          <w:szCs w:val="24"/>
        </w:rPr>
      </w:pPr>
      <w:r w:rsidRPr="00160D0C">
        <w:rPr>
          <w:szCs w:val="24"/>
        </w:rPr>
        <w:t xml:space="preserve">Bristow, T. F., Bish, D. L., Vaniman, D. T., Morris, R. V., Blake, D. F., Grotzinger, J. P., . . . Ming, D. W. (2015). The origin and implications of clay minerals from Yellowknife Bay, Gale crater, Mars. </w:t>
      </w:r>
      <w:r w:rsidRPr="00160D0C">
        <w:rPr>
          <w:i/>
          <w:szCs w:val="24"/>
        </w:rPr>
        <w:t>American Mineralogist, 100</w:t>
      </w:r>
      <w:r w:rsidRPr="00160D0C">
        <w:rPr>
          <w:szCs w:val="24"/>
        </w:rPr>
        <w:t xml:space="preserve">(4), 824-836. </w:t>
      </w:r>
    </w:p>
    <w:p w14:paraId="4A64936B" w14:textId="77777777" w:rsidR="00710F35" w:rsidRPr="00160D0C" w:rsidRDefault="00710F35" w:rsidP="00160D0C">
      <w:pPr>
        <w:pStyle w:val="EndNoteBibliography"/>
        <w:spacing w:after="160"/>
        <w:ind w:left="360" w:hanging="360"/>
        <w:rPr>
          <w:szCs w:val="24"/>
        </w:rPr>
      </w:pPr>
      <w:r w:rsidRPr="00160D0C">
        <w:rPr>
          <w:szCs w:val="24"/>
        </w:rPr>
        <w:t xml:space="preserve">Bristow, T. F., Rampe, E. B., Achilles, C. N., Blake, D. F., Chipera, S. J., Craig, P., . . . Gellert, R. (2018). Clay mineral diversity and abundance in sedimentary rocks of Gale crater, Mars. </w:t>
      </w:r>
      <w:r w:rsidRPr="00160D0C">
        <w:rPr>
          <w:i/>
          <w:szCs w:val="24"/>
        </w:rPr>
        <w:t>Science advances, 4</w:t>
      </w:r>
      <w:r w:rsidRPr="00160D0C">
        <w:rPr>
          <w:szCs w:val="24"/>
        </w:rPr>
        <w:t xml:space="preserve">(6), eaar3330. </w:t>
      </w:r>
    </w:p>
    <w:p w14:paraId="0F7845D1" w14:textId="77777777" w:rsidR="00710F35" w:rsidRPr="00160D0C" w:rsidRDefault="00710F35" w:rsidP="00160D0C">
      <w:pPr>
        <w:pStyle w:val="EndNoteBibliography"/>
        <w:spacing w:after="160"/>
        <w:ind w:left="360" w:hanging="360"/>
        <w:rPr>
          <w:szCs w:val="24"/>
        </w:rPr>
      </w:pPr>
      <w:r w:rsidRPr="00160D0C">
        <w:rPr>
          <w:szCs w:val="24"/>
        </w:rPr>
        <w:t xml:space="preserve">Carroll-Webb, S. A., &amp; Walther, J. V. (1988). A surface complex reaction model for the pH-dependence of corundum and kaolinite dissolution rates. </w:t>
      </w:r>
      <w:r w:rsidRPr="00160D0C">
        <w:rPr>
          <w:i/>
          <w:szCs w:val="24"/>
        </w:rPr>
        <w:t>Geochimica et cosmochimica acta, 52</w:t>
      </w:r>
      <w:r w:rsidRPr="00160D0C">
        <w:rPr>
          <w:szCs w:val="24"/>
        </w:rPr>
        <w:t xml:space="preserve">(11), 2609-2623. </w:t>
      </w:r>
    </w:p>
    <w:p w14:paraId="141B2384" w14:textId="77777777" w:rsidR="00710F35" w:rsidRPr="00160D0C" w:rsidRDefault="00710F35" w:rsidP="00160D0C">
      <w:pPr>
        <w:pStyle w:val="EndNoteBibliography"/>
        <w:spacing w:after="160"/>
        <w:ind w:left="360" w:hanging="360"/>
        <w:rPr>
          <w:szCs w:val="24"/>
        </w:rPr>
      </w:pPr>
      <w:r w:rsidRPr="00160D0C">
        <w:rPr>
          <w:szCs w:val="24"/>
        </w:rPr>
        <w:t xml:space="preserve">Carter, J., Loizeau, D., Mangold, N., Poulet, F., &amp; Bibring, J.-P. (2015). Widespread surface weathering on early Mars: A case for a warmer and wetter climate. </w:t>
      </w:r>
      <w:r w:rsidRPr="00160D0C">
        <w:rPr>
          <w:i/>
          <w:szCs w:val="24"/>
        </w:rPr>
        <w:t>Icarus, 248</w:t>
      </w:r>
      <w:r w:rsidRPr="00160D0C">
        <w:rPr>
          <w:szCs w:val="24"/>
        </w:rPr>
        <w:t xml:space="preserve">, 373-382. </w:t>
      </w:r>
    </w:p>
    <w:p w14:paraId="702E4875" w14:textId="77777777" w:rsidR="00710F35" w:rsidRPr="00160D0C" w:rsidRDefault="00710F35" w:rsidP="00160D0C">
      <w:pPr>
        <w:pStyle w:val="EndNoteBibliography"/>
        <w:spacing w:after="160"/>
        <w:ind w:left="360" w:hanging="360"/>
        <w:rPr>
          <w:szCs w:val="24"/>
        </w:rPr>
      </w:pPr>
      <w:r w:rsidRPr="00160D0C">
        <w:rPr>
          <w:szCs w:val="24"/>
        </w:rPr>
        <w:t xml:space="preserve">Chen, P. Y., Wang, M. K., &amp; Yang, D. S. (2001). Mineralogy of dickite and nacrite from northern Taiwan. </w:t>
      </w:r>
      <w:r w:rsidRPr="00160D0C">
        <w:rPr>
          <w:i/>
          <w:szCs w:val="24"/>
        </w:rPr>
        <w:t>Clays and clay minerals, 49</w:t>
      </w:r>
      <w:r w:rsidRPr="00160D0C">
        <w:rPr>
          <w:szCs w:val="24"/>
        </w:rPr>
        <w:t xml:space="preserve">(6), 586-595. </w:t>
      </w:r>
    </w:p>
    <w:p w14:paraId="3A9E919D" w14:textId="77777777" w:rsidR="00710F35" w:rsidRPr="00160D0C" w:rsidRDefault="00710F35" w:rsidP="00160D0C">
      <w:pPr>
        <w:pStyle w:val="EndNoteBibliography"/>
        <w:spacing w:after="160"/>
        <w:ind w:left="360" w:hanging="360"/>
        <w:rPr>
          <w:szCs w:val="24"/>
        </w:rPr>
      </w:pPr>
      <w:r w:rsidRPr="00160D0C">
        <w:rPr>
          <w:szCs w:val="24"/>
        </w:rPr>
        <w:t xml:space="preserve">Chevrier, V. F., Rivera-Valentín, E. G., Soto, A., &amp; Altheide, T. S. (2020). Global temporal and geographic stability of brines on present-day Mars. </w:t>
      </w:r>
      <w:r w:rsidRPr="00160D0C">
        <w:rPr>
          <w:i/>
          <w:szCs w:val="24"/>
        </w:rPr>
        <w:t>The planetary science journal, 1</w:t>
      </w:r>
      <w:r w:rsidRPr="00160D0C">
        <w:rPr>
          <w:szCs w:val="24"/>
        </w:rPr>
        <w:t xml:space="preserve">(3), 64. </w:t>
      </w:r>
    </w:p>
    <w:p w14:paraId="7044F718" w14:textId="77777777" w:rsidR="00710F35" w:rsidRPr="00160D0C" w:rsidRDefault="00710F35" w:rsidP="00160D0C">
      <w:pPr>
        <w:pStyle w:val="EndNoteBibliography"/>
        <w:spacing w:after="160"/>
        <w:ind w:left="360" w:hanging="360"/>
        <w:rPr>
          <w:szCs w:val="24"/>
        </w:rPr>
      </w:pPr>
      <w:r w:rsidRPr="00160D0C">
        <w:rPr>
          <w:szCs w:val="24"/>
        </w:rPr>
        <w:t xml:space="preserve">Chipera, S. J., &amp; Bish, D. L. (2001). Baseline Studies of the Clay Minerals Society Source Clays: Powder X-ray Diffraction Analyses. </w:t>
      </w:r>
      <w:r w:rsidRPr="00160D0C">
        <w:rPr>
          <w:i/>
          <w:szCs w:val="24"/>
        </w:rPr>
        <w:t>Clays and clay minerals, 49</w:t>
      </w:r>
      <w:r w:rsidRPr="00160D0C">
        <w:rPr>
          <w:szCs w:val="24"/>
        </w:rPr>
        <w:t>(5), 398-409. doi:10.1346/CCMN.2001.0490507</w:t>
      </w:r>
    </w:p>
    <w:p w14:paraId="20C8435D" w14:textId="77777777" w:rsidR="00710F35" w:rsidRPr="00160D0C" w:rsidRDefault="00710F35" w:rsidP="00160D0C">
      <w:pPr>
        <w:pStyle w:val="EndNoteBibliography"/>
        <w:spacing w:after="160"/>
        <w:ind w:left="360" w:hanging="360"/>
        <w:rPr>
          <w:szCs w:val="24"/>
        </w:rPr>
      </w:pPr>
      <w:r w:rsidRPr="00160D0C">
        <w:rPr>
          <w:szCs w:val="24"/>
        </w:rPr>
        <w:t xml:space="preserve">Clark, B. C., &amp; Van Hart, D. C. (1981). The salts of Mars. </w:t>
      </w:r>
      <w:r w:rsidRPr="00160D0C">
        <w:rPr>
          <w:i/>
          <w:szCs w:val="24"/>
        </w:rPr>
        <w:t>Icarus, 45</w:t>
      </w:r>
      <w:r w:rsidRPr="00160D0C">
        <w:rPr>
          <w:szCs w:val="24"/>
        </w:rPr>
        <w:t xml:space="preserve">(2), 370-378. </w:t>
      </w:r>
    </w:p>
    <w:p w14:paraId="3DCD1323" w14:textId="77777777" w:rsidR="00710F35" w:rsidRPr="00160D0C" w:rsidRDefault="00710F35" w:rsidP="00160D0C">
      <w:pPr>
        <w:pStyle w:val="EndNoteBibliography"/>
        <w:spacing w:after="160"/>
        <w:ind w:left="360" w:hanging="360"/>
        <w:rPr>
          <w:szCs w:val="24"/>
        </w:rPr>
      </w:pPr>
      <w:r w:rsidRPr="00160D0C">
        <w:rPr>
          <w:szCs w:val="24"/>
        </w:rPr>
        <w:lastRenderedPageBreak/>
        <w:t xml:space="preserve">Cuadros, J., &amp; Michalski, J. R. (2013). Investigation of Al-rich clays on Mars: Evidence for kaolinite–smectite mixed-layer versus mixture of end-member phases. </w:t>
      </w:r>
      <w:r w:rsidRPr="00160D0C">
        <w:rPr>
          <w:i/>
          <w:szCs w:val="24"/>
        </w:rPr>
        <w:t>Icarus, 222</w:t>
      </w:r>
      <w:r w:rsidRPr="00160D0C">
        <w:rPr>
          <w:szCs w:val="24"/>
        </w:rPr>
        <w:t xml:space="preserve">(1), 296-306. </w:t>
      </w:r>
    </w:p>
    <w:p w14:paraId="7F640312" w14:textId="77777777" w:rsidR="00710F35" w:rsidRPr="00160D0C" w:rsidRDefault="00710F35" w:rsidP="00160D0C">
      <w:pPr>
        <w:pStyle w:val="EndNoteBibliography"/>
        <w:spacing w:after="160"/>
        <w:ind w:left="360" w:hanging="360"/>
        <w:rPr>
          <w:szCs w:val="24"/>
        </w:rPr>
      </w:pPr>
      <w:r w:rsidRPr="00160D0C">
        <w:rPr>
          <w:szCs w:val="24"/>
        </w:rPr>
        <w:t xml:space="preserve">Cuadros, J., Vega, R., Toscano, A., &amp; Arroyo, X. (2014). Kaolinite transformation into dickite during burial diagenesis. </w:t>
      </w:r>
      <w:r w:rsidRPr="00160D0C">
        <w:rPr>
          <w:i/>
          <w:szCs w:val="24"/>
        </w:rPr>
        <w:t>American Mineralogist, 99</w:t>
      </w:r>
      <w:r w:rsidRPr="00160D0C">
        <w:rPr>
          <w:szCs w:val="24"/>
        </w:rPr>
        <w:t xml:space="preserve">(4), 681-695. </w:t>
      </w:r>
    </w:p>
    <w:p w14:paraId="3AD6D62E" w14:textId="77777777" w:rsidR="00710F35" w:rsidRPr="00160D0C" w:rsidRDefault="00710F35" w:rsidP="00160D0C">
      <w:pPr>
        <w:pStyle w:val="EndNoteBibliography"/>
        <w:spacing w:after="160"/>
        <w:ind w:left="360" w:hanging="360"/>
        <w:rPr>
          <w:szCs w:val="24"/>
        </w:rPr>
      </w:pPr>
      <w:r w:rsidRPr="00160D0C">
        <w:rPr>
          <w:szCs w:val="24"/>
        </w:rPr>
        <w:t xml:space="preserve">Curtis, C. D. (1985). Clay mineral precipitation and transformation during burial diagenesis. </w:t>
      </w:r>
      <w:r w:rsidRPr="00160D0C">
        <w:rPr>
          <w:i/>
          <w:szCs w:val="24"/>
        </w:rPr>
        <w:t>Philosophical Transactions of the Royal Society of London. Series A, Mathematical and Physical Sciences, 315</w:t>
      </w:r>
      <w:r w:rsidRPr="00160D0C">
        <w:rPr>
          <w:szCs w:val="24"/>
        </w:rPr>
        <w:t xml:space="preserve">(1531), 91-105. </w:t>
      </w:r>
    </w:p>
    <w:p w14:paraId="5EE37A4D" w14:textId="77777777" w:rsidR="00710F35" w:rsidRPr="00160D0C" w:rsidRDefault="00710F35" w:rsidP="00160D0C">
      <w:pPr>
        <w:pStyle w:val="EndNoteBibliography"/>
        <w:spacing w:after="160"/>
        <w:ind w:left="360" w:hanging="360"/>
        <w:rPr>
          <w:szCs w:val="24"/>
        </w:rPr>
      </w:pPr>
      <w:r w:rsidRPr="00160D0C">
        <w:rPr>
          <w:szCs w:val="24"/>
        </w:rPr>
        <w:t>Driscoll, C., Schecher, W., &amp; Gitelman, H. (1989). Aluminum and health–A critical review. In: New York: Marcel Dekker.</w:t>
      </w:r>
    </w:p>
    <w:p w14:paraId="57D7C2C6" w14:textId="77777777" w:rsidR="00710F35" w:rsidRPr="00160D0C" w:rsidRDefault="00710F35" w:rsidP="00160D0C">
      <w:pPr>
        <w:pStyle w:val="EndNoteBibliography"/>
        <w:spacing w:after="160"/>
        <w:ind w:left="360" w:hanging="360"/>
        <w:rPr>
          <w:szCs w:val="24"/>
        </w:rPr>
      </w:pPr>
      <w:r w:rsidRPr="00160D0C">
        <w:rPr>
          <w:szCs w:val="24"/>
        </w:rPr>
        <w:t xml:space="preserve">Ehlmann, B. L., Mustard, J. F., Murchie, S. L., Bibring, J.-P., Meunier, A., Fraeman, A. A., &amp; Langevin, Y. (2011). Subsurface water and clay mineral formation during the early history of Mars. </w:t>
      </w:r>
      <w:r w:rsidRPr="00160D0C">
        <w:rPr>
          <w:i/>
          <w:szCs w:val="24"/>
        </w:rPr>
        <w:t>Nature, 479</w:t>
      </w:r>
      <w:r w:rsidRPr="00160D0C">
        <w:rPr>
          <w:szCs w:val="24"/>
        </w:rPr>
        <w:t xml:space="preserve">(7371), 53-60. </w:t>
      </w:r>
    </w:p>
    <w:p w14:paraId="0B5807DD" w14:textId="77777777" w:rsidR="00710F35" w:rsidRPr="00160D0C" w:rsidRDefault="00710F35" w:rsidP="00160D0C">
      <w:pPr>
        <w:pStyle w:val="EndNoteBibliography"/>
        <w:spacing w:after="160"/>
        <w:ind w:left="360" w:hanging="360"/>
        <w:rPr>
          <w:szCs w:val="24"/>
        </w:rPr>
      </w:pPr>
      <w:r w:rsidRPr="00160D0C">
        <w:rPr>
          <w:szCs w:val="24"/>
        </w:rPr>
        <w:t xml:space="preserve">Ehlmann, B. L., Mustard, J. F., Swayze, G. A., Clark, R. N., Bishop, J. L., Poulet, F., . . . Wray, J. J. (2009). Identification of hydrated silicate minerals on Mars using MRO‐CRISM: Geologic context near Nili Fossae and implications for aqueous alteration. </w:t>
      </w:r>
      <w:r w:rsidRPr="00160D0C">
        <w:rPr>
          <w:i/>
          <w:szCs w:val="24"/>
        </w:rPr>
        <w:t>Journal of Geophysical Research: Planets, 114</w:t>
      </w:r>
      <w:r w:rsidRPr="00160D0C">
        <w:rPr>
          <w:szCs w:val="24"/>
        </w:rPr>
        <w:t xml:space="preserve">(E2). </w:t>
      </w:r>
    </w:p>
    <w:p w14:paraId="4B326C45" w14:textId="77777777" w:rsidR="00710F35" w:rsidRPr="00160D0C" w:rsidRDefault="00710F35" w:rsidP="00160D0C">
      <w:pPr>
        <w:pStyle w:val="EndNoteBibliography"/>
        <w:spacing w:after="160"/>
        <w:ind w:left="360" w:hanging="360"/>
        <w:rPr>
          <w:szCs w:val="24"/>
        </w:rPr>
      </w:pPr>
      <w:r w:rsidRPr="00160D0C">
        <w:rPr>
          <w:szCs w:val="24"/>
        </w:rPr>
        <w:t xml:space="preserve">Elwood Madden, M. E., Madden, A. S., &amp; Rimstidt, J. D. (2009). How long was Meridiani Planum wet? Applying a jarosite stopwatch to determine the duration of aqueous diagenesis. </w:t>
      </w:r>
      <w:r w:rsidRPr="00160D0C">
        <w:rPr>
          <w:i/>
          <w:szCs w:val="24"/>
        </w:rPr>
        <w:t>Geology, 37</w:t>
      </w:r>
      <w:r w:rsidRPr="00160D0C">
        <w:rPr>
          <w:szCs w:val="24"/>
        </w:rPr>
        <w:t xml:space="preserve">(7), 635-638. </w:t>
      </w:r>
    </w:p>
    <w:p w14:paraId="68707BBD" w14:textId="77777777" w:rsidR="00710F35" w:rsidRPr="00160D0C" w:rsidRDefault="00710F35" w:rsidP="00160D0C">
      <w:pPr>
        <w:pStyle w:val="EndNoteBibliography"/>
        <w:spacing w:after="160"/>
        <w:ind w:left="360" w:hanging="360"/>
        <w:rPr>
          <w:szCs w:val="24"/>
        </w:rPr>
      </w:pPr>
      <w:r w:rsidRPr="00160D0C">
        <w:rPr>
          <w:szCs w:val="24"/>
        </w:rPr>
        <w:t xml:space="preserve">Essington, M. E. (2015). </w:t>
      </w:r>
      <w:r w:rsidRPr="00160D0C">
        <w:rPr>
          <w:i/>
          <w:szCs w:val="24"/>
        </w:rPr>
        <w:t>Soil and water chemistry: an integrative approach</w:t>
      </w:r>
      <w:r w:rsidRPr="00160D0C">
        <w:rPr>
          <w:szCs w:val="24"/>
        </w:rPr>
        <w:t>: CRC press.</w:t>
      </w:r>
    </w:p>
    <w:p w14:paraId="3E47F859" w14:textId="77777777" w:rsidR="00710F35" w:rsidRPr="00160D0C" w:rsidRDefault="00710F35" w:rsidP="00160D0C">
      <w:pPr>
        <w:pStyle w:val="EndNoteBibliography"/>
        <w:spacing w:after="160"/>
        <w:ind w:left="360" w:hanging="360"/>
        <w:rPr>
          <w:szCs w:val="24"/>
        </w:rPr>
      </w:pPr>
      <w:r w:rsidRPr="00160D0C">
        <w:rPr>
          <w:szCs w:val="24"/>
        </w:rPr>
        <w:t xml:space="preserve">Fairén, A. G., Gil‐Lozano, C., Uceda, E. R., Losa‐Adams, E., Davila, A. F., &amp; Gago‐Duport, L. (2017). Mineral paragenesis on Mars: The roles of reactive surface area and diffusion. </w:t>
      </w:r>
      <w:r w:rsidRPr="00160D0C">
        <w:rPr>
          <w:i/>
          <w:szCs w:val="24"/>
        </w:rPr>
        <w:t>Journal of Geophysical Research: Planets, 122</w:t>
      </w:r>
      <w:r w:rsidRPr="00160D0C">
        <w:rPr>
          <w:szCs w:val="24"/>
        </w:rPr>
        <w:t xml:space="preserve">(9), 1855-1879. </w:t>
      </w:r>
    </w:p>
    <w:p w14:paraId="6A0F3D61" w14:textId="77777777" w:rsidR="00710F35" w:rsidRPr="00160D0C" w:rsidRDefault="00710F35" w:rsidP="00160D0C">
      <w:pPr>
        <w:pStyle w:val="EndNoteBibliography"/>
        <w:spacing w:after="160"/>
        <w:ind w:left="360" w:hanging="360"/>
        <w:rPr>
          <w:szCs w:val="24"/>
        </w:rPr>
      </w:pPr>
      <w:r w:rsidRPr="00160D0C">
        <w:rPr>
          <w:szCs w:val="24"/>
        </w:rPr>
        <w:t xml:space="preserve">Frost, R. (1997). The structure of the kaolinite minerals—a FT-Raman study. </w:t>
      </w:r>
      <w:r w:rsidRPr="00160D0C">
        <w:rPr>
          <w:i/>
          <w:szCs w:val="24"/>
        </w:rPr>
        <w:t>Clay Minerals, 32</w:t>
      </w:r>
      <w:r w:rsidRPr="00160D0C">
        <w:rPr>
          <w:szCs w:val="24"/>
        </w:rPr>
        <w:t xml:space="preserve">(1), 65-77. </w:t>
      </w:r>
    </w:p>
    <w:p w14:paraId="65B2A447" w14:textId="77777777" w:rsidR="00710F35" w:rsidRPr="00160D0C" w:rsidRDefault="00710F35" w:rsidP="00160D0C">
      <w:pPr>
        <w:pStyle w:val="EndNoteBibliography"/>
        <w:spacing w:after="160"/>
        <w:ind w:left="360" w:hanging="360"/>
        <w:rPr>
          <w:szCs w:val="24"/>
        </w:rPr>
      </w:pPr>
      <w:r w:rsidRPr="00160D0C">
        <w:rPr>
          <w:szCs w:val="24"/>
        </w:rPr>
        <w:t xml:space="preserve">Frost, R., &amp; Shurvell, H. (1997). Raman microprobe spectroscopy of halloysite. </w:t>
      </w:r>
      <w:r w:rsidRPr="00160D0C">
        <w:rPr>
          <w:i/>
          <w:szCs w:val="24"/>
        </w:rPr>
        <w:t>Clays and clay minerals, 45</w:t>
      </w:r>
      <w:r w:rsidRPr="00160D0C">
        <w:rPr>
          <w:szCs w:val="24"/>
        </w:rPr>
        <w:t xml:space="preserve">, 68-72. </w:t>
      </w:r>
    </w:p>
    <w:p w14:paraId="1155232B" w14:textId="77777777" w:rsidR="00710F35" w:rsidRPr="00160D0C" w:rsidRDefault="00710F35" w:rsidP="00160D0C">
      <w:pPr>
        <w:pStyle w:val="EndNoteBibliography"/>
        <w:spacing w:after="160"/>
        <w:ind w:left="360" w:hanging="360"/>
        <w:rPr>
          <w:szCs w:val="24"/>
        </w:rPr>
      </w:pPr>
      <w:r w:rsidRPr="00160D0C">
        <w:rPr>
          <w:szCs w:val="24"/>
        </w:rPr>
        <w:t xml:space="preserve">Frost, R. L., Ha, T. T., &amp; Kristof, J. (1997). FT-Raman spectroscopy of the lattice region of kaolinite and its intercalates. </w:t>
      </w:r>
      <w:r w:rsidRPr="00160D0C">
        <w:rPr>
          <w:i/>
          <w:szCs w:val="24"/>
        </w:rPr>
        <w:t>Vibrational Spectroscopy, 13</w:t>
      </w:r>
      <w:r w:rsidRPr="00160D0C">
        <w:rPr>
          <w:szCs w:val="24"/>
        </w:rPr>
        <w:t xml:space="preserve">(2), 175-186. </w:t>
      </w:r>
    </w:p>
    <w:p w14:paraId="0A32E744" w14:textId="77777777" w:rsidR="00710F35" w:rsidRPr="00160D0C" w:rsidRDefault="00710F35" w:rsidP="00160D0C">
      <w:pPr>
        <w:pStyle w:val="EndNoteBibliography"/>
        <w:spacing w:after="160"/>
        <w:ind w:left="360" w:hanging="360"/>
        <w:rPr>
          <w:szCs w:val="24"/>
        </w:rPr>
      </w:pPr>
      <w:r w:rsidRPr="00160D0C">
        <w:rPr>
          <w:szCs w:val="24"/>
        </w:rPr>
        <w:t xml:space="preserve">Frost, R. L., &amp; Kloprogge, J. T. (2000). Raman spectroscopy of nacrite single crystals at 298 and 77 K. </w:t>
      </w:r>
      <w:r w:rsidRPr="00160D0C">
        <w:rPr>
          <w:i/>
          <w:szCs w:val="24"/>
        </w:rPr>
        <w:t>Spectrochimica Acta Part A: Molecular and Biomolecular Spectroscopy, 56</w:t>
      </w:r>
      <w:r w:rsidRPr="00160D0C">
        <w:rPr>
          <w:szCs w:val="24"/>
        </w:rPr>
        <w:t xml:space="preserve">(5), 931-939. </w:t>
      </w:r>
    </w:p>
    <w:p w14:paraId="5DDEC97C" w14:textId="77777777" w:rsidR="00710F35" w:rsidRPr="00160D0C" w:rsidRDefault="00710F35" w:rsidP="00160D0C">
      <w:pPr>
        <w:pStyle w:val="EndNoteBibliography"/>
        <w:spacing w:after="160"/>
        <w:ind w:left="360" w:hanging="360"/>
        <w:rPr>
          <w:szCs w:val="24"/>
        </w:rPr>
      </w:pPr>
      <w:r w:rsidRPr="00160D0C">
        <w:rPr>
          <w:szCs w:val="24"/>
        </w:rPr>
        <w:t xml:space="preserve">Fu, L., &amp; Yang, H. (2017). Structure and electronic properties of transition metal doped kaolinite nanoclay. </w:t>
      </w:r>
      <w:r w:rsidRPr="00160D0C">
        <w:rPr>
          <w:i/>
          <w:szCs w:val="24"/>
        </w:rPr>
        <w:t>Nanoscale Research Letters, 12</w:t>
      </w:r>
      <w:r w:rsidRPr="00160D0C">
        <w:rPr>
          <w:szCs w:val="24"/>
        </w:rPr>
        <w:t xml:space="preserve">, 1-7. </w:t>
      </w:r>
    </w:p>
    <w:p w14:paraId="46E47336" w14:textId="77777777" w:rsidR="00710F35" w:rsidRPr="00160D0C" w:rsidRDefault="00710F35" w:rsidP="00160D0C">
      <w:pPr>
        <w:pStyle w:val="EndNoteBibliography"/>
        <w:spacing w:after="160"/>
        <w:ind w:left="360" w:hanging="360"/>
        <w:rPr>
          <w:szCs w:val="24"/>
        </w:rPr>
      </w:pPr>
      <w:r w:rsidRPr="00160D0C">
        <w:rPr>
          <w:szCs w:val="24"/>
        </w:rPr>
        <w:t xml:space="preserve">Gong, L., Rimstidt, J. D., Zhang, Y., Chen, K., &amp; Zhu, C. (2019). Unidirectional kaolinite dissolution rates at near-equilibrium and near-neutral pH conditions. </w:t>
      </w:r>
      <w:r w:rsidRPr="00160D0C">
        <w:rPr>
          <w:i/>
          <w:szCs w:val="24"/>
        </w:rPr>
        <w:t>Applied Clay Science, 182</w:t>
      </w:r>
      <w:r w:rsidRPr="00160D0C">
        <w:rPr>
          <w:szCs w:val="24"/>
        </w:rPr>
        <w:t xml:space="preserve">, 105284. </w:t>
      </w:r>
    </w:p>
    <w:p w14:paraId="4524BE4D" w14:textId="77777777" w:rsidR="00710F35" w:rsidRPr="00160D0C" w:rsidRDefault="00710F35" w:rsidP="00160D0C">
      <w:pPr>
        <w:pStyle w:val="EndNoteBibliography"/>
        <w:spacing w:after="160"/>
        <w:ind w:left="360" w:hanging="360"/>
        <w:rPr>
          <w:szCs w:val="24"/>
        </w:rPr>
      </w:pPr>
      <w:r w:rsidRPr="00160D0C">
        <w:rPr>
          <w:szCs w:val="24"/>
        </w:rPr>
        <w:lastRenderedPageBreak/>
        <w:t xml:space="preserve">Gough, R., Chevrier, V., &amp; Tolbert, M. (2014). Formation of aqueous solutions on Mars via deliquescence of chloride–perchlorate binary mixtures. </w:t>
      </w:r>
      <w:r w:rsidRPr="00160D0C">
        <w:rPr>
          <w:i/>
          <w:szCs w:val="24"/>
        </w:rPr>
        <w:t>Earth and Planetary Science Letters, 393</w:t>
      </w:r>
      <w:r w:rsidRPr="00160D0C">
        <w:rPr>
          <w:szCs w:val="24"/>
        </w:rPr>
        <w:t xml:space="preserve">, 73-82. </w:t>
      </w:r>
    </w:p>
    <w:p w14:paraId="2DA56817" w14:textId="77777777" w:rsidR="00710F35" w:rsidRPr="00160D0C" w:rsidRDefault="00710F35" w:rsidP="00160D0C">
      <w:pPr>
        <w:pStyle w:val="EndNoteBibliography"/>
        <w:spacing w:after="160"/>
        <w:ind w:left="360" w:hanging="360"/>
        <w:rPr>
          <w:szCs w:val="24"/>
        </w:rPr>
      </w:pPr>
      <w:r w:rsidRPr="00160D0C">
        <w:rPr>
          <w:szCs w:val="24"/>
        </w:rPr>
        <w:t xml:space="preserve">Gough, R., Wong, J., Dickson, J., Levy, J., Head, J., Marchant, D., &amp; Tolbert, M. (2017). Brine formation via deliquescence by salts found near Don Juan Pond, Antarctica: Laboratory experiments and field observational results. </w:t>
      </w:r>
      <w:r w:rsidRPr="00160D0C">
        <w:rPr>
          <w:i/>
          <w:szCs w:val="24"/>
        </w:rPr>
        <w:t>Earth and Planetary Science Letters, 476</w:t>
      </w:r>
      <w:r w:rsidRPr="00160D0C">
        <w:rPr>
          <w:szCs w:val="24"/>
        </w:rPr>
        <w:t xml:space="preserve">, 189-198. </w:t>
      </w:r>
    </w:p>
    <w:p w14:paraId="3D970536" w14:textId="77777777" w:rsidR="00710F35" w:rsidRPr="00160D0C" w:rsidRDefault="00710F35" w:rsidP="00160D0C">
      <w:pPr>
        <w:pStyle w:val="EndNoteBibliography"/>
        <w:spacing w:after="160"/>
        <w:ind w:left="360" w:hanging="360"/>
        <w:rPr>
          <w:szCs w:val="24"/>
        </w:rPr>
      </w:pPr>
      <w:r w:rsidRPr="00160D0C">
        <w:rPr>
          <w:szCs w:val="24"/>
        </w:rPr>
        <w:t xml:space="preserve">Grim, R. E. (1968). </w:t>
      </w:r>
      <w:r w:rsidRPr="00160D0C">
        <w:rPr>
          <w:i/>
          <w:szCs w:val="24"/>
        </w:rPr>
        <w:t>Clay Mineralogy</w:t>
      </w:r>
      <w:r w:rsidRPr="00160D0C">
        <w:rPr>
          <w:szCs w:val="24"/>
        </w:rPr>
        <w:t xml:space="preserve"> (2nd ed.): McGraw-Hill.</w:t>
      </w:r>
    </w:p>
    <w:p w14:paraId="65AFADB3" w14:textId="77777777" w:rsidR="00710F35" w:rsidRPr="00160D0C" w:rsidRDefault="00710F35" w:rsidP="00160D0C">
      <w:pPr>
        <w:pStyle w:val="EndNoteBibliography"/>
        <w:spacing w:after="160"/>
        <w:ind w:left="360" w:hanging="360"/>
        <w:rPr>
          <w:szCs w:val="24"/>
        </w:rPr>
      </w:pPr>
      <w:r w:rsidRPr="00160D0C">
        <w:rPr>
          <w:szCs w:val="24"/>
        </w:rPr>
        <w:t xml:space="preserve">Guendouzi, M. E., Dinane, A., &amp; Mounir, A. (2001). Water activities, osmotic and activity coefficients in aqueous chloride solutions at T= 298.15 K by the hygrometric method. </w:t>
      </w:r>
      <w:r w:rsidRPr="00160D0C">
        <w:rPr>
          <w:i/>
          <w:szCs w:val="24"/>
        </w:rPr>
        <w:t>The Journal of Chemical Thermodynamics, 33</w:t>
      </w:r>
      <w:r w:rsidRPr="00160D0C">
        <w:rPr>
          <w:szCs w:val="24"/>
        </w:rPr>
        <w:t xml:space="preserve">(9), 1059-1072. </w:t>
      </w:r>
    </w:p>
    <w:p w14:paraId="1FA79800" w14:textId="77777777" w:rsidR="00710F35" w:rsidRPr="00160D0C" w:rsidRDefault="00710F35" w:rsidP="00160D0C">
      <w:pPr>
        <w:pStyle w:val="EndNoteBibliography"/>
        <w:spacing w:after="160"/>
        <w:ind w:left="360" w:hanging="360"/>
        <w:rPr>
          <w:szCs w:val="24"/>
        </w:rPr>
      </w:pPr>
      <w:r w:rsidRPr="00160D0C">
        <w:rPr>
          <w:szCs w:val="24"/>
        </w:rPr>
        <w:t xml:space="preserve">Guendouzi, M. E., Mounir, A., &amp; Dinane, A. (2003). Water activity, osmotic and activity coefficients of aqueous solutions of Li2SO4, Na2SO4, K2SO4,(NH4) 2SO4, MgSO4, MnSO4, NiSO4, CuSO4, and ZnSO4 at T= 298.15 K. </w:t>
      </w:r>
      <w:r w:rsidRPr="00160D0C">
        <w:rPr>
          <w:i/>
          <w:szCs w:val="24"/>
        </w:rPr>
        <w:t>The Journal of Chemical Thermodynamics, 35</w:t>
      </w:r>
      <w:r w:rsidRPr="00160D0C">
        <w:rPr>
          <w:szCs w:val="24"/>
        </w:rPr>
        <w:t xml:space="preserve">(2), 209-220. </w:t>
      </w:r>
    </w:p>
    <w:p w14:paraId="7B7F0805" w14:textId="77777777" w:rsidR="00710F35" w:rsidRPr="00160D0C" w:rsidRDefault="00710F35" w:rsidP="00160D0C">
      <w:pPr>
        <w:pStyle w:val="EndNoteBibliography"/>
        <w:spacing w:after="160"/>
        <w:ind w:left="360" w:hanging="360"/>
        <w:rPr>
          <w:szCs w:val="24"/>
        </w:rPr>
      </w:pPr>
      <w:r w:rsidRPr="00160D0C">
        <w:rPr>
          <w:szCs w:val="24"/>
        </w:rPr>
        <w:t xml:space="preserve">Ha, Z., &amp; Chan, C. K. (1999). The water activities of MgCl2, Mg (NO3) 2, MgSO4, and their mixtures. </w:t>
      </w:r>
      <w:r w:rsidRPr="00160D0C">
        <w:rPr>
          <w:i/>
          <w:szCs w:val="24"/>
        </w:rPr>
        <w:t>Aerosol Science &amp; Technology, 31</w:t>
      </w:r>
      <w:r w:rsidRPr="00160D0C">
        <w:rPr>
          <w:szCs w:val="24"/>
        </w:rPr>
        <w:t xml:space="preserve">(2-3), 154-169. </w:t>
      </w:r>
    </w:p>
    <w:p w14:paraId="5363A7B8" w14:textId="77777777" w:rsidR="00710F35" w:rsidRPr="00160D0C" w:rsidRDefault="00710F35" w:rsidP="00160D0C">
      <w:pPr>
        <w:pStyle w:val="EndNoteBibliography"/>
        <w:spacing w:after="160"/>
        <w:ind w:left="360" w:hanging="360"/>
        <w:rPr>
          <w:szCs w:val="24"/>
        </w:rPr>
      </w:pPr>
      <w:r w:rsidRPr="00160D0C">
        <w:rPr>
          <w:szCs w:val="24"/>
        </w:rPr>
        <w:t xml:space="preserve">Hanson, B. A. (2014). ChemoSpec: an R package for the chemometric analysis of spectroscopic data. </w:t>
      </w:r>
      <w:r w:rsidRPr="00160D0C">
        <w:rPr>
          <w:i/>
          <w:szCs w:val="24"/>
        </w:rPr>
        <w:t>Package Version</w:t>
      </w:r>
      <w:r w:rsidRPr="00160D0C">
        <w:rPr>
          <w:szCs w:val="24"/>
        </w:rPr>
        <w:t xml:space="preserve">, 2.0-2. </w:t>
      </w:r>
    </w:p>
    <w:p w14:paraId="31261A15" w14:textId="77777777" w:rsidR="00710F35" w:rsidRPr="00160D0C" w:rsidRDefault="00710F35" w:rsidP="00160D0C">
      <w:pPr>
        <w:pStyle w:val="EndNoteBibliography"/>
        <w:spacing w:after="160"/>
        <w:ind w:left="360" w:hanging="360"/>
        <w:rPr>
          <w:szCs w:val="24"/>
        </w:rPr>
      </w:pPr>
      <w:r w:rsidRPr="00160D0C">
        <w:rPr>
          <w:szCs w:val="24"/>
        </w:rPr>
        <w:t xml:space="preserve">Hecht, M. H., Kounaves, S. P., Quinn, R., West, S. J., Young, S. M., Ming, D. W., . . . Hoffman, J. (2009). Detection of perchlorate and the soluble chemistry of martian soil at the Phoenix lander site. </w:t>
      </w:r>
      <w:r w:rsidRPr="00160D0C">
        <w:rPr>
          <w:i/>
          <w:szCs w:val="24"/>
        </w:rPr>
        <w:t>Science, 325</w:t>
      </w:r>
      <w:r w:rsidRPr="00160D0C">
        <w:rPr>
          <w:szCs w:val="24"/>
        </w:rPr>
        <w:t xml:space="preserve">(5936), 64-67. </w:t>
      </w:r>
    </w:p>
    <w:p w14:paraId="1DC3621C" w14:textId="77777777" w:rsidR="00710F35" w:rsidRPr="00160D0C" w:rsidRDefault="00710F35" w:rsidP="00160D0C">
      <w:pPr>
        <w:pStyle w:val="EndNoteBibliography"/>
        <w:spacing w:after="160"/>
        <w:ind w:left="360" w:hanging="360"/>
        <w:rPr>
          <w:szCs w:val="24"/>
        </w:rPr>
      </w:pPr>
      <w:r w:rsidRPr="00160D0C">
        <w:rPr>
          <w:szCs w:val="24"/>
        </w:rPr>
        <w:t xml:space="preserve">Keeling, J. L., Raven, M. D., &amp; Gates, W. P. (2000). Geology and characterization of two hydrothermal nontronites from weathered metamorphic rocks at the Uley graphite mine, South Australia. </w:t>
      </w:r>
      <w:r w:rsidRPr="00160D0C">
        <w:rPr>
          <w:i/>
          <w:szCs w:val="24"/>
        </w:rPr>
        <w:t>Clays and clay minerals, 48</w:t>
      </w:r>
      <w:r w:rsidRPr="00160D0C">
        <w:rPr>
          <w:szCs w:val="24"/>
        </w:rPr>
        <w:t xml:space="preserve">, 537-548. </w:t>
      </w:r>
    </w:p>
    <w:p w14:paraId="6B9794C6" w14:textId="77777777" w:rsidR="00710F35" w:rsidRPr="00160D0C" w:rsidRDefault="00710F35" w:rsidP="00160D0C">
      <w:pPr>
        <w:pStyle w:val="EndNoteBibliography"/>
        <w:spacing w:after="160"/>
        <w:ind w:left="360" w:hanging="360"/>
        <w:rPr>
          <w:szCs w:val="24"/>
        </w:rPr>
      </w:pPr>
      <w:r w:rsidRPr="00160D0C">
        <w:rPr>
          <w:szCs w:val="24"/>
        </w:rPr>
        <w:t xml:space="preserve">Kernazhitsky, L., Shymanovska, V., Gavrilko, T., Naumov, V., Fedorenko, L., Kshnyakin, V., &amp; Baran, J. (2014). Laser-excited excitonic luminescence of nanocrystalline TiO2 powder. </w:t>
      </w:r>
      <w:r w:rsidRPr="00160D0C">
        <w:rPr>
          <w:i/>
          <w:szCs w:val="24"/>
        </w:rPr>
        <w:t>Український фізичний журнал</w:t>
      </w:r>
      <w:r w:rsidRPr="00160D0C">
        <w:rPr>
          <w:szCs w:val="24"/>
        </w:rPr>
        <w:t xml:space="preserve">(59,№ 3), 248-255. </w:t>
      </w:r>
    </w:p>
    <w:p w14:paraId="31337082" w14:textId="77777777" w:rsidR="00710F35" w:rsidRPr="00160D0C" w:rsidRDefault="00710F35" w:rsidP="00160D0C">
      <w:pPr>
        <w:pStyle w:val="EndNoteBibliography"/>
        <w:spacing w:after="160"/>
        <w:ind w:left="360" w:hanging="360"/>
        <w:rPr>
          <w:szCs w:val="24"/>
        </w:rPr>
      </w:pPr>
      <w:r w:rsidRPr="00160D0C">
        <w:rPr>
          <w:szCs w:val="24"/>
        </w:rPr>
        <w:t xml:space="preserve">Kerr, P. F. (1952). Formation and occurrence of clay minerals. </w:t>
      </w:r>
      <w:r w:rsidRPr="00160D0C">
        <w:rPr>
          <w:i/>
          <w:szCs w:val="24"/>
        </w:rPr>
        <w:t>Clays and clay minerals, 1</w:t>
      </w:r>
      <w:r w:rsidRPr="00160D0C">
        <w:rPr>
          <w:szCs w:val="24"/>
        </w:rPr>
        <w:t xml:space="preserve">, 19-32. </w:t>
      </w:r>
    </w:p>
    <w:p w14:paraId="1D6FF961" w14:textId="77777777" w:rsidR="00710F35" w:rsidRPr="00160D0C" w:rsidRDefault="00710F35" w:rsidP="00160D0C">
      <w:pPr>
        <w:pStyle w:val="EndNoteBibliography"/>
        <w:spacing w:after="160"/>
        <w:ind w:left="360" w:hanging="360"/>
        <w:rPr>
          <w:szCs w:val="24"/>
        </w:rPr>
      </w:pPr>
      <w:r w:rsidRPr="00160D0C">
        <w:rPr>
          <w:szCs w:val="24"/>
        </w:rPr>
        <w:t xml:space="preserve">Khawmee, K., Suddhiprakarn, A., Kheoruenromne, I., Bibi, I., &amp; Singh, B. (2013). Dissolution behaviour of soil kaolinites in acidic solutions. </w:t>
      </w:r>
      <w:r w:rsidRPr="00160D0C">
        <w:rPr>
          <w:i/>
          <w:szCs w:val="24"/>
        </w:rPr>
        <w:t>Clay Minerals, 48</w:t>
      </w:r>
      <w:r w:rsidRPr="00160D0C">
        <w:rPr>
          <w:szCs w:val="24"/>
        </w:rPr>
        <w:t xml:space="preserve">(3), 447-461. </w:t>
      </w:r>
    </w:p>
    <w:p w14:paraId="6BBEC305" w14:textId="77777777" w:rsidR="00710F35" w:rsidRPr="00160D0C" w:rsidRDefault="00710F35" w:rsidP="00160D0C">
      <w:pPr>
        <w:pStyle w:val="EndNoteBibliography"/>
        <w:spacing w:after="160"/>
        <w:ind w:left="360" w:hanging="360"/>
        <w:rPr>
          <w:szCs w:val="24"/>
        </w:rPr>
      </w:pPr>
      <w:r w:rsidRPr="00160D0C">
        <w:rPr>
          <w:szCs w:val="24"/>
        </w:rPr>
        <w:t xml:space="preserve">Kite, E. S., Steele, L. J., Mischna, M. A., &amp; Richardson, M. I. (2021). Warm early Mars surface enabled by high-altitude water ice clouds. </w:t>
      </w:r>
      <w:r w:rsidRPr="00160D0C">
        <w:rPr>
          <w:i/>
          <w:szCs w:val="24"/>
        </w:rPr>
        <w:t>Proceedings of the National Academy of Sciences, 118</w:t>
      </w:r>
      <w:r w:rsidRPr="00160D0C">
        <w:rPr>
          <w:szCs w:val="24"/>
        </w:rPr>
        <w:t xml:space="preserve">(18), e2101959118. </w:t>
      </w:r>
    </w:p>
    <w:p w14:paraId="104C8D48" w14:textId="77777777" w:rsidR="00710F35" w:rsidRPr="00160D0C" w:rsidRDefault="00710F35" w:rsidP="00160D0C">
      <w:pPr>
        <w:pStyle w:val="EndNoteBibliography"/>
        <w:spacing w:after="160"/>
        <w:ind w:left="360" w:hanging="360"/>
        <w:rPr>
          <w:szCs w:val="24"/>
        </w:rPr>
      </w:pPr>
      <w:r w:rsidRPr="00160D0C">
        <w:rPr>
          <w:szCs w:val="24"/>
        </w:rPr>
        <w:t xml:space="preserve">Kogel, J. E., &amp; Lewis, S. A. (2001). Baseline studies of the clay minerals society source clays: Chemical analysis by inductively coupled plasma-mass spectroscopy (ICP-MS). </w:t>
      </w:r>
      <w:r w:rsidRPr="00160D0C">
        <w:rPr>
          <w:i/>
          <w:szCs w:val="24"/>
        </w:rPr>
        <w:t>Clays and clay minerals, 49</w:t>
      </w:r>
      <w:r w:rsidRPr="00160D0C">
        <w:rPr>
          <w:szCs w:val="24"/>
        </w:rPr>
        <w:t xml:space="preserve">(5), 387-392. </w:t>
      </w:r>
    </w:p>
    <w:p w14:paraId="63D4BD60" w14:textId="77777777" w:rsidR="00710F35" w:rsidRPr="00160D0C" w:rsidRDefault="00710F35" w:rsidP="00160D0C">
      <w:pPr>
        <w:pStyle w:val="EndNoteBibliography"/>
        <w:spacing w:after="160"/>
        <w:ind w:left="360" w:hanging="360"/>
        <w:rPr>
          <w:szCs w:val="24"/>
        </w:rPr>
      </w:pPr>
      <w:r w:rsidRPr="00160D0C">
        <w:rPr>
          <w:szCs w:val="24"/>
        </w:rPr>
        <w:lastRenderedPageBreak/>
        <w:t>Lafuente, B., Downs, R. T., Yang, H., &amp; Stone, N. (2015). The power of databases: The RRUFF project. In (pp. 1-30). Berlin, MГјnchen, Boston: Berlin, MГјnchen, Boston: DE GRUYTER.</w:t>
      </w:r>
    </w:p>
    <w:p w14:paraId="7371EAE2" w14:textId="77777777" w:rsidR="00710F35" w:rsidRPr="00160D0C" w:rsidRDefault="00710F35" w:rsidP="00160D0C">
      <w:pPr>
        <w:pStyle w:val="EndNoteBibliography"/>
        <w:spacing w:after="160"/>
        <w:ind w:left="360" w:hanging="360"/>
        <w:rPr>
          <w:szCs w:val="24"/>
        </w:rPr>
      </w:pPr>
      <w:r w:rsidRPr="00160D0C">
        <w:rPr>
          <w:szCs w:val="24"/>
        </w:rPr>
        <w:t xml:space="preserve">Lanson, B., Beaufort, D., Berger, G., Baradat, J., &amp; Lacharpagne, J.-C. (1996). Illitization of diagenetic kaolinite-to-dickite conversion series; late-stage diagenesis of the Lower Permian Rotliegend Sandstone reservoir, offshore of the Netherlands. </w:t>
      </w:r>
      <w:r w:rsidRPr="00160D0C">
        <w:rPr>
          <w:i/>
          <w:szCs w:val="24"/>
        </w:rPr>
        <w:t>Journal of Sedimentary Research, 66</w:t>
      </w:r>
      <w:r w:rsidRPr="00160D0C">
        <w:rPr>
          <w:szCs w:val="24"/>
        </w:rPr>
        <w:t xml:space="preserve">(3), 501-518. </w:t>
      </w:r>
    </w:p>
    <w:p w14:paraId="744CC63A" w14:textId="77777777" w:rsidR="00710F35" w:rsidRPr="00160D0C" w:rsidRDefault="00710F35" w:rsidP="00160D0C">
      <w:pPr>
        <w:pStyle w:val="EndNoteBibliography"/>
        <w:spacing w:after="160"/>
        <w:ind w:left="360" w:hanging="360"/>
        <w:rPr>
          <w:szCs w:val="24"/>
        </w:rPr>
      </w:pPr>
      <w:r w:rsidRPr="00160D0C">
        <w:rPr>
          <w:szCs w:val="24"/>
        </w:rPr>
        <w:t xml:space="preserve">Li, S., He, H., Tao, Q., Zhu, J., Tan, W., Ji, S., . . . Zhang, C. (2020). Kaolinization of 2: 1 type clay minerals with different swelling properties. </w:t>
      </w:r>
      <w:r w:rsidRPr="00160D0C">
        <w:rPr>
          <w:i/>
          <w:szCs w:val="24"/>
        </w:rPr>
        <w:t>American Mineralogist, 105</w:t>
      </w:r>
      <w:r w:rsidRPr="00160D0C">
        <w:rPr>
          <w:szCs w:val="24"/>
        </w:rPr>
        <w:t xml:space="preserve">(5), 687-696. </w:t>
      </w:r>
    </w:p>
    <w:p w14:paraId="405D8F17" w14:textId="77777777" w:rsidR="00710F35" w:rsidRPr="00160D0C" w:rsidRDefault="00710F35" w:rsidP="00160D0C">
      <w:pPr>
        <w:pStyle w:val="EndNoteBibliography"/>
        <w:spacing w:after="160"/>
        <w:ind w:left="360" w:hanging="360"/>
        <w:rPr>
          <w:szCs w:val="24"/>
        </w:rPr>
      </w:pPr>
      <w:r w:rsidRPr="00160D0C">
        <w:rPr>
          <w:szCs w:val="24"/>
        </w:rPr>
        <w:t xml:space="preserve">Mantovani, M., &amp; Becerro, A. I. (2010). Illitization of kaolinite: The effect of pressure on the reaction rate. </w:t>
      </w:r>
      <w:r w:rsidRPr="00160D0C">
        <w:rPr>
          <w:i/>
          <w:szCs w:val="24"/>
        </w:rPr>
        <w:t>Clays and clay minerals, 58</w:t>
      </w:r>
      <w:r w:rsidRPr="00160D0C">
        <w:rPr>
          <w:szCs w:val="24"/>
        </w:rPr>
        <w:t xml:space="preserve">(6), 766-771. </w:t>
      </w:r>
    </w:p>
    <w:p w14:paraId="60472E1C" w14:textId="77777777" w:rsidR="00710F35" w:rsidRPr="00160D0C" w:rsidRDefault="00710F35" w:rsidP="00160D0C">
      <w:pPr>
        <w:pStyle w:val="EndNoteBibliography"/>
        <w:spacing w:after="160"/>
        <w:ind w:left="360" w:hanging="360"/>
        <w:rPr>
          <w:szCs w:val="24"/>
        </w:rPr>
      </w:pPr>
      <w:r w:rsidRPr="00160D0C">
        <w:rPr>
          <w:szCs w:val="24"/>
        </w:rPr>
        <w:t xml:space="preserve">Mason, D. P., &amp; Madden, M. E. E. (2022). Raman spectroscopy of high salinity brines and ices. </w:t>
      </w:r>
      <w:r w:rsidRPr="00160D0C">
        <w:rPr>
          <w:i/>
          <w:szCs w:val="24"/>
        </w:rPr>
        <w:t>Icarus, 372</w:t>
      </w:r>
      <w:r w:rsidRPr="00160D0C">
        <w:rPr>
          <w:szCs w:val="24"/>
        </w:rPr>
        <w:t xml:space="preserve">, 114759. </w:t>
      </w:r>
    </w:p>
    <w:p w14:paraId="25C0D053" w14:textId="77777777" w:rsidR="00710F35" w:rsidRPr="00160D0C" w:rsidRDefault="00710F35" w:rsidP="00160D0C">
      <w:pPr>
        <w:pStyle w:val="EndNoteBibliography"/>
        <w:spacing w:after="160"/>
        <w:ind w:left="360" w:hanging="360"/>
        <w:rPr>
          <w:szCs w:val="24"/>
        </w:rPr>
      </w:pPr>
      <w:r w:rsidRPr="00160D0C">
        <w:rPr>
          <w:szCs w:val="24"/>
        </w:rPr>
        <w:t xml:space="preserve">Mermut, A. R., &amp; Cano, A. F. (2001). Baseline Studies of the Clay Minerals Society Source Clays: Chemical Analyses of Major Elements. </w:t>
      </w:r>
      <w:r w:rsidRPr="00160D0C">
        <w:rPr>
          <w:i/>
          <w:szCs w:val="24"/>
        </w:rPr>
        <w:t>Clays and clay minerals, 49</w:t>
      </w:r>
      <w:r w:rsidRPr="00160D0C">
        <w:rPr>
          <w:szCs w:val="24"/>
        </w:rPr>
        <w:t xml:space="preserve">(5), 381-386. </w:t>
      </w:r>
    </w:p>
    <w:p w14:paraId="7104C60F" w14:textId="77777777" w:rsidR="00710F35" w:rsidRPr="00160D0C" w:rsidRDefault="00710F35" w:rsidP="00160D0C">
      <w:pPr>
        <w:pStyle w:val="EndNoteBibliography"/>
        <w:spacing w:after="160"/>
        <w:ind w:left="360" w:hanging="360"/>
        <w:rPr>
          <w:szCs w:val="24"/>
        </w:rPr>
      </w:pPr>
      <w:r w:rsidRPr="00160D0C">
        <w:rPr>
          <w:szCs w:val="24"/>
        </w:rPr>
        <w:t xml:space="preserve">Messer, J. J., Israelsen, E. K., &amp; Adams, V. D. (1981). Natural salinity removal processes in reservoirs. </w:t>
      </w:r>
    </w:p>
    <w:p w14:paraId="5F2F1958" w14:textId="77777777" w:rsidR="00710F35" w:rsidRPr="00160D0C" w:rsidRDefault="00710F35" w:rsidP="00160D0C">
      <w:pPr>
        <w:pStyle w:val="EndNoteBibliography"/>
        <w:spacing w:after="160"/>
        <w:ind w:left="360" w:hanging="360"/>
        <w:rPr>
          <w:szCs w:val="24"/>
        </w:rPr>
      </w:pPr>
      <w:r w:rsidRPr="00160D0C">
        <w:rPr>
          <w:szCs w:val="24"/>
        </w:rPr>
        <w:t xml:space="preserve">Meunier, A., Petit, S., Ehlmann, B. L., Dudoignon, P., Westall, F., Mas, A., . . . Ferrage, E. (2012). Magmatic precipitation as a possible origin of Noachian clays on Mars. </w:t>
      </w:r>
      <w:r w:rsidRPr="00160D0C">
        <w:rPr>
          <w:i/>
          <w:szCs w:val="24"/>
        </w:rPr>
        <w:t>Nature Geoscience, 5</w:t>
      </w:r>
      <w:r w:rsidRPr="00160D0C">
        <w:rPr>
          <w:szCs w:val="24"/>
        </w:rPr>
        <w:t xml:space="preserve">(10), 739-743. </w:t>
      </w:r>
    </w:p>
    <w:p w14:paraId="2CEC3463" w14:textId="77777777" w:rsidR="00710F35" w:rsidRPr="00160D0C" w:rsidRDefault="00710F35" w:rsidP="00160D0C">
      <w:pPr>
        <w:pStyle w:val="EndNoteBibliography"/>
        <w:spacing w:after="160"/>
        <w:ind w:left="360" w:hanging="360"/>
        <w:rPr>
          <w:szCs w:val="24"/>
        </w:rPr>
      </w:pPr>
      <w:r w:rsidRPr="00160D0C">
        <w:rPr>
          <w:szCs w:val="24"/>
        </w:rPr>
        <w:t xml:space="preserve">Michalski, J. R., &amp; Noe Dobrea, E. Z. (2007). Evidence for a sedimentary origin of clay minerals in the Mawrth Vallis region, Mars. </w:t>
      </w:r>
      <w:r w:rsidRPr="00160D0C">
        <w:rPr>
          <w:i/>
          <w:szCs w:val="24"/>
        </w:rPr>
        <w:t>Geology, 35</w:t>
      </w:r>
      <w:r w:rsidRPr="00160D0C">
        <w:rPr>
          <w:szCs w:val="24"/>
        </w:rPr>
        <w:t xml:space="preserve">(10), 951-954. </w:t>
      </w:r>
    </w:p>
    <w:p w14:paraId="7CA2979F" w14:textId="77777777" w:rsidR="00710F35" w:rsidRPr="00160D0C" w:rsidRDefault="00710F35" w:rsidP="00160D0C">
      <w:pPr>
        <w:pStyle w:val="EndNoteBibliography"/>
        <w:spacing w:after="160"/>
        <w:ind w:left="360" w:hanging="360"/>
        <w:rPr>
          <w:szCs w:val="24"/>
        </w:rPr>
      </w:pPr>
      <w:r w:rsidRPr="00160D0C">
        <w:rPr>
          <w:szCs w:val="24"/>
        </w:rPr>
        <w:t xml:space="preserve">Milliken, R. E., Bish, D. L., Bristow, T., &amp; Mustard, J. F. (2010). </w:t>
      </w:r>
      <w:r w:rsidRPr="00160D0C">
        <w:rPr>
          <w:i/>
          <w:szCs w:val="24"/>
        </w:rPr>
        <w:t>The Case for Mixed-layered Clays on Mars</w:t>
      </w:r>
      <w:r w:rsidRPr="00160D0C">
        <w:rPr>
          <w:szCs w:val="24"/>
        </w:rPr>
        <w:t xml:space="preserve">. </w:t>
      </w:r>
      <w:r w:rsidRPr="00160D0C">
        <w:rPr>
          <w:rFonts w:eastAsiaTheme="majorEastAsia"/>
          <w:szCs w:val="24"/>
        </w:rPr>
        <w:t>https://ui.adsabs.harvard.edu/abs/2010LPI....41.2030M</w:t>
      </w:r>
    </w:p>
    <w:p w14:paraId="049FB0EB" w14:textId="77777777" w:rsidR="00710F35" w:rsidRPr="00160D0C" w:rsidRDefault="00710F35" w:rsidP="00160D0C">
      <w:pPr>
        <w:pStyle w:val="EndNoteBibliography"/>
        <w:spacing w:after="160"/>
        <w:ind w:left="360" w:hanging="360"/>
        <w:rPr>
          <w:szCs w:val="24"/>
        </w:rPr>
      </w:pPr>
      <w:r w:rsidRPr="00160D0C">
        <w:rPr>
          <w:szCs w:val="24"/>
        </w:rPr>
        <w:t xml:space="preserve">Möhlmann, D., &amp; Thomsen, K. (2011). Properties of cryobrines on Mars. </w:t>
      </w:r>
      <w:r w:rsidRPr="00160D0C">
        <w:rPr>
          <w:i/>
          <w:szCs w:val="24"/>
        </w:rPr>
        <w:t>Icarus, 212</w:t>
      </w:r>
      <w:r w:rsidRPr="00160D0C">
        <w:rPr>
          <w:szCs w:val="24"/>
        </w:rPr>
        <w:t xml:space="preserve">(1), 123-130. </w:t>
      </w:r>
    </w:p>
    <w:p w14:paraId="7D52C81D" w14:textId="77777777" w:rsidR="00710F35" w:rsidRPr="00160D0C" w:rsidRDefault="00710F35" w:rsidP="00160D0C">
      <w:pPr>
        <w:pStyle w:val="EndNoteBibliography"/>
        <w:spacing w:after="160"/>
        <w:ind w:left="360" w:hanging="360"/>
        <w:rPr>
          <w:szCs w:val="24"/>
        </w:rPr>
      </w:pPr>
      <w:r w:rsidRPr="00160D0C">
        <w:rPr>
          <w:szCs w:val="24"/>
        </w:rPr>
        <w:t xml:space="preserve">Moore, D. M., &amp; Reynolds Jr, R. C. (1989). </w:t>
      </w:r>
      <w:r w:rsidRPr="00160D0C">
        <w:rPr>
          <w:i/>
          <w:szCs w:val="24"/>
        </w:rPr>
        <w:t>X-ray Diffraction and the Identification and Analysis of Clay Minerals</w:t>
      </w:r>
      <w:r w:rsidRPr="00160D0C">
        <w:rPr>
          <w:szCs w:val="24"/>
        </w:rPr>
        <w:t>: Oxford University Press (OUP).</w:t>
      </w:r>
    </w:p>
    <w:p w14:paraId="6BD3E8D5" w14:textId="77777777" w:rsidR="00710F35" w:rsidRPr="00160D0C" w:rsidRDefault="00710F35" w:rsidP="00160D0C">
      <w:pPr>
        <w:pStyle w:val="EndNoteBibliography"/>
        <w:spacing w:after="160"/>
        <w:ind w:left="360" w:hanging="360"/>
        <w:rPr>
          <w:szCs w:val="24"/>
        </w:rPr>
      </w:pPr>
      <w:r w:rsidRPr="00160D0C">
        <w:rPr>
          <w:szCs w:val="24"/>
        </w:rPr>
        <w:t xml:space="preserve">Mulders, J. J., Harrison, A. L., Christ, J., &amp; Oelkers, E. H. (2018). Non-stoichiometric dissolution of sepiolite. </w:t>
      </w:r>
      <w:r w:rsidRPr="00160D0C">
        <w:rPr>
          <w:i/>
          <w:szCs w:val="24"/>
        </w:rPr>
        <w:t>Energy procedia, 146</w:t>
      </w:r>
      <w:r w:rsidRPr="00160D0C">
        <w:rPr>
          <w:szCs w:val="24"/>
        </w:rPr>
        <w:t xml:space="preserve">, 74-80. </w:t>
      </w:r>
    </w:p>
    <w:p w14:paraId="3B982D96" w14:textId="77777777" w:rsidR="00710F35" w:rsidRPr="00160D0C" w:rsidRDefault="00710F35" w:rsidP="00160D0C">
      <w:pPr>
        <w:pStyle w:val="EndNoteBibliography"/>
        <w:spacing w:after="160"/>
        <w:ind w:left="360" w:hanging="360"/>
        <w:rPr>
          <w:szCs w:val="24"/>
        </w:rPr>
      </w:pPr>
      <w:r w:rsidRPr="00160D0C">
        <w:rPr>
          <w:szCs w:val="24"/>
        </w:rPr>
        <w:t xml:space="preserve">Mustard, J. F., Murchie, S. L., Pelkey, S., Ehlmann, B., Milliken, R., Grant, J. A., . . . Dobrea, E. N. (2008). Hydrated silicate minerals on Mars observed by the Mars Reconnaissance Orbiter CRISM instrument. </w:t>
      </w:r>
      <w:r w:rsidRPr="00160D0C">
        <w:rPr>
          <w:i/>
          <w:szCs w:val="24"/>
        </w:rPr>
        <w:t>Nature, 454</w:t>
      </w:r>
      <w:r w:rsidRPr="00160D0C">
        <w:rPr>
          <w:szCs w:val="24"/>
        </w:rPr>
        <w:t xml:space="preserve">(7202), 305-309. </w:t>
      </w:r>
    </w:p>
    <w:p w14:paraId="5819B738" w14:textId="77777777" w:rsidR="00710F35" w:rsidRPr="00160D0C" w:rsidRDefault="00710F35" w:rsidP="00160D0C">
      <w:pPr>
        <w:pStyle w:val="EndNoteBibliography"/>
        <w:spacing w:after="160"/>
        <w:ind w:left="360" w:hanging="360"/>
        <w:rPr>
          <w:szCs w:val="24"/>
        </w:rPr>
      </w:pPr>
      <w:r w:rsidRPr="00160D0C">
        <w:rPr>
          <w:szCs w:val="24"/>
        </w:rPr>
        <w:t xml:space="preserve">Palinkaš, S. S., Šoštarić, S. B., Bermanec, V., Palinkaš, L., Prochaska, W., Furić, K., &amp; Smajlović, J. (2009). Dickite and kaolinite in the Pb-Zn-Ag sulphide deposits of northern Kosovo (Trepča and Crnac). </w:t>
      </w:r>
      <w:r w:rsidRPr="00160D0C">
        <w:rPr>
          <w:i/>
          <w:szCs w:val="24"/>
        </w:rPr>
        <w:t>Clay Minerals, 44</w:t>
      </w:r>
      <w:r w:rsidRPr="00160D0C">
        <w:rPr>
          <w:szCs w:val="24"/>
        </w:rPr>
        <w:t xml:space="preserve">(1), 67-79. </w:t>
      </w:r>
    </w:p>
    <w:p w14:paraId="6D96D67A" w14:textId="77777777" w:rsidR="00710F35" w:rsidRPr="00160D0C" w:rsidRDefault="00710F35" w:rsidP="00160D0C">
      <w:pPr>
        <w:pStyle w:val="EndNoteBibliography"/>
        <w:spacing w:after="160"/>
        <w:ind w:left="360" w:hanging="360"/>
        <w:rPr>
          <w:szCs w:val="24"/>
        </w:rPr>
      </w:pPr>
      <w:r w:rsidRPr="00160D0C">
        <w:rPr>
          <w:szCs w:val="24"/>
        </w:rPr>
        <w:t xml:space="preserve">Parkhurst, D. L., &amp; Appelo, C. (2013). Description of input and examples for PHREEQC version 3—a computer program for speciation, batch-reaction, one-dimensional transport, and </w:t>
      </w:r>
      <w:r w:rsidRPr="00160D0C">
        <w:rPr>
          <w:szCs w:val="24"/>
        </w:rPr>
        <w:lastRenderedPageBreak/>
        <w:t xml:space="preserve">inverse geochemical calculations. </w:t>
      </w:r>
      <w:r w:rsidRPr="00160D0C">
        <w:rPr>
          <w:i/>
          <w:szCs w:val="24"/>
        </w:rPr>
        <w:t>US geological survey techniques and methods, 6</w:t>
      </w:r>
      <w:r w:rsidRPr="00160D0C">
        <w:rPr>
          <w:szCs w:val="24"/>
        </w:rPr>
        <w:t xml:space="preserve">(A43), 497. </w:t>
      </w:r>
    </w:p>
    <w:p w14:paraId="4EAEFF2E" w14:textId="77777777" w:rsidR="00710F35" w:rsidRPr="00160D0C" w:rsidRDefault="00710F35" w:rsidP="00160D0C">
      <w:pPr>
        <w:pStyle w:val="EndNoteBibliography"/>
        <w:spacing w:after="160"/>
        <w:ind w:left="360" w:hanging="360"/>
        <w:rPr>
          <w:szCs w:val="24"/>
        </w:rPr>
      </w:pPr>
      <w:r w:rsidRPr="00160D0C">
        <w:rPr>
          <w:szCs w:val="24"/>
        </w:rPr>
        <w:t xml:space="preserve">Poulet, F., Bibring, J.-P., Mustard, J., Gendrin, A., Mangold, N., Langevin, Y., . . . Gomez, C. (2005). Phyllosilicates on Mars and implications for early Martian climate. </w:t>
      </w:r>
      <w:r w:rsidRPr="00160D0C">
        <w:rPr>
          <w:i/>
          <w:szCs w:val="24"/>
        </w:rPr>
        <w:t>Nature, 438</w:t>
      </w:r>
      <w:r w:rsidRPr="00160D0C">
        <w:rPr>
          <w:szCs w:val="24"/>
        </w:rPr>
        <w:t xml:space="preserve">(7068), 623-627. </w:t>
      </w:r>
    </w:p>
    <w:p w14:paraId="2A80611A" w14:textId="77777777" w:rsidR="00710F35" w:rsidRPr="00160D0C" w:rsidRDefault="00710F35" w:rsidP="00160D0C">
      <w:pPr>
        <w:pStyle w:val="EndNoteBibliography"/>
        <w:spacing w:after="160"/>
        <w:ind w:left="360" w:hanging="360"/>
        <w:rPr>
          <w:szCs w:val="24"/>
        </w:rPr>
      </w:pPr>
      <w:r w:rsidRPr="00160D0C">
        <w:rPr>
          <w:szCs w:val="24"/>
        </w:rPr>
        <w:t xml:space="preserve">Rampe, E. B., Blake, D. F., Bristow, T., Ming, D. W., Vaniman, D., Morris, R., . . . Tu, V. (2020). Mineralogy and geochemistry of sedimentary rocks and eolian sediments in Gale crater, Mars: A review after six Earth years of exploration with Curiosity. </w:t>
      </w:r>
      <w:r w:rsidRPr="00160D0C">
        <w:rPr>
          <w:i/>
          <w:szCs w:val="24"/>
        </w:rPr>
        <w:t>Geochemistry, 80</w:t>
      </w:r>
      <w:r w:rsidRPr="00160D0C">
        <w:rPr>
          <w:szCs w:val="24"/>
        </w:rPr>
        <w:t xml:space="preserve">(2), 125605. </w:t>
      </w:r>
    </w:p>
    <w:p w14:paraId="1A19F0AC" w14:textId="77777777" w:rsidR="00710F35" w:rsidRPr="00160D0C" w:rsidRDefault="00710F35" w:rsidP="00160D0C">
      <w:pPr>
        <w:pStyle w:val="EndNoteBibliography"/>
        <w:spacing w:after="160"/>
        <w:ind w:left="360" w:hanging="360"/>
        <w:rPr>
          <w:szCs w:val="24"/>
        </w:rPr>
      </w:pPr>
      <w:r w:rsidRPr="00160D0C">
        <w:rPr>
          <w:szCs w:val="24"/>
        </w:rPr>
        <w:t xml:space="preserve">Rapin, W., Ehlmann, B. L., Dromart, G., Schieber, J., Thomas, N., Fischer, W. W., . . . Clark, B. C. (2019). An interval of high salinity in ancient Gale crater lake on Mars. </w:t>
      </w:r>
      <w:r w:rsidRPr="00160D0C">
        <w:rPr>
          <w:i/>
          <w:szCs w:val="24"/>
        </w:rPr>
        <w:t>Nature Geoscience, 12</w:t>
      </w:r>
      <w:r w:rsidRPr="00160D0C">
        <w:rPr>
          <w:szCs w:val="24"/>
        </w:rPr>
        <w:t xml:space="preserve">(11), 889-895. </w:t>
      </w:r>
    </w:p>
    <w:p w14:paraId="7032C23C" w14:textId="77777777" w:rsidR="00710F35" w:rsidRPr="00160D0C" w:rsidRDefault="00710F35" w:rsidP="00160D0C">
      <w:pPr>
        <w:pStyle w:val="EndNoteBibliography"/>
        <w:spacing w:after="160"/>
        <w:ind w:left="360" w:hanging="360"/>
        <w:rPr>
          <w:szCs w:val="24"/>
        </w:rPr>
      </w:pPr>
      <w:r w:rsidRPr="00160D0C">
        <w:rPr>
          <w:szCs w:val="24"/>
        </w:rPr>
        <w:t xml:space="preserve">Scheller, E. L., Hollis, J. R., Cardarelli, E. L., Steele, A., Beegle, L. W., Bhartia, R., . . . Ehlmann, B. L. (2022). Aqueous alteration processes in Jezero crater, Mars− implications for organic geochemistry. </w:t>
      </w:r>
      <w:r w:rsidRPr="00160D0C">
        <w:rPr>
          <w:i/>
          <w:szCs w:val="24"/>
        </w:rPr>
        <w:t>science</w:t>
      </w:r>
      <w:r w:rsidRPr="00160D0C">
        <w:rPr>
          <w:szCs w:val="24"/>
        </w:rPr>
        <w:t xml:space="preserve">, eabo5204. </w:t>
      </w:r>
    </w:p>
    <w:p w14:paraId="66526A23" w14:textId="77777777" w:rsidR="00710F35" w:rsidRPr="00160D0C" w:rsidRDefault="00710F35" w:rsidP="00160D0C">
      <w:pPr>
        <w:pStyle w:val="EndNoteBibliography"/>
        <w:spacing w:after="160"/>
        <w:ind w:left="360" w:hanging="360"/>
        <w:rPr>
          <w:szCs w:val="24"/>
        </w:rPr>
      </w:pPr>
      <w:r w:rsidRPr="00160D0C">
        <w:rPr>
          <w:szCs w:val="24"/>
        </w:rPr>
        <w:t xml:space="preserve">Schwenzer, S., Abramov, O., Allen, C., Bridges, J., Clifford, S., Filiberto, J., . . . Newsom, H. (2012). Gale Crater: Formation and post-impact hydrous environments. </w:t>
      </w:r>
      <w:r w:rsidRPr="00160D0C">
        <w:rPr>
          <w:i/>
          <w:szCs w:val="24"/>
        </w:rPr>
        <w:t>Planetary and Space Science, 70</w:t>
      </w:r>
      <w:r w:rsidRPr="00160D0C">
        <w:rPr>
          <w:szCs w:val="24"/>
        </w:rPr>
        <w:t xml:space="preserve">(1), 84-95. </w:t>
      </w:r>
    </w:p>
    <w:p w14:paraId="02BEA1C0" w14:textId="77777777" w:rsidR="00710F35" w:rsidRPr="00160D0C" w:rsidRDefault="00710F35" w:rsidP="00160D0C">
      <w:pPr>
        <w:pStyle w:val="EndNoteBibliography"/>
        <w:spacing w:after="160"/>
        <w:ind w:left="360" w:hanging="360"/>
        <w:rPr>
          <w:szCs w:val="24"/>
        </w:rPr>
      </w:pPr>
      <w:r w:rsidRPr="00160D0C">
        <w:rPr>
          <w:szCs w:val="24"/>
        </w:rPr>
        <w:t xml:space="preserve">Shoval, S., Panczer, G., &amp; Boudeulle, M. (2008). Study of the occurrence of titanium in kaolinites by micro-Raman spectroscopy. </w:t>
      </w:r>
      <w:r w:rsidRPr="00160D0C">
        <w:rPr>
          <w:i/>
          <w:szCs w:val="24"/>
        </w:rPr>
        <w:t>Optical Materials, 30</w:t>
      </w:r>
      <w:r w:rsidRPr="00160D0C">
        <w:rPr>
          <w:szCs w:val="24"/>
        </w:rPr>
        <w:t xml:space="preserve">(11), 1699-1705. </w:t>
      </w:r>
    </w:p>
    <w:p w14:paraId="664FFED7" w14:textId="77777777" w:rsidR="00710F35" w:rsidRDefault="00710F35" w:rsidP="00160D0C">
      <w:pPr>
        <w:pStyle w:val="EndNoteBibliography"/>
        <w:spacing w:after="160"/>
        <w:ind w:left="360" w:hanging="360"/>
        <w:rPr>
          <w:szCs w:val="24"/>
        </w:rPr>
      </w:pPr>
      <w:r w:rsidRPr="00160D0C">
        <w:rPr>
          <w:szCs w:val="24"/>
        </w:rPr>
        <w:t xml:space="preserve">Tarte, P. (1967). Infra-red spectra of inorganic aluminates and characteristic vibrational frequencies of AlO4 tetrahedra and AlO6 octahedra. </w:t>
      </w:r>
      <w:r w:rsidRPr="00160D0C">
        <w:rPr>
          <w:i/>
          <w:szCs w:val="24"/>
        </w:rPr>
        <w:t>Spectrochimica Acta Part A: Molecular Spectroscopy, 23</w:t>
      </w:r>
      <w:r w:rsidRPr="00160D0C">
        <w:rPr>
          <w:szCs w:val="24"/>
        </w:rPr>
        <w:t xml:space="preserve">(7), 2127-2143. </w:t>
      </w:r>
    </w:p>
    <w:p w14:paraId="25F071E0" w14:textId="77777777" w:rsidR="00710F35" w:rsidRPr="00160D0C" w:rsidRDefault="00710F35" w:rsidP="00160D0C">
      <w:pPr>
        <w:pStyle w:val="EndNoteBibliography"/>
        <w:spacing w:after="160"/>
        <w:ind w:left="360" w:hanging="360"/>
        <w:rPr>
          <w:szCs w:val="24"/>
        </w:rPr>
      </w:pPr>
      <w:r w:rsidRPr="001B17F6">
        <w:rPr>
          <w:szCs w:val="24"/>
        </w:rPr>
        <w:t>Thomas, P., Ramakrishnan, V., &amp; Vaidyan, V. (1989). Oxidation studies of aluminum thin films by Raman spectroscopy. Thin Solid Films, 170(1), 35-40.</w:t>
      </w:r>
    </w:p>
    <w:p w14:paraId="144D5AD8" w14:textId="77777777" w:rsidR="00710F35" w:rsidRPr="00160D0C" w:rsidRDefault="00710F35" w:rsidP="00160D0C">
      <w:pPr>
        <w:pStyle w:val="EndNoteBibliography"/>
        <w:spacing w:after="160"/>
        <w:ind w:left="360" w:hanging="360"/>
        <w:rPr>
          <w:szCs w:val="24"/>
        </w:rPr>
      </w:pPr>
      <w:r w:rsidRPr="00160D0C">
        <w:rPr>
          <w:szCs w:val="24"/>
        </w:rPr>
        <w:t xml:space="preserve">Thompson, L., Schmidt, M., Spray, J., Berger, J., Fairén, A., Campbell, J., . . . Pradler, I. (2016). Potassium‐rich sandstones within the Gale impact crater, Mars: The APXS perspective. </w:t>
      </w:r>
      <w:r w:rsidRPr="00160D0C">
        <w:rPr>
          <w:i/>
          <w:szCs w:val="24"/>
        </w:rPr>
        <w:t>Journal of Geophysical Research: Planets, 121</w:t>
      </w:r>
      <w:r w:rsidRPr="00160D0C">
        <w:rPr>
          <w:szCs w:val="24"/>
        </w:rPr>
        <w:t xml:space="preserve">(10), 1981-2003. </w:t>
      </w:r>
    </w:p>
    <w:p w14:paraId="76A2DA58" w14:textId="77777777" w:rsidR="00710F35" w:rsidRPr="00160D0C" w:rsidRDefault="00710F35" w:rsidP="00160D0C">
      <w:pPr>
        <w:pStyle w:val="EndNoteBibliography"/>
        <w:spacing w:after="160"/>
        <w:ind w:left="360" w:hanging="360"/>
        <w:rPr>
          <w:szCs w:val="24"/>
        </w:rPr>
      </w:pPr>
      <w:r w:rsidRPr="00160D0C">
        <w:rPr>
          <w:szCs w:val="24"/>
        </w:rPr>
        <w:t xml:space="preserve">Tomaino, G. P. (1994). Qauntitative determination of quartz in calcite, dolomite, and talc by powder x-ray diffraction analysis. </w:t>
      </w:r>
      <w:r w:rsidRPr="00160D0C">
        <w:rPr>
          <w:i/>
          <w:szCs w:val="24"/>
        </w:rPr>
        <w:t>Analytica chimica acta, 286</w:t>
      </w:r>
      <w:r w:rsidRPr="00160D0C">
        <w:rPr>
          <w:szCs w:val="24"/>
        </w:rPr>
        <w:t xml:space="preserve">(1), 75-80. </w:t>
      </w:r>
    </w:p>
    <w:p w14:paraId="609F65EA" w14:textId="77777777" w:rsidR="00710F35" w:rsidRPr="00160D0C" w:rsidRDefault="00710F35" w:rsidP="00160D0C">
      <w:pPr>
        <w:pStyle w:val="EndNoteBibliography"/>
        <w:spacing w:after="160"/>
        <w:ind w:left="360" w:hanging="360"/>
        <w:rPr>
          <w:szCs w:val="24"/>
        </w:rPr>
      </w:pPr>
      <w:r w:rsidRPr="00160D0C">
        <w:rPr>
          <w:szCs w:val="24"/>
        </w:rPr>
        <w:t xml:space="preserve">Vaniman, D. T., Bish, D. L., Chipera, S. J., Fialips, C. I., William Carey, J., &amp; Feldman, W. C. (2004). Magnesium sulphate salts and the history of water on Mars. </w:t>
      </w:r>
      <w:r w:rsidRPr="00160D0C">
        <w:rPr>
          <w:i/>
          <w:szCs w:val="24"/>
        </w:rPr>
        <w:t>Nature, 431</w:t>
      </w:r>
      <w:r w:rsidRPr="00160D0C">
        <w:rPr>
          <w:szCs w:val="24"/>
        </w:rPr>
        <w:t xml:space="preserve">(7009), 663-665. </w:t>
      </w:r>
    </w:p>
    <w:p w14:paraId="5E15BD43" w14:textId="77777777" w:rsidR="00710F35" w:rsidRPr="00160D0C" w:rsidRDefault="00710F35" w:rsidP="00160D0C">
      <w:pPr>
        <w:pStyle w:val="EndNoteBibliography"/>
        <w:spacing w:after="160"/>
        <w:ind w:left="360" w:hanging="360"/>
        <w:rPr>
          <w:szCs w:val="24"/>
        </w:rPr>
      </w:pPr>
      <w:r w:rsidRPr="00160D0C">
        <w:rPr>
          <w:szCs w:val="24"/>
        </w:rPr>
        <w:t xml:space="preserve">Wang, A., Freeman, J. J., &amp; Jolliff, B. L. (2015). Understanding the Raman spectral features of phyllosilicates. </w:t>
      </w:r>
      <w:r w:rsidRPr="00160D0C">
        <w:rPr>
          <w:i/>
          <w:szCs w:val="24"/>
        </w:rPr>
        <w:t>Journal of Raman spectroscopy, 46</w:t>
      </w:r>
      <w:r w:rsidRPr="00160D0C">
        <w:rPr>
          <w:szCs w:val="24"/>
        </w:rPr>
        <w:t>(10), 829-845. doi:10.1002/jrs.4680</w:t>
      </w:r>
    </w:p>
    <w:p w14:paraId="030AABD4" w14:textId="77777777" w:rsidR="00710F35" w:rsidRPr="00160D0C" w:rsidRDefault="00710F35" w:rsidP="00160D0C">
      <w:pPr>
        <w:pStyle w:val="EndNoteBibliography"/>
        <w:spacing w:after="160"/>
        <w:ind w:left="360" w:hanging="360"/>
        <w:rPr>
          <w:szCs w:val="24"/>
        </w:rPr>
      </w:pPr>
      <w:r w:rsidRPr="00160D0C">
        <w:rPr>
          <w:szCs w:val="24"/>
        </w:rPr>
        <w:t xml:space="preserve">Wang, A., Freeman, J. J., Jolliff, B. L., &amp; Chou, I.-M. (2006). Sulfates on Mars: A systematic Raman spectroscopic study of hydration states of magnesium sulfates. </w:t>
      </w:r>
      <w:r w:rsidRPr="00160D0C">
        <w:rPr>
          <w:i/>
          <w:szCs w:val="24"/>
        </w:rPr>
        <w:t>Geochimica et cosmochimica acta, 70</w:t>
      </w:r>
      <w:r w:rsidRPr="00160D0C">
        <w:rPr>
          <w:szCs w:val="24"/>
        </w:rPr>
        <w:t xml:space="preserve">(24), 6118-6135. </w:t>
      </w:r>
    </w:p>
    <w:p w14:paraId="4B6E9A7D" w14:textId="77777777" w:rsidR="00710F35" w:rsidRPr="00160D0C" w:rsidRDefault="00710F35" w:rsidP="00160D0C">
      <w:pPr>
        <w:pStyle w:val="EndNoteBibliography"/>
        <w:spacing w:after="160"/>
        <w:ind w:left="360" w:hanging="360"/>
        <w:rPr>
          <w:szCs w:val="24"/>
        </w:rPr>
      </w:pPr>
      <w:r w:rsidRPr="00160D0C">
        <w:rPr>
          <w:szCs w:val="24"/>
        </w:rPr>
        <w:lastRenderedPageBreak/>
        <w:t xml:space="preserve">Yen, A., Ming, D., Vaniman, D., Gellert, R., Blake, D., Morris, R., . . . Edgett, K. (2017). Multiple stages of aqueous alteration along fractures in mudstone and sandstone strata in Gale Crater, Mars. </w:t>
      </w:r>
      <w:r w:rsidRPr="00160D0C">
        <w:rPr>
          <w:i/>
          <w:szCs w:val="24"/>
        </w:rPr>
        <w:t>Earth and Planetary Science Letters, 471</w:t>
      </w:r>
      <w:r w:rsidRPr="00160D0C">
        <w:rPr>
          <w:szCs w:val="24"/>
        </w:rPr>
        <w:t xml:space="preserve">, 186-198. </w:t>
      </w:r>
    </w:p>
    <w:p w14:paraId="6D298946" w14:textId="77777777" w:rsidR="00710F35" w:rsidRPr="00160D0C" w:rsidRDefault="00710F35" w:rsidP="00160D0C">
      <w:pPr>
        <w:pStyle w:val="EndNoteBibliography"/>
        <w:spacing w:after="160"/>
        <w:ind w:left="360" w:hanging="360"/>
        <w:rPr>
          <w:szCs w:val="24"/>
        </w:rPr>
      </w:pPr>
      <w:r w:rsidRPr="00160D0C">
        <w:rPr>
          <w:szCs w:val="24"/>
        </w:rPr>
        <w:t xml:space="preserve">Zorzano, M. P., Mateo‐Martí, E., Prieto‐Ballesteros, O., Osuna, S., &amp; Renno, N. (2009). Stability of liquid saline water on present day Mars. </w:t>
      </w:r>
      <w:r w:rsidRPr="00160D0C">
        <w:rPr>
          <w:i/>
          <w:szCs w:val="24"/>
        </w:rPr>
        <w:t>Geophysical Research Letters, 36</w:t>
      </w:r>
      <w:r w:rsidRPr="00160D0C">
        <w:rPr>
          <w:szCs w:val="24"/>
        </w:rPr>
        <w:t xml:space="preserve">(20). </w:t>
      </w:r>
    </w:p>
    <w:p w14:paraId="6D84276E" w14:textId="77777777" w:rsidR="00710F35" w:rsidRPr="00F74DF5" w:rsidRDefault="00710F35" w:rsidP="00160D0C">
      <w:pPr>
        <w:pStyle w:val="Heading2"/>
      </w:pPr>
      <w:bookmarkStart w:id="40" w:name="_Toc165492696"/>
      <w:r>
        <w:t>Supplementary Materials</w:t>
      </w:r>
      <w:bookmarkEnd w:id="40"/>
    </w:p>
    <w:tbl>
      <w:tblPr>
        <w:tblStyle w:val="TableGrid"/>
        <w:tblW w:w="0" w:type="auto"/>
        <w:tblInd w:w="1165" w:type="dxa"/>
        <w:tblLayout w:type="fixed"/>
        <w:tblLook w:val="04A0" w:firstRow="1" w:lastRow="0" w:firstColumn="1" w:lastColumn="0" w:noHBand="0" w:noVBand="1"/>
      </w:tblPr>
      <w:tblGrid>
        <w:gridCol w:w="1890"/>
        <w:gridCol w:w="1440"/>
        <w:gridCol w:w="1440"/>
        <w:gridCol w:w="1440"/>
        <w:gridCol w:w="1440"/>
      </w:tblGrid>
      <w:tr w:rsidR="00710F35" w14:paraId="1D9300FB" w14:textId="77777777" w:rsidTr="00454A79">
        <w:tc>
          <w:tcPr>
            <w:tcW w:w="1890" w:type="dxa"/>
            <w:tcBorders>
              <w:top w:val="nil"/>
              <w:left w:val="nil"/>
              <w:right w:val="single" w:sz="4" w:space="0" w:color="auto"/>
            </w:tcBorders>
            <w:vAlign w:val="center"/>
          </w:tcPr>
          <w:p w14:paraId="01E9A179" w14:textId="77777777" w:rsidR="00710F35" w:rsidRDefault="00710F35" w:rsidP="002244DE">
            <w:pPr>
              <w:spacing w:line="240" w:lineRule="auto"/>
              <w:jc w:val="center"/>
            </w:pPr>
          </w:p>
        </w:tc>
        <w:tc>
          <w:tcPr>
            <w:tcW w:w="1440" w:type="dxa"/>
            <w:gridSpan w:val="2"/>
            <w:tcBorders>
              <w:top w:val="single" w:sz="4" w:space="0" w:color="auto"/>
              <w:left w:val="single" w:sz="4" w:space="0" w:color="auto"/>
              <w:right w:val="single" w:sz="4" w:space="0" w:color="auto"/>
            </w:tcBorders>
            <w:vAlign w:val="center"/>
          </w:tcPr>
          <w:p w14:paraId="7AE451D4" w14:textId="77777777" w:rsidR="00710F35" w:rsidRDefault="00710F35" w:rsidP="002244DE">
            <w:pPr>
              <w:spacing w:line="240" w:lineRule="auto"/>
              <w:jc w:val="center"/>
            </w:pPr>
            <w:r>
              <w:t>KGa-2 25°C</w:t>
            </w:r>
          </w:p>
        </w:tc>
        <w:tc>
          <w:tcPr>
            <w:tcW w:w="1440" w:type="dxa"/>
            <w:gridSpan w:val="2"/>
            <w:tcBorders>
              <w:top w:val="single" w:sz="4" w:space="0" w:color="auto"/>
              <w:left w:val="single" w:sz="4" w:space="0" w:color="auto"/>
              <w:right w:val="single" w:sz="4" w:space="0" w:color="auto"/>
            </w:tcBorders>
          </w:tcPr>
          <w:p w14:paraId="24243F09" w14:textId="77777777" w:rsidR="00710F35" w:rsidRDefault="00710F35" w:rsidP="002244DE">
            <w:pPr>
              <w:spacing w:line="240" w:lineRule="auto"/>
              <w:jc w:val="center"/>
            </w:pPr>
            <w:r>
              <w:t>KGa-2 100°C</w:t>
            </w:r>
          </w:p>
        </w:tc>
      </w:tr>
      <w:tr w:rsidR="00710F35" w14:paraId="48D7456C" w14:textId="77777777" w:rsidTr="00454A79">
        <w:tc>
          <w:tcPr>
            <w:tcW w:w="1890" w:type="dxa"/>
            <w:vAlign w:val="center"/>
          </w:tcPr>
          <w:p w14:paraId="2B996651" w14:textId="77777777" w:rsidR="00710F35" w:rsidRDefault="00710F35" w:rsidP="002244DE">
            <w:pPr>
              <w:spacing w:line="240" w:lineRule="auto"/>
              <w:jc w:val="center"/>
            </w:pPr>
            <w:r>
              <w:t>Fluid</w:t>
            </w:r>
          </w:p>
        </w:tc>
        <w:tc>
          <w:tcPr>
            <w:tcW w:w="1440" w:type="dxa"/>
            <w:vAlign w:val="center"/>
          </w:tcPr>
          <w:p w14:paraId="36F6EFB1" w14:textId="77777777" w:rsidR="00710F35" w:rsidRDefault="00710F35" w:rsidP="002244DE">
            <w:pPr>
              <w:spacing w:line="240" w:lineRule="auto"/>
              <w:jc w:val="center"/>
            </w:pPr>
            <w:r>
              <w:t>Si</w:t>
            </w:r>
          </w:p>
        </w:tc>
        <w:tc>
          <w:tcPr>
            <w:tcW w:w="1440" w:type="dxa"/>
            <w:vAlign w:val="center"/>
          </w:tcPr>
          <w:p w14:paraId="3A5630F8" w14:textId="77777777" w:rsidR="00710F35" w:rsidRDefault="00710F35" w:rsidP="002244DE">
            <w:pPr>
              <w:spacing w:line="240" w:lineRule="auto"/>
              <w:jc w:val="center"/>
            </w:pPr>
            <w:r>
              <w:t>Al</w:t>
            </w:r>
          </w:p>
        </w:tc>
        <w:tc>
          <w:tcPr>
            <w:tcW w:w="1440" w:type="dxa"/>
            <w:vAlign w:val="center"/>
          </w:tcPr>
          <w:p w14:paraId="17A16181" w14:textId="77777777" w:rsidR="00710F35" w:rsidRPr="00486739" w:rsidRDefault="00710F35" w:rsidP="002244DE">
            <w:pPr>
              <w:spacing w:line="240" w:lineRule="auto"/>
              <w:jc w:val="center"/>
            </w:pPr>
            <w:r w:rsidRPr="00486739">
              <w:t>Si</w:t>
            </w:r>
          </w:p>
        </w:tc>
        <w:tc>
          <w:tcPr>
            <w:tcW w:w="1440" w:type="dxa"/>
            <w:vAlign w:val="center"/>
          </w:tcPr>
          <w:p w14:paraId="25264950" w14:textId="77777777" w:rsidR="00710F35" w:rsidRDefault="00710F35" w:rsidP="002244DE">
            <w:pPr>
              <w:spacing w:line="240" w:lineRule="auto"/>
              <w:jc w:val="center"/>
            </w:pPr>
            <w:r>
              <w:t>Al</w:t>
            </w:r>
          </w:p>
        </w:tc>
      </w:tr>
      <w:tr w:rsidR="00710F35" w14:paraId="5A388377" w14:textId="77777777" w:rsidTr="00454A79">
        <w:tc>
          <w:tcPr>
            <w:tcW w:w="1890" w:type="dxa"/>
            <w:vAlign w:val="center"/>
          </w:tcPr>
          <w:p w14:paraId="058F2564" w14:textId="77777777" w:rsidR="00710F35" w:rsidRPr="006B5C45" w:rsidRDefault="00710F35" w:rsidP="002244DE">
            <w:pPr>
              <w:spacing w:line="240" w:lineRule="auto"/>
              <w:jc w:val="center"/>
            </w:pPr>
            <w:r>
              <w:t>18.2 M</w:t>
            </w:r>
            <w:r>
              <w:rPr>
                <w:rFonts w:ascii="Calibri" w:hAnsi="Calibri" w:cs="Calibri"/>
              </w:rPr>
              <w:t>Ω</w:t>
            </w:r>
            <w:r>
              <w:t xml:space="preserve"> H</w:t>
            </w:r>
            <w:r>
              <w:rPr>
                <w:vertAlign w:val="subscript"/>
              </w:rPr>
              <w:t>2</w:t>
            </w:r>
            <w:r>
              <w:t>O</w:t>
            </w:r>
          </w:p>
        </w:tc>
        <w:tc>
          <w:tcPr>
            <w:tcW w:w="1440" w:type="dxa"/>
            <w:vAlign w:val="center"/>
          </w:tcPr>
          <w:p w14:paraId="5F9A290B" w14:textId="77777777" w:rsidR="00710F35" w:rsidRDefault="00710F35" w:rsidP="002244DE">
            <w:pPr>
              <w:spacing w:line="240" w:lineRule="auto"/>
              <w:jc w:val="center"/>
            </w:pPr>
            <w:r>
              <w:t>31.72</w:t>
            </w:r>
          </w:p>
        </w:tc>
        <w:tc>
          <w:tcPr>
            <w:tcW w:w="1440" w:type="dxa"/>
            <w:vAlign w:val="center"/>
          </w:tcPr>
          <w:p w14:paraId="38258248" w14:textId="77777777" w:rsidR="00710F35" w:rsidRDefault="00710F35" w:rsidP="002244DE">
            <w:pPr>
              <w:spacing w:line="240" w:lineRule="auto"/>
              <w:jc w:val="center"/>
            </w:pPr>
            <w:r>
              <w:t>13.21</w:t>
            </w:r>
          </w:p>
        </w:tc>
        <w:tc>
          <w:tcPr>
            <w:tcW w:w="1440" w:type="dxa"/>
          </w:tcPr>
          <w:p w14:paraId="1203E498" w14:textId="77777777" w:rsidR="00710F35" w:rsidRDefault="00710F35" w:rsidP="002244DE">
            <w:pPr>
              <w:spacing w:line="240" w:lineRule="auto"/>
              <w:jc w:val="center"/>
            </w:pPr>
            <w:r>
              <w:t>9.25</w:t>
            </w:r>
          </w:p>
        </w:tc>
        <w:tc>
          <w:tcPr>
            <w:tcW w:w="1440" w:type="dxa"/>
          </w:tcPr>
          <w:p w14:paraId="3A6545EE" w14:textId="77777777" w:rsidR="00710F35" w:rsidRDefault="00710F35" w:rsidP="002244DE">
            <w:pPr>
              <w:spacing w:line="240" w:lineRule="auto"/>
              <w:jc w:val="center"/>
            </w:pPr>
            <w:r>
              <w:t>24.64</w:t>
            </w:r>
          </w:p>
        </w:tc>
      </w:tr>
      <w:tr w:rsidR="00710F35" w14:paraId="745E8800" w14:textId="77777777" w:rsidTr="00454A79">
        <w:tc>
          <w:tcPr>
            <w:tcW w:w="1890" w:type="dxa"/>
            <w:vAlign w:val="center"/>
          </w:tcPr>
          <w:p w14:paraId="45185B6D" w14:textId="77777777" w:rsidR="00710F35" w:rsidRPr="006B5C45" w:rsidRDefault="00710F35" w:rsidP="002244DE">
            <w:pPr>
              <w:spacing w:line="240" w:lineRule="auto"/>
              <w:jc w:val="center"/>
            </w:pPr>
            <w:r>
              <w:t xml:space="preserve">NaCl </w:t>
            </w:r>
            <w:r>
              <w:rPr>
                <w:vertAlign w:val="subscript"/>
              </w:rPr>
              <w:t>ns</w:t>
            </w:r>
          </w:p>
        </w:tc>
        <w:tc>
          <w:tcPr>
            <w:tcW w:w="1440" w:type="dxa"/>
            <w:vAlign w:val="center"/>
          </w:tcPr>
          <w:p w14:paraId="52782D5A" w14:textId="77777777" w:rsidR="00710F35" w:rsidRDefault="00710F35" w:rsidP="002244DE">
            <w:pPr>
              <w:spacing w:line="240" w:lineRule="auto"/>
              <w:jc w:val="center"/>
            </w:pPr>
            <w:r>
              <w:t>10,406</w:t>
            </w:r>
          </w:p>
        </w:tc>
        <w:tc>
          <w:tcPr>
            <w:tcW w:w="1440" w:type="dxa"/>
            <w:vAlign w:val="center"/>
          </w:tcPr>
          <w:p w14:paraId="6770BDD8" w14:textId="77777777" w:rsidR="00710F35" w:rsidRDefault="00710F35" w:rsidP="002244DE">
            <w:pPr>
              <w:spacing w:line="240" w:lineRule="auto"/>
              <w:jc w:val="center"/>
            </w:pPr>
            <w:r>
              <w:t>11,389</w:t>
            </w:r>
          </w:p>
        </w:tc>
        <w:tc>
          <w:tcPr>
            <w:tcW w:w="1440" w:type="dxa"/>
          </w:tcPr>
          <w:p w14:paraId="6B2FF3BD" w14:textId="77777777" w:rsidR="00710F35" w:rsidRDefault="00710F35" w:rsidP="002244DE">
            <w:pPr>
              <w:spacing w:line="240" w:lineRule="auto"/>
              <w:jc w:val="center"/>
            </w:pPr>
            <w:r>
              <w:t>7,382</w:t>
            </w:r>
          </w:p>
        </w:tc>
        <w:tc>
          <w:tcPr>
            <w:tcW w:w="1440" w:type="dxa"/>
          </w:tcPr>
          <w:p w14:paraId="29A6858F" w14:textId="77777777" w:rsidR="00710F35" w:rsidRDefault="00710F35" w:rsidP="002244DE">
            <w:pPr>
              <w:spacing w:line="240" w:lineRule="auto"/>
              <w:jc w:val="center"/>
            </w:pPr>
            <w:r>
              <w:t>27,114</w:t>
            </w:r>
          </w:p>
        </w:tc>
      </w:tr>
      <w:tr w:rsidR="00710F35" w14:paraId="75CC73E4" w14:textId="77777777" w:rsidTr="00454A79">
        <w:tc>
          <w:tcPr>
            <w:tcW w:w="1890" w:type="dxa"/>
            <w:vAlign w:val="center"/>
          </w:tcPr>
          <w:p w14:paraId="69946C05" w14:textId="77777777" w:rsidR="00710F35" w:rsidRDefault="00710F35" w:rsidP="002244DE">
            <w:pPr>
              <w:spacing w:line="240" w:lineRule="auto"/>
              <w:jc w:val="center"/>
            </w:pPr>
            <w:r>
              <w:t>10% NaCl</w:t>
            </w:r>
          </w:p>
        </w:tc>
        <w:tc>
          <w:tcPr>
            <w:tcW w:w="1440" w:type="dxa"/>
            <w:vAlign w:val="center"/>
          </w:tcPr>
          <w:p w14:paraId="7E00FE1D" w14:textId="77777777" w:rsidR="00710F35" w:rsidRDefault="00710F35" w:rsidP="002244DE">
            <w:pPr>
              <w:spacing w:line="240" w:lineRule="auto"/>
              <w:jc w:val="center"/>
            </w:pPr>
            <w:r>
              <w:t>16,691</w:t>
            </w:r>
          </w:p>
        </w:tc>
        <w:tc>
          <w:tcPr>
            <w:tcW w:w="1440" w:type="dxa"/>
            <w:vAlign w:val="center"/>
          </w:tcPr>
          <w:p w14:paraId="072199DF" w14:textId="77777777" w:rsidR="00710F35" w:rsidRDefault="00710F35" w:rsidP="002244DE">
            <w:pPr>
              <w:spacing w:line="240" w:lineRule="auto"/>
              <w:jc w:val="center"/>
            </w:pPr>
            <w:r>
              <w:t>2,920</w:t>
            </w:r>
          </w:p>
        </w:tc>
        <w:tc>
          <w:tcPr>
            <w:tcW w:w="1440" w:type="dxa"/>
          </w:tcPr>
          <w:p w14:paraId="2F18B2E4" w14:textId="77777777" w:rsidR="00710F35" w:rsidRDefault="00710F35" w:rsidP="002244DE">
            <w:pPr>
              <w:spacing w:line="240" w:lineRule="auto"/>
              <w:jc w:val="center"/>
            </w:pPr>
            <w:r>
              <w:t>7,640</w:t>
            </w:r>
          </w:p>
        </w:tc>
        <w:tc>
          <w:tcPr>
            <w:tcW w:w="1440" w:type="dxa"/>
          </w:tcPr>
          <w:p w14:paraId="6193951D" w14:textId="77777777" w:rsidR="00710F35" w:rsidRDefault="00710F35" w:rsidP="002244DE">
            <w:pPr>
              <w:spacing w:line="240" w:lineRule="auto"/>
              <w:jc w:val="center"/>
            </w:pPr>
            <w:r>
              <w:t>1,829</w:t>
            </w:r>
          </w:p>
        </w:tc>
      </w:tr>
      <w:tr w:rsidR="00710F35" w14:paraId="2A92EFA8" w14:textId="77777777" w:rsidTr="00454A79">
        <w:tc>
          <w:tcPr>
            <w:tcW w:w="1890" w:type="dxa"/>
            <w:vAlign w:val="center"/>
          </w:tcPr>
          <w:p w14:paraId="3F86E36B" w14:textId="77777777" w:rsidR="00710F35" w:rsidRPr="006B5C45" w:rsidRDefault="00710F35" w:rsidP="002244DE">
            <w:pPr>
              <w:spacing w:line="240" w:lineRule="auto"/>
              <w:jc w:val="center"/>
              <w:rPr>
                <w:vertAlign w:val="subscript"/>
              </w:rPr>
            </w:pPr>
            <w:r>
              <w:t>Na</w:t>
            </w:r>
            <w:r>
              <w:rPr>
                <w:vertAlign w:val="subscript"/>
              </w:rPr>
              <w:t>2</w:t>
            </w:r>
            <w:r>
              <w:t>SO</w:t>
            </w:r>
            <w:r>
              <w:rPr>
                <w:vertAlign w:val="subscript"/>
              </w:rPr>
              <w:t>4 ns</w:t>
            </w:r>
          </w:p>
        </w:tc>
        <w:tc>
          <w:tcPr>
            <w:tcW w:w="1440" w:type="dxa"/>
            <w:vAlign w:val="center"/>
          </w:tcPr>
          <w:p w14:paraId="34CF67CC" w14:textId="77777777" w:rsidR="00710F35" w:rsidRDefault="00710F35" w:rsidP="002244DE">
            <w:pPr>
              <w:spacing w:line="240" w:lineRule="auto"/>
              <w:jc w:val="center"/>
            </w:pPr>
            <w:r>
              <w:t>8,731</w:t>
            </w:r>
          </w:p>
        </w:tc>
        <w:tc>
          <w:tcPr>
            <w:tcW w:w="1440" w:type="dxa"/>
            <w:vAlign w:val="center"/>
          </w:tcPr>
          <w:p w14:paraId="13CDD47B" w14:textId="77777777" w:rsidR="00710F35" w:rsidRDefault="00710F35" w:rsidP="002244DE">
            <w:pPr>
              <w:spacing w:line="240" w:lineRule="auto"/>
              <w:jc w:val="center"/>
            </w:pPr>
            <w:r>
              <w:t>12,133</w:t>
            </w:r>
          </w:p>
        </w:tc>
        <w:tc>
          <w:tcPr>
            <w:tcW w:w="1440" w:type="dxa"/>
          </w:tcPr>
          <w:p w14:paraId="5A5D1E37" w14:textId="77777777" w:rsidR="00710F35" w:rsidRDefault="00710F35" w:rsidP="002244DE">
            <w:pPr>
              <w:spacing w:line="240" w:lineRule="auto"/>
              <w:jc w:val="center"/>
            </w:pPr>
            <w:r>
              <w:t>11,427</w:t>
            </w:r>
          </w:p>
        </w:tc>
        <w:tc>
          <w:tcPr>
            <w:tcW w:w="1440" w:type="dxa"/>
          </w:tcPr>
          <w:p w14:paraId="415D1246" w14:textId="77777777" w:rsidR="00710F35" w:rsidRDefault="00710F35" w:rsidP="002244DE">
            <w:pPr>
              <w:spacing w:line="240" w:lineRule="auto"/>
              <w:jc w:val="center"/>
            </w:pPr>
            <w:r>
              <w:t>26,987</w:t>
            </w:r>
          </w:p>
        </w:tc>
      </w:tr>
      <w:tr w:rsidR="00710F35" w14:paraId="7F9C35A3" w14:textId="77777777" w:rsidTr="00454A79">
        <w:tc>
          <w:tcPr>
            <w:tcW w:w="1890" w:type="dxa"/>
            <w:vAlign w:val="center"/>
          </w:tcPr>
          <w:p w14:paraId="6200CCE8" w14:textId="77777777" w:rsidR="00710F35" w:rsidRPr="006B5C45" w:rsidRDefault="00710F35" w:rsidP="002244DE">
            <w:pPr>
              <w:spacing w:line="240" w:lineRule="auto"/>
              <w:jc w:val="center"/>
            </w:pPr>
            <w:r>
              <w:t>10% Na</w:t>
            </w:r>
            <w:r>
              <w:rPr>
                <w:vertAlign w:val="subscript"/>
              </w:rPr>
              <w:t>2</w:t>
            </w:r>
            <w:r>
              <w:t>SO</w:t>
            </w:r>
            <w:r>
              <w:rPr>
                <w:vertAlign w:val="subscript"/>
              </w:rPr>
              <w:t>4</w:t>
            </w:r>
          </w:p>
        </w:tc>
        <w:tc>
          <w:tcPr>
            <w:tcW w:w="1440" w:type="dxa"/>
            <w:vAlign w:val="center"/>
          </w:tcPr>
          <w:p w14:paraId="53C1C80E" w14:textId="77777777" w:rsidR="00710F35" w:rsidRDefault="00710F35" w:rsidP="002244DE">
            <w:pPr>
              <w:spacing w:line="240" w:lineRule="auto"/>
              <w:jc w:val="center"/>
            </w:pPr>
            <w:r>
              <w:t>8,800</w:t>
            </w:r>
          </w:p>
        </w:tc>
        <w:tc>
          <w:tcPr>
            <w:tcW w:w="1440" w:type="dxa"/>
            <w:vAlign w:val="center"/>
          </w:tcPr>
          <w:p w14:paraId="4C24B0E1" w14:textId="77777777" w:rsidR="00710F35" w:rsidRDefault="00710F35" w:rsidP="002244DE">
            <w:pPr>
              <w:spacing w:line="240" w:lineRule="auto"/>
              <w:jc w:val="center"/>
            </w:pPr>
            <w:r>
              <w:t>1,460</w:t>
            </w:r>
          </w:p>
        </w:tc>
        <w:tc>
          <w:tcPr>
            <w:tcW w:w="1440" w:type="dxa"/>
          </w:tcPr>
          <w:p w14:paraId="36A281E1" w14:textId="77777777" w:rsidR="00710F35" w:rsidRDefault="00710F35" w:rsidP="002244DE">
            <w:pPr>
              <w:spacing w:line="240" w:lineRule="auto"/>
              <w:jc w:val="center"/>
            </w:pPr>
            <w:r>
              <w:t>8,309</w:t>
            </w:r>
          </w:p>
        </w:tc>
        <w:tc>
          <w:tcPr>
            <w:tcW w:w="1440" w:type="dxa"/>
          </w:tcPr>
          <w:p w14:paraId="135D5BEC" w14:textId="77777777" w:rsidR="00710F35" w:rsidRDefault="00710F35" w:rsidP="002244DE">
            <w:pPr>
              <w:spacing w:line="240" w:lineRule="auto"/>
              <w:jc w:val="center"/>
            </w:pPr>
            <w:r>
              <w:t>1,923</w:t>
            </w:r>
          </w:p>
        </w:tc>
      </w:tr>
      <w:tr w:rsidR="00710F35" w14:paraId="417AB9B2" w14:textId="77777777" w:rsidTr="00454A79">
        <w:tc>
          <w:tcPr>
            <w:tcW w:w="1890" w:type="dxa"/>
            <w:vAlign w:val="center"/>
          </w:tcPr>
          <w:p w14:paraId="26C2A44E" w14:textId="77777777" w:rsidR="00710F35" w:rsidRPr="006B5C45" w:rsidRDefault="00710F35" w:rsidP="002244DE">
            <w:pPr>
              <w:spacing w:line="240" w:lineRule="auto"/>
              <w:jc w:val="center"/>
              <w:rPr>
                <w:vertAlign w:val="subscript"/>
              </w:rPr>
            </w:pPr>
            <w:r>
              <w:t>CaCl</w:t>
            </w:r>
            <w:r>
              <w:rPr>
                <w:vertAlign w:val="subscript"/>
              </w:rPr>
              <w:t>2 ns</w:t>
            </w:r>
          </w:p>
        </w:tc>
        <w:tc>
          <w:tcPr>
            <w:tcW w:w="1440" w:type="dxa"/>
            <w:vAlign w:val="center"/>
          </w:tcPr>
          <w:p w14:paraId="14260201" w14:textId="77777777" w:rsidR="00710F35" w:rsidRDefault="00710F35" w:rsidP="002244DE">
            <w:pPr>
              <w:spacing w:line="240" w:lineRule="auto"/>
              <w:jc w:val="center"/>
            </w:pPr>
            <w:r>
              <w:t>4,926</w:t>
            </w:r>
          </w:p>
        </w:tc>
        <w:tc>
          <w:tcPr>
            <w:tcW w:w="1440" w:type="dxa"/>
            <w:vAlign w:val="center"/>
          </w:tcPr>
          <w:p w14:paraId="1127A6A6" w14:textId="77777777" w:rsidR="00710F35" w:rsidRDefault="00710F35" w:rsidP="002244DE">
            <w:pPr>
              <w:spacing w:line="240" w:lineRule="auto"/>
              <w:jc w:val="center"/>
            </w:pPr>
            <w:r>
              <w:t>6,178</w:t>
            </w:r>
          </w:p>
        </w:tc>
        <w:tc>
          <w:tcPr>
            <w:tcW w:w="1440" w:type="dxa"/>
          </w:tcPr>
          <w:p w14:paraId="3930F051" w14:textId="77777777" w:rsidR="00710F35" w:rsidRDefault="00710F35" w:rsidP="002244DE">
            <w:pPr>
              <w:spacing w:line="240" w:lineRule="auto"/>
              <w:jc w:val="center"/>
            </w:pPr>
            <w:r>
              <w:t>2,645</w:t>
            </w:r>
          </w:p>
        </w:tc>
        <w:tc>
          <w:tcPr>
            <w:tcW w:w="1440" w:type="dxa"/>
          </w:tcPr>
          <w:p w14:paraId="25802E3E" w14:textId="77777777" w:rsidR="00710F35" w:rsidRDefault="00710F35" w:rsidP="002244DE">
            <w:pPr>
              <w:spacing w:line="240" w:lineRule="auto"/>
              <w:jc w:val="center"/>
            </w:pPr>
            <w:r>
              <w:t>21,363</w:t>
            </w:r>
          </w:p>
        </w:tc>
      </w:tr>
      <w:tr w:rsidR="00710F35" w14:paraId="5137A822" w14:textId="77777777" w:rsidTr="00454A79">
        <w:tc>
          <w:tcPr>
            <w:tcW w:w="1890" w:type="dxa"/>
            <w:vAlign w:val="center"/>
          </w:tcPr>
          <w:p w14:paraId="1C32ABD8" w14:textId="77777777" w:rsidR="00710F35" w:rsidRPr="006B5C45" w:rsidRDefault="00710F35" w:rsidP="002244DE">
            <w:pPr>
              <w:spacing w:line="240" w:lineRule="auto"/>
              <w:jc w:val="center"/>
              <w:rPr>
                <w:vertAlign w:val="subscript"/>
              </w:rPr>
            </w:pPr>
            <w:r>
              <w:t>10% CaCl</w:t>
            </w:r>
            <w:r>
              <w:rPr>
                <w:vertAlign w:val="subscript"/>
              </w:rPr>
              <w:t>2</w:t>
            </w:r>
          </w:p>
        </w:tc>
        <w:tc>
          <w:tcPr>
            <w:tcW w:w="1440" w:type="dxa"/>
            <w:vAlign w:val="center"/>
          </w:tcPr>
          <w:p w14:paraId="5EF75090" w14:textId="77777777" w:rsidR="00710F35" w:rsidRDefault="00710F35" w:rsidP="002244DE">
            <w:pPr>
              <w:spacing w:line="240" w:lineRule="auto"/>
              <w:jc w:val="center"/>
            </w:pPr>
            <w:r>
              <w:t>10,233</w:t>
            </w:r>
          </w:p>
        </w:tc>
        <w:tc>
          <w:tcPr>
            <w:tcW w:w="1440" w:type="dxa"/>
            <w:vAlign w:val="center"/>
          </w:tcPr>
          <w:p w14:paraId="50DA8F02" w14:textId="77777777" w:rsidR="00710F35" w:rsidRDefault="00710F35" w:rsidP="002244DE">
            <w:pPr>
              <w:spacing w:line="240" w:lineRule="auto"/>
              <w:jc w:val="center"/>
            </w:pPr>
            <w:r>
              <w:t>2,271</w:t>
            </w:r>
          </w:p>
        </w:tc>
        <w:tc>
          <w:tcPr>
            <w:tcW w:w="1440" w:type="dxa"/>
          </w:tcPr>
          <w:p w14:paraId="6BAD32BD" w14:textId="77777777" w:rsidR="00710F35" w:rsidRDefault="00710F35" w:rsidP="002244DE">
            <w:pPr>
              <w:spacing w:line="240" w:lineRule="auto"/>
              <w:jc w:val="center"/>
            </w:pPr>
            <w:r>
              <w:t>6,294</w:t>
            </w:r>
          </w:p>
        </w:tc>
        <w:tc>
          <w:tcPr>
            <w:tcW w:w="1440" w:type="dxa"/>
          </w:tcPr>
          <w:p w14:paraId="6E8075E4" w14:textId="77777777" w:rsidR="00710F35" w:rsidRDefault="00710F35" w:rsidP="002244DE">
            <w:pPr>
              <w:spacing w:line="240" w:lineRule="auto"/>
              <w:jc w:val="center"/>
            </w:pPr>
            <w:r>
              <w:t>1,115</w:t>
            </w:r>
          </w:p>
        </w:tc>
      </w:tr>
      <w:tr w:rsidR="00710F35" w14:paraId="5E608FE6" w14:textId="77777777" w:rsidTr="00454A79">
        <w:tc>
          <w:tcPr>
            <w:tcW w:w="1890" w:type="dxa"/>
            <w:vAlign w:val="center"/>
          </w:tcPr>
          <w:p w14:paraId="5F3A0760" w14:textId="77777777" w:rsidR="00710F35" w:rsidRPr="006B5C45" w:rsidRDefault="00710F35" w:rsidP="002244DE">
            <w:pPr>
              <w:spacing w:line="240" w:lineRule="auto"/>
              <w:jc w:val="center"/>
              <w:rPr>
                <w:vertAlign w:val="subscript"/>
              </w:rPr>
            </w:pPr>
            <w:r>
              <w:t>MgCl</w:t>
            </w:r>
            <w:r>
              <w:rPr>
                <w:vertAlign w:val="subscript"/>
              </w:rPr>
              <w:t>2 ns</w:t>
            </w:r>
          </w:p>
        </w:tc>
        <w:tc>
          <w:tcPr>
            <w:tcW w:w="1440" w:type="dxa"/>
            <w:vAlign w:val="center"/>
          </w:tcPr>
          <w:p w14:paraId="5039E4B6" w14:textId="77777777" w:rsidR="00710F35" w:rsidRDefault="00710F35" w:rsidP="002244DE">
            <w:pPr>
              <w:spacing w:line="240" w:lineRule="auto"/>
              <w:jc w:val="center"/>
            </w:pPr>
            <w:r>
              <w:t>3,598</w:t>
            </w:r>
          </w:p>
        </w:tc>
        <w:tc>
          <w:tcPr>
            <w:tcW w:w="1440" w:type="dxa"/>
            <w:vAlign w:val="center"/>
          </w:tcPr>
          <w:p w14:paraId="5807F71A" w14:textId="77777777" w:rsidR="00710F35" w:rsidRDefault="00710F35" w:rsidP="002244DE">
            <w:pPr>
              <w:spacing w:line="240" w:lineRule="auto"/>
              <w:jc w:val="center"/>
            </w:pPr>
            <w:r>
              <w:t>11,175</w:t>
            </w:r>
          </w:p>
        </w:tc>
        <w:tc>
          <w:tcPr>
            <w:tcW w:w="1440" w:type="dxa"/>
          </w:tcPr>
          <w:p w14:paraId="449F8A3E" w14:textId="77777777" w:rsidR="00710F35" w:rsidRDefault="00710F35" w:rsidP="002244DE">
            <w:pPr>
              <w:spacing w:line="240" w:lineRule="auto"/>
              <w:jc w:val="center"/>
            </w:pPr>
            <w:r>
              <w:t>1,894</w:t>
            </w:r>
          </w:p>
        </w:tc>
        <w:tc>
          <w:tcPr>
            <w:tcW w:w="1440" w:type="dxa"/>
          </w:tcPr>
          <w:p w14:paraId="378758A5" w14:textId="77777777" w:rsidR="00710F35" w:rsidRDefault="00710F35" w:rsidP="002244DE">
            <w:pPr>
              <w:spacing w:line="240" w:lineRule="auto"/>
              <w:jc w:val="center"/>
            </w:pPr>
            <w:r>
              <w:t>25,586</w:t>
            </w:r>
          </w:p>
        </w:tc>
      </w:tr>
      <w:tr w:rsidR="00710F35" w14:paraId="45307746" w14:textId="77777777" w:rsidTr="00454A79">
        <w:tc>
          <w:tcPr>
            <w:tcW w:w="1890" w:type="dxa"/>
            <w:vAlign w:val="center"/>
          </w:tcPr>
          <w:p w14:paraId="397D6237" w14:textId="77777777" w:rsidR="00710F35" w:rsidRPr="006B5C45" w:rsidRDefault="00710F35" w:rsidP="002244DE">
            <w:pPr>
              <w:spacing w:line="240" w:lineRule="auto"/>
              <w:jc w:val="center"/>
              <w:rPr>
                <w:vertAlign w:val="subscript"/>
              </w:rPr>
            </w:pPr>
            <w:r>
              <w:t>10% MgCl</w:t>
            </w:r>
            <w:r>
              <w:rPr>
                <w:vertAlign w:val="subscript"/>
              </w:rPr>
              <w:t>2</w:t>
            </w:r>
          </w:p>
        </w:tc>
        <w:tc>
          <w:tcPr>
            <w:tcW w:w="1440" w:type="dxa"/>
            <w:vAlign w:val="center"/>
          </w:tcPr>
          <w:p w14:paraId="1A2DB4E5" w14:textId="77777777" w:rsidR="00710F35" w:rsidRDefault="00710F35" w:rsidP="002244DE">
            <w:pPr>
              <w:spacing w:line="240" w:lineRule="auto"/>
              <w:jc w:val="center"/>
            </w:pPr>
            <w:r>
              <w:t>9,452</w:t>
            </w:r>
          </w:p>
        </w:tc>
        <w:tc>
          <w:tcPr>
            <w:tcW w:w="1440" w:type="dxa"/>
            <w:vAlign w:val="center"/>
          </w:tcPr>
          <w:p w14:paraId="668171A8" w14:textId="77777777" w:rsidR="00710F35" w:rsidRDefault="00710F35" w:rsidP="002244DE">
            <w:pPr>
              <w:spacing w:line="240" w:lineRule="auto"/>
              <w:jc w:val="center"/>
            </w:pPr>
            <w:r>
              <w:t>1,229</w:t>
            </w:r>
          </w:p>
        </w:tc>
        <w:tc>
          <w:tcPr>
            <w:tcW w:w="1440" w:type="dxa"/>
          </w:tcPr>
          <w:p w14:paraId="0EF22A47" w14:textId="77777777" w:rsidR="00710F35" w:rsidRDefault="00710F35" w:rsidP="002244DE">
            <w:pPr>
              <w:spacing w:line="240" w:lineRule="auto"/>
              <w:jc w:val="center"/>
            </w:pPr>
            <w:r>
              <w:t>9,769</w:t>
            </w:r>
          </w:p>
        </w:tc>
        <w:tc>
          <w:tcPr>
            <w:tcW w:w="1440" w:type="dxa"/>
          </w:tcPr>
          <w:p w14:paraId="7B4C9D03" w14:textId="77777777" w:rsidR="00710F35" w:rsidRDefault="00710F35" w:rsidP="002244DE">
            <w:pPr>
              <w:spacing w:line="240" w:lineRule="auto"/>
              <w:jc w:val="center"/>
            </w:pPr>
            <w:r>
              <w:t>789</w:t>
            </w:r>
          </w:p>
        </w:tc>
      </w:tr>
      <w:tr w:rsidR="00710F35" w14:paraId="79AD71A0" w14:textId="77777777" w:rsidTr="00454A79">
        <w:tc>
          <w:tcPr>
            <w:tcW w:w="1890" w:type="dxa"/>
            <w:vAlign w:val="center"/>
          </w:tcPr>
          <w:p w14:paraId="6F5C8395" w14:textId="77777777" w:rsidR="00710F35" w:rsidRPr="006B5C45" w:rsidRDefault="00710F35" w:rsidP="002244DE">
            <w:pPr>
              <w:spacing w:line="240" w:lineRule="auto"/>
              <w:jc w:val="center"/>
              <w:rPr>
                <w:vertAlign w:val="subscript"/>
              </w:rPr>
            </w:pPr>
            <w:r>
              <w:t>MgSO</w:t>
            </w:r>
            <w:r>
              <w:rPr>
                <w:vertAlign w:val="subscript"/>
              </w:rPr>
              <w:t>4 ns</w:t>
            </w:r>
          </w:p>
        </w:tc>
        <w:tc>
          <w:tcPr>
            <w:tcW w:w="1440" w:type="dxa"/>
            <w:vAlign w:val="center"/>
          </w:tcPr>
          <w:p w14:paraId="4B30CC16" w14:textId="77777777" w:rsidR="00710F35" w:rsidRDefault="00710F35" w:rsidP="002244DE">
            <w:pPr>
              <w:spacing w:line="240" w:lineRule="auto"/>
              <w:jc w:val="center"/>
            </w:pPr>
            <w:r>
              <w:t>2,200</w:t>
            </w:r>
          </w:p>
        </w:tc>
        <w:tc>
          <w:tcPr>
            <w:tcW w:w="1440" w:type="dxa"/>
            <w:vAlign w:val="center"/>
          </w:tcPr>
          <w:p w14:paraId="2A1243A2" w14:textId="77777777" w:rsidR="00710F35" w:rsidRDefault="00710F35" w:rsidP="002244DE">
            <w:pPr>
              <w:spacing w:line="240" w:lineRule="auto"/>
              <w:jc w:val="center"/>
            </w:pPr>
            <w:r>
              <w:t>12,465</w:t>
            </w:r>
          </w:p>
        </w:tc>
        <w:tc>
          <w:tcPr>
            <w:tcW w:w="1440" w:type="dxa"/>
          </w:tcPr>
          <w:p w14:paraId="19B956F3" w14:textId="77777777" w:rsidR="00710F35" w:rsidRDefault="00710F35" w:rsidP="002244DE">
            <w:pPr>
              <w:spacing w:line="240" w:lineRule="auto"/>
              <w:jc w:val="center"/>
            </w:pPr>
            <w:r>
              <w:t>2,680</w:t>
            </w:r>
          </w:p>
        </w:tc>
        <w:tc>
          <w:tcPr>
            <w:tcW w:w="1440" w:type="dxa"/>
          </w:tcPr>
          <w:p w14:paraId="76496B7C" w14:textId="77777777" w:rsidR="00710F35" w:rsidRDefault="00710F35" w:rsidP="002244DE">
            <w:pPr>
              <w:spacing w:line="240" w:lineRule="auto"/>
              <w:jc w:val="center"/>
            </w:pPr>
            <w:r>
              <w:t>27,361</w:t>
            </w:r>
          </w:p>
        </w:tc>
      </w:tr>
      <w:tr w:rsidR="00710F35" w14:paraId="1441F476" w14:textId="77777777" w:rsidTr="00454A79">
        <w:tc>
          <w:tcPr>
            <w:tcW w:w="1890" w:type="dxa"/>
            <w:vAlign w:val="center"/>
          </w:tcPr>
          <w:p w14:paraId="0DECF174" w14:textId="77777777" w:rsidR="00710F35" w:rsidRPr="006B5C45" w:rsidRDefault="00710F35" w:rsidP="002244DE">
            <w:pPr>
              <w:spacing w:line="240" w:lineRule="auto"/>
              <w:jc w:val="center"/>
              <w:rPr>
                <w:vertAlign w:val="subscript"/>
              </w:rPr>
            </w:pPr>
            <w:r>
              <w:t>10% MgSO</w:t>
            </w:r>
            <w:r>
              <w:rPr>
                <w:vertAlign w:val="subscript"/>
              </w:rPr>
              <w:t>4</w:t>
            </w:r>
          </w:p>
        </w:tc>
        <w:tc>
          <w:tcPr>
            <w:tcW w:w="1440" w:type="dxa"/>
            <w:vAlign w:val="center"/>
          </w:tcPr>
          <w:p w14:paraId="55F79906" w14:textId="77777777" w:rsidR="00710F35" w:rsidRDefault="00710F35" w:rsidP="002244DE">
            <w:pPr>
              <w:spacing w:line="240" w:lineRule="auto"/>
              <w:jc w:val="center"/>
            </w:pPr>
            <w:r>
              <w:t>7,046</w:t>
            </w:r>
          </w:p>
        </w:tc>
        <w:tc>
          <w:tcPr>
            <w:tcW w:w="1440" w:type="dxa"/>
            <w:vAlign w:val="center"/>
          </w:tcPr>
          <w:p w14:paraId="16B669A0" w14:textId="77777777" w:rsidR="00710F35" w:rsidRDefault="00710F35" w:rsidP="002244DE">
            <w:pPr>
              <w:spacing w:line="240" w:lineRule="auto"/>
              <w:jc w:val="center"/>
            </w:pPr>
            <w:r>
              <w:t>1,431</w:t>
            </w:r>
          </w:p>
        </w:tc>
        <w:tc>
          <w:tcPr>
            <w:tcW w:w="1440" w:type="dxa"/>
          </w:tcPr>
          <w:p w14:paraId="6EFEEEEC" w14:textId="77777777" w:rsidR="00710F35" w:rsidRDefault="00710F35" w:rsidP="002244DE">
            <w:pPr>
              <w:spacing w:line="240" w:lineRule="auto"/>
              <w:jc w:val="center"/>
            </w:pPr>
            <w:r>
              <w:t>9,405</w:t>
            </w:r>
          </w:p>
        </w:tc>
        <w:tc>
          <w:tcPr>
            <w:tcW w:w="1440" w:type="dxa"/>
          </w:tcPr>
          <w:p w14:paraId="4520BEBB" w14:textId="77777777" w:rsidR="00710F35" w:rsidRDefault="00710F35" w:rsidP="002244DE">
            <w:pPr>
              <w:spacing w:line="240" w:lineRule="auto"/>
              <w:jc w:val="center"/>
            </w:pPr>
            <w:r>
              <w:t>1,468</w:t>
            </w:r>
          </w:p>
        </w:tc>
      </w:tr>
      <w:tr w:rsidR="00710F35" w14:paraId="14B47702" w14:textId="77777777" w:rsidTr="00454A79">
        <w:tc>
          <w:tcPr>
            <w:tcW w:w="1890" w:type="dxa"/>
            <w:vAlign w:val="center"/>
          </w:tcPr>
          <w:p w14:paraId="414C1541" w14:textId="77777777" w:rsidR="00710F35" w:rsidRPr="006B5C45" w:rsidRDefault="00710F35" w:rsidP="002244DE">
            <w:pPr>
              <w:spacing w:line="240" w:lineRule="auto"/>
              <w:jc w:val="center"/>
              <w:rPr>
                <w:vertAlign w:val="subscript"/>
              </w:rPr>
            </w:pPr>
            <w:r>
              <w:t>NH</w:t>
            </w:r>
            <w:r>
              <w:rPr>
                <w:vertAlign w:val="subscript"/>
              </w:rPr>
              <w:t>4</w:t>
            </w:r>
            <w:r>
              <w:t xml:space="preserve">Cl </w:t>
            </w:r>
            <w:r>
              <w:rPr>
                <w:vertAlign w:val="subscript"/>
              </w:rPr>
              <w:t>ns</w:t>
            </w:r>
          </w:p>
        </w:tc>
        <w:tc>
          <w:tcPr>
            <w:tcW w:w="1440" w:type="dxa"/>
            <w:vAlign w:val="center"/>
          </w:tcPr>
          <w:p w14:paraId="1ED835E8" w14:textId="77777777" w:rsidR="00710F35" w:rsidRDefault="00710F35" w:rsidP="002244DE">
            <w:pPr>
              <w:spacing w:line="240" w:lineRule="auto"/>
              <w:jc w:val="center"/>
            </w:pPr>
            <w:r>
              <w:t>Lost</w:t>
            </w:r>
          </w:p>
        </w:tc>
        <w:tc>
          <w:tcPr>
            <w:tcW w:w="1440" w:type="dxa"/>
            <w:vAlign w:val="center"/>
          </w:tcPr>
          <w:p w14:paraId="6798D035" w14:textId="77777777" w:rsidR="00710F35" w:rsidRDefault="00710F35" w:rsidP="002244DE">
            <w:pPr>
              <w:spacing w:line="240" w:lineRule="auto"/>
              <w:jc w:val="center"/>
            </w:pPr>
            <w:r>
              <w:t>Lost</w:t>
            </w:r>
          </w:p>
        </w:tc>
        <w:tc>
          <w:tcPr>
            <w:tcW w:w="1440" w:type="dxa"/>
          </w:tcPr>
          <w:p w14:paraId="6C7873AB" w14:textId="77777777" w:rsidR="00710F35" w:rsidRDefault="00710F35" w:rsidP="002244DE">
            <w:pPr>
              <w:spacing w:line="240" w:lineRule="auto"/>
              <w:jc w:val="center"/>
            </w:pPr>
            <w:r>
              <w:t>10,175</w:t>
            </w:r>
          </w:p>
        </w:tc>
        <w:tc>
          <w:tcPr>
            <w:tcW w:w="1440" w:type="dxa"/>
          </w:tcPr>
          <w:p w14:paraId="63FA4EF8" w14:textId="77777777" w:rsidR="00710F35" w:rsidRDefault="00710F35" w:rsidP="002244DE">
            <w:pPr>
              <w:spacing w:line="240" w:lineRule="auto"/>
              <w:jc w:val="center"/>
            </w:pPr>
            <w:r>
              <w:t>31,241</w:t>
            </w:r>
          </w:p>
        </w:tc>
      </w:tr>
      <w:tr w:rsidR="00710F35" w14:paraId="73231C62" w14:textId="77777777" w:rsidTr="00454A79">
        <w:tc>
          <w:tcPr>
            <w:tcW w:w="1890" w:type="dxa"/>
            <w:vAlign w:val="center"/>
          </w:tcPr>
          <w:p w14:paraId="6A464551" w14:textId="77777777" w:rsidR="00710F35" w:rsidRPr="006B5C45" w:rsidRDefault="00710F35" w:rsidP="002244DE">
            <w:pPr>
              <w:spacing w:line="240" w:lineRule="auto"/>
              <w:jc w:val="center"/>
            </w:pPr>
            <w:r>
              <w:t>10% NH</w:t>
            </w:r>
            <w:r>
              <w:rPr>
                <w:vertAlign w:val="subscript"/>
              </w:rPr>
              <w:t>4</w:t>
            </w:r>
            <w:r>
              <w:t>Cl</w:t>
            </w:r>
          </w:p>
        </w:tc>
        <w:tc>
          <w:tcPr>
            <w:tcW w:w="1440" w:type="dxa"/>
            <w:vAlign w:val="center"/>
          </w:tcPr>
          <w:p w14:paraId="24DE1A1B" w14:textId="77777777" w:rsidR="00710F35" w:rsidRDefault="00710F35" w:rsidP="002244DE">
            <w:pPr>
              <w:spacing w:line="240" w:lineRule="auto"/>
              <w:jc w:val="center"/>
            </w:pPr>
            <w:r>
              <w:t>18,444</w:t>
            </w:r>
          </w:p>
        </w:tc>
        <w:tc>
          <w:tcPr>
            <w:tcW w:w="1440" w:type="dxa"/>
            <w:vAlign w:val="center"/>
          </w:tcPr>
          <w:p w14:paraId="779C43F0" w14:textId="77777777" w:rsidR="00710F35" w:rsidRDefault="00710F35" w:rsidP="002244DE">
            <w:pPr>
              <w:spacing w:line="240" w:lineRule="auto"/>
              <w:jc w:val="center"/>
            </w:pPr>
            <w:r>
              <w:t>4,691</w:t>
            </w:r>
          </w:p>
        </w:tc>
        <w:tc>
          <w:tcPr>
            <w:tcW w:w="1440" w:type="dxa"/>
          </w:tcPr>
          <w:p w14:paraId="40E74EFD" w14:textId="77777777" w:rsidR="00710F35" w:rsidRDefault="00710F35" w:rsidP="002244DE">
            <w:pPr>
              <w:spacing w:line="240" w:lineRule="auto"/>
              <w:jc w:val="center"/>
            </w:pPr>
            <w:r>
              <w:t>8,084</w:t>
            </w:r>
          </w:p>
        </w:tc>
        <w:tc>
          <w:tcPr>
            <w:tcW w:w="1440" w:type="dxa"/>
          </w:tcPr>
          <w:p w14:paraId="04CE230B" w14:textId="77777777" w:rsidR="00710F35" w:rsidRDefault="00710F35" w:rsidP="002244DE">
            <w:pPr>
              <w:keepNext/>
              <w:spacing w:line="240" w:lineRule="auto"/>
              <w:jc w:val="center"/>
            </w:pPr>
            <w:r>
              <w:t>1,769</w:t>
            </w:r>
          </w:p>
        </w:tc>
      </w:tr>
    </w:tbl>
    <w:p w14:paraId="2504CF11" w14:textId="76B506A9" w:rsidR="00710F35" w:rsidRDefault="00710F35" w:rsidP="00160D0C">
      <w:r w:rsidRPr="00DA750B">
        <w:rPr>
          <w:b/>
          <w:bCs/>
        </w:rPr>
        <w:t>Table A</w:t>
      </w:r>
      <w:r w:rsidRPr="00DA750B">
        <w:rPr>
          <w:b/>
          <w:bCs/>
        </w:rPr>
        <w:fldChar w:fldCharType="begin"/>
      </w:r>
      <w:r w:rsidRPr="00DA750B">
        <w:rPr>
          <w:b/>
          <w:bCs/>
        </w:rPr>
        <w:instrText xml:space="preserve"> SEQ Table_A \* ARABIC </w:instrText>
      </w:r>
      <w:r w:rsidRPr="00DA750B">
        <w:rPr>
          <w:b/>
          <w:bCs/>
        </w:rPr>
        <w:fldChar w:fldCharType="separate"/>
      </w:r>
      <w:r w:rsidR="00ED624C">
        <w:rPr>
          <w:b/>
          <w:bCs/>
          <w:noProof/>
        </w:rPr>
        <w:t>1</w:t>
      </w:r>
      <w:r w:rsidRPr="00DA750B">
        <w:rPr>
          <w:b/>
          <w:bCs/>
        </w:rPr>
        <w:fldChar w:fldCharType="end"/>
      </w:r>
      <w:r w:rsidRPr="00DA750B">
        <w:rPr>
          <w:b/>
          <w:bCs/>
        </w:rPr>
        <w:t>.</w:t>
      </w:r>
      <w:r w:rsidRPr="00DB2953">
        <w:t xml:space="preserve"> </w:t>
      </w:r>
      <w:r>
        <w:t xml:space="preserve">Silicon and Aluminum concentrations in ppb of the reacted brines for both low and high temperature experiments. </w:t>
      </w:r>
    </w:p>
    <w:p w14:paraId="44889591" w14:textId="77777777" w:rsidR="00710F35" w:rsidRDefault="00710F35" w:rsidP="00160D0C">
      <w:pPr>
        <w:rPr>
          <w:lang w:val="en-GB"/>
        </w:rPr>
      </w:pPr>
    </w:p>
    <w:p w14:paraId="46DEC613" w14:textId="77777777" w:rsidR="00710F35" w:rsidRDefault="00710F35" w:rsidP="00160D0C">
      <w:pPr>
        <w:keepNext/>
        <w:jc w:val="center"/>
      </w:pPr>
      <w:r w:rsidRPr="00697DD6">
        <w:rPr>
          <w:noProof/>
        </w:rPr>
        <w:lastRenderedPageBreak/>
        <w:drawing>
          <wp:inline distT="0" distB="0" distL="0" distR="0" wp14:anchorId="3F5BF94C" wp14:editId="4677BFEF">
            <wp:extent cx="5003888" cy="6669832"/>
            <wp:effectExtent l="0" t="0" r="6350" b="0"/>
            <wp:docPr id="821363152" name="Picture 7" descr="A graph of different colored lines&#10;&#10;Description automatically generated">
              <a:extLst xmlns:a="http://schemas.openxmlformats.org/drawingml/2006/main">
                <a:ext uri="{FF2B5EF4-FFF2-40B4-BE49-F238E27FC236}">
                  <a16:creationId xmlns:a16="http://schemas.microsoft.com/office/drawing/2014/main" id="{A5D2E5F7-2310-D58A-7531-C1775A5AE7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63152" name="Picture 7" descr="A graph of different colored lines&#10;&#10;Description automatically generated">
                      <a:extLst>
                        <a:ext uri="{FF2B5EF4-FFF2-40B4-BE49-F238E27FC236}">
                          <a16:creationId xmlns:a16="http://schemas.microsoft.com/office/drawing/2014/main" id="{A5D2E5F7-2310-D58A-7531-C1775A5AE7D4}"/>
                        </a:ext>
                      </a:extLst>
                    </pic:cNvPr>
                    <pic:cNvPicPr>
                      <a:picLocks noChangeAspect="1"/>
                    </pic:cNvPicPr>
                  </pic:nvPicPr>
                  <pic:blipFill>
                    <a:blip r:embed="rId28"/>
                    <a:stretch>
                      <a:fillRect/>
                    </a:stretch>
                  </pic:blipFill>
                  <pic:spPr>
                    <a:xfrm>
                      <a:off x="0" y="0"/>
                      <a:ext cx="5003888" cy="6669832"/>
                    </a:xfrm>
                    <a:prstGeom prst="rect">
                      <a:avLst/>
                    </a:prstGeom>
                  </pic:spPr>
                </pic:pic>
              </a:graphicData>
            </a:graphic>
          </wp:inline>
        </w:drawing>
      </w:r>
    </w:p>
    <w:p w14:paraId="6B619E0B" w14:textId="5912039C" w:rsidR="00710F35" w:rsidRDefault="00710F35" w:rsidP="00160D0C">
      <w:r w:rsidRPr="00DA750B">
        <w:rPr>
          <w:b/>
          <w:bCs/>
        </w:rPr>
        <w:t>Figure A</w:t>
      </w:r>
      <w:r w:rsidRPr="00DA750B">
        <w:rPr>
          <w:b/>
          <w:bCs/>
        </w:rPr>
        <w:fldChar w:fldCharType="begin"/>
      </w:r>
      <w:r w:rsidRPr="00DA750B">
        <w:rPr>
          <w:b/>
          <w:bCs/>
        </w:rPr>
        <w:instrText xml:space="preserve"> SEQ Figure_A \* ARABIC </w:instrText>
      </w:r>
      <w:r w:rsidRPr="00DA750B">
        <w:rPr>
          <w:b/>
          <w:bCs/>
        </w:rPr>
        <w:fldChar w:fldCharType="separate"/>
      </w:r>
      <w:r w:rsidR="00ED624C">
        <w:rPr>
          <w:b/>
          <w:bCs/>
          <w:noProof/>
        </w:rPr>
        <w:t>1</w:t>
      </w:r>
      <w:r w:rsidRPr="00DA750B">
        <w:rPr>
          <w:b/>
          <w:bCs/>
        </w:rPr>
        <w:fldChar w:fldCharType="end"/>
      </w:r>
      <w:r w:rsidRPr="00DA750B">
        <w:rPr>
          <w:b/>
          <w:bCs/>
        </w:rPr>
        <w:t>.</w:t>
      </w:r>
      <w:r>
        <w:t xml:space="preserve"> Raman spectra for KGa-2 experiments without a smoothing </w:t>
      </w:r>
      <w:proofErr w:type="spellStart"/>
      <w:r>
        <w:t>Savitzky</w:t>
      </w:r>
      <w:proofErr w:type="spellEnd"/>
      <w:r>
        <w:t>-Golay filter. A) KGa-2 + brines reacted at 25°C. B) KGa-2 + brines reacted at 100°C.</w:t>
      </w:r>
    </w:p>
    <w:p w14:paraId="1AF8EF5B" w14:textId="77777777" w:rsidR="00710F35" w:rsidRDefault="00710F35" w:rsidP="00160D0C">
      <w:pPr>
        <w:keepNext/>
        <w:jc w:val="center"/>
      </w:pPr>
      <w:r w:rsidRPr="00205378">
        <w:rPr>
          <w:noProof/>
        </w:rPr>
        <w:lastRenderedPageBreak/>
        <w:drawing>
          <wp:inline distT="0" distB="0" distL="0" distR="0" wp14:anchorId="7B0B202B" wp14:editId="74DE047C">
            <wp:extent cx="4775336" cy="6706181"/>
            <wp:effectExtent l="0" t="0" r="6350" b="0"/>
            <wp:docPr id="17" name="Picture 16" descr="A graph of different colored lines&#10;&#10;Description automatically generated">
              <a:extLst xmlns:a="http://schemas.openxmlformats.org/drawingml/2006/main">
                <a:ext uri="{FF2B5EF4-FFF2-40B4-BE49-F238E27FC236}">
                  <a16:creationId xmlns:a16="http://schemas.microsoft.com/office/drawing/2014/main" id="{733C8049-CC31-9DB6-661C-1F44073105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graph of different colored lines&#10;&#10;Description automatically generated">
                      <a:extLst>
                        <a:ext uri="{FF2B5EF4-FFF2-40B4-BE49-F238E27FC236}">
                          <a16:creationId xmlns:a16="http://schemas.microsoft.com/office/drawing/2014/main" id="{733C8049-CC31-9DB6-661C-1F44073105B1}"/>
                        </a:ext>
                      </a:extLst>
                    </pic:cNvPr>
                    <pic:cNvPicPr>
                      <a:picLocks noChangeAspect="1"/>
                    </pic:cNvPicPr>
                  </pic:nvPicPr>
                  <pic:blipFill>
                    <a:blip r:embed="rId29"/>
                    <a:stretch>
                      <a:fillRect/>
                    </a:stretch>
                  </pic:blipFill>
                  <pic:spPr>
                    <a:xfrm>
                      <a:off x="0" y="0"/>
                      <a:ext cx="4775336" cy="6706181"/>
                    </a:xfrm>
                    <a:prstGeom prst="rect">
                      <a:avLst/>
                    </a:prstGeom>
                  </pic:spPr>
                </pic:pic>
              </a:graphicData>
            </a:graphic>
          </wp:inline>
        </w:drawing>
      </w:r>
    </w:p>
    <w:p w14:paraId="5B032423" w14:textId="594252D8" w:rsidR="00710F35" w:rsidRDefault="00710F35" w:rsidP="00160D0C">
      <w:r w:rsidRPr="001E36C1">
        <w:rPr>
          <w:b/>
          <w:bCs/>
        </w:rPr>
        <w:t>Figure A</w:t>
      </w:r>
      <w:r w:rsidRPr="001E36C1">
        <w:rPr>
          <w:b/>
          <w:bCs/>
        </w:rPr>
        <w:fldChar w:fldCharType="begin"/>
      </w:r>
      <w:r w:rsidRPr="001E36C1">
        <w:rPr>
          <w:b/>
          <w:bCs/>
        </w:rPr>
        <w:instrText xml:space="preserve"> SEQ Figure_A \* ARABIC </w:instrText>
      </w:r>
      <w:r w:rsidRPr="001E36C1">
        <w:rPr>
          <w:b/>
          <w:bCs/>
        </w:rPr>
        <w:fldChar w:fldCharType="separate"/>
      </w:r>
      <w:r w:rsidR="00ED624C">
        <w:rPr>
          <w:b/>
          <w:bCs/>
          <w:noProof/>
        </w:rPr>
        <w:t>2</w:t>
      </w:r>
      <w:r w:rsidRPr="001E36C1">
        <w:rPr>
          <w:b/>
          <w:bCs/>
        </w:rPr>
        <w:fldChar w:fldCharType="end"/>
      </w:r>
      <w:r w:rsidRPr="001E36C1">
        <w:rPr>
          <w:b/>
          <w:bCs/>
        </w:rPr>
        <w:t xml:space="preserve">. </w:t>
      </w:r>
      <w:r>
        <w:t>Close-up of 100-200 cm</w:t>
      </w:r>
      <w:r>
        <w:rPr>
          <w:vertAlign w:val="superscript"/>
        </w:rPr>
        <w:t>-1</w:t>
      </w:r>
      <w:r>
        <w:t xml:space="preserve"> region of Raman spectra for KGa-2 experiments</w:t>
      </w:r>
      <w:r w:rsidRPr="001E36C1">
        <w:t xml:space="preserve"> </w:t>
      </w:r>
      <w:r>
        <w:t xml:space="preserve">without a smoothing </w:t>
      </w:r>
      <w:proofErr w:type="spellStart"/>
      <w:r>
        <w:t>Savitzky</w:t>
      </w:r>
      <w:proofErr w:type="spellEnd"/>
      <w:r>
        <w:t>-Golay filter. A) KGa-2 + brines reacted at 25°C. B)</w:t>
      </w:r>
      <w:r w:rsidRPr="001E36C1">
        <w:t xml:space="preserve"> </w:t>
      </w:r>
      <w:r>
        <w:t>KGa-2 + brines reacted at 100°C.</w:t>
      </w:r>
    </w:p>
    <w:p w14:paraId="228E47C1" w14:textId="77777777" w:rsidR="00710F35" w:rsidRDefault="00710F35" w:rsidP="00160D0C">
      <w:pPr>
        <w:keepNext/>
        <w:jc w:val="center"/>
      </w:pPr>
      <w:r w:rsidRPr="001E36C1">
        <w:rPr>
          <w:noProof/>
        </w:rPr>
        <w:lastRenderedPageBreak/>
        <w:drawing>
          <wp:inline distT="0" distB="0" distL="0" distR="0" wp14:anchorId="045EF46C" wp14:editId="49D391F3">
            <wp:extent cx="4772438" cy="6706181"/>
            <wp:effectExtent l="0" t="0" r="9525" b="0"/>
            <wp:docPr id="1569905375" name="Picture 11">
              <a:extLst xmlns:a="http://schemas.openxmlformats.org/drawingml/2006/main">
                <a:ext uri="{FF2B5EF4-FFF2-40B4-BE49-F238E27FC236}">
                  <a16:creationId xmlns:a16="http://schemas.microsoft.com/office/drawing/2014/main" id="{4EE3EED1-CCF4-98FA-6C75-F92C551560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4EE3EED1-CCF4-98FA-6C75-F92C5515605A}"/>
                        </a:ext>
                      </a:extLst>
                    </pic:cNvPr>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4772438" cy="6706181"/>
                    </a:xfrm>
                    <a:prstGeom prst="rect">
                      <a:avLst/>
                    </a:prstGeom>
                  </pic:spPr>
                </pic:pic>
              </a:graphicData>
            </a:graphic>
          </wp:inline>
        </w:drawing>
      </w:r>
    </w:p>
    <w:p w14:paraId="47638650" w14:textId="3AD0984E" w:rsidR="00710F35" w:rsidRDefault="00710F35" w:rsidP="00703736">
      <w:pPr>
        <w:sectPr w:rsidR="00710F35" w:rsidSect="001C2500">
          <w:pgSz w:w="12240" w:h="15840"/>
          <w:pgMar w:top="1440" w:right="1440" w:bottom="1440" w:left="1440" w:header="720" w:footer="720" w:gutter="0"/>
          <w:lnNumType w:countBy="1" w:restart="continuous"/>
          <w:cols w:space="720"/>
          <w:docGrid w:linePitch="360"/>
        </w:sectPr>
      </w:pPr>
      <w:r w:rsidRPr="001E36C1">
        <w:rPr>
          <w:b/>
          <w:bCs/>
        </w:rPr>
        <w:t>Figure A</w:t>
      </w:r>
      <w:r w:rsidRPr="001E36C1">
        <w:rPr>
          <w:b/>
          <w:bCs/>
        </w:rPr>
        <w:fldChar w:fldCharType="begin"/>
      </w:r>
      <w:r w:rsidRPr="001E36C1">
        <w:rPr>
          <w:b/>
          <w:bCs/>
        </w:rPr>
        <w:instrText xml:space="preserve"> SEQ Figure_A \* ARABIC </w:instrText>
      </w:r>
      <w:r w:rsidRPr="001E36C1">
        <w:rPr>
          <w:b/>
          <w:bCs/>
        </w:rPr>
        <w:fldChar w:fldCharType="separate"/>
      </w:r>
      <w:r w:rsidR="00ED624C">
        <w:rPr>
          <w:b/>
          <w:bCs/>
          <w:noProof/>
        </w:rPr>
        <w:t>3</w:t>
      </w:r>
      <w:r w:rsidRPr="001E36C1">
        <w:rPr>
          <w:b/>
          <w:bCs/>
        </w:rPr>
        <w:fldChar w:fldCharType="end"/>
      </w:r>
      <w:r w:rsidRPr="001E36C1">
        <w:rPr>
          <w:b/>
          <w:bCs/>
        </w:rPr>
        <w:t>.</w:t>
      </w:r>
      <w:r>
        <w:t xml:space="preserve"> Close-up of 325-425 cm</w:t>
      </w:r>
      <w:r>
        <w:rPr>
          <w:vertAlign w:val="superscript"/>
        </w:rPr>
        <w:t>-1</w:t>
      </w:r>
      <w:r>
        <w:t xml:space="preserve"> region of Raman spectra for KGa-2 experiments without a smoothing </w:t>
      </w:r>
      <w:proofErr w:type="spellStart"/>
      <w:r>
        <w:t>Savitzky</w:t>
      </w:r>
      <w:proofErr w:type="spellEnd"/>
      <w:r>
        <w:t xml:space="preserve">-Golay </w:t>
      </w:r>
      <w:proofErr w:type="gramStart"/>
      <w:r>
        <w:t>filter..</w:t>
      </w:r>
      <w:proofErr w:type="gramEnd"/>
      <w:r>
        <w:t xml:space="preserve"> A) KGa-2 + brines reacted at 25°C. B) KGa-2 + brines reacted at 100°C.</w:t>
      </w:r>
    </w:p>
    <w:p w14:paraId="502484AD" w14:textId="77777777" w:rsidR="00710F35" w:rsidRDefault="00710F35" w:rsidP="00703736">
      <w:pPr>
        <w:pStyle w:val="Heading1"/>
      </w:pPr>
      <w:bookmarkStart w:id="41" w:name="_Toc165492697"/>
      <w:r>
        <w:lastRenderedPageBreak/>
        <w:t>Chapter 4.</w:t>
      </w:r>
      <w:r w:rsidRPr="002244DE">
        <w:t xml:space="preserve"> The Influence of Brines on Smectite Aqueous Alteration</w:t>
      </w:r>
      <w:bookmarkEnd w:id="41"/>
    </w:p>
    <w:p w14:paraId="2402C3FB" w14:textId="77777777" w:rsidR="00710F35" w:rsidRDefault="00710F35" w:rsidP="00C221C6"/>
    <w:p w14:paraId="19253393" w14:textId="77777777" w:rsidR="00710F35" w:rsidRDefault="00710F35" w:rsidP="00C221C6">
      <w:pPr>
        <w:jc w:val="center"/>
      </w:pPr>
      <w:r w:rsidRPr="00C221C6">
        <w:t>Christopher Geyer</w:t>
      </w:r>
      <w:r>
        <w:rPr>
          <w:vertAlign w:val="superscript"/>
        </w:rPr>
        <w:t>1</w:t>
      </w:r>
      <w:r w:rsidRPr="00C221C6">
        <w:t>, Andrew S. Elwood Madden</w:t>
      </w:r>
      <w:r>
        <w:rPr>
          <w:vertAlign w:val="superscript"/>
        </w:rPr>
        <w:t>1,2</w:t>
      </w:r>
      <w:r w:rsidRPr="00C221C6">
        <w:t>, Caitlin Hodges</w:t>
      </w:r>
      <w:r>
        <w:rPr>
          <w:vertAlign w:val="superscript"/>
        </w:rPr>
        <w:t>1</w:t>
      </w:r>
      <w:r w:rsidRPr="00C221C6">
        <w:t>, Janice L. Bishop</w:t>
      </w:r>
      <w:r>
        <w:rPr>
          <w:vertAlign w:val="superscript"/>
        </w:rPr>
        <w:t>3</w:t>
      </w:r>
      <w:r w:rsidRPr="00C221C6">
        <w:t>, Megan Elwood Madden</w:t>
      </w:r>
      <w:r>
        <w:rPr>
          <w:vertAlign w:val="superscript"/>
        </w:rPr>
        <w:t>1</w:t>
      </w:r>
    </w:p>
    <w:p w14:paraId="43385B81" w14:textId="77777777" w:rsidR="00710F35" w:rsidRDefault="00710F35" w:rsidP="00C221C6"/>
    <w:p w14:paraId="641B3A2E" w14:textId="77777777" w:rsidR="00710F35" w:rsidRDefault="00710F35" w:rsidP="00C221C6">
      <w:r>
        <w:rPr>
          <w:rStyle w:val="FootnoteReference"/>
        </w:rPr>
        <w:footnoteRef/>
      </w:r>
      <w:r>
        <w:t xml:space="preserve"> School of Geosciences, University of Oklahoma, Norman, OK, USA</w:t>
      </w:r>
    </w:p>
    <w:p w14:paraId="0393DA25" w14:textId="77777777" w:rsidR="00710F35" w:rsidRDefault="00710F35" w:rsidP="00C221C6">
      <w:r>
        <w:rPr>
          <w:vertAlign w:val="superscript"/>
        </w:rPr>
        <w:t>2</w:t>
      </w:r>
      <w:r>
        <w:t xml:space="preserve"> Samuel Roberts Noble Microscopy Laboratory, University of Oklahoma, Norman, OK, USA</w:t>
      </w:r>
    </w:p>
    <w:p w14:paraId="5A247257" w14:textId="77777777" w:rsidR="00710F35" w:rsidRPr="00C221C6" w:rsidRDefault="00710F35" w:rsidP="00C221C6">
      <w:r>
        <w:rPr>
          <w:vertAlign w:val="superscript"/>
        </w:rPr>
        <w:t>3</w:t>
      </w:r>
      <w:r>
        <w:t xml:space="preserve"> </w:t>
      </w:r>
      <w:r w:rsidRPr="00C221C6">
        <w:t>SETI Institute and NASA Ames, Mountain View, CA, USA</w:t>
      </w:r>
    </w:p>
    <w:p w14:paraId="43435696" w14:textId="77777777" w:rsidR="00710F35" w:rsidRDefault="00710F35" w:rsidP="00C221C6">
      <w:pPr>
        <w:sectPr w:rsidR="00710F35" w:rsidSect="001C2500">
          <w:pgSz w:w="12240" w:h="15840"/>
          <w:pgMar w:top="1440" w:right="1440" w:bottom="1440" w:left="1440" w:header="720" w:footer="720" w:gutter="0"/>
          <w:lnNumType w:countBy="1" w:restart="continuous"/>
          <w:cols w:space="720"/>
          <w:docGrid w:linePitch="360"/>
        </w:sectPr>
      </w:pPr>
      <w:r>
        <w:t>Key Words: clay; alteration; mars; smectite, dissolution</w:t>
      </w:r>
    </w:p>
    <w:p w14:paraId="095D9050" w14:textId="77777777" w:rsidR="00710F35" w:rsidRDefault="00710F35" w:rsidP="00703736">
      <w:pPr>
        <w:pStyle w:val="Heading2"/>
      </w:pPr>
      <w:bookmarkStart w:id="42" w:name="_Toc165492698"/>
      <w:r>
        <w:lastRenderedPageBreak/>
        <w:t>Abstract</w:t>
      </w:r>
      <w:bookmarkEnd w:id="42"/>
    </w:p>
    <w:p w14:paraId="6575FC0A" w14:textId="77777777" w:rsidR="00710F35" w:rsidRDefault="00710F35" w:rsidP="00C221C6">
      <w:pPr>
        <w:ind w:firstLine="360"/>
        <w:rPr>
          <w:szCs w:val="24"/>
        </w:rPr>
        <w:sectPr w:rsidR="00710F35" w:rsidSect="001C2500">
          <w:pgSz w:w="12240" w:h="15840"/>
          <w:pgMar w:top="1440" w:right="1440" w:bottom="1440" w:left="1440" w:header="720" w:footer="720" w:gutter="0"/>
          <w:lnNumType w:countBy="1" w:restart="continuous"/>
          <w:cols w:space="720"/>
          <w:docGrid w:linePitch="360"/>
        </w:sectPr>
      </w:pPr>
      <w:r>
        <w:rPr>
          <w:szCs w:val="24"/>
        </w:rPr>
        <w:t>The interconnected evolution of brines and sediments on Mars have created a convoluted narrative in which smectites act as a main character. Aqueous alteration of Martian smectites by high salinity brines may have resulted in elemental partitioning or changes in secondary mineral formation not typically seen on Earth. This study investigated the aqueous alteration of two smectites, nontronite and montmorillonite, by a near-saturated as well as dilute NaCl, Na</w:t>
      </w:r>
      <w:r>
        <w:rPr>
          <w:szCs w:val="24"/>
          <w:vertAlign w:val="subscript"/>
        </w:rPr>
        <w:t>2</w:t>
      </w:r>
      <w:r>
        <w:rPr>
          <w:szCs w:val="24"/>
        </w:rPr>
        <w:t>SO</w:t>
      </w:r>
      <w:r>
        <w:rPr>
          <w:szCs w:val="24"/>
          <w:vertAlign w:val="subscript"/>
        </w:rPr>
        <w:t>4</w:t>
      </w:r>
      <w:r>
        <w:rPr>
          <w:szCs w:val="24"/>
        </w:rPr>
        <w:t>, CaCl</w:t>
      </w:r>
      <w:r>
        <w:rPr>
          <w:szCs w:val="24"/>
          <w:vertAlign w:val="subscript"/>
        </w:rPr>
        <w:t>2</w:t>
      </w:r>
      <w:r>
        <w:rPr>
          <w:szCs w:val="24"/>
        </w:rPr>
        <w:t>, MgSO</w:t>
      </w:r>
      <w:r>
        <w:rPr>
          <w:szCs w:val="24"/>
          <w:vertAlign w:val="subscript"/>
        </w:rPr>
        <w:t>4</w:t>
      </w:r>
      <w:r>
        <w:rPr>
          <w:szCs w:val="24"/>
        </w:rPr>
        <w:t>, MgCl</w:t>
      </w:r>
      <w:r>
        <w:rPr>
          <w:szCs w:val="24"/>
          <w:vertAlign w:val="subscript"/>
        </w:rPr>
        <w:t>2</w:t>
      </w:r>
      <w:r>
        <w:rPr>
          <w:szCs w:val="24"/>
        </w:rPr>
        <w:t xml:space="preserve"> and NH</w:t>
      </w:r>
      <w:r>
        <w:rPr>
          <w:szCs w:val="24"/>
          <w:vertAlign w:val="subscript"/>
        </w:rPr>
        <w:t>4</w:t>
      </w:r>
      <w:r>
        <w:rPr>
          <w:szCs w:val="24"/>
        </w:rPr>
        <w:t>Cl brines at 25°C and 100°C. Solid reaction products were analyzed using XRD and Raman spectroscopy, liquid samples were analyzed for elemental concentrations using ICP-OES. The results of this study indicate that both brine composition and concentration influence incongruent dissolution in smectites. Al/Si stoichiometric ratios for both nontronite and montmorillonite dissolution had moderate to strong correlation to H</w:t>
      </w:r>
      <w:r>
        <w:rPr>
          <w:szCs w:val="24"/>
          <w:vertAlign w:val="subscript"/>
        </w:rPr>
        <w:t>2</w:t>
      </w:r>
      <w:r>
        <w:rPr>
          <w:szCs w:val="24"/>
        </w:rPr>
        <w:t xml:space="preserve">O activity. Patterns in Al/Si stoichiometric ratios were observed between the same brine reacted at different temperatures as well as between near-saturated/dilute brines reacted at the same temperature. The interdependence of brine composition, concentration, and temperature agree with similar studies that an ion pairing effect strongly influences incongruent dissolution of smectites. Disparate smectite dissolution pathways influenced by brines would have had an impact on Martian sediments, and as such should be </w:t>
      </w:r>
      <w:proofErr w:type="gramStart"/>
      <w:r>
        <w:rPr>
          <w:szCs w:val="24"/>
        </w:rPr>
        <w:t>taken into account</w:t>
      </w:r>
      <w:proofErr w:type="gramEnd"/>
      <w:r>
        <w:rPr>
          <w:szCs w:val="24"/>
        </w:rPr>
        <w:t xml:space="preserve"> when attempting to interpret Mars’ paleoenvironments.</w:t>
      </w:r>
    </w:p>
    <w:p w14:paraId="7A530790" w14:textId="77777777" w:rsidR="00710F35" w:rsidRDefault="00710F35" w:rsidP="00703736">
      <w:pPr>
        <w:pStyle w:val="Heading2"/>
      </w:pPr>
      <w:bookmarkStart w:id="43" w:name="_Toc165492699"/>
      <w:r>
        <w:lastRenderedPageBreak/>
        <w:t>1. Introduction</w:t>
      </w:r>
      <w:bookmarkEnd w:id="43"/>
    </w:p>
    <w:p w14:paraId="5E5609C9" w14:textId="77777777" w:rsidR="00710F35" w:rsidRDefault="00710F35" w:rsidP="00C221C6">
      <w:pPr>
        <w:ind w:firstLine="360"/>
        <w:rPr>
          <w:szCs w:val="24"/>
        </w:rPr>
      </w:pPr>
      <w:r>
        <w:rPr>
          <w:szCs w:val="24"/>
        </w:rPr>
        <w:t xml:space="preserve">Clay minerals, including smectites, provide critical clues informing our understanding of the Martian paleoclimate </w:t>
      </w:r>
      <w:r>
        <w:rPr>
          <w:noProof/>
          <w:szCs w:val="24"/>
        </w:rPr>
        <w:t>(Ehlmann et al., 2011)</w:t>
      </w:r>
      <w:r>
        <w:rPr>
          <w:szCs w:val="24"/>
        </w:rPr>
        <w:t xml:space="preserve">. On Earth, clay alteration pathways and the factors which influence them are </w:t>
      </w:r>
      <w:proofErr w:type="gramStart"/>
      <w:r>
        <w:rPr>
          <w:szCs w:val="24"/>
        </w:rPr>
        <w:t>fairly well</w:t>
      </w:r>
      <w:proofErr w:type="gramEnd"/>
      <w:r>
        <w:rPr>
          <w:szCs w:val="24"/>
        </w:rPr>
        <w:t xml:space="preserve"> understood in </w:t>
      </w:r>
      <w:proofErr w:type="gramStart"/>
      <w:r>
        <w:rPr>
          <w:szCs w:val="24"/>
        </w:rPr>
        <w:t>dilute</w:t>
      </w:r>
      <w:proofErr w:type="gramEnd"/>
      <w:r>
        <w:rPr>
          <w:szCs w:val="24"/>
        </w:rPr>
        <w:t xml:space="preserve"> to saline waters. However, on planets and planetary bodies where the aqueous geochemical history significantly differs, additional alteration pathways may also be important </w:t>
      </w:r>
      <w:r>
        <w:rPr>
          <w:noProof/>
          <w:szCs w:val="24"/>
        </w:rPr>
        <w:t>(Grim, 1968; Wilson, 1999)</w:t>
      </w:r>
      <w:r>
        <w:rPr>
          <w:szCs w:val="24"/>
        </w:rPr>
        <w:t xml:space="preserve">. </w:t>
      </w:r>
    </w:p>
    <w:p w14:paraId="25C24235" w14:textId="77777777" w:rsidR="00710F35" w:rsidRDefault="00710F35" w:rsidP="00C221C6">
      <w:pPr>
        <w:ind w:firstLine="360"/>
        <w:rPr>
          <w:szCs w:val="24"/>
        </w:rPr>
      </w:pPr>
      <w:r>
        <w:rPr>
          <w:szCs w:val="24"/>
        </w:rPr>
        <w:t xml:space="preserve">The identification of smectites in sedimentary contexts on Mars strongly implies that at some point the Martian hydrosphere was actively altering minerals </w:t>
      </w:r>
      <w:r>
        <w:rPr>
          <w:noProof/>
          <w:szCs w:val="24"/>
        </w:rPr>
        <w:t>(Bishop et al., 2008; Michalski &amp; Noe Dobrea, 2007; Poulet et al., 2005)</w:t>
      </w:r>
      <w:r>
        <w:rPr>
          <w:szCs w:val="24"/>
        </w:rPr>
        <w:t xml:space="preserve">. However, the Martian hydrosphere is complex, with a history of acidic and alkaline fluids, cyclical </w:t>
      </w:r>
      <w:proofErr w:type="gramStart"/>
      <w:r>
        <w:rPr>
          <w:szCs w:val="24"/>
        </w:rPr>
        <w:t>wetting</w:t>
      </w:r>
      <w:proofErr w:type="gramEnd"/>
      <w:r>
        <w:rPr>
          <w:szCs w:val="24"/>
        </w:rPr>
        <w:t xml:space="preserve"> and drying cycles, as well as geographically isolated depositional environments </w:t>
      </w:r>
      <w:r>
        <w:rPr>
          <w:noProof/>
          <w:szCs w:val="24"/>
        </w:rPr>
        <w:t>(Elwood Madden et al., 2009; Hurowitz et al., 2023; Rapin et al., 2019; Scheller et al., 2022; Squyres &amp; Knoll, 2005; Yen et al., 2017)</w:t>
      </w:r>
      <w:r w:rsidRPr="00763817">
        <w:rPr>
          <w:szCs w:val="24"/>
        </w:rPr>
        <w:t xml:space="preserve">. </w:t>
      </w:r>
      <w:r>
        <w:rPr>
          <w:szCs w:val="24"/>
        </w:rPr>
        <w:t xml:space="preserve">For example, sediments found in Gale Crater have abundant clays, likely deposited in a lacustrine </w:t>
      </w:r>
      <w:proofErr w:type="gramStart"/>
      <w:r>
        <w:rPr>
          <w:szCs w:val="24"/>
        </w:rPr>
        <w:t>environment</w:t>
      </w:r>
      <w:proofErr w:type="gramEnd"/>
      <w:r>
        <w:rPr>
          <w:szCs w:val="24"/>
        </w:rPr>
        <w:t xml:space="preserve"> and subsequently subjected to post-depositional aqueous alteration under acidic and arid conditions </w:t>
      </w:r>
      <w:r>
        <w:rPr>
          <w:noProof/>
          <w:szCs w:val="24"/>
        </w:rPr>
        <w:t>(</w:t>
      </w:r>
      <w:r w:rsidRPr="00D46A7F">
        <w:rPr>
          <w:noProof/>
          <w:szCs w:val="24"/>
        </w:rPr>
        <w:t>Bristow et al., 2015; Bristow et al., 2021;</w:t>
      </w:r>
      <w:r>
        <w:rPr>
          <w:noProof/>
          <w:szCs w:val="24"/>
        </w:rPr>
        <w:t xml:space="preserve"> Grotzinger et al., 2014; Schwenzer et al., 2012)</w:t>
      </w:r>
      <w:r>
        <w:rPr>
          <w:szCs w:val="24"/>
        </w:rPr>
        <w:t xml:space="preserve">. Whereas, at </w:t>
      </w:r>
      <w:proofErr w:type="spellStart"/>
      <w:r>
        <w:rPr>
          <w:szCs w:val="24"/>
        </w:rPr>
        <w:t>Jezero</w:t>
      </w:r>
      <w:proofErr w:type="spellEnd"/>
      <w:r>
        <w:rPr>
          <w:szCs w:val="24"/>
        </w:rPr>
        <w:t xml:space="preserve"> crater, it has been inferred that carbonates may have been the result of alkaline fluids in a lacustrine environment </w:t>
      </w:r>
      <w:r>
        <w:rPr>
          <w:noProof/>
          <w:szCs w:val="24"/>
        </w:rPr>
        <w:t>(Horgan et al., 2020; Hurowitz et al., 2023)</w:t>
      </w:r>
      <w:r>
        <w:rPr>
          <w:szCs w:val="24"/>
        </w:rPr>
        <w:t xml:space="preserve">.    </w:t>
      </w:r>
    </w:p>
    <w:p w14:paraId="2872AB18" w14:textId="77777777" w:rsidR="00710F35" w:rsidRDefault="00710F35" w:rsidP="00C221C6">
      <w:pPr>
        <w:ind w:firstLine="360"/>
        <w:rPr>
          <w:szCs w:val="24"/>
        </w:rPr>
      </w:pPr>
      <w:r>
        <w:rPr>
          <w:szCs w:val="24"/>
        </w:rPr>
        <w:t xml:space="preserve">Salts are also commonly observed in sediments and soils on Mars, including </w:t>
      </w:r>
      <w:r w:rsidRPr="004A4307">
        <w:rPr>
          <w:szCs w:val="24"/>
        </w:rPr>
        <w:t>NaCl, Na</w:t>
      </w:r>
      <w:r w:rsidRPr="004A4307">
        <w:rPr>
          <w:szCs w:val="24"/>
          <w:vertAlign w:val="subscript"/>
        </w:rPr>
        <w:t>2</w:t>
      </w:r>
      <w:r w:rsidRPr="004A4307">
        <w:rPr>
          <w:szCs w:val="24"/>
        </w:rPr>
        <w:t>SO</w:t>
      </w:r>
      <w:r w:rsidRPr="004A4307">
        <w:rPr>
          <w:szCs w:val="24"/>
          <w:vertAlign w:val="subscript"/>
        </w:rPr>
        <w:t>4</w:t>
      </w:r>
      <w:r w:rsidRPr="004A4307">
        <w:rPr>
          <w:szCs w:val="24"/>
        </w:rPr>
        <w:t>, MgSO</w:t>
      </w:r>
      <w:r w:rsidRPr="004A4307">
        <w:rPr>
          <w:szCs w:val="24"/>
          <w:vertAlign w:val="subscript"/>
        </w:rPr>
        <w:t>4</w:t>
      </w:r>
      <w:r w:rsidRPr="004A4307">
        <w:rPr>
          <w:szCs w:val="24"/>
        </w:rPr>
        <w:t xml:space="preserve"> as well as other sulfate, chloride, and perchlorate salts</w:t>
      </w:r>
      <w:r>
        <w:rPr>
          <w:szCs w:val="24"/>
        </w:rPr>
        <w:t xml:space="preserve"> which have been detected on the Martian surface</w:t>
      </w:r>
      <w:r w:rsidRPr="004A4307">
        <w:rPr>
          <w:szCs w:val="24"/>
        </w:rPr>
        <w:t xml:space="preserve"> </w:t>
      </w:r>
      <w:r w:rsidRPr="004A4307">
        <w:rPr>
          <w:noProof/>
          <w:szCs w:val="24"/>
        </w:rPr>
        <w:t>(Clark &amp; Van Hart, 1981; Thomas et al., 2019; Vaniman et al., 2004)</w:t>
      </w:r>
      <w:r w:rsidRPr="004A4307">
        <w:rPr>
          <w:szCs w:val="24"/>
        </w:rPr>
        <w:t>.</w:t>
      </w:r>
      <w:r>
        <w:rPr>
          <w:szCs w:val="24"/>
        </w:rPr>
        <w:t xml:space="preserve"> These salts are likely remnants of past aqueous systems. As the Martian hydrosphere shrank due to freezing and/or evaporation and fluids became more saline, their influence on aqueous alteration of clays would likewise have changed, a progression of alteration likely reflected in smectite </w:t>
      </w:r>
      <w:r>
        <w:rPr>
          <w:szCs w:val="24"/>
        </w:rPr>
        <w:lastRenderedPageBreak/>
        <w:t>distribution and composition. In addition, periodic aqueous alteration by active aqueous fluids may still be occurring on Mars today</w:t>
      </w:r>
      <w:r w:rsidRPr="00DA15EF">
        <w:rPr>
          <w:i/>
          <w:iCs/>
          <w:szCs w:val="24"/>
        </w:rPr>
        <w:t xml:space="preserve"> </w:t>
      </w:r>
      <w:r w:rsidRPr="004A4307">
        <w:rPr>
          <w:noProof/>
          <w:szCs w:val="24"/>
        </w:rPr>
        <w:t>(Chevrier et al., 2020; Möhlmann &amp; Thomsen, 2011; Zorzano et al., 2009)</w:t>
      </w:r>
      <w:r>
        <w:rPr>
          <w:szCs w:val="24"/>
        </w:rPr>
        <w:t xml:space="preserve"> via brines formed through the deliquescence of salts during periods of elevated relative humidity</w:t>
      </w:r>
      <w:r w:rsidRPr="004A4307">
        <w:rPr>
          <w:szCs w:val="24"/>
        </w:rPr>
        <w:t xml:space="preserve"> </w:t>
      </w:r>
      <w:r w:rsidRPr="004A4307">
        <w:rPr>
          <w:noProof/>
          <w:szCs w:val="24"/>
        </w:rPr>
        <w:t>(Gough et al., 2014; Gough et al., 2017; Hecht et al., 2009)</w:t>
      </w:r>
      <w:r w:rsidRPr="004A4307">
        <w:rPr>
          <w:szCs w:val="24"/>
        </w:rPr>
        <w:t xml:space="preserve">. </w:t>
      </w:r>
    </w:p>
    <w:p w14:paraId="521A8844" w14:textId="77777777" w:rsidR="00710F35" w:rsidRDefault="00710F35" w:rsidP="00C221C6">
      <w:pPr>
        <w:ind w:firstLine="360"/>
      </w:pPr>
      <w:r>
        <w:rPr>
          <w:szCs w:val="24"/>
        </w:rPr>
        <w:t xml:space="preserve">Smectites, including saponite, nontronite, and montmorillonite as well as beidellite and hectorite, are the most common of several phyllosilicate phases observed on the surface of Mars and are thought to have formed due to in-situ aqueous alteration of Mars’ basaltic crust </w:t>
      </w:r>
      <w:r>
        <w:rPr>
          <w:noProof/>
          <w:szCs w:val="24"/>
        </w:rPr>
        <w:t>(Bibring et al., 2006; Bishop, 2018; Bristow et al., 2015; Ehlmann et al., 2009; Rampe et al., 2020)</w:t>
      </w:r>
      <w:r>
        <w:rPr>
          <w:szCs w:val="24"/>
        </w:rPr>
        <w:t xml:space="preserve">. Nontronite and montmorillonite were chosen for this study because they are useful in the interpretation of paleoenvironments as they are sensitive to the geochemical conditions in which they formed and/or were subsequently exposed to. For example, in well drained environments, montmorillonite will weather to kaolinite as soluble silica and base cations are leached from the soil, whereas in in dryer environments smectites tend to be stable, but slightly acidic soil conditions will ultimately alter to hydroxyl-interlayered smectite </w:t>
      </w:r>
      <w:r>
        <w:rPr>
          <w:noProof/>
          <w:szCs w:val="24"/>
        </w:rPr>
        <w:t>(Bergaya &amp; Lagaly, 2013; McKinley et al., 1999)</w:t>
      </w:r>
      <w:r>
        <w:rPr>
          <w:szCs w:val="24"/>
        </w:rPr>
        <w:t xml:space="preserve">. </w:t>
      </w:r>
      <w:r>
        <w:t>Aqueous alteration of smectites is complex, particularly considering that smectites exhibit high cation exchange capacity, where hydrated cations in the interlayer may exchange with cations in the fluids the clays are exposed to. For example, brines initially poor in Ca</w:t>
      </w:r>
      <w:r>
        <w:rPr>
          <w:vertAlign w:val="superscript"/>
        </w:rPr>
        <w:t>2+</w:t>
      </w:r>
      <w:r>
        <w:t xml:space="preserve"> content may have exchanged cations with clay-bound Ca</w:t>
      </w:r>
      <w:r>
        <w:rPr>
          <w:vertAlign w:val="superscript"/>
        </w:rPr>
        <w:t>2+</w:t>
      </w:r>
      <w:r>
        <w:t xml:space="preserve"> as the fluid percolated downwards, ultimately leading to gypsum precipitation on Mars </w:t>
      </w:r>
      <w:r>
        <w:rPr>
          <w:noProof/>
        </w:rPr>
        <w:t>(Nachon et al., 2014; Schwenzer et al., 2016)</w:t>
      </w:r>
      <w:r>
        <w:t xml:space="preserve">. </w:t>
      </w:r>
    </w:p>
    <w:p w14:paraId="5EEA7CA8" w14:textId="77777777" w:rsidR="00710F35" w:rsidRDefault="00710F35" w:rsidP="00C221C6">
      <w:pPr>
        <w:ind w:firstLine="360"/>
        <w:rPr>
          <w:szCs w:val="24"/>
        </w:rPr>
      </w:pPr>
      <w:r>
        <w:t>The interaction between clays and brines is not straightforward, therefore s</w:t>
      </w:r>
      <w:r>
        <w:rPr>
          <w:szCs w:val="24"/>
        </w:rPr>
        <w:t>patially and temporally variable fluid chemistry may have left a complicated story imprinted within the sediments of Mars, partially decipherable through the alteration of smectites. For example, Al-</w:t>
      </w:r>
      <w:r>
        <w:rPr>
          <w:szCs w:val="24"/>
        </w:rPr>
        <w:lastRenderedPageBreak/>
        <w:t xml:space="preserve">rich clays such as kaolinite and montmorillonite are frequently observed overlaying Fe-bearing nontronite in areas such as Mawrth Vallis </w:t>
      </w:r>
      <w:r>
        <w:rPr>
          <w:noProof/>
          <w:szCs w:val="24"/>
        </w:rPr>
        <w:t>(</w:t>
      </w:r>
      <w:bookmarkStart w:id="44" w:name="_Hlk162562420"/>
      <w:r>
        <w:rPr>
          <w:noProof/>
          <w:szCs w:val="24"/>
        </w:rPr>
        <w:t>Bishop et al., 2008</w:t>
      </w:r>
      <w:bookmarkEnd w:id="44"/>
      <w:r>
        <w:rPr>
          <w:noProof/>
          <w:szCs w:val="24"/>
        </w:rPr>
        <w:t>; Loizeau et al., 2007; Poulet et al., 2005)</w:t>
      </w:r>
      <w:r>
        <w:rPr>
          <w:szCs w:val="24"/>
        </w:rPr>
        <w:t xml:space="preserve">, a stratigraphic relationship that could be the result of aqueous alteration by fluids with changing chemistry as the fluid percolated downwards. Previous studies suggest that the relatively fast dissolution rate of nontronite would result in preferential enrichment of montmorillonite and kaolinite in overlying units which had originally contained all three clays </w:t>
      </w:r>
      <w:r>
        <w:rPr>
          <w:noProof/>
          <w:szCs w:val="24"/>
        </w:rPr>
        <w:t>(Gainey et al., 2014)</w:t>
      </w:r>
      <w:r>
        <w:rPr>
          <w:szCs w:val="24"/>
        </w:rPr>
        <w:t xml:space="preserve">. </w:t>
      </w:r>
    </w:p>
    <w:p w14:paraId="64BD1EB5" w14:textId="77777777" w:rsidR="00710F35" w:rsidRDefault="00710F35" w:rsidP="00C221C6">
      <w:pPr>
        <w:ind w:firstLine="360"/>
        <w:rPr>
          <w:szCs w:val="24"/>
        </w:rPr>
      </w:pPr>
      <w:r>
        <w:rPr>
          <w:szCs w:val="24"/>
        </w:rPr>
        <w:t xml:space="preserve">In addition to the effects of evolving Martian fluid chemistry is the complex nature of smectite alteration itself. On Earth alteration of smectites and parent material typically produce secondary minerals such as illite and/or kaolinite during initial stages of incongruent dissolution and eventually progress towards more congruent dissolution </w:t>
      </w:r>
      <w:r>
        <w:rPr>
          <w:noProof/>
          <w:szCs w:val="24"/>
        </w:rPr>
        <w:t>(Cama et al., 2000; Li et al., 2020; Marty et al., 2011; Steiner et al., 2016)</w:t>
      </w:r>
      <w:r>
        <w:rPr>
          <w:szCs w:val="24"/>
        </w:rPr>
        <w:t xml:space="preserve">. However, Miller et al. (2012) reported that nontronite dissolution in a </w:t>
      </w:r>
      <w:proofErr w:type="spellStart"/>
      <w:r>
        <w:rPr>
          <w:szCs w:val="24"/>
        </w:rPr>
        <w:t>KCl</w:t>
      </w:r>
      <w:proofErr w:type="spellEnd"/>
      <w:r>
        <w:rPr>
          <w:szCs w:val="24"/>
        </w:rPr>
        <w:t xml:space="preserve"> brine at temperatures up to 300°C produced celadonite rather than the expected illite and hypothesized that abundant Al relative to Fe is required for the formation of illite </w:t>
      </w:r>
      <w:r>
        <w:rPr>
          <w:noProof/>
          <w:szCs w:val="24"/>
        </w:rPr>
        <w:t>(Miller et al., 2012)</w:t>
      </w:r>
      <w:r>
        <w:rPr>
          <w:szCs w:val="24"/>
        </w:rPr>
        <w:t>.</w:t>
      </w:r>
      <w:r w:rsidRPr="00350DEE">
        <w:rPr>
          <w:szCs w:val="24"/>
        </w:rPr>
        <w:t xml:space="preserve"> </w:t>
      </w:r>
      <w:r>
        <w:rPr>
          <w:szCs w:val="24"/>
        </w:rPr>
        <w:t xml:space="preserve">Gorrepati et al. (2009) reported that brine composition and concentration influenced silica precipitation, which would influence smectite stability in those brines </w:t>
      </w:r>
      <w:r>
        <w:rPr>
          <w:noProof/>
          <w:szCs w:val="24"/>
        </w:rPr>
        <w:t>(Gorrepati et al., 2010)</w:t>
      </w:r>
      <w:r>
        <w:rPr>
          <w:szCs w:val="24"/>
        </w:rPr>
        <w:t xml:space="preserve">. </w:t>
      </w:r>
    </w:p>
    <w:p w14:paraId="464FF240" w14:textId="77777777" w:rsidR="00710F35" w:rsidRDefault="00710F35" w:rsidP="00C221C6">
      <w:pPr>
        <w:ind w:firstLine="360"/>
        <w:rPr>
          <w:szCs w:val="24"/>
        </w:rPr>
      </w:pPr>
      <w:r>
        <w:rPr>
          <w:szCs w:val="24"/>
        </w:rPr>
        <w:t xml:space="preserve">Clearly, aqueous alteration of smectites is multifaceted, particularly in the context of Mars. However, the tools available to study clays on Mars are somewhat constrained compared to the wealth of analytical techniques available on Earth. Therefore, using a synthesis of analytical techniques currently available on Mars to analyze clay alteration products, paired with elemental analyses of brines reacted with smectites is needed to provide comparable data linking experimental studies and Martian paleoenvironments. This study characterizes secondary </w:t>
      </w:r>
      <w:r>
        <w:rPr>
          <w:szCs w:val="24"/>
        </w:rPr>
        <w:lastRenderedPageBreak/>
        <w:t xml:space="preserve">reaction products formed via aqueous alteration of smectites in near-saturated and more dilute brines, then analyzes the products with Raman spectroscopy and XRD to better understand clay diagenesis and preservation on Mars and other salty planetary bodies using techniques currently available on Mars. </w:t>
      </w:r>
      <w:r w:rsidRPr="008B464A">
        <w:rPr>
          <w:szCs w:val="24"/>
        </w:rPr>
        <w:t xml:space="preserve">By reacting </w:t>
      </w:r>
      <w:r>
        <w:rPr>
          <w:szCs w:val="24"/>
        </w:rPr>
        <w:t xml:space="preserve">concentrated and dilute </w:t>
      </w:r>
      <w:r w:rsidRPr="008B464A">
        <w:rPr>
          <w:szCs w:val="24"/>
        </w:rPr>
        <w:t xml:space="preserve">brines with </w:t>
      </w:r>
      <w:r>
        <w:rPr>
          <w:szCs w:val="24"/>
        </w:rPr>
        <w:t>smectites</w:t>
      </w:r>
      <w:r w:rsidRPr="008B464A">
        <w:rPr>
          <w:szCs w:val="24"/>
        </w:rPr>
        <w:t xml:space="preserve"> at</w:t>
      </w:r>
      <w:r>
        <w:rPr>
          <w:szCs w:val="24"/>
        </w:rPr>
        <w:t xml:space="preserve"> both low and</w:t>
      </w:r>
      <w:r w:rsidRPr="008B464A">
        <w:rPr>
          <w:szCs w:val="24"/>
        </w:rPr>
        <w:t xml:space="preserve"> elevated temperature</w:t>
      </w:r>
      <w:r>
        <w:rPr>
          <w:szCs w:val="24"/>
        </w:rPr>
        <w:t xml:space="preserve">s and </w:t>
      </w:r>
      <w:r w:rsidRPr="008B464A">
        <w:rPr>
          <w:szCs w:val="24"/>
        </w:rPr>
        <w:t>characteriz</w:t>
      </w:r>
      <w:r>
        <w:rPr>
          <w:szCs w:val="24"/>
        </w:rPr>
        <w:t>ing both</w:t>
      </w:r>
      <w:r w:rsidRPr="008B464A">
        <w:rPr>
          <w:szCs w:val="24"/>
        </w:rPr>
        <w:t xml:space="preserve"> the resulting fluid and clay products, </w:t>
      </w:r>
      <w:r>
        <w:rPr>
          <w:szCs w:val="24"/>
        </w:rPr>
        <w:t>we aim to better understand</w:t>
      </w:r>
      <w:r w:rsidRPr="008B464A">
        <w:rPr>
          <w:szCs w:val="24"/>
        </w:rPr>
        <w:t xml:space="preserve"> of how phyllosilicates may have evolved on Mars</w:t>
      </w:r>
      <w:r>
        <w:rPr>
          <w:szCs w:val="24"/>
        </w:rPr>
        <w:t>, informing interpretations of paleoenvironments and the fate of water on Mars</w:t>
      </w:r>
      <w:r w:rsidRPr="008B464A">
        <w:rPr>
          <w:szCs w:val="24"/>
        </w:rPr>
        <w:t>.</w:t>
      </w:r>
      <w:r>
        <w:rPr>
          <w:szCs w:val="24"/>
        </w:rPr>
        <w:t xml:space="preserve">  </w:t>
      </w:r>
    </w:p>
    <w:p w14:paraId="040D5BB1" w14:textId="77777777" w:rsidR="00710F35" w:rsidRDefault="00710F35" w:rsidP="00703736">
      <w:pPr>
        <w:pStyle w:val="Heading2"/>
      </w:pPr>
      <w:bookmarkStart w:id="45" w:name="_Toc165492700"/>
      <w:r>
        <w:t>2. Materials &amp; Methods</w:t>
      </w:r>
      <w:bookmarkEnd w:id="45"/>
    </w:p>
    <w:p w14:paraId="0F8351FF" w14:textId="77777777" w:rsidR="00710F35" w:rsidRDefault="00710F35" w:rsidP="00C221C6">
      <w:pPr>
        <w:pStyle w:val="Heading3"/>
      </w:pPr>
      <w:r>
        <w:t>2.1 Experimental Overview</w:t>
      </w:r>
    </w:p>
    <w:p w14:paraId="3BED5C0F" w14:textId="131DB31E" w:rsidR="00710F35" w:rsidRDefault="00710F35" w:rsidP="00C221C6">
      <w:pPr>
        <w:ind w:firstLine="360"/>
      </w:pPr>
      <w:r>
        <w:t xml:space="preserve">Two sets of experiments were performed using two different dioctahedral smectite standards purchased from the Clay Mineral Society (CMS), NAu-2 and SAz-1, each reacted with twelve brines. Nontronite “NAu-2” has been previously characterized as containing less than 6 weight percent of contaminants including </w:t>
      </w:r>
      <w:bookmarkStart w:id="46" w:name="_Hlk160738537"/>
      <w:r>
        <w:t xml:space="preserve">anorthite, quartz, biotite, talc, and ilmenite </w:t>
      </w:r>
      <w:bookmarkEnd w:id="46"/>
      <w:r>
        <w:rPr>
          <w:noProof/>
        </w:rPr>
        <w:t>(Keeling et al., 2000)</w:t>
      </w:r>
      <w:r>
        <w:t xml:space="preserve">. We reduced the particle size by crushing the sample received from CMS in a mortar &amp; pestle, then micronizing and sieving to obtain particles ≤0.63 </w:t>
      </w:r>
      <w:proofErr w:type="spellStart"/>
      <w:r>
        <w:t>μm</w:t>
      </w:r>
      <w:proofErr w:type="spellEnd"/>
      <w:r>
        <w:t xml:space="preserve"> for the experiments. The montmorillonite clay used in this study was “SAz-1” has been characterized elsewhere and contains contaminants including feldspar, quartz, and mica accounting for up to 2 weight percent </w:t>
      </w:r>
      <w:r>
        <w:rPr>
          <w:noProof/>
        </w:rPr>
        <w:t>(Chipera &amp; Bish, 2001; Mermut &amp; Cano, 2001; Mermut &amp; Lagaly, 2001)</w:t>
      </w:r>
      <w:r>
        <w:t xml:space="preserve">. Minimal processing of the SAz-1 standard was performed, only sieving to ≤0.63 </w:t>
      </w:r>
      <w:proofErr w:type="spellStart"/>
      <w:r>
        <w:t>μm</w:t>
      </w:r>
      <w:proofErr w:type="spellEnd"/>
      <w:r>
        <w:t xml:space="preserve"> to ensure particle sizes were uniform between the clays used. NAu-2 and SAz-1 were chosen for this study because both are well characterized and readily available, and as discussed previously, montmorillonite and nontronite are present on Mars.</w:t>
      </w:r>
      <w:r w:rsidR="002A190A">
        <w:t xml:space="preserve"> </w:t>
      </w:r>
      <w:r w:rsidR="00FC22C0" w:rsidRPr="00FC22C0">
        <w:t>Both nontronite and montmorillonite are dioctahedral smectites</w:t>
      </w:r>
      <w:r w:rsidR="00FC22C0">
        <w:t xml:space="preserve"> which exhibit characteristic swelling and the ability to exchange interlayer cations. T</w:t>
      </w:r>
      <w:r w:rsidR="00FC22C0" w:rsidRPr="00FC22C0">
        <w:t xml:space="preserve">heir main </w:t>
      </w:r>
      <w:r w:rsidR="00FC22C0" w:rsidRPr="00FC22C0">
        <w:lastRenderedPageBreak/>
        <w:t>difference being the cation substituted for Al</w:t>
      </w:r>
      <w:r w:rsidR="00FC22C0" w:rsidRPr="00C5167D">
        <w:rPr>
          <w:vertAlign w:val="superscript"/>
        </w:rPr>
        <w:t>3+</w:t>
      </w:r>
      <w:r w:rsidR="00FC22C0" w:rsidRPr="00FC22C0">
        <w:t xml:space="preserve"> in the octahedral layer; for nontronite it is Fe3+ whereas for montmorillonite it is Mg</w:t>
      </w:r>
      <w:r w:rsidR="00FC22C0" w:rsidRPr="00C5167D">
        <w:rPr>
          <w:vertAlign w:val="superscript"/>
        </w:rPr>
        <w:t>2+</w:t>
      </w:r>
      <w:r w:rsidR="00FC22C0" w:rsidRPr="00FC22C0">
        <w:t xml:space="preserve"> (Essington, 2015).</w:t>
      </w:r>
    </w:p>
    <w:p w14:paraId="1BF17CAD" w14:textId="77777777" w:rsidR="00710F35" w:rsidRPr="00583A9F" w:rsidRDefault="00710F35" w:rsidP="00C221C6">
      <w:pPr>
        <w:ind w:firstLine="360"/>
      </w:pPr>
      <w:r>
        <w:t>Each clay-brine pairing was reacted at two different temperatures for different periods of time. Room temperature (25°C) experiments took place in 50 mL polypropylene centrifuge tubes, continuously shaken by an orbital shaker for 150 days. Experiments at 100°C were performed in high pressure PTFE lined vessels (Parr model 4744) and were shaken once every other day for 150 days and heated in a calibrated oven.</w:t>
      </w:r>
      <w:r w:rsidRPr="00126CC6">
        <w:t xml:space="preserve"> </w:t>
      </w:r>
      <w:r>
        <w:t>We monitored the mass of all the experiments and noted no loss of material from any of the reactors. In both sets of experiments, we mixed 20 mL of de-oxygenated fluid with 2 g of clay. We de-oxygenated the fluids immediately prior to loading the reactors by bubbling N</w:t>
      </w:r>
      <w:r>
        <w:rPr>
          <w:vertAlign w:val="subscript"/>
        </w:rPr>
        <w:t>2</w:t>
      </w:r>
      <w:r>
        <w:t xml:space="preserve"> gas through the brine at a rate of 15 mL/min for 20 min. At the end of each experiment set, the solid portion of the samples was separated from the liquid by four cycles of centrifugation (10,000 RPM for 20 min each), decanting, and rinsing with ultrapure water. The brine supernatant from the first centrifuge separation was acidified and refrigerated for elemental analysis. For the subsequent 3 rinse steps, 20 mL of 18.2 M</w:t>
      </w:r>
      <w:r>
        <w:rPr>
          <w:rFonts w:ascii="Calibri" w:hAnsi="Calibri" w:cs="Calibri"/>
        </w:rPr>
        <w:t>Ω</w:t>
      </w:r>
      <w:r>
        <w:t xml:space="preserve"> H</w:t>
      </w:r>
      <w:r>
        <w:rPr>
          <w:vertAlign w:val="subscript"/>
        </w:rPr>
        <w:t>2</w:t>
      </w:r>
      <w:r>
        <w:t xml:space="preserve">O was added to the solid sample, the sample was disaggregated on a vortex mixer, then centrifuged. This rinse water was decanted, and the final rinsed solid sample was freeze dried using a </w:t>
      </w:r>
      <w:proofErr w:type="spellStart"/>
      <w:r>
        <w:t>Labconco</w:t>
      </w:r>
      <w:proofErr w:type="spellEnd"/>
      <w:r>
        <w:t xml:space="preserve"> freeze drier overnight. Once the solid sample was completely dry it was gently homogenized by hand using an agate mortar and pestle and stored for later analysis.</w:t>
      </w:r>
    </w:p>
    <w:p w14:paraId="1A48A86E" w14:textId="77777777" w:rsidR="00710F35" w:rsidRDefault="00710F35" w:rsidP="00C221C6">
      <w:pPr>
        <w:pStyle w:val="Heading3"/>
      </w:pPr>
      <w:r>
        <w:t>2.2 Brines</w:t>
      </w:r>
    </w:p>
    <w:p w14:paraId="7072448C" w14:textId="77777777" w:rsidR="00710F35" w:rsidRDefault="00710F35" w:rsidP="00C221C6">
      <w:pPr>
        <w:ind w:firstLine="360"/>
      </w:pPr>
      <w:r w:rsidRPr="00BD0785">
        <w:t>The brines reacted with</w:t>
      </w:r>
      <w:r>
        <w:t xml:space="preserve"> each of the clay standards,</w:t>
      </w:r>
      <w:r w:rsidRPr="00BD0785">
        <w:t xml:space="preserve"> </w:t>
      </w:r>
      <w:r>
        <w:t>NAu-</w:t>
      </w:r>
      <w:proofErr w:type="gramStart"/>
      <w:r>
        <w:t>2</w:t>
      </w:r>
      <w:proofErr w:type="gramEnd"/>
      <w:r>
        <w:t xml:space="preserve"> and SAz-1,</w:t>
      </w:r>
      <w:r w:rsidRPr="00BD0785">
        <w:t xml:space="preserve"> are listed in </w:t>
      </w:r>
      <w:r>
        <w:t>T</w:t>
      </w:r>
      <w:r w:rsidRPr="00BD0785">
        <w:t>ab</w:t>
      </w:r>
      <w:r w:rsidRPr="001D3816">
        <w:t>le 1</w:t>
      </w:r>
      <w:r w:rsidRPr="00BD0785">
        <w:t>.</w:t>
      </w:r>
      <w:r>
        <w:t xml:space="preserve"> For each reaction temperature both a concentrated brine (denoted with a “ns” for “near-saturated” in figures) and a dilute brine (denoted with a “10%” in figures) were reacted with each clay. Concentrated brines were created by adding ACS grade (&gt;99.0 purity) salts to 18.2 M</w:t>
      </w:r>
      <w:r>
        <w:rPr>
          <w:rFonts w:ascii="Calibri" w:hAnsi="Calibri" w:cs="Calibri"/>
        </w:rPr>
        <w:t>Ω</w:t>
      </w:r>
      <w:r>
        <w:t xml:space="preserve"> </w:t>
      </w:r>
      <w:r>
        <w:lastRenderedPageBreak/>
        <w:t>H</w:t>
      </w:r>
      <w:r>
        <w:rPr>
          <w:vertAlign w:val="subscript"/>
        </w:rPr>
        <w:t>2</w:t>
      </w:r>
      <w:r>
        <w:t xml:space="preserve">O and allowing the mixture to equilibrate for 24 hours at room temperature; this was repeated until the solution was saturated and the salt no longer dissolved. Once the brine reached saturation, we filtered the solution using a 0.45 </w:t>
      </w:r>
      <w:proofErr w:type="spellStart"/>
      <w:r>
        <w:t>μm</w:t>
      </w:r>
      <w:proofErr w:type="spellEnd"/>
      <w:r>
        <w:t xml:space="preserve"> filter. Dilute concentrations of each brine were created by diluting the saturated brine to 10% its saturated concentration. Additionally, 18.2 M</w:t>
      </w:r>
      <w:r>
        <w:rPr>
          <w:rFonts w:ascii="Calibri" w:hAnsi="Calibri" w:cs="Calibri"/>
        </w:rPr>
        <w:t>Ω</w:t>
      </w:r>
      <w:r>
        <w:t xml:space="preserve"> H</w:t>
      </w:r>
      <w:r>
        <w:rPr>
          <w:vertAlign w:val="subscript"/>
        </w:rPr>
        <w:t>2</w:t>
      </w:r>
      <w:r>
        <w:t>O was also reacted with the clays.</w:t>
      </w:r>
    </w:p>
    <w:tbl>
      <w:tblPr>
        <w:tblStyle w:val="TableGrid"/>
        <w:tblW w:w="0" w:type="auto"/>
        <w:jc w:val="center"/>
        <w:tblLook w:val="04A0" w:firstRow="1" w:lastRow="0" w:firstColumn="1" w:lastColumn="0" w:noHBand="0" w:noVBand="1"/>
      </w:tblPr>
      <w:tblGrid>
        <w:gridCol w:w="963"/>
        <w:gridCol w:w="1846"/>
        <w:gridCol w:w="1756"/>
        <w:gridCol w:w="1576"/>
        <w:gridCol w:w="1263"/>
      </w:tblGrid>
      <w:tr w:rsidR="00710F35" w14:paraId="2B088487" w14:textId="77777777" w:rsidTr="00C221C6">
        <w:trPr>
          <w:jc w:val="center"/>
        </w:trPr>
        <w:tc>
          <w:tcPr>
            <w:tcW w:w="963" w:type="dxa"/>
            <w:vAlign w:val="center"/>
          </w:tcPr>
          <w:p w14:paraId="6ABC9EBA" w14:textId="77777777" w:rsidR="00710F35" w:rsidRDefault="00710F35" w:rsidP="0019315A">
            <w:pPr>
              <w:spacing w:line="240" w:lineRule="auto"/>
              <w:jc w:val="center"/>
            </w:pPr>
            <w:r>
              <w:t>Brine</w:t>
            </w:r>
          </w:p>
        </w:tc>
        <w:tc>
          <w:tcPr>
            <w:tcW w:w="1846" w:type="dxa"/>
          </w:tcPr>
          <w:p w14:paraId="612226C0" w14:textId="77777777" w:rsidR="00710F35" w:rsidRPr="006B2105" w:rsidRDefault="00710F35" w:rsidP="0019315A">
            <w:pPr>
              <w:spacing w:line="240" w:lineRule="auto"/>
              <w:jc w:val="center"/>
            </w:pPr>
            <w:r>
              <w:t>Near-Saturated Concentration (mol • kg</w:t>
            </w:r>
            <w:r>
              <w:rPr>
                <w:vertAlign w:val="superscript"/>
              </w:rPr>
              <w:t>-1</w:t>
            </w:r>
            <w:r>
              <w:t>)</w:t>
            </w:r>
          </w:p>
        </w:tc>
        <w:tc>
          <w:tcPr>
            <w:tcW w:w="1756" w:type="dxa"/>
          </w:tcPr>
          <w:p w14:paraId="76358424" w14:textId="77777777" w:rsidR="00710F35" w:rsidRPr="00AE1197" w:rsidRDefault="00710F35" w:rsidP="0019315A">
            <w:pPr>
              <w:spacing w:line="240" w:lineRule="auto"/>
              <w:jc w:val="center"/>
            </w:pPr>
            <w:r>
              <w:t>Near-Saturated H</w:t>
            </w:r>
            <w:r>
              <w:rPr>
                <w:vertAlign w:val="subscript"/>
              </w:rPr>
              <w:t>2</w:t>
            </w:r>
            <w:r>
              <w:t>O Activity</w:t>
            </w:r>
          </w:p>
        </w:tc>
        <w:tc>
          <w:tcPr>
            <w:tcW w:w="1576" w:type="dxa"/>
          </w:tcPr>
          <w:p w14:paraId="7E1B4499" w14:textId="77777777" w:rsidR="00710F35" w:rsidRPr="004F2D67" w:rsidRDefault="00710F35" w:rsidP="0019315A">
            <w:pPr>
              <w:spacing w:line="240" w:lineRule="auto"/>
              <w:jc w:val="center"/>
            </w:pPr>
            <w:r>
              <w:t>Dilute Concentration (mol • kg</w:t>
            </w:r>
            <w:r>
              <w:rPr>
                <w:vertAlign w:val="superscript"/>
              </w:rPr>
              <w:t>-1</w:t>
            </w:r>
            <w:r>
              <w:t>)</w:t>
            </w:r>
          </w:p>
        </w:tc>
        <w:tc>
          <w:tcPr>
            <w:tcW w:w="1263" w:type="dxa"/>
          </w:tcPr>
          <w:p w14:paraId="77239498" w14:textId="77777777" w:rsidR="00710F35" w:rsidRDefault="00710F35" w:rsidP="0019315A">
            <w:pPr>
              <w:spacing w:line="240" w:lineRule="auto"/>
              <w:jc w:val="center"/>
            </w:pPr>
            <w:r>
              <w:t>Dilute H</w:t>
            </w:r>
            <w:r>
              <w:rPr>
                <w:vertAlign w:val="subscript"/>
              </w:rPr>
              <w:t>2</w:t>
            </w:r>
            <w:r>
              <w:t>O Activity</w:t>
            </w:r>
          </w:p>
        </w:tc>
      </w:tr>
      <w:tr w:rsidR="00710F35" w14:paraId="219FB78B" w14:textId="77777777" w:rsidTr="00C221C6">
        <w:trPr>
          <w:jc w:val="center"/>
        </w:trPr>
        <w:tc>
          <w:tcPr>
            <w:tcW w:w="963" w:type="dxa"/>
            <w:vAlign w:val="center"/>
          </w:tcPr>
          <w:p w14:paraId="00D10BE2" w14:textId="77777777" w:rsidR="00710F35" w:rsidRDefault="00710F35" w:rsidP="0019315A">
            <w:pPr>
              <w:spacing w:line="240" w:lineRule="auto"/>
              <w:jc w:val="center"/>
            </w:pPr>
            <w:r>
              <w:t>NaCl</w:t>
            </w:r>
          </w:p>
        </w:tc>
        <w:tc>
          <w:tcPr>
            <w:tcW w:w="1846" w:type="dxa"/>
          </w:tcPr>
          <w:p w14:paraId="6EC19299" w14:textId="77777777" w:rsidR="00710F35" w:rsidRDefault="00710F35" w:rsidP="0019315A">
            <w:pPr>
              <w:spacing w:line="240" w:lineRule="auto"/>
              <w:jc w:val="center"/>
            </w:pPr>
            <w:r>
              <w:t>6.2</w:t>
            </w:r>
          </w:p>
        </w:tc>
        <w:tc>
          <w:tcPr>
            <w:tcW w:w="1756" w:type="dxa"/>
          </w:tcPr>
          <w:p w14:paraId="1321EBF3" w14:textId="77777777" w:rsidR="00710F35" w:rsidRPr="00AE1197" w:rsidRDefault="00710F35" w:rsidP="0019315A">
            <w:pPr>
              <w:spacing w:line="240" w:lineRule="auto"/>
              <w:jc w:val="center"/>
              <w:rPr>
                <w:vertAlign w:val="subscript"/>
              </w:rPr>
            </w:pPr>
            <w:r>
              <w:t>0.79</w:t>
            </w:r>
            <w:r>
              <w:rPr>
                <w:vertAlign w:val="subscript"/>
              </w:rPr>
              <w:t>a</w:t>
            </w:r>
          </w:p>
        </w:tc>
        <w:tc>
          <w:tcPr>
            <w:tcW w:w="1576" w:type="dxa"/>
          </w:tcPr>
          <w:p w14:paraId="17658BBE" w14:textId="77777777" w:rsidR="00710F35" w:rsidRDefault="00710F35" w:rsidP="0019315A">
            <w:pPr>
              <w:spacing w:line="240" w:lineRule="auto"/>
              <w:jc w:val="center"/>
            </w:pPr>
            <w:r>
              <w:t>0.6</w:t>
            </w:r>
          </w:p>
        </w:tc>
        <w:tc>
          <w:tcPr>
            <w:tcW w:w="1263" w:type="dxa"/>
          </w:tcPr>
          <w:p w14:paraId="2DAEAFEC" w14:textId="77777777" w:rsidR="00710F35" w:rsidRPr="00041B4A" w:rsidRDefault="00710F35" w:rsidP="0019315A">
            <w:pPr>
              <w:spacing w:line="240" w:lineRule="auto"/>
              <w:jc w:val="center"/>
              <w:rPr>
                <w:vertAlign w:val="subscript"/>
              </w:rPr>
            </w:pPr>
            <w:r>
              <w:t>0.98</w:t>
            </w:r>
            <w:r>
              <w:rPr>
                <w:vertAlign w:val="subscript"/>
              </w:rPr>
              <w:t>a</w:t>
            </w:r>
          </w:p>
        </w:tc>
      </w:tr>
      <w:tr w:rsidR="00710F35" w14:paraId="0CCD995F" w14:textId="77777777" w:rsidTr="00C221C6">
        <w:trPr>
          <w:trHeight w:val="233"/>
          <w:jc w:val="center"/>
        </w:trPr>
        <w:tc>
          <w:tcPr>
            <w:tcW w:w="963" w:type="dxa"/>
            <w:vAlign w:val="center"/>
          </w:tcPr>
          <w:p w14:paraId="07511BED" w14:textId="77777777" w:rsidR="00710F35" w:rsidRPr="00BD0785" w:rsidRDefault="00710F35" w:rsidP="0019315A">
            <w:pPr>
              <w:spacing w:line="240" w:lineRule="auto"/>
              <w:jc w:val="center"/>
            </w:pPr>
            <w:r>
              <w:t>Na</w:t>
            </w:r>
            <w:r>
              <w:rPr>
                <w:vertAlign w:val="subscript"/>
              </w:rPr>
              <w:t>2</w:t>
            </w:r>
            <w:r>
              <w:t>SO</w:t>
            </w:r>
            <w:r>
              <w:rPr>
                <w:vertAlign w:val="subscript"/>
              </w:rPr>
              <w:t>4</w:t>
            </w:r>
          </w:p>
        </w:tc>
        <w:tc>
          <w:tcPr>
            <w:tcW w:w="1846" w:type="dxa"/>
          </w:tcPr>
          <w:p w14:paraId="4DA91110" w14:textId="77777777" w:rsidR="00710F35" w:rsidRDefault="00710F35" w:rsidP="0019315A">
            <w:pPr>
              <w:spacing w:line="240" w:lineRule="auto"/>
              <w:jc w:val="center"/>
            </w:pPr>
            <w:r>
              <w:t>2.0</w:t>
            </w:r>
          </w:p>
        </w:tc>
        <w:tc>
          <w:tcPr>
            <w:tcW w:w="1756" w:type="dxa"/>
          </w:tcPr>
          <w:p w14:paraId="6A0074F7" w14:textId="77777777" w:rsidR="00710F35" w:rsidRPr="00AE1197" w:rsidRDefault="00710F35" w:rsidP="0019315A">
            <w:pPr>
              <w:spacing w:line="240" w:lineRule="auto"/>
              <w:jc w:val="center"/>
              <w:rPr>
                <w:vertAlign w:val="subscript"/>
              </w:rPr>
            </w:pPr>
            <w:r>
              <w:t>0.94</w:t>
            </w:r>
            <w:r>
              <w:rPr>
                <w:vertAlign w:val="subscript"/>
              </w:rPr>
              <w:t>a</w:t>
            </w:r>
          </w:p>
        </w:tc>
        <w:tc>
          <w:tcPr>
            <w:tcW w:w="1576" w:type="dxa"/>
          </w:tcPr>
          <w:p w14:paraId="2E9425FC" w14:textId="77777777" w:rsidR="00710F35" w:rsidRDefault="00710F35" w:rsidP="0019315A">
            <w:pPr>
              <w:spacing w:line="240" w:lineRule="auto"/>
              <w:jc w:val="center"/>
            </w:pPr>
            <w:r>
              <w:t>0.2</w:t>
            </w:r>
          </w:p>
        </w:tc>
        <w:tc>
          <w:tcPr>
            <w:tcW w:w="1263" w:type="dxa"/>
          </w:tcPr>
          <w:p w14:paraId="048210DD" w14:textId="77777777" w:rsidR="00710F35" w:rsidRPr="00041B4A" w:rsidRDefault="00710F35" w:rsidP="0019315A">
            <w:pPr>
              <w:spacing w:line="240" w:lineRule="auto"/>
              <w:jc w:val="center"/>
              <w:rPr>
                <w:vertAlign w:val="subscript"/>
              </w:rPr>
            </w:pPr>
            <w:r>
              <w:t>0.99</w:t>
            </w:r>
            <w:r>
              <w:rPr>
                <w:vertAlign w:val="subscript"/>
              </w:rPr>
              <w:t>a</w:t>
            </w:r>
          </w:p>
        </w:tc>
      </w:tr>
      <w:tr w:rsidR="00710F35" w14:paraId="149132FE" w14:textId="77777777" w:rsidTr="00C221C6">
        <w:trPr>
          <w:trHeight w:val="206"/>
          <w:jc w:val="center"/>
        </w:trPr>
        <w:tc>
          <w:tcPr>
            <w:tcW w:w="963" w:type="dxa"/>
            <w:vAlign w:val="center"/>
          </w:tcPr>
          <w:p w14:paraId="468195FF" w14:textId="77777777" w:rsidR="00710F35" w:rsidRPr="00BD0785" w:rsidRDefault="00710F35" w:rsidP="0019315A">
            <w:pPr>
              <w:spacing w:line="240" w:lineRule="auto"/>
              <w:jc w:val="center"/>
              <w:rPr>
                <w:vertAlign w:val="subscript"/>
              </w:rPr>
            </w:pPr>
            <w:r>
              <w:t>CaCl</w:t>
            </w:r>
            <w:r>
              <w:rPr>
                <w:vertAlign w:val="subscript"/>
              </w:rPr>
              <w:t>2</w:t>
            </w:r>
          </w:p>
        </w:tc>
        <w:tc>
          <w:tcPr>
            <w:tcW w:w="1846" w:type="dxa"/>
          </w:tcPr>
          <w:p w14:paraId="74643239" w14:textId="77777777" w:rsidR="00710F35" w:rsidRDefault="00710F35" w:rsidP="0019315A">
            <w:pPr>
              <w:spacing w:line="240" w:lineRule="auto"/>
              <w:jc w:val="center"/>
            </w:pPr>
            <w:r>
              <w:t>6.7</w:t>
            </w:r>
          </w:p>
        </w:tc>
        <w:tc>
          <w:tcPr>
            <w:tcW w:w="1756" w:type="dxa"/>
          </w:tcPr>
          <w:p w14:paraId="42E7A5B3" w14:textId="77777777" w:rsidR="00710F35" w:rsidRPr="00AE1197" w:rsidRDefault="00710F35" w:rsidP="0019315A">
            <w:pPr>
              <w:spacing w:line="240" w:lineRule="auto"/>
              <w:jc w:val="center"/>
              <w:rPr>
                <w:vertAlign w:val="subscript"/>
              </w:rPr>
            </w:pPr>
            <w:r>
              <w:t>0.43</w:t>
            </w:r>
            <w:r>
              <w:rPr>
                <w:vertAlign w:val="subscript"/>
              </w:rPr>
              <w:t>a</w:t>
            </w:r>
          </w:p>
        </w:tc>
        <w:tc>
          <w:tcPr>
            <w:tcW w:w="1576" w:type="dxa"/>
          </w:tcPr>
          <w:p w14:paraId="4BCC9A92" w14:textId="77777777" w:rsidR="00710F35" w:rsidRDefault="00710F35" w:rsidP="0019315A">
            <w:pPr>
              <w:spacing w:line="240" w:lineRule="auto"/>
              <w:jc w:val="center"/>
            </w:pPr>
            <w:r>
              <w:t>0.7</w:t>
            </w:r>
          </w:p>
        </w:tc>
        <w:tc>
          <w:tcPr>
            <w:tcW w:w="1263" w:type="dxa"/>
          </w:tcPr>
          <w:p w14:paraId="0352A504" w14:textId="77777777" w:rsidR="00710F35" w:rsidRPr="00041B4A" w:rsidRDefault="00710F35" w:rsidP="0019315A">
            <w:pPr>
              <w:spacing w:line="240" w:lineRule="auto"/>
              <w:jc w:val="center"/>
              <w:rPr>
                <w:vertAlign w:val="subscript"/>
              </w:rPr>
            </w:pPr>
            <w:r>
              <w:t>0.97</w:t>
            </w:r>
            <w:r>
              <w:rPr>
                <w:vertAlign w:val="subscript"/>
              </w:rPr>
              <w:t>a</w:t>
            </w:r>
          </w:p>
        </w:tc>
      </w:tr>
      <w:tr w:rsidR="00710F35" w14:paraId="46062438" w14:textId="77777777" w:rsidTr="00C221C6">
        <w:trPr>
          <w:jc w:val="center"/>
        </w:trPr>
        <w:tc>
          <w:tcPr>
            <w:tcW w:w="963" w:type="dxa"/>
            <w:vAlign w:val="center"/>
          </w:tcPr>
          <w:p w14:paraId="215DF805" w14:textId="77777777" w:rsidR="00710F35" w:rsidRPr="00BD0785" w:rsidRDefault="00710F35" w:rsidP="0019315A">
            <w:pPr>
              <w:spacing w:line="240" w:lineRule="auto"/>
              <w:jc w:val="center"/>
            </w:pPr>
            <w:r>
              <w:t>MgCl</w:t>
            </w:r>
            <w:r>
              <w:rPr>
                <w:vertAlign w:val="subscript"/>
              </w:rPr>
              <w:t>2</w:t>
            </w:r>
          </w:p>
        </w:tc>
        <w:tc>
          <w:tcPr>
            <w:tcW w:w="1846" w:type="dxa"/>
          </w:tcPr>
          <w:p w14:paraId="2D0095B5" w14:textId="77777777" w:rsidR="00710F35" w:rsidRDefault="00710F35" w:rsidP="0019315A">
            <w:pPr>
              <w:spacing w:line="240" w:lineRule="auto"/>
              <w:jc w:val="center"/>
            </w:pPr>
            <w:r>
              <w:t>5.7</w:t>
            </w:r>
          </w:p>
        </w:tc>
        <w:tc>
          <w:tcPr>
            <w:tcW w:w="1756" w:type="dxa"/>
          </w:tcPr>
          <w:p w14:paraId="0A7C1BF2" w14:textId="77777777" w:rsidR="00710F35" w:rsidRPr="00AE1197" w:rsidRDefault="00710F35" w:rsidP="0019315A">
            <w:pPr>
              <w:spacing w:line="240" w:lineRule="auto"/>
              <w:jc w:val="center"/>
              <w:rPr>
                <w:vertAlign w:val="subscript"/>
              </w:rPr>
            </w:pPr>
            <w:r>
              <w:t>0.35</w:t>
            </w:r>
            <w:r>
              <w:rPr>
                <w:vertAlign w:val="subscript"/>
              </w:rPr>
              <w:t>b</w:t>
            </w:r>
          </w:p>
        </w:tc>
        <w:tc>
          <w:tcPr>
            <w:tcW w:w="1576" w:type="dxa"/>
          </w:tcPr>
          <w:p w14:paraId="5648C890" w14:textId="77777777" w:rsidR="00710F35" w:rsidRDefault="00710F35" w:rsidP="0019315A">
            <w:pPr>
              <w:spacing w:line="240" w:lineRule="auto"/>
              <w:jc w:val="center"/>
            </w:pPr>
            <w:r>
              <w:t>0.6</w:t>
            </w:r>
          </w:p>
        </w:tc>
        <w:tc>
          <w:tcPr>
            <w:tcW w:w="1263" w:type="dxa"/>
          </w:tcPr>
          <w:p w14:paraId="41431840" w14:textId="77777777" w:rsidR="00710F35" w:rsidRPr="00041B4A" w:rsidRDefault="00710F35" w:rsidP="0019315A">
            <w:pPr>
              <w:spacing w:line="240" w:lineRule="auto"/>
              <w:jc w:val="center"/>
              <w:rPr>
                <w:vertAlign w:val="subscript"/>
              </w:rPr>
            </w:pPr>
            <w:r>
              <w:t>0.97</w:t>
            </w:r>
            <w:r>
              <w:rPr>
                <w:vertAlign w:val="subscript"/>
              </w:rPr>
              <w:t>b</w:t>
            </w:r>
          </w:p>
        </w:tc>
      </w:tr>
      <w:tr w:rsidR="00710F35" w14:paraId="5EC45B7E" w14:textId="77777777" w:rsidTr="00C221C6">
        <w:trPr>
          <w:jc w:val="center"/>
        </w:trPr>
        <w:tc>
          <w:tcPr>
            <w:tcW w:w="963" w:type="dxa"/>
            <w:vAlign w:val="center"/>
          </w:tcPr>
          <w:p w14:paraId="74A8516E" w14:textId="77777777" w:rsidR="00710F35" w:rsidRPr="00BD0785" w:rsidRDefault="00710F35" w:rsidP="0019315A">
            <w:pPr>
              <w:spacing w:line="240" w:lineRule="auto"/>
              <w:jc w:val="center"/>
            </w:pPr>
            <w:r>
              <w:t>MgSO</w:t>
            </w:r>
            <w:r>
              <w:rPr>
                <w:vertAlign w:val="subscript"/>
              </w:rPr>
              <w:t>4</w:t>
            </w:r>
          </w:p>
        </w:tc>
        <w:tc>
          <w:tcPr>
            <w:tcW w:w="1846" w:type="dxa"/>
          </w:tcPr>
          <w:p w14:paraId="7848E809" w14:textId="77777777" w:rsidR="00710F35" w:rsidRDefault="00710F35" w:rsidP="0019315A">
            <w:pPr>
              <w:spacing w:line="240" w:lineRule="auto"/>
              <w:jc w:val="center"/>
            </w:pPr>
            <w:r>
              <w:t>2.9</w:t>
            </w:r>
          </w:p>
        </w:tc>
        <w:tc>
          <w:tcPr>
            <w:tcW w:w="1756" w:type="dxa"/>
          </w:tcPr>
          <w:p w14:paraId="1FFAA3DF" w14:textId="77777777" w:rsidR="00710F35" w:rsidRPr="00AE1197" w:rsidRDefault="00710F35" w:rsidP="0019315A">
            <w:pPr>
              <w:spacing w:line="240" w:lineRule="auto"/>
              <w:jc w:val="center"/>
              <w:rPr>
                <w:vertAlign w:val="subscript"/>
              </w:rPr>
            </w:pPr>
            <w:r>
              <w:t>0.92</w:t>
            </w:r>
            <w:r>
              <w:rPr>
                <w:vertAlign w:val="subscript"/>
              </w:rPr>
              <w:t>b</w:t>
            </w:r>
          </w:p>
        </w:tc>
        <w:tc>
          <w:tcPr>
            <w:tcW w:w="1576" w:type="dxa"/>
          </w:tcPr>
          <w:p w14:paraId="6D6D6C90" w14:textId="77777777" w:rsidR="00710F35" w:rsidRDefault="00710F35" w:rsidP="0019315A">
            <w:pPr>
              <w:spacing w:line="240" w:lineRule="auto"/>
              <w:jc w:val="center"/>
            </w:pPr>
            <w:r>
              <w:t>0.3</w:t>
            </w:r>
          </w:p>
        </w:tc>
        <w:tc>
          <w:tcPr>
            <w:tcW w:w="1263" w:type="dxa"/>
          </w:tcPr>
          <w:p w14:paraId="19EAC641" w14:textId="77777777" w:rsidR="00710F35" w:rsidRPr="00041B4A" w:rsidRDefault="00710F35" w:rsidP="0019315A">
            <w:pPr>
              <w:spacing w:line="240" w:lineRule="auto"/>
              <w:jc w:val="center"/>
              <w:rPr>
                <w:vertAlign w:val="subscript"/>
              </w:rPr>
            </w:pPr>
            <w:r>
              <w:t>0.99</w:t>
            </w:r>
            <w:r>
              <w:rPr>
                <w:vertAlign w:val="subscript"/>
              </w:rPr>
              <w:t>b</w:t>
            </w:r>
          </w:p>
        </w:tc>
      </w:tr>
      <w:tr w:rsidR="00710F35" w14:paraId="2154D9F3" w14:textId="77777777" w:rsidTr="00C221C6">
        <w:trPr>
          <w:jc w:val="center"/>
        </w:trPr>
        <w:tc>
          <w:tcPr>
            <w:tcW w:w="963" w:type="dxa"/>
            <w:vAlign w:val="center"/>
          </w:tcPr>
          <w:p w14:paraId="2DF6CD3D" w14:textId="77777777" w:rsidR="00710F35" w:rsidRPr="00BD0785" w:rsidRDefault="00710F35" w:rsidP="0019315A">
            <w:pPr>
              <w:keepNext/>
              <w:spacing w:line="240" w:lineRule="auto"/>
              <w:jc w:val="center"/>
            </w:pPr>
            <w:r>
              <w:t>NH</w:t>
            </w:r>
            <w:r>
              <w:rPr>
                <w:vertAlign w:val="subscript"/>
              </w:rPr>
              <w:t>4</w:t>
            </w:r>
            <w:r>
              <w:t>Cl</w:t>
            </w:r>
          </w:p>
        </w:tc>
        <w:tc>
          <w:tcPr>
            <w:tcW w:w="1846" w:type="dxa"/>
          </w:tcPr>
          <w:p w14:paraId="702C562E" w14:textId="77777777" w:rsidR="00710F35" w:rsidRDefault="00710F35" w:rsidP="0019315A">
            <w:pPr>
              <w:keepNext/>
              <w:spacing w:line="240" w:lineRule="auto"/>
              <w:jc w:val="center"/>
            </w:pPr>
            <w:r>
              <w:t>7.1</w:t>
            </w:r>
          </w:p>
        </w:tc>
        <w:tc>
          <w:tcPr>
            <w:tcW w:w="1756" w:type="dxa"/>
          </w:tcPr>
          <w:p w14:paraId="6FF30550" w14:textId="77777777" w:rsidR="00710F35" w:rsidRPr="00AE1197" w:rsidRDefault="00710F35" w:rsidP="0019315A">
            <w:pPr>
              <w:keepNext/>
              <w:spacing w:line="240" w:lineRule="auto"/>
              <w:jc w:val="center"/>
              <w:rPr>
                <w:vertAlign w:val="subscript"/>
              </w:rPr>
            </w:pPr>
            <w:r>
              <w:t>0.77</w:t>
            </w:r>
            <w:r>
              <w:rPr>
                <w:vertAlign w:val="subscript"/>
              </w:rPr>
              <w:t>c</w:t>
            </w:r>
          </w:p>
        </w:tc>
        <w:tc>
          <w:tcPr>
            <w:tcW w:w="1576" w:type="dxa"/>
          </w:tcPr>
          <w:p w14:paraId="591FCFC3" w14:textId="77777777" w:rsidR="00710F35" w:rsidRDefault="00710F35" w:rsidP="0019315A">
            <w:pPr>
              <w:keepNext/>
              <w:spacing w:line="240" w:lineRule="auto"/>
              <w:jc w:val="center"/>
            </w:pPr>
            <w:r>
              <w:t>0.7</w:t>
            </w:r>
          </w:p>
        </w:tc>
        <w:tc>
          <w:tcPr>
            <w:tcW w:w="1263" w:type="dxa"/>
          </w:tcPr>
          <w:p w14:paraId="347255DD" w14:textId="77777777" w:rsidR="00710F35" w:rsidRPr="00041B4A" w:rsidRDefault="00710F35" w:rsidP="0019315A">
            <w:pPr>
              <w:keepNext/>
              <w:spacing w:line="240" w:lineRule="auto"/>
              <w:jc w:val="center"/>
              <w:rPr>
                <w:vertAlign w:val="subscript"/>
              </w:rPr>
            </w:pPr>
            <w:r>
              <w:t>0.98</w:t>
            </w:r>
            <w:r>
              <w:rPr>
                <w:vertAlign w:val="subscript"/>
              </w:rPr>
              <w:t>c</w:t>
            </w:r>
          </w:p>
        </w:tc>
      </w:tr>
    </w:tbl>
    <w:p w14:paraId="4F3A10E0" w14:textId="76DCBE25" w:rsidR="00710F35" w:rsidRPr="002C45EC" w:rsidRDefault="00710F35" w:rsidP="00C221C6">
      <w:r w:rsidRPr="00F913BA">
        <w:rPr>
          <w:b/>
          <w:bCs/>
        </w:rPr>
        <w:t xml:space="preserve">Table </w:t>
      </w:r>
      <w:r w:rsidRPr="00F913BA">
        <w:rPr>
          <w:b/>
          <w:bCs/>
        </w:rPr>
        <w:fldChar w:fldCharType="begin"/>
      </w:r>
      <w:r w:rsidRPr="00F913BA">
        <w:rPr>
          <w:b/>
          <w:bCs/>
        </w:rPr>
        <w:instrText xml:space="preserve"> SEQ Table \* ARABIC </w:instrText>
      </w:r>
      <w:r w:rsidRPr="00F913BA">
        <w:rPr>
          <w:b/>
          <w:bCs/>
        </w:rPr>
        <w:fldChar w:fldCharType="separate"/>
      </w:r>
      <w:r w:rsidR="00ED624C">
        <w:rPr>
          <w:b/>
          <w:bCs/>
          <w:noProof/>
        </w:rPr>
        <w:t>5</w:t>
      </w:r>
      <w:r w:rsidRPr="00F913BA">
        <w:rPr>
          <w:b/>
          <w:bCs/>
        </w:rPr>
        <w:fldChar w:fldCharType="end"/>
      </w:r>
      <w:r w:rsidRPr="00F913BA">
        <w:rPr>
          <w:b/>
          <w:bCs/>
        </w:rPr>
        <w:t>.</w:t>
      </w:r>
      <w:r>
        <w:t xml:space="preserve"> List of brines reacted with SAz-1 and NAu-2. Water activities calculated using </w:t>
      </w:r>
      <w:r w:rsidRPr="00AE1197">
        <w:t>a</w:t>
      </w:r>
      <w:r>
        <w:t xml:space="preserve">: </w:t>
      </w:r>
      <w:r>
        <w:rPr>
          <w:noProof/>
        </w:rPr>
        <w:t>(Guendouzi et al., 2003)</w:t>
      </w:r>
      <w:r>
        <w:t xml:space="preserve">, b: </w:t>
      </w:r>
      <w:r>
        <w:rPr>
          <w:noProof/>
        </w:rPr>
        <w:t>(Ha &amp; Chan, 1999)</w:t>
      </w:r>
      <w:r>
        <w:t xml:space="preserve">, c: </w:t>
      </w:r>
      <w:r>
        <w:rPr>
          <w:noProof/>
        </w:rPr>
        <w:t>(Guendouzi et al., 2001)</w:t>
      </w:r>
      <w:r>
        <w:t>. It is pertinent to note that all dilute brines have a H</w:t>
      </w:r>
      <w:r>
        <w:rPr>
          <w:vertAlign w:val="subscript"/>
        </w:rPr>
        <w:t>2</w:t>
      </w:r>
      <w:r>
        <w:t>O activity &gt;0.95, while all near-saturated brines have H</w:t>
      </w:r>
      <w:r>
        <w:rPr>
          <w:vertAlign w:val="subscript"/>
        </w:rPr>
        <w:t>2</w:t>
      </w:r>
      <w:r>
        <w:t>O activities &lt;0.95.</w:t>
      </w:r>
    </w:p>
    <w:p w14:paraId="01A633CD" w14:textId="77777777" w:rsidR="00710F35" w:rsidRDefault="00710F35" w:rsidP="00880C70">
      <w:pPr>
        <w:pStyle w:val="Heading3"/>
      </w:pPr>
      <w:r>
        <w:t>2.3 Analysis</w:t>
      </w:r>
    </w:p>
    <w:p w14:paraId="601DEB74" w14:textId="77777777" w:rsidR="00710F35" w:rsidRDefault="00710F35" w:rsidP="00C221C6">
      <w:pPr>
        <w:ind w:firstLine="360"/>
      </w:pPr>
      <w:r>
        <w:t>Powder X-Ray Diffraction (XRD) and Raman spectroscopy were used to analyze the starting material and the reacted clay samples. Elemental compositions of the unreacted and reacted brines were also measured by Inductively Coupled Plasma – Optical Emission Spectrometry (ICP-OES).</w:t>
      </w:r>
    </w:p>
    <w:p w14:paraId="76DEB2E1" w14:textId="77777777" w:rsidR="00710F35" w:rsidRDefault="00710F35" w:rsidP="00C221C6">
      <w:pPr>
        <w:ind w:firstLine="360"/>
      </w:pPr>
      <w:r>
        <w:t xml:space="preserve">XRD analyses were performed using a Rigaku </w:t>
      </w:r>
      <w:proofErr w:type="spellStart"/>
      <w:r>
        <w:t>SmartLab</w:t>
      </w:r>
      <w:proofErr w:type="spellEnd"/>
      <w:r>
        <w:t xml:space="preserve"> X-ray Diffractometer (Rotating anode Cu source, 45 kV, and 200 mA) with XRD data subsequently processed using MDI Jade Pro with the ICDD PDF4+ database. XRD patterns of both the starting material and brine-reacted SAz-1 and NAu-2 were acquired between 5-70 °2θ on oriented samples. For selected </w:t>
      </w:r>
      <w:r>
        <w:lastRenderedPageBreak/>
        <w:t>clay-brine solid reaction products additional scans were collected between 2-35 °2θ for an ethylene glycol solvated and heat-treated (375°C for 24hr) subsample. XRD sample preparations followed methods described in Moore &amp; Reynolds (1989). XRD patterns presented in this study are shown with normalized intensities, but no further processing was required.</w:t>
      </w:r>
    </w:p>
    <w:p w14:paraId="58816310" w14:textId="1B4145A5" w:rsidR="00710F35" w:rsidRPr="00354132" w:rsidRDefault="00710F35" w:rsidP="00C221C6">
      <w:pPr>
        <w:ind w:firstLine="360"/>
      </w:pPr>
      <w:r>
        <w:t xml:space="preserve">For Raman analysis, a Renishaw </w:t>
      </w:r>
      <w:proofErr w:type="spellStart"/>
      <w:r>
        <w:t>InVia</w:t>
      </w:r>
      <w:proofErr w:type="spellEnd"/>
      <w:r>
        <w:t xml:space="preserve"> Raman microscope</w:t>
      </w:r>
      <w:r w:rsidRPr="00FD2ADB">
        <w:t xml:space="preserve"> </w:t>
      </w:r>
      <w:r>
        <w:t xml:space="preserve">with a 500 </w:t>
      </w:r>
      <w:proofErr w:type="spellStart"/>
      <w:r>
        <w:t>mW</w:t>
      </w:r>
      <w:proofErr w:type="spellEnd"/>
      <w:r>
        <w:t xml:space="preserve"> 785 nm red laser and a 1200 l/cm grating, centered at 660 cm</w:t>
      </w:r>
      <w:r>
        <w:rPr>
          <w:vertAlign w:val="superscript"/>
        </w:rPr>
        <w:t>-1</w:t>
      </w:r>
      <w:r>
        <w:t xml:space="preserve"> was used to acquire spectra between 100 and 1100 cm</w:t>
      </w:r>
      <w:r>
        <w:rPr>
          <w:vertAlign w:val="superscript"/>
        </w:rPr>
        <w:t>-1</w:t>
      </w:r>
      <w:r>
        <w:t xml:space="preserve">. Calibration was performed using </w:t>
      </w:r>
      <w:proofErr w:type="gramStart"/>
      <w:r>
        <w:t>an</w:t>
      </w:r>
      <w:proofErr w:type="gramEnd"/>
      <w:r>
        <w:t xml:space="preserve"> Si wafer producing a sharp band for Si at 520.6 cm</w:t>
      </w:r>
      <w:r>
        <w:rPr>
          <w:vertAlign w:val="superscript"/>
        </w:rPr>
        <w:t>-1</w:t>
      </w:r>
      <w:r>
        <w:t>. Laser power was maintained at 5% to minimize sample heating and potential mineral degradation. For each sample, a repeat scan was acquired to ensure potential laser induced damage did not occur. Clay fluorescence was minimized by averaging 150 accumulated exposures of 1 second each to produce the final spectra. While clay hydration and interlayer chemistry are commonly characterized by Raman using the 3000-3800 cm</w:t>
      </w:r>
      <w:r>
        <w:rPr>
          <w:vertAlign w:val="superscript"/>
        </w:rPr>
        <w:t>-1</w:t>
      </w:r>
      <w:r>
        <w:t xml:space="preserve"> range of H</w:t>
      </w:r>
      <w:r>
        <w:rPr>
          <w:vertAlign w:val="subscript"/>
        </w:rPr>
        <w:t>2</w:t>
      </w:r>
      <w:r>
        <w:t>O and OH vibrations, the focus of this study was to characterize alteration of the SAz-1 and NAu-1 such as changes in the octahedral silicate sheets, therefore we focused our  Raman analyses on a range ≤1100 cm</w:t>
      </w:r>
      <w:r>
        <w:rPr>
          <w:vertAlign w:val="superscript"/>
        </w:rPr>
        <w:t>-1</w:t>
      </w:r>
      <w:r>
        <w:t xml:space="preserve">, where the peaks are indicative of Si-O and metal bonds. Additionally, typically x-ray amorphous phases containing Al, Fe or Si commonly have </w:t>
      </w:r>
      <w:r w:rsidR="00962AAC">
        <w:t xml:space="preserve">peaks </w:t>
      </w:r>
      <w:r>
        <w:t>in the &lt;1000 cm</w:t>
      </w:r>
      <w:r>
        <w:rPr>
          <w:vertAlign w:val="superscript"/>
        </w:rPr>
        <w:t>-1</w:t>
      </w:r>
      <w:r>
        <w:t xml:space="preserve"> regions. To facilitate interpretation of the Raman data, we processed the spectra by first removing baseline noise, then normalized and smoothed using a </w:t>
      </w:r>
      <w:proofErr w:type="spellStart"/>
      <w:r>
        <w:t>Savitzky</w:t>
      </w:r>
      <w:proofErr w:type="spellEnd"/>
      <w:r>
        <w:t xml:space="preserve">-Golay filter. The </w:t>
      </w:r>
      <w:proofErr w:type="spellStart"/>
      <w:r>
        <w:t>ChemoSpec</w:t>
      </w:r>
      <w:proofErr w:type="spellEnd"/>
      <w:r>
        <w:t xml:space="preserve"> package in R was used for all spectra processing </w:t>
      </w:r>
      <w:r>
        <w:rPr>
          <w:noProof/>
        </w:rPr>
        <w:t>(Hanson, 2014)</w:t>
      </w:r>
      <w:r>
        <w:t xml:space="preserve">. Unsmoothed versions of all Raman spectra used in this study are provided in the </w:t>
      </w:r>
      <w:r w:rsidRPr="00B27B4A">
        <w:t>supplemental materials (S1)</w:t>
      </w:r>
      <w:r>
        <w:t>.</w:t>
      </w:r>
    </w:p>
    <w:p w14:paraId="76C24A6E" w14:textId="77777777" w:rsidR="00710F35" w:rsidRDefault="00710F35" w:rsidP="00C221C6">
      <w:pPr>
        <w:ind w:firstLine="360"/>
      </w:pPr>
      <w:r>
        <w:t xml:space="preserve">Elemental magnesium, silicon, aluminum, and iron content within the reacted brines were quantified using a </w:t>
      </w:r>
      <w:proofErr w:type="spellStart"/>
      <w:r>
        <w:t>Thermo</w:t>
      </w:r>
      <w:proofErr w:type="spellEnd"/>
      <w:r>
        <w:t xml:space="preserve"> Fisher Scientific </w:t>
      </w:r>
      <w:proofErr w:type="spellStart"/>
      <w:r>
        <w:t>iCap</w:t>
      </w:r>
      <w:proofErr w:type="spellEnd"/>
      <w:r>
        <w:t xml:space="preserve"> Pro ICP-OES. Initial brine compositions were </w:t>
      </w:r>
      <w:r>
        <w:lastRenderedPageBreak/>
        <w:t xml:space="preserve">also determined and were subtracted from the reported values for all samples to determine the solutes changes resulting from clay alteration within the fluid. </w:t>
      </w:r>
    </w:p>
    <w:p w14:paraId="16AE5433" w14:textId="77777777" w:rsidR="00710F35" w:rsidRDefault="00710F35" w:rsidP="00703736">
      <w:pPr>
        <w:pStyle w:val="Heading2"/>
      </w:pPr>
      <w:bookmarkStart w:id="47" w:name="_Toc165492701"/>
      <w:r>
        <w:t>3. Results &amp; Discussion</w:t>
      </w:r>
      <w:bookmarkEnd w:id="47"/>
    </w:p>
    <w:p w14:paraId="38E0F448" w14:textId="77777777" w:rsidR="00710F35" w:rsidRDefault="00710F35" w:rsidP="00880C70">
      <w:pPr>
        <w:pStyle w:val="Heading3"/>
        <w:rPr>
          <w:noProof/>
        </w:rPr>
      </w:pPr>
      <w:r w:rsidRPr="00E81938">
        <w:rPr>
          <w:noProof/>
        </w:rPr>
        <w:t xml:space="preserve">3.1 </w:t>
      </w:r>
      <w:r>
        <w:rPr>
          <w:noProof/>
        </w:rPr>
        <w:t>NAu-2-brine Experiments</w:t>
      </w:r>
    </w:p>
    <w:p w14:paraId="29083A23" w14:textId="5A5CBF12" w:rsidR="00710F35" w:rsidRPr="00F271E8" w:rsidRDefault="00710F35" w:rsidP="00880C70">
      <w:pPr>
        <w:ind w:firstLine="360"/>
      </w:pPr>
      <w:r>
        <w:t xml:space="preserve">Raman spectra produced by NAu-2-brine reactions are shown in Fig. 1. A duplicate figure that contains the raw spectra without smoothing is also provided in the supplemental material - Fig. A1. Previous studies characterizing the Raman spectra of nontronite, including NAu-2 specifically in some cases, have identified many of the </w:t>
      </w:r>
      <w:proofErr w:type="gramStart"/>
      <w:r w:rsidR="00962AAC">
        <w:t>peaks</w:t>
      </w:r>
      <w:proofErr w:type="gramEnd"/>
      <w:r w:rsidR="00962AAC">
        <w:t xml:space="preserve"> </w:t>
      </w:r>
      <w:r>
        <w:t xml:space="preserve">observable in Fig. 1 </w:t>
      </w:r>
      <w:r>
        <w:rPr>
          <w:noProof/>
        </w:rPr>
        <w:t>(Demaret et al., 2023; Frost &amp; Kloprogge, 2000a, 2000b; Gibbons et al., 2020)</w:t>
      </w:r>
      <w:r>
        <w:t xml:space="preserve"> (and references therein). Within the 25°C reactions two clay-brine reaction products contain significant intensities absent in the starting material. These reaction products were observed in the near-saturated Na</w:t>
      </w:r>
      <w:r>
        <w:rPr>
          <w:vertAlign w:val="subscript"/>
        </w:rPr>
        <w:t>2</w:t>
      </w:r>
      <w:r>
        <w:t>SO</w:t>
      </w:r>
      <w:r>
        <w:rPr>
          <w:vertAlign w:val="subscript"/>
        </w:rPr>
        <w:t>4</w:t>
      </w:r>
      <w:r>
        <w:t xml:space="preserve"> and dilute Na</w:t>
      </w:r>
      <w:r>
        <w:rPr>
          <w:vertAlign w:val="subscript"/>
        </w:rPr>
        <w:t>2</w:t>
      </w:r>
      <w:r>
        <w:t>SO</w:t>
      </w:r>
      <w:r>
        <w:rPr>
          <w:vertAlign w:val="subscript"/>
        </w:rPr>
        <w:t>4</w:t>
      </w:r>
      <w:r>
        <w:t xml:space="preserve">. Strong </w:t>
      </w:r>
      <w:r w:rsidR="00962AAC">
        <w:t xml:space="preserve">peaks </w:t>
      </w:r>
      <w:r>
        <w:t>at 459, 619/638,</w:t>
      </w:r>
      <w:r w:rsidRPr="00A82CC2">
        <w:t xml:space="preserve"> </w:t>
      </w:r>
      <w:r>
        <w:t>and 994/1008 cm</w:t>
      </w:r>
      <w:r>
        <w:rPr>
          <w:vertAlign w:val="superscript"/>
        </w:rPr>
        <w:t>-1</w:t>
      </w:r>
      <w:r>
        <w:t xml:space="preserve"> were observed in </w:t>
      </w:r>
      <w:proofErr w:type="gramStart"/>
      <w:r>
        <w:t>both of these</w:t>
      </w:r>
      <w:proofErr w:type="gramEnd"/>
      <w:r>
        <w:t xml:space="preserve"> experiments, which can be assigned </w:t>
      </w:r>
      <w:r>
        <w:rPr>
          <w:i/>
          <w:iCs/>
        </w:rPr>
        <w:t>v</w:t>
      </w:r>
      <w:r>
        <w:rPr>
          <w:vertAlign w:val="subscript"/>
        </w:rPr>
        <w:t>2</w:t>
      </w:r>
      <w:r>
        <w:t xml:space="preserve">, </w:t>
      </w:r>
      <w:r>
        <w:rPr>
          <w:i/>
          <w:iCs/>
        </w:rPr>
        <w:t>v</w:t>
      </w:r>
      <w:r>
        <w:rPr>
          <w:vertAlign w:val="subscript"/>
        </w:rPr>
        <w:t>4</w:t>
      </w:r>
      <w:r>
        <w:t xml:space="preserve">, and </w:t>
      </w:r>
      <w:r>
        <w:rPr>
          <w:i/>
          <w:iCs/>
        </w:rPr>
        <w:t>v</w:t>
      </w:r>
      <w:r w:rsidRPr="00126496">
        <w:rPr>
          <w:vertAlign w:val="subscript"/>
        </w:rPr>
        <w:t>1</w:t>
      </w:r>
      <w:r>
        <w:t>/</w:t>
      </w:r>
      <w:r>
        <w:rPr>
          <w:i/>
          <w:iCs/>
        </w:rPr>
        <w:t>v</w:t>
      </w:r>
      <w:r>
        <w:rPr>
          <w:vertAlign w:val="subscript"/>
        </w:rPr>
        <w:t>3</w:t>
      </w:r>
      <w:r>
        <w:t xml:space="preserve"> vibrations from residual SO</w:t>
      </w:r>
      <w:r>
        <w:rPr>
          <w:vertAlign w:val="subscript"/>
        </w:rPr>
        <w:t>4</w:t>
      </w:r>
      <w:r>
        <w:rPr>
          <w:vertAlign w:val="superscript"/>
        </w:rPr>
        <w:t>2-</w:t>
      </w:r>
      <w:r>
        <w:t xml:space="preserve"> present in the reacted clay </w:t>
      </w:r>
      <w:r>
        <w:rPr>
          <w:noProof/>
        </w:rPr>
        <w:t>(Ben Mabrouk et al., 2013)</w:t>
      </w:r>
      <w:r>
        <w:t>. In the 100°C spectra for NAu-2 reacted with saturated Na</w:t>
      </w:r>
      <w:r>
        <w:rPr>
          <w:vertAlign w:val="subscript"/>
        </w:rPr>
        <w:t>2</w:t>
      </w:r>
      <w:r>
        <w:t>SO</w:t>
      </w:r>
      <w:r>
        <w:rPr>
          <w:vertAlign w:val="subscript"/>
        </w:rPr>
        <w:t>4,</w:t>
      </w:r>
      <w:r>
        <w:t xml:space="preserve"> an intense </w:t>
      </w:r>
      <w:r w:rsidR="00962AAC">
        <w:t>peak</w:t>
      </w:r>
      <w:r>
        <w:t xml:space="preserve"> at 994 cm</w:t>
      </w:r>
      <w:r>
        <w:rPr>
          <w:vertAlign w:val="superscript"/>
        </w:rPr>
        <w:t>-1</w:t>
      </w:r>
      <w:r>
        <w:t xml:space="preserve"> </w:t>
      </w:r>
      <w:proofErr w:type="gramStart"/>
      <w:r>
        <w:t>can</w:t>
      </w:r>
      <w:proofErr w:type="gramEnd"/>
      <w:r>
        <w:t xml:space="preserve"> be attributed to v</w:t>
      </w:r>
      <w:r>
        <w:rPr>
          <w:vertAlign w:val="subscript"/>
        </w:rPr>
        <w:t>2</w:t>
      </w:r>
      <w:r>
        <w:t xml:space="preserve"> vibrations of SO</w:t>
      </w:r>
      <w:r>
        <w:rPr>
          <w:vertAlign w:val="subscript"/>
        </w:rPr>
        <w:t>4</w:t>
      </w:r>
      <w:r>
        <w:rPr>
          <w:vertAlign w:val="superscript"/>
        </w:rPr>
        <w:t>2-</w:t>
      </w:r>
      <w:r>
        <w:t xml:space="preserve"> </w:t>
      </w:r>
      <w:r>
        <w:rPr>
          <w:noProof/>
        </w:rPr>
        <w:t>(Ben Mabrouk et al., 2013)</w:t>
      </w:r>
      <w:r>
        <w:t xml:space="preserve">. </w:t>
      </w:r>
      <w:r w:rsidR="00C07701">
        <w:t>The presence of a triplet at ~600 cm</w:t>
      </w:r>
      <w:r w:rsidR="00C07701">
        <w:rPr>
          <w:vertAlign w:val="superscript"/>
        </w:rPr>
        <w:t>-1</w:t>
      </w:r>
      <w:r w:rsidR="00C07701">
        <w:t xml:space="preserve"> in both the 25°C and 100°C near-saturated Na</w:t>
      </w:r>
      <w:r w:rsidR="00C07701">
        <w:rPr>
          <w:vertAlign w:val="subscript"/>
        </w:rPr>
        <w:t>2</w:t>
      </w:r>
      <w:r w:rsidR="00C07701">
        <w:t>SO</w:t>
      </w:r>
      <w:r w:rsidR="00C07701">
        <w:rPr>
          <w:vertAlign w:val="subscript"/>
        </w:rPr>
        <w:t>4</w:t>
      </w:r>
      <w:r w:rsidR="00C07701">
        <w:t xml:space="preserve"> reacted NAu-2 samples is indictive of thenardite (Fig. 1</w:t>
      </w:r>
      <w:proofErr w:type="gramStart"/>
      <w:r w:rsidR="00C07701">
        <w:t>).</w:t>
      </w:r>
      <w:r>
        <w:t>For</w:t>
      </w:r>
      <w:proofErr w:type="gramEnd"/>
      <w:r>
        <w:t xml:space="preserve"> convenience, RRUFF reference spectra for minerals of interest in this paper are provided in Fig. 2. As can be seen in Fig. 2, gypsum</w:t>
      </w:r>
      <w:r w:rsidR="00E81D6B">
        <w:t xml:space="preserve">, </w:t>
      </w:r>
      <w:proofErr w:type="gramStart"/>
      <w:r w:rsidR="00E81D6B">
        <w:t>thenardite</w:t>
      </w:r>
      <w:proofErr w:type="gramEnd"/>
      <w:r>
        <w:t xml:space="preserve"> and anhydrite have their most intense </w:t>
      </w:r>
      <w:r w:rsidR="00962AAC">
        <w:t>peak</w:t>
      </w:r>
      <w:r>
        <w:t xml:space="preserve"> at ~1000 cm</w:t>
      </w:r>
      <w:r>
        <w:rPr>
          <w:vertAlign w:val="superscript"/>
        </w:rPr>
        <w:t>-1</w:t>
      </w:r>
      <w:r>
        <w:t xml:space="preserve"> as well as minor peaks in the 400-600 cm</w:t>
      </w:r>
      <w:r>
        <w:rPr>
          <w:vertAlign w:val="superscript"/>
        </w:rPr>
        <w:t>-1</w:t>
      </w:r>
      <w:r>
        <w:t xml:space="preserve"> range similar to near-saturated and dilute Na</w:t>
      </w:r>
      <w:r>
        <w:rPr>
          <w:vertAlign w:val="subscript"/>
        </w:rPr>
        <w:t>2</w:t>
      </w:r>
      <w:r>
        <w:t>SO</w:t>
      </w:r>
      <w:r w:rsidRPr="00D46A7F">
        <w:rPr>
          <w:vertAlign w:val="subscript"/>
        </w:rPr>
        <w:t>4</w:t>
      </w:r>
      <w:r>
        <w:t xml:space="preserve"> reacted at 25°C and near-saturated Na</w:t>
      </w:r>
      <w:r>
        <w:rPr>
          <w:vertAlign w:val="subscript"/>
        </w:rPr>
        <w:t>2</w:t>
      </w:r>
      <w:r>
        <w:t>SO</w:t>
      </w:r>
      <w:r>
        <w:rPr>
          <w:vertAlign w:val="subscript"/>
        </w:rPr>
        <w:t>4</w:t>
      </w:r>
      <w:r>
        <w:t xml:space="preserve"> reacted at 100°C (Figs. 1 &amp; 2). While some of the SO</w:t>
      </w:r>
      <w:r>
        <w:rPr>
          <w:vertAlign w:val="subscript"/>
        </w:rPr>
        <w:t>4</w:t>
      </w:r>
      <w:r>
        <w:rPr>
          <w:vertAlign w:val="superscript"/>
        </w:rPr>
        <w:t>2-</w:t>
      </w:r>
      <w:r>
        <w:t xml:space="preserve"> </w:t>
      </w:r>
      <w:r w:rsidR="00962AAC">
        <w:t>peaks</w:t>
      </w:r>
      <w:r>
        <w:t xml:space="preserve"> in the NAu-2 samples do not fall exactly on the same line as the reference sulfate minerals, it is </w:t>
      </w:r>
      <w:r>
        <w:lastRenderedPageBreak/>
        <w:t xml:space="preserve">known that the cation present in the sulfate mineral will alter the </w:t>
      </w:r>
      <w:r w:rsidR="00962AAC">
        <w:t>peak</w:t>
      </w:r>
      <w:r>
        <w:t xml:space="preserve"> location, with decreasing line position as the cation radius increases </w:t>
      </w:r>
      <w:r>
        <w:rPr>
          <w:noProof/>
        </w:rPr>
        <w:t>(Ben Mabrouk et al., 2013)</w:t>
      </w:r>
      <w:r>
        <w:t xml:space="preserve">. </w:t>
      </w:r>
    </w:p>
    <w:p w14:paraId="3BAB0B3C" w14:textId="77777777" w:rsidR="00710F35" w:rsidRDefault="00710F35" w:rsidP="00880C70">
      <w:pPr>
        <w:keepNext/>
        <w:jc w:val="center"/>
      </w:pPr>
      <w:r w:rsidRPr="00D5173D">
        <w:rPr>
          <w:noProof/>
        </w:rPr>
        <w:lastRenderedPageBreak/>
        <w:drawing>
          <wp:inline distT="0" distB="0" distL="0" distR="0" wp14:anchorId="5492F264" wp14:editId="2469BB60">
            <wp:extent cx="5029199" cy="6689655"/>
            <wp:effectExtent l="0" t="0" r="635" b="0"/>
            <wp:docPr id="785400292" name="Picture 7" descr="A graph of different colored lines&#10;&#10;Description automatically generated">
              <a:extLst xmlns:a="http://schemas.openxmlformats.org/drawingml/2006/main">
                <a:ext uri="{FF2B5EF4-FFF2-40B4-BE49-F238E27FC236}">
                  <a16:creationId xmlns:a16="http://schemas.microsoft.com/office/drawing/2014/main" id="{65641CD3-7347-E11C-A298-E2C338AF10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400292" name="Picture 7" descr="A graph of different colored lines&#10;&#10;Description automatically generated">
                      <a:extLst>
                        <a:ext uri="{FF2B5EF4-FFF2-40B4-BE49-F238E27FC236}">
                          <a16:creationId xmlns:a16="http://schemas.microsoft.com/office/drawing/2014/main" id="{65641CD3-7347-E11C-A298-E2C338AF108E}"/>
                        </a:ext>
                      </a:extLst>
                    </pic:cNvPr>
                    <pic:cNvPicPr>
                      <a:picLocks noChangeAspect="1"/>
                    </pic:cNvPicPr>
                  </pic:nvPicPr>
                  <pic:blipFill>
                    <a:blip r:embed="rId32"/>
                    <a:stretch>
                      <a:fillRect/>
                    </a:stretch>
                  </pic:blipFill>
                  <pic:spPr>
                    <a:xfrm>
                      <a:off x="0" y="0"/>
                      <a:ext cx="5029199" cy="6689655"/>
                    </a:xfrm>
                    <a:prstGeom prst="rect">
                      <a:avLst/>
                    </a:prstGeom>
                  </pic:spPr>
                </pic:pic>
              </a:graphicData>
            </a:graphic>
          </wp:inline>
        </w:drawing>
      </w:r>
    </w:p>
    <w:p w14:paraId="2BDAD151" w14:textId="3223FDF9" w:rsidR="00710F35" w:rsidRPr="00817678" w:rsidRDefault="00710F35" w:rsidP="00880C70">
      <w:r w:rsidRPr="00D02187">
        <w:rPr>
          <w:b/>
          <w:bCs/>
        </w:rPr>
        <w:t xml:space="preserve">Figure </w:t>
      </w:r>
      <w:r w:rsidRPr="00D02187">
        <w:rPr>
          <w:b/>
          <w:bCs/>
        </w:rPr>
        <w:fldChar w:fldCharType="begin"/>
      </w:r>
      <w:r w:rsidRPr="00D02187">
        <w:rPr>
          <w:b/>
          <w:bCs/>
        </w:rPr>
        <w:instrText xml:space="preserve"> SEQ Figure \* ARABIC </w:instrText>
      </w:r>
      <w:r w:rsidRPr="00D02187">
        <w:rPr>
          <w:b/>
          <w:bCs/>
        </w:rPr>
        <w:fldChar w:fldCharType="separate"/>
      </w:r>
      <w:r w:rsidR="00ED624C">
        <w:rPr>
          <w:b/>
          <w:bCs/>
          <w:noProof/>
        </w:rPr>
        <w:t>11</w:t>
      </w:r>
      <w:r w:rsidRPr="00D02187">
        <w:rPr>
          <w:b/>
          <w:bCs/>
        </w:rPr>
        <w:fldChar w:fldCharType="end"/>
      </w:r>
      <w:r w:rsidRPr="00D02187">
        <w:rPr>
          <w:b/>
          <w:bCs/>
        </w:rPr>
        <w:t>.</w:t>
      </w:r>
      <w:r>
        <w:t xml:space="preserve"> </w:t>
      </w:r>
      <w:r w:rsidRPr="00F913BA">
        <w:t xml:space="preserve">Raman spectra for </w:t>
      </w:r>
      <w:r>
        <w:t xml:space="preserve">NAu-2 </w:t>
      </w:r>
      <w:r w:rsidRPr="00F913BA">
        <w:t xml:space="preserve">experiments. A) </w:t>
      </w:r>
      <w:r>
        <w:t>NAu</w:t>
      </w:r>
      <w:r w:rsidRPr="00F913BA">
        <w:t xml:space="preserve">-2 + brines reacted at 25°C. B) </w:t>
      </w:r>
      <w:r>
        <w:t>NAu-2</w:t>
      </w:r>
      <w:r w:rsidRPr="00F913BA">
        <w:t xml:space="preserve"> + brines reacted at 100°C. </w:t>
      </w:r>
      <w:bookmarkStart w:id="48" w:name="_Hlk158897170"/>
      <w:r w:rsidRPr="00F913BA">
        <w:t xml:space="preserve">Dashed </w:t>
      </w:r>
      <w:r>
        <w:t>boxes</w:t>
      </w:r>
      <w:r w:rsidRPr="00F913BA">
        <w:t xml:space="preserve"> highlight specific </w:t>
      </w:r>
      <w:r w:rsidR="00962AAC">
        <w:t>peaks</w:t>
      </w:r>
      <w:r>
        <w:t xml:space="preserve"> which are not characteristic of NAu-2; 459, 619, 638</w:t>
      </w:r>
      <w:r w:rsidRPr="00A82CC2">
        <w:t xml:space="preserve"> </w:t>
      </w:r>
      <w:r>
        <w:t>cm</w:t>
      </w:r>
      <w:r>
        <w:rPr>
          <w:vertAlign w:val="superscript"/>
        </w:rPr>
        <w:t>-1</w:t>
      </w:r>
      <w:r>
        <w:t>, and the 994 – 1008 cm</w:t>
      </w:r>
      <w:r>
        <w:rPr>
          <w:vertAlign w:val="superscript"/>
        </w:rPr>
        <w:t>-1</w:t>
      </w:r>
      <w:r w:rsidRPr="00F003F3">
        <w:t xml:space="preserve"> </w:t>
      </w:r>
      <w:r>
        <w:t>range which are all characteristic of SO</w:t>
      </w:r>
      <w:r>
        <w:rPr>
          <w:vertAlign w:val="subscript"/>
        </w:rPr>
        <w:t>4</w:t>
      </w:r>
      <w:r>
        <w:rPr>
          <w:vertAlign w:val="superscript"/>
        </w:rPr>
        <w:t>2-</w:t>
      </w:r>
      <w:r>
        <w:t xml:space="preserve">. For convenience, RRUFF reference Raman spectra for minerals of interest in this paper </w:t>
      </w:r>
      <w:r>
        <w:lastRenderedPageBreak/>
        <w:t>are provided in the supplementary material Fig. 2. Major peaks for goethite (~450 cm</w:t>
      </w:r>
      <w:r>
        <w:rPr>
          <w:vertAlign w:val="superscript"/>
        </w:rPr>
        <w:t>-1</w:t>
      </w:r>
      <w:r>
        <w:t>) and gibbsite (1050 cm</w:t>
      </w:r>
      <w:r>
        <w:rPr>
          <w:vertAlign w:val="superscript"/>
        </w:rPr>
        <w:t>-1</w:t>
      </w:r>
      <w:r>
        <w:t>) are absent. We also did not observe any significant increase in the peaks indicative of SiO</w:t>
      </w:r>
      <w:r>
        <w:rPr>
          <w:vertAlign w:val="subscript"/>
        </w:rPr>
        <w:t>2</w:t>
      </w:r>
      <w:r>
        <w:t xml:space="preserve"> (~200-500 and 800-1000 cm</w:t>
      </w:r>
      <w:r>
        <w:rPr>
          <w:vertAlign w:val="superscript"/>
        </w:rPr>
        <w:t>-1</w:t>
      </w:r>
      <w:r>
        <w:t xml:space="preserve">) </w:t>
      </w:r>
      <w:proofErr w:type="gramStart"/>
      <w:r>
        <w:t>as a result of</w:t>
      </w:r>
      <w:proofErr w:type="gramEnd"/>
      <w:r>
        <w:t xml:space="preserve"> alteration.</w:t>
      </w:r>
    </w:p>
    <w:p w14:paraId="049CE613" w14:textId="77777777" w:rsidR="00710F35" w:rsidRDefault="00710F35" w:rsidP="00880C70">
      <w:pPr>
        <w:keepNext/>
        <w:spacing w:before="100" w:beforeAutospacing="1" w:after="100" w:afterAutospacing="1" w:line="240" w:lineRule="auto"/>
        <w:jc w:val="center"/>
      </w:pPr>
      <w:bookmarkStart w:id="49" w:name="_Hlk158925397"/>
      <w:bookmarkEnd w:id="48"/>
      <w:r w:rsidRPr="00543E55">
        <w:rPr>
          <w:noProof/>
          <w:szCs w:val="24"/>
        </w:rPr>
        <w:drawing>
          <wp:inline distT="0" distB="0" distL="0" distR="0" wp14:anchorId="07460B93" wp14:editId="470C3F5C">
            <wp:extent cx="5029199" cy="3771899"/>
            <wp:effectExtent l="0" t="0" r="635" b="635"/>
            <wp:docPr id="1870756168" name="Picture 1870756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56168" name="Picture 1870756168"/>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029199" cy="3771899"/>
                    </a:xfrm>
                    <a:prstGeom prst="rect">
                      <a:avLst/>
                    </a:prstGeom>
                    <a:noFill/>
                    <a:ln>
                      <a:noFill/>
                    </a:ln>
                  </pic:spPr>
                </pic:pic>
              </a:graphicData>
            </a:graphic>
          </wp:inline>
        </w:drawing>
      </w:r>
    </w:p>
    <w:p w14:paraId="2DBDEA05" w14:textId="08ECC9DD" w:rsidR="0057781C" w:rsidRPr="0057781C" w:rsidRDefault="00710F35" w:rsidP="0057781C">
      <w:pPr>
        <w:pStyle w:val="NormalWeb"/>
        <w:rPr>
          <w:color w:val="auto"/>
          <w:szCs w:val="24"/>
          <w:bdr w:val="none" w:sz="0" w:space="0" w:color="auto"/>
        </w:rPr>
      </w:pPr>
      <w:r w:rsidRPr="00787E30">
        <w:rPr>
          <w:b/>
          <w:bCs/>
        </w:rPr>
        <w:t xml:space="preserve">Figure 2. </w:t>
      </w:r>
      <w:r>
        <w:t xml:space="preserve">Raman spectra of some minerals discussed in this study. All spectra were retrieved from the RRUFF database </w:t>
      </w:r>
      <w:r>
        <w:rPr>
          <w:noProof/>
        </w:rPr>
        <w:t>(Lafuente et al., 2015)</w:t>
      </w:r>
      <w:r>
        <w:t>. Opal is used in this instance to represent amorphous silica.</w:t>
      </w:r>
      <w:r w:rsidR="0057781C" w:rsidRPr="0057781C">
        <w:t xml:space="preserve"> </w:t>
      </w:r>
    </w:p>
    <w:p w14:paraId="4B518663" w14:textId="4E319864" w:rsidR="00710F35" w:rsidRDefault="00710F35" w:rsidP="00880C70">
      <w:pPr>
        <w:ind w:firstLine="360"/>
      </w:pPr>
      <w:r>
        <w:t>Analysis of the broad 5-70 °2θ NAu-2 25°C and 100°C XRD patterns confirms the presence of secondary minerals, notably sulfates (Fig. 3). Secondary minerals present include gypsum (CaSO</w:t>
      </w:r>
      <w:r>
        <w:rPr>
          <w:vertAlign w:val="subscript"/>
        </w:rPr>
        <w:t>4</w:t>
      </w:r>
      <w:r>
        <w:t>•2H</w:t>
      </w:r>
      <w:r>
        <w:rPr>
          <w:vertAlign w:val="subscript"/>
        </w:rPr>
        <w:t>2</w:t>
      </w:r>
      <w:r>
        <w:t>O), anhydrite (CaSO</w:t>
      </w:r>
      <w:r>
        <w:rPr>
          <w:vertAlign w:val="subscript"/>
        </w:rPr>
        <w:t>4</w:t>
      </w:r>
      <w:r w:rsidRPr="00E97772">
        <w:t>)</w:t>
      </w:r>
      <w:r>
        <w:t>, hexahydrate (MgSO</w:t>
      </w:r>
      <w:r>
        <w:rPr>
          <w:vertAlign w:val="subscript"/>
        </w:rPr>
        <w:t>4</w:t>
      </w:r>
      <w:r>
        <w:t>•6H</w:t>
      </w:r>
      <w:r>
        <w:rPr>
          <w:vertAlign w:val="subscript"/>
        </w:rPr>
        <w:t>2</w:t>
      </w:r>
      <w:r>
        <w:t>O), thenardite (Na</w:t>
      </w:r>
      <w:r>
        <w:rPr>
          <w:vertAlign w:val="subscript"/>
        </w:rPr>
        <w:t>2</w:t>
      </w:r>
      <w:r>
        <w:t>SO)</w:t>
      </w:r>
      <w:r>
        <w:rPr>
          <w:vertAlign w:val="subscript"/>
        </w:rPr>
        <w:t>4</w:t>
      </w:r>
      <w:r>
        <w:t>, and halite (NaCl). The presence of hexahydrate, thenardite, and halite in samples reacted with MgSO</w:t>
      </w:r>
      <w:r>
        <w:rPr>
          <w:vertAlign w:val="subscript"/>
        </w:rPr>
        <w:t>4</w:t>
      </w:r>
      <w:r>
        <w:t>, Na</w:t>
      </w:r>
      <w:r>
        <w:rPr>
          <w:vertAlign w:val="subscript"/>
        </w:rPr>
        <w:t>2</w:t>
      </w:r>
      <w:r>
        <w:t>SO</w:t>
      </w:r>
      <w:r>
        <w:rPr>
          <w:vertAlign w:val="subscript"/>
        </w:rPr>
        <w:softHyphen/>
        <w:t>4</w:t>
      </w:r>
      <w:r>
        <w:t xml:space="preserve">, and NaCl brines, respectively, indicates that the triple rinsing procedure was not entirely successful in removing the brine from the sample. However, the presence of Ca-sulfate </w:t>
      </w:r>
      <w:r>
        <w:lastRenderedPageBreak/>
        <w:t>secondary minerals in samples that were reacted with MgSO</w:t>
      </w:r>
      <w:r>
        <w:rPr>
          <w:vertAlign w:val="subscript"/>
        </w:rPr>
        <w:t>4</w:t>
      </w:r>
      <w:r>
        <w:t xml:space="preserve"> and Na</w:t>
      </w:r>
      <w:r>
        <w:rPr>
          <w:vertAlign w:val="subscript"/>
        </w:rPr>
        <w:t>2</w:t>
      </w:r>
      <w:r>
        <w:t>SO</w:t>
      </w:r>
      <w:r>
        <w:rPr>
          <w:vertAlign w:val="subscript"/>
        </w:rPr>
        <w:t>4</w:t>
      </w:r>
      <w:r>
        <w:t xml:space="preserve"> brines indicates that calcium was present during the reaction. In the 25°C and 100° NAu-2 experiments Ca-sulfates were observed in both near-saturated and dilute MgSO</w:t>
      </w:r>
      <w:r>
        <w:rPr>
          <w:vertAlign w:val="subscript"/>
        </w:rPr>
        <w:t>4</w:t>
      </w:r>
      <w:r>
        <w:t xml:space="preserve"> and Na</w:t>
      </w:r>
      <w:r>
        <w:rPr>
          <w:vertAlign w:val="subscript"/>
        </w:rPr>
        <w:t>2</w:t>
      </w:r>
      <w:r>
        <w:t>SO</w:t>
      </w:r>
      <w:r>
        <w:rPr>
          <w:vertAlign w:val="subscript"/>
        </w:rPr>
        <w:t>4</w:t>
      </w:r>
      <w:r>
        <w:t xml:space="preserve"> clay-brine reactions, The presence of Ca-sulfate secondary minerals can be explained by cation exchange between the reacting brine and NAu-2</w:t>
      </w:r>
      <w:r w:rsidR="00CB1D44">
        <w:t xml:space="preserve"> </w:t>
      </w:r>
      <w:r w:rsidR="00CB1D44">
        <w:rPr>
          <w:noProof/>
        </w:rPr>
        <w:t>(Geyer et al., 2023)</w:t>
      </w:r>
      <w:r>
        <w:t>.</w:t>
      </w:r>
    </w:p>
    <w:p w14:paraId="119D6394" w14:textId="77777777" w:rsidR="00710F35" w:rsidRDefault="00710F35" w:rsidP="00880C70">
      <w:pPr>
        <w:ind w:firstLine="360"/>
      </w:pPr>
      <w:r>
        <w:t xml:space="preserve">The conspicuous absence of a diffraction peak at ~12.4 °2θ or 25 °2θ in Fig. 3 rules out the possibility of kaolinite formation </w:t>
      </w:r>
      <w:proofErr w:type="gramStart"/>
      <w:r>
        <w:t>as a result of</w:t>
      </w:r>
      <w:proofErr w:type="gramEnd"/>
      <w:r>
        <w:t xml:space="preserve"> the clay-brine weathering at the temperatures and timescales tested here. Steiner et al also identified goethite (</w:t>
      </w:r>
      <w:proofErr w:type="gramStart"/>
      <w:r>
        <w:t>FeO(</w:t>
      </w:r>
      <w:proofErr w:type="gramEnd"/>
      <w:r>
        <w:t xml:space="preserve">OH)) as a likely secondary mineral resulting from incongruent nontronite dissolution </w:t>
      </w:r>
      <w:r>
        <w:rPr>
          <w:noProof/>
        </w:rPr>
        <w:t>(Steiner et al., 2016)</w:t>
      </w:r>
      <w:r>
        <w:t>. However, for this study, we did not observe any evidence of goethite</w:t>
      </w:r>
      <w:r w:rsidRPr="00273267">
        <w:t xml:space="preserve"> </w:t>
      </w:r>
      <w:r>
        <w:t>in either the Raman spectra (goethite peaks expected ~400 cm</w:t>
      </w:r>
      <w:r>
        <w:rPr>
          <w:vertAlign w:val="superscript"/>
        </w:rPr>
        <w:t>-1</w:t>
      </w:r>
      <w:r>
        <w:rPr>
          <w:vertAlign w:val="subscript"/>
        </w:rPr>
        <w:t xml:space="preserve"> </w:t>
      </w:r>
      <w:r>
        <w:t>and ~450 cm</w:t>
      </w:r>
      <w:r>
        <w:rPr>
          <w:vertAlign w:val="superscript"/>
        </w:rPr>
        <w:t>-1</w:t>
      </w:r>
      <w:r>
        <w:t xml:space="preserve">, Fig. 1) or the XRD patterns (goethite peaks expected at 21.26, 36.68, and 33.24 °2θ, Fig. 3) </w:t>
      </w:r>
      <w:r>
        <w:rPr>
          <w:noProof/>
        </w:rPr>
        <w:t>(Demaret et al., 2023)</w:t>
      </w:r>
      <w:r>
        <w:t>.</w:t>
      </w:r>
    </w:p>
    <w:bookmarkEnd w:id="49"/>
    <w:p w14:paraId="5E01CF8C" w14:textId="64FE917C" w:rsidR="00710F35" w:rsidRDefault="00710F35" w:rsidP="00880C70">
      <w:pPr>
        <w:ind w:firstLine="360"/>
      </w:pPr>
      <w:r>
        <w:t>NAu-2 is a natural sample and may have some Ca</w:t>
      </w:r>
      <w:r>
        <w:rPr>
          <w:vertAlign w:val="superscript"/>
        </w:rPr>
        <w:t>2+</w:t>
      </w:r>
      <w:r>
        <w:t xml:space="preserve"> in the interlayer as well as known contaminants including anorthite (CaAl</w:t>
      </w:r>
      <w:r>
        <w:rPr>
          <w:vertAlign w:val="subscript"/>
        </w:rPr>
        <w:t>2</w:t>
      </w:r>
      <w:r>
        <w:t>Si</w:t>
      </w:r>
      <w:r>
        <w:rPr>
          <w:vertAlign w:val="subscript"/>
        </w:rPr>
        <w:t>2</w:t>
      </w:r>
      <w:r>
        <w:t>O</w:t>
      </w:r>
      <w:r>
        <w:rPr>
          <w:vertAlign w:val="subscript"/>
        </w:rPr>
        <w:t>8</w:t>
      </w:r>
      <w:r w:rsidRPr="00044C43">
        <w:t>- ~10</w:t>
      </w:r>
      <w:r>
        <w:rPr>
          <w:vertAlign w:val="subscript"/>
        </w:rPr>
        <w:t xml:space="preserve"> </w:t>
      </w:r>
      <w:proofErr w:type="spellStart"/>
      <w:r>
        <w:t>wt</w:t>
      </w:r>
      <w:proofErr w:type="spellEnd"/>
      <w:r>
        <w:t>%) and calcite (CaCO</w:t>
      </w:r>
      <w:r>
        <w:rPr>
          <w:vertAlign w:val="subscript"/>
        </w:rPr>
        <w:t>3</w:t>
      </w:r>
      <w:r>
        <w:t xml:space="preserve">- ~1 </w:t>
      </w:r>
      <w:proofErr w:type="spellStart"/>
      <w:r>
        <w:t>wt</w:t>
      </w:r>
      <w:proofErr w:type="spellEnd"/>
      <w:r>
        <w:t xml:space="preserve">%)) </w:t>
      </w:r>
      <w:r>
        <w:rPr>
          <w:noProof/>
        </w:rPr>
        <w:t>(Gibbons et al., 2020; Keeling et al., 2000)</w:t>
      </w:r>
      <w:r>
        <w:t xml:space="preserve">. The conspicuous peak shifts observed in the low angle &lt;15 °2θ region of the diffraction data for both the 25°C and 100°C reactions (Fig. 3) are due to changes in the </w:t>
      </w:r>
      <w:proofErr w:type="gramStart"/>
      <w:r>
        <w:t>d(</w:t>
      </w:r>
      <w:proofErr w:type="gramEnd"/>
      <w:r>
        <w:t xml:space="preserve">001) basal spacings and are likely the result of cation exchange. The 001 basal reflection is significantly influenced by the hydration state of the clay as well as the specific interlayer cation present. The NAu-2 clays were prepared identically and were exposed to the same level of relative humidity during analysis, thus the differences in the 001 peak °2θ positions are more likely indicative of differences in interlayer cations than changes in the interlayer spacing due to hydration alone </w:t>
      </w:r>
      <w:r>
        <w:rPr>
          <w:noProof/>
        </w:rPr>
        <w:t>(Chipera &amp; Bish, 2001; Moore &amp; Reynolds Jr, 1989)</w:t>
      </w:r>
      <w:r>
        <w:t xml:space="preserve">. </w:t>
      </w:r>
      <w:proofErr w:type="gramStart"/>
      <w:r>
        <w:t>Generally speaking, d-spacings</w:t>
      </w:r>
      <w:proofErr w:type="gramEnd"/>
      <w:r>
        <w:t xml:space="preserve"> of the 001 basal reflection decrease (increasing °2θ) as the </w:t>
      </w:r>
      <w:r>
        <w:lastRenderedPageBreak/>
        <w:t>hydrated radii of the interlayer cation decreases; with generalized °2θ peak positions for a smectite with a particular interlayer cation as follows: Ca</w:t>
      </w:r>
      <w:r>
        <w:rPr>
          <w:vertAlign w:val="superscript"/>
        </w:rPr>
        <w:t>2+</w:t>
      </w:r>
      <w:r>
        <w:t xml:space="preserve"> ≈ 5.7 Å, Mg</w:t>
      </w:r>
      <w:r>
        <w:rPr>
          <w:vertAlign w:val="superscript"/>
        </w:rPr>
        <w:t>2+</w:t>
      </w:r>
      <w:r>
        <w:t xml:space="preserve"> ≈ 6.0 Å, Na</w:t>
      </w:r>
      <w:r>
        <w:rPr>
          <w:vertAlign w:val="superscript"/>
        </w:rPr>
        <w:t>+</w:t>
      </w:r>
      <w:r>
        <w:t xml:space="preserve"> ≈ 7.2 Å, and NH</w:t>
      </w:r>
      <w:r>
        <w:rPr>
          <w:vertAlign w:val="subscript"/>
        </w:rPr>
        <w:t>4</w:t>
      </w:r>
      <w:r>
        <w:rPr>
          <w:vertAlign w:val="superscript"/>
        </w:rPr>
        <w:t>+</w:t>
      </w:r>
      <w:r>
        <w:t xml:space="preserve"> ≈ 7.3 Å </w:t>
      </w:r>
      <w:r>
        <w:rPr>
          <w:noProof/>
        </w:rPr>
        <w:t>(Ayari et al., 2007)</w:t>
      </w:r>
      <w:r>
        <w:t>. The location of the starting material 001 peak suggests the dominance of Ca</w:t>
      </w:r>
      <w:r>
        <w:rPr>
          <w:vertAlign w:val="superscript"/>
        </w:rPr>
        <w:t>2+</w:t>
      </w:r>
      <w:r>
        <w:t xml:space="preserve"> in the interlayer whereas the 001 peak locations observed in the reacted samples typically reflect cation exchange with the brine it was reacted with (Fig. 3). </w:t>
      </w:r>
      <w:bookmarkStart w:id="50" w:name="_Hlk160738841"/>
      <w:r>
        <w:t xml:space="preserve">In the 20-30 °2θ range, complexity arises from varying intensities of peaks typical of contaminant minerals present in the starting material. Known contaminants in NAu-2 such as anorthite, quartz, mica, and others are notoriously difficult to </w:t>
      </w:r>
      <w:r w:rsidR="00C225BC">
        <w:t>remove,</w:t>
      </w:r>
      <w:r>
        <w:t xml:space="preserve"> and some samples exhibit increased intensities of peaks associated with these minerals. The increased presence of the contaminant minerals for some samples and not others may be a result of particle size fractionation during crushing and weighing out of the individual samples.</w:t>
      </w:r>
      <w:bookmarkEnd w:id="50"/>
      <w:r>
        <w:t xml:space="preserve"> </w:t>
      </w:r>
    </w:p>
    <w:p w14:paraId="06842333" w14:textId="77777777" w:rsidR="00710F35" w:rsidRDefault="00710F35" w:rsidP="00880C70">
      <w:pPr>
        <w:keepNext/>
        <w:jc w:val="center"/>
      </w:pPr>
      <w:r w:rsidRPr="00493179">
        <w:rPr>
          <w:noProof/>
        </w:rPr>
        <w:lastRenderedPageBreak/>
        <w:drawing>
          <wp:inline distT="0" distB="0" distL="0" distR="0" wp14:anchorId="3EBC8777" wp14:editId="61A5A730">
            <wp:extent cx="5027978" cy="6647688"/>
            <wp:effectExtent l="0" t="0" r="1270" b="1270"/>
            <wp:docPr id="453449369" name="Picture 6" descr="A graph of a chemical reaction&#10;&#10;Description automatically generated with medium confidence">
              <a:extLst xmlns:a="http://schemas.openxmlformats.org/drawingml/2006/main">
                <a:ext uri="{FF2B5EF4-FFF2-40B4-BE49-F238E27FC236}">
                  <a16:creationId xmlns:a16="http://schemas.microsoft.com/office/drawing/2014/main" id="{EE5F2946-AE4E-C0F8-F44E-5E05C35377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49369" name="Picture 6" descr="A graph of a chemical reaction&#10;&#10;Description automatically generated with medium confidence">
                      <a:extLst>
                        <a:ext uri="{FF2B5EF4-FFF2-40B4-BE49-F238E27FC236}">
                          <a16:creationId xmlns:a16="http://schemas.microsoft.com/office/drawing/2014/main" id="{EE5F2946-AE4E-C0F8-F44E-5E05C353772B}"/>
                        </a:ext>
                      </a:extLst>
                    </pic:cNvPr>
                    <pic:cNvPicPr>
                      <a:picLocks noChangeAspect="1"/>
                    </pic:cNvPicPr>
                  </pic:nvPicPr>
                  <pic:blipFill>
                    <a:blip r:embed="rId34"/>
                    <a:stretch>
                      <a:fillRect/>
                    </a:stretch>
                  </pic:blipFill>
                  <pic:spPr>
                    <a:xfrm>
                      <a:off x="0" y="0"/>
                      <a:ext cx="5027978" cy="6647688"/>
                    </a:xfrm>
                    <a:prstGeom prst="rect">
                      <a:avLst/>
                    </a:prstGeom>
                  </pic:spPr>
                </pic:pic>
              </a:graphicData>
            </a:graphic>
          </wp:inline>
        </w:drawing>
      </w:r>
    </w:p>
    <w:p w14:paraId="1647203D" w14:textId="77777777" w:rsidR="00710F35" w:rsidRDefault="00710F35" w:rsidP="00880C70">
      <w:r w:rsidRPr="00D02187">
        <w:rPr>
          <w:b/>
          <w:bCs/>
        </w:rPr>
        <w:t xml:space="preserve">Figure </w:t>
      </w:r>
      <w:r>
        <w:rPr>
          <w:b/>
          <w:bCs/>
        </w:rPr>
        <w:t>3</w:t>
      </w:r>
      <w:r w:rsidRPr="00D02187">
        <w:rPr>
          <w:b/>
          <w:bCs/>
        </w:rPr>
        <w:t>.</w:t>
      </w:r>
      <w:r w:rsidRPr="00AC34EA">
        <w:t xml:space="preserve"> XRD Patterns for </w:t>
      </w:r>
      <w:r>
        <w:t>NAu-2</w:t>
      </w:r>
      <w:r w:rsidRPr="00AC34EA">
        <w:t xml:space="preserve"> experiments. The ribbon at the base of each graph </w:t>
      </w:r>
      <w:r>
        <w:t>represents</w:t>
      </w:r>
      <w:r w:rsidRPr="00AC34EA">
        <w:t xml:space="preserve"> the primary intensities for </w:t>
      </w:r>
      <w:r>
        <w:t>nontronite</w:t>
      </w:r>
      <w:r w:rsidRPr="00AC34EA">
        <w:t xml:space="preserve"> (98-000-</w:t>
      </w:r>
      <w:r>
        <w:t>9945</w:t>
      </w:r>
      <w:r w:rsidRPr="00AC34EA">
        <w:t xml:space="preserve">). A) </w:t>
      </w:r>
      <w:r>
        <w:t>NAu</w:t>
      </w:r>
      <w:r w:rsidRPr="00AC34EA">
        <w:t>-2 + brines reacted at 25°C</w:t>
      </w:r>
      <w:r>
        <w:t>. B</w:t>
      </w:r>
      <w:r w:rsidRPr="00AC34EA">
        <w:t xml:space="preserve">) </w:t>
      </w:r>
      <w:r>
        <w:t>NAu</w:t>
      </w:r>
      <w:r w:rsidRPr="00AC34EA">
        <w:t xml:space="preserve">-2 + brines reacted at </w:t>
      </w:r>
      <w:r>
        <w:t>100</w:t>
      </w:r>
      <w:r w:rsidRPr="00AC34EA">
        <w:t>°C</w:t>
      </w:r>
      <w:r>
        <w:t xml:space="preserve">. Shifts in the 5-12 °2θ are attributed to changes in the interlayer spacing </w:t>
      </w:r>
      <w:proofErr w:type="gramStart"/>
      <w:r>
        <w:t>as a result of</w:t>
      </w:r>
      <w:proofErr w:type="gramEnd"/>
      <w:r>
        <w:t xml:space="preserve"> cation exchange. Changes observed in the 20-30 °2θ are attributed to either </w:t>
      </w:r>
      <w:r>
        <w:lastRenderedPageBreak/>
        <w:t>evaporative minerals from residual brine or heterogenous inclusion of trace phases typically found in NAu-2. The most intense peaks for the minerals resulting from residual brine evaporation are indicated with vertical lines. “Gyp” = Gypsum, “Hex” = Hexahydrate, “Th” = Thenardite, “</w:t>
      </w:r>
      <w:proofErr w:type="spellStart"/>
      <w:r>
        <w:t>Anhy</w:t>
      </w:r>
      <w:proofErr w:type="spellEnd"/>
      <w:r>
        <w:t>” = Anhydrite, “Hal” = Halite, and “An” = Anorthite</w:t>
      </w:r>
    </w:p>
    <w:p w14:paraId="41AC8D4A" w14:textId="77777777" w:rsidR="00710F35" w:rsidRDefault="00710F35" w:rsidP="00880C70">
      <w:pPr>
        <w:ind w:firstLine="360"/>
      </w:pPr>
      <w:r>
        <w:t xml:space="preserve">Not all the </w:t>
      </w:r>
      <w:r w:rsidRPr="00033C3E">
        <w:t xml:space="preserve">low angle &lt;15 °2θ </w:t>
      </w:r>
      <w:r>
        <w:t xml:space="preserve">peaks observable in Fig. 3 are clear cut examples of simple cation exchange-- many exhibit severe peak broadening or double peaks. To elucidate the cause, several samples underwent ethylene glycol solvation and heat treatment to identify potentially interstratified clay minerals (Figs. 4 &amp; 5). </w:t>
      </w:r>
    </w:p>
    <w:p w14:paraId="13B53484" w14:textId="77777777" w:rsidR="00710F35" w:rsidRDefault="00710F35" w:rsidP="00880C70">
      <w:pPr>
        <w:keepNext/>
        <w:jc w:val="center"/>
      </w:pPr>
      <w:r w:rsidRPr="00407019">
        <w:rPr>
          <w:noProof/>
        </w:rPr>
        <w:drawing>
          <wp:inline distT="0" distB="0" distL="0" distR="0" wp14:anchorId="2B0BB6CD" wp14:editId="6CA44904">
            <wp:extent cx="4571999" cy="3049591"/>
            <wp:effectExtent l="0" t="0" r="635" b="0"/>
            <wp:docPr id="621013339" name="Picture 6">
              <a:extLst xmlns:a="http://schemas.openxmlformats.org/drawingml/2006/main">
                <a:ext uri="{FF2B5EF4-FFF2-40B4-BE49-F238E27FC236}">
                  <a16:creationId xmlns:a16="http://schemas.microsoft.com/office/drawing/2014/main" id="{94E43DCD-054E-52D7-A1F4-ED450BEF3D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13339" name="Picture 6">
                      <a:extLst>
                        <a:ext uri="{FF2B5EF4-FFF2-40B4-BE49-F238E27FC236}">
                          <a16:creationId xmlns:a16="http://schemas.microsoft.com/office/drawing/2014/main" id="{94E43DCD-054E-52D7-A1F4-ED450BEF3D2B}"/>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4571999" cy="3049591"/>
                    </a:xfrm>
                    <a:prstGeom prst="rect">
                      <a:avLst/>
                    </a:prstGeom>
                  </pic:spPr>
                </pic:pic>
              </a:graphicData>
            </a:graphic>
          </wp:inline>
        </w:drawing>
      </w:r>
    </w:p>
    <w:p w14:paraId="29AC5D42" w14:textId="3581792F" w:rsidR="00710F35" w:rsidRPr="00817678" w:rsidRDefault="00710F35" w:rsidP="00880C70">
      <w:r w:rsidRPr="00407019">
        <w:rPr>
          <w:b/>
          <w:bCs/>
        </w:rPr>
        <w:t xml:space="preserve">Figure </w:t>
      </w:r>
      <w:r>
        <w:rPr>
          <w:b/>
          <w:bCs/>
        </w:rPr>
        <w:t>4</w:t>
      </w:r>
      <w:r w:rsidRPr="00407019">
        <w:rPr>
          <w:b/>
          <w:bCs/>
        </w:rPr>
        <w:t>.</w:t>
      </w:r>
      <w:r>
        <w:t xml:space="preserve"> </w:t>
      </w:r>
      <w:r w:rsidR="00D850FF">
        <w:t xml:space="preserve">Air Dried, </w:t>
      </w:r>
      <w:r w:rsidR="00C55386">
        <w:t>Ethylene</w:t>
      </w:r>
      <w:r>
        <w:t xml:space="preserve"> Glycol</w:t>
      </w:r>
      <w:r w:rsidR="00D850FF">
        <w:t>,</w:t>
      </w:r>
      <w:r>
        <w:t xml:space="preserve"> and Heat Treated XRD patterns for NAu-2 starting material. Known contaminants feldspar (“Feld”), talc and quartz (“Qtz”) indicated by arrows. The basal 001 reflection exhibits a d-spacing decrease (shift in peak from 4.5 to 9 °2θ) due to removal of H</w:t>
      </w:r>
      <w:r>
        <w:rPr>
          <w:vertAlign w:val="subscript"/>
        </w:rPr>
        <w:t>2</w:t>
      </w:r>
      <w:r>
        <w:t>O in the interlayers in the heated sample. No illite or kaolinite was detected in the starting material.</w:t>
      </w:r>
    </w:p>
    <w:p w14:paraId="54827462" w14:textId="77777777" w:rsidR="00710F35" w:rsidRDefault="00710F35" w:rsidP="00880C70">
      <w:pPr>
        <w:keepNext/>
        <w:jc w:val="center"/>
      </w:pPr>
      <w:r>
        <w:rPr>
          <w:noProof/>
        </w:rPr>
        <w:lastRenderedPageBreak/>
        <w:drawing>
          <wp:inline distT="0" distB="0" distL="0" distR="0" wp14:anchorId="2D7EFADB" wp14:editId="1B73FCD9">
            <wp:extent cx="5714999" cy="5720381"/>
            <wp:effectExtent l="0" t="0" r="635" b="0"/>
            <wp:docPr id="811600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600175" name="Picture 1"/>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5714999" cy="5720381"/>
                    </a:xfrm>
                    <a:prstGeom prst="rect">
                      <a:avLst/>
                    </a:prstGeom>
                    <a:noFill/>
                  </pic:spPr>
                </pic:pic>
              </a:graphicData>
            </a:graphic>
          </wp:inline>
        </w:drawing>
      </w:r>
    </w:p>
    <w:p w14:paraId="2BB7B16A" w14:textId="2451326A" w:rsidR="00710F35" w:rsidRPr="00674025" w:rsidRDefault="00710F35" w:rsidP="00880C70">
      <w:r w:rsidRPr="00D76E9A">
        <w:rPr>
          <w:b/>
          <w:bCs/>
        </w:rPr>
        <w:t xml:space="preserve">Figure </w:t>
      </w:r>
      <w:r>
        <w:rPr>
          <w:b/>
          <w:bCs/>
        </w:rPr>
        <w:t>5</w:t>
      </w:r>
      <w:r w:rsidRPr="00D76E9A">
        <w:rPr>
          <w:b/>
          <w:bCs/>
        </w:rPr>
        <w:t>.</w:t>
      </w:r>
      <w:r>
        <w:t xml:space="preserve"> </w:t>
      </w:r>
      <w:r w:rsidR="00D850FF">
        <w:t xml:space="preserve">Air Dried, </w:t>
      </w:r>
      <w:r w:rsidR="00C55386">
        <w:t>Ethylene</w:t>
      </w:r>
      <w:r>
        <w:t xml:space="preserve"> Glycol</w:t>
      </w:r>
      <w:r w:rsidR="00D850FF">
        <w:t>,</w:t>
      </w:r>
      <w:r>
        <w:t xml:space="preserve"> and Heat Treated XRD patterns for select NAu-2 clay-brine reaction products. “I/S” illite/smectite shoulders indicated with arrows for all samples except 25°C 10% Na</w:t>
      </w:r>
      <w:r>
        <w:rPr>
          <w:vertAlign w:val="subscript"/>
        </w:rPr>
        <w:t>2</w:t>
      </w:r>
      <w:r>
        <w:t>SO</w:t>
      </w:r>
      <w:r>
        <w:rPr>
          <w:vertAlign w:val="subscript"/>
        </w:rPr>
        <w:t>4,</w:t>
      </w:r>
      <w:r>
        <w:t xml:space="preserve"> which showed no indication of I/S. In general, 100°C samples exhibited more intense I/S shoulders than samples reacted at 25°C.</w:t>
      </w:r>
    </w:p>
    <w:p w14:paraId="411DF2DE" w14:textId="77777777" w:rsidR="00710F35" w:rsidRDefault="00710F35" w:rsidP="00880C70">
      <w:pPr>
        <w:ind w:firstLine="360"/>
      </w:pPr>
      <w:r>
        <w:t xml:space="preserve">While the 2-35 °2θ XRD patterns for ethylene glycol and heat treated NAu-2 starting material contained evidence of talc, feldspar, and quartz, known impurities within the clay </w:t>
      </w:r>
      <w:r>
        <w:lastRenderedPageBreak/>
        <w:t>standard, it did not contain other expected impurities- neither illite nor kaolinite were detected in the starting material (Fig. 4). Of the 25°C NAu-2-brine experiments, 18.2 M</w:t>
      </w:r>
      <w:r>
        <w:rPr>
          <w:rFonts w:ascii="Calibri" w:hAnsi="Calibri" w:cs="Calibri"/>
        </w:rPr>
        <w:t>Ω</w:t>
      </w:r>
      <w:r>
        <w:t xml:space="preserve"> H</w:t>
      </w:r>
      <w:r>
        <w:rPr>
          <w:vertAlign w:val="subscript"/>
        </w:rPr>
        <w:t>2</w:t>
      </w:r>
      <w:r>
        <w:t>O, dilute Na</w:t>
      </w:r>
      <w:r>
        <w:rPr>
          <w:vertAlign w:val="subscript"/>
        </w:rPr>
        <w:t>2</w:t>
      </w:r>
      <w:r>
        <w:t>SO</w:t>
      </w:r>
      <w:r>
        <w:rPr>
          <w:vertAlign w:val="subscript"/>
        </w:rPr>
        <w:t>4</w:t>
      </w:r>
      <w:r>
        <w:t xml:space="preserve"> and near-saturated NH</w:t>
      </w:r>
      <w:r>
        <w:rPr>
          <w:vertAlign w:val="subscript"/>
        </w:rPr>
        <w:t>4</w:t>
      </w:r>
      <w:r>
        <w:t>Cl received ethylene glycol solvation and heat treatment. Of the 100°C experiments near-saturated NaCl, dilute Na</w:t>
      </w:r>
      <w:r>
        <w:rPr>
          <w:vertAlign w:val="subscript"/>
        </w:rPr>
        <w:t>2</w:t>
      </w:r>
      <w:r>
        <w:t>SO</w:t>
      </w:r>
      <w:r>
        <w:rPr>
          <w:vertAlign w:val="subscript"/>
        </w:rPr>
        <w:t>4</w:t>
      </w:r>
      <w:r>
        <w:t xml:space="preserve"> and near-saturated NH</w:t>
      </w:r>
      <w:r>
        <w:rPr>
          <w:vertAlign w:val="subscript"/>
        </w:rPr>
        <w:t>4</w:t>
      </w:r>
      <w:r>
        <w:t xml:space="preserve">Cl received ethylene glycol solvation and heat treatment. The presence of shoulders at ~6.6 °2θ and ~26.3 °2θ in the ethylene glycol treated samples and a peak at ~18.6 °2θ in the </w:t>
      </w:r>
      <w:proofErr w:type="gramStart"/>
      <w:r>
        <w:t>heat treated</w:t>
      </w:r>
      <w:proofErr w:type="gramEnd"/>
      <w:r>
        <w:t xml:space="preserve"> samples provides evidence of illite in several of the reaction products </w:t>
      </w:r>
      <w:r>
        <w:rPr>
          <w:noProof/>
        </w:rPr>
        <w:t>(Moore &amp; Reynolds Jr, 1989; Środoń, 1980)</w:t>
      </w:r>
      <w:r>
        <w:t>. Of the 25°C samples which underwent ethylene glycol solvation and heat treatment, both the 18.2 M</w:t>
      </w:r>
      <w:r>
        <w:rPr>
          <w:rFonts w:ascii="Calibri" w:hAnsi="Calibri" w:cs="Calibri"/>
        </w:rPr>
        <w:t>Ω</w:t>
      </w:r>
      <w:r>
        <w:t xml:space="preserve"> H</w:t>
      </w:r>
      <w:r>
        <w:rPr>
          <w:vertAlign w:val="subscript"/>
        </w:rPr>
        <w:t>2</w:t>
      </w:r>
      <w:r>
        <w:t>O and near-saturated NH</w:t>
      </w:r>
      <w:r>
        <w:rPr>
          <w:vertAlign w:val="subscript"/>
        </w:rPr>
        <w:t>4</w:t>
      </w:r>
      <w:r>
        <w:t>Cl experiments produced mixed-layer illite/smectite, however, dilute Na</w:t>
      </w:r>
      <w:r>
        <w:rPr>
          <w:vertAlign w:val="subscript"/>
        </w:rPr>
        <w:t>2</w:t>
      </w:r>
      <w:r>
        <w:t>SO</w:t>
      </w:r>
      <w:r>
        <w:rPr>
          <w:vertAlign w:val="subscript"/>
        </w:rPr>
        <w:t>4</w:t>
      </w:r>
      <w:r>
        <w:t xml:space="preserve"> did not. All three o</w:t>
      </w:r>
      <w:r w:rsidRPr="00EA7B8A">
        <w:t xml:space="preserve">f the </w:t>
      </w:r>
      <w:r>
        <w:t>100</w:t>
      </w:r>
      <w:r w:rsidRPr="00EA7B8A">
        <w:t>°C samples which underwent ethylene glycol solvation and heat treatment</w:t>
      </w:r>
      <w:r>
        <w:t xml:space="preserve"> (near-saturated NaCl, dilute Na</w:t>
      </w:r>
      <w:r>
        <w:rPr>
          <w:vertAlign w:val="subscript"/>
        </w:rPr>
        <w:t>2</w:t>
      </w:r>
      <w:r>
        <w:t>SO</w:t>
      </w:r>
      <w:r>
        <w:rPr>
          <w:vertAlign w:val="subscript"/>
        </w:rPr>
        <w:t>4</w:t>
      </w:r>
      <w:r>
        <w:t xml:space="preserve"> and near-saturated NH</w:t>
      </w:r>
      <w:r>
        <w:rPr>
          <w:vertAlign w:val="subscript"/>
        </w:rPr>
        <w:t>4</w:t>
      </w:r>
      <w:r>
        <w:t>Cl) produced diffraction patterns indicative of mixed-layer illite/smectite. Moore &amp; Reynolds Jr (1989) suggest using the reflections at ~10 °2θ and ~16.5 °2θ and their difference (°Δ2θ) to calculate the percent illite. Unfortunately, the reflections at ~16.5 °2θ for these samples are of such low intensity the accuracy of such a calculation would be questionable. However, the extremely low response at ~16.5 °2θ suggests that the portion of illite in the mixed-layer portion of illite/smectite is significantly lower than 10%. The significance of temperature is</w:t>
      </w:r>
      <w:r w:rsidRPr="00873F65">
        <w:t xml:space="preserve"> </w:t>
      </w:r>
      <w:r>
        <w:t>apparent when comparing the 25°C and 100°C ethylene glycol solvated XRD patterns of dilute Na</w:t>
      </w:r>
      <w:r>
        <w:rPr>
          <w:vertAlign w:val="subscript"/>
        </w:rPr>
        <w:t>2</w:t>
      </w:r>
      <w:r>
        <w:t>SO</w:t>
      </w:r>
      <w:r>
        <w:rPr>
          <w:vertAlign w:val="subscript"/>
        </w:rPr>
        <w:t>4</w:t>
      </w:r>
      <w:r>
        <w:t xml:space="preserve"> reacted clays, where illite formed in the higher temperature experiment, but is undetectable in the lower temperature experiment (Fig. 5). </w:t>
      </w:r>
    </w:p>
    <w:p w14:paraId="34FB13CD" w14:textId="413067B6" w:rsidR="00710F35" w:rsidRPr="009C10C9" w:rsidRDefault="00710F35" w:rsidP="00880C70">
      <w:pPr>
        <w:ind w:firstLine="360"/>
      </w:pPr>
      <w:r>
        <w:rPr>
          <w:szCs w:val="24"/>
        </w:rPr>
        <w:t xml:space="preserve">We also monitored smectite dissolution and/or alteration by comparing the Si, Al and other cations released to solution </w:t>
      </w:r>
      <w:r>
        <w:rPr>
          <w:noProof/>
          <w:szCs w:val="24"/>
        </w:rPr>
        <w:t>(Cappelli et al., 2018)</w:t>
      </w:r>
      <w:r>
        <w:rPr>
          <w:szCs w:val="24"/>
        </w:rPr>
        <w:t xml:space="preserve">. </w:t>
      </w:r>
      <w:r>
        <w:t xml:space="preserve">Examining the elemental abundances in the reacted brines confirms that incongruent dissolution is occurring, including alteration of </w:t>
      </w:r>
      <w:r>
        <w:lastRenderedPageBreak/>
        <w:t xml:space="preserve">nontronite to illite </w:t>
      </w:r>
      <w:r w:rsidRPr="004F5702">
        <w:rPr>
          <w:color w:val="000000"/>
        </w:rPr>
        <w:t>(</w:t>
      </w:r>
      <w:proofErr w:type="gramStart"/>
      <w:r w:rsidRPr="004F5702">
        <w:rPr>
          <w:color w:val="000000"/>
        </w:rPr>
        <w:t>K,H</w:t>
      </w:r>
      <w:proofErr w:type="gramEnd"/>
      <w:r w:rsidRPr="004F5702">
        <w:rPr>
          <w:color w:val="000000"/>
          <w:vertAlign w:val="subscript"/>
        </w:rPr>
        <w:t>3</w:t>
      </w:r>
      <w:r w:rsidRPr="004F5702">
        <w:rPr>
          <w:color w:val="000000"/>
        </w:rPr>
        <w:t>O)(</w:t>
      </w:r>
      <w:proofErr w:type="spellStart"/>
      <w:r w:rsidRPr="004F5702">
        <w:rPr>
          <w:color w:val="000000"/>
        </w:rPr>
        <w:t>Al,Mg,Fe</w:t>
      </w:r>
      <w:proofErr w:type="spellEnd"/>
      <w:r w:rsidRPr="004F5702">
        <w:rPr>
          <w:color w:val="000000"/>
        </w:rPr>
        <w:t>)</w:t>
      </w:r>
      <w:r w:rsidRPr="004F5702">
        <w:rPr>
          <w:color w:val="000000"/>
          <w:vertAlign w:val="subscript"/>
        </w:rPr>
        <w:t>2</w:t>
      </w:r>
      <w:r w:rsidRPr="004F5702">
        <w:rPr>
          <w:color w:val="000000"/>
        </w:rPr>
        <w:t>(</w:t>
      </w:r>
      <w:proofErr w:type="spellStart"/>
      <w:r w:rsidRPr="004F5702">
        <w:rPr>
          <w:color w:val="000000"/>
        </w:rPr>
        <w:t>Si,Al</w:t>
      </w:r>
      <w:proofErr w:type="spellEnd"/>
      <w:r w:rsidRPr="004F5702">
        <w:rPr>
          <w:color w:val="000000"/>
        </w:rPr>
        <w:t>)</w:t>
      </w:r>
      <w:r w:rsidRPr="004F5702">
        <w:rPr>
          <w:color w:val="000000"/>
          <w:vertAlign w:val="subscript"/>
        </w:rPr>
        <w:t>4</w:t>
      </w:r>
      <w:r w:rsidRPr="004F5702">
        <w:rPr>
          <w:color w:val="000000"/>
        </w:rPr>
        <w:t>O</w:t>
      </w:r>
      <w:r w:rsidRPr="004F5702">
        <w:rPr>
          <w:color w:val="000000"/>
          <w:vertAlign w:val="subscript"/>
        </w:rPr>
        <w:t>10</w:t>
      </w:r>
      <w:r w:rsidRPr="004F5702">
        <w:rPr>
          <w:color w:val="000000"/>
        </w:rPr>
        <w:t>[(OH)</w:t>
      </w:r>
      <w:r w:rsidRPr="004F5702">
        <w:rPr>
          <w:color w:val="000000"/>
          <w:vertAlign w:val="subscript"/>
        </w:rPr>
        <w:t>2</w:t>
      </w:r>
      <w:r w:rsidRPr="004F5702">
        <w:rPr>
          <w:color w:val="000000"/>
        </w:rPr>
        <w:t>,(H</w:t>
      </w:r>
      <w:r w:rsidRPr="004F5702">
        <w:rPr>
          <w:color w:val="000000"/>
          <w:vertAlign w:val="subscript"/>
        </w:rPr>
        <w:t>2</w:t>
      </w:r>
      <w:r w:rsidRPr="004F5702">
        <w:rPr>
          <w:color w:val="000000"/>
        </w:rPr>
        <w:t>O)]</w:t>
      </w:r>
      <w:r>
        <w:rPr>
          <w:color w:val="000000"/>
        </w:rPr>
        <w:t xml:space="preserve"> as evidenced by the </w:t>
      </w:r>
      <w:proofErr w:type="spellStart"/>
      <w:r>
        <w:rPr>
          <w:color w:val="000000"/>
        </w:rPr>
        <w:t>glycolated</w:t>
      </w:r>
      <w:proofErr w:type="spellEnd"/>
      <w:r>
        <w:rPr>
          <w:color w:val="000000"/>
        </w:rPr>
        <w:t xml:space="preserve"> and heat treated XRD analyses</w:t>
      </w:r>
      <w:r>
        <w:t xml:space="preserve">. Previous studies have compared the ratios of Fe/Si in the reacted fluids to their stoichiometric ratio in the clay to determine dissolution rates </w:t>
      </w:r>
      <w:r>
        <w:rPr>
          <w:noProof/>
        </w:rPr>
        <w:t>(Gainey et al., 2014; Steiner et al., 2016)</w:t>
      </w:r>
      <w:r>
        <w:t>. While we did not collect time series data needed to quantify alteration rates, these comparisons can help us elucidate different dissolution mechanisms and processes that may be occurring in the different solutions. To simplify interpretation of elemental ratios we calculated the “stoichiometric ratio” which is the ratio of two elements in the reacted brine compared to their stoichiometric ratio in the clay (Eqn. 1), the results of these calculations for NAu-2, using the structural formula M</w:t>
      </w:r>
      <w:r>
        <w:rPr>
          <w:vertAlign w:val="superscript"/>
        </w:rPr>
        <w:t>+</w:t>
      </w:r>
      <w:r w:rsidRPr="00D73EBA">
        <w:rPr>
          <w:vertAlign w:val="subscript"/>
        </w:rPr>
        <w:t>0.72</w:t>
      </w:r>
      <w:r w:rsidRPr="00D73EBA">
        <w:t>(</w:t>
      </w:r>
      <w:r>
        <w:t>Si</w:t>
      </w:r>
      <w:r w:rsidRPr="00D73EBA">
        <w:rPr>
          <w:vertAlign w:val="subscript"/>
        </w:rPr>
        <w:t>7.55</w:t>
      </w:r>
      <w:r>
        <w:t>Al</w:t>
      </w:r>
      <w:r w:rsidRPr="00D73EBA">
        <w:rPr>
          <w:vertAlign w:val="subscript"/>
        </w:rPr>
        <w:t>0.45</w:t>
      </w:r>
      <w:r w:rsidRPr="00D73EBA">
        <w:t>)(</w:t>
      </w:r>
      <w:r>
        <w:t>Fe</w:t>
      </w:r>
      <w:r w:rsidRPr="00D73EBA">
        <w:rPr>
          <w:vertAlign w:val="subscript"/>
        </w:rPr>
        <w:t>3.83</w:t>
      </w:r>
      <w:r>
        <w:t>Mg</w:t>
      </w:r>
      <w:r w:rsidRPr="00D73EBA">
        <w:rPr>
          <w:vertAlign w:val="subscript"/>
        </w:rPr>
        <w:t>0.05</w:t>
      </w:r>
      <w:r>
        <w:t>)O</w:t>
      </w:r>
      <w:r w:rsidRPr="00D73EBA">
        <w:rPr>
          <w:vertAlign w:val="subscript"/>
        </w:rPr>
        <w:t>20</w:t>
      </w:r>
      <w:r>
        <w:t>(OH)</w:t>
      </w:r>
      <w:r w:rsidRPr="00D73EBA">
        <w:rPr>
          <w:vertAlign w:val="subscript"/>
        </w:rPr>
        <w:t>4</w:t>
      </w:r>
      <w:r>
        <w:t xml:space="preserve"> from Keeling et al (2000), where Si/Al = 16.8, are presented in Table 2. </w:t>
      </w:r>
      <w:bookmarkStart w:id="51" w:name="_Hlk162274586"/>
      <w:r>
        <w:t>‘M</w:t>
      </w:r>
      <w:r>
        <w:rPr>
          <w:vertAlign w:val="superscript"/>
        </w:rPr>
        <w:t>+</w:t>
      </w:r>
      <w:r>
        <w:t>’ represents cations such as K</w:t>
      </w:r>
      <w:r>
        <w:rPr>
          <w:vertAlign w:val="superscript"/>
        </w:rPr>
        <w:t>+</w:t>
      </w:r>
      <w:r>
        <w:t>, Na</w:t>
      </w:r>
      <w:r>
        <w:rPr>
          <w:vertAlign w:val="superscript"/>
        </w:rPr>
        <w:t>+</w:t>
      </w:r>
      <w:r>
        <w:t>, or Ca</w:t>
      </w:r>
      <w:r>
        <w:rPr>
          <w:vertAlign w:val="superscript"/>
        </w:rPr>
        <w:t>2+</w:t>
      </w:r>
      <w:r>
        <w:t xml:space="preserve"> present in the interlayer.</w:t>
      </w:r>
      <w:bookmarkEnd w:id="51"/>
      <w:r w:rsidR="009C10C9">
        <w:t xml:space="preserve"> Keeling et al</w:t>
      </w:r>
      <w:r w:rsidR="00347FD8">
        <w:t>. (</w:t>
      </w:r>
      <w:r w:rsidR="00C5167D">
        <w:t>2000</w:t>
      </w:r>
      <w:r w:rsidR="00347FD8">
        <w:t>)</w:t>
      </w:r>
      <w:r w:rsidR="009C10C9">
        <w:t xml:space="preserve"> reported a minor K</w:t>
      </w:r>
      <w:r w:rsidR="009C10C9">
        <w:rPr>
          <w:vertAlign w:val="superscript"/>
        </w:rPr>
        <w:t>+</w:t>
      </w:r>
      <w:r w:rsidR="009C10C9">
        <w:t xml:space="preserve"> component in NAu-2 which may provide a source of K</w:t>
      </w:r>
      <w:r w:rsidR="009C10C9">
        <w:rPr>
          <w:vertAlign w:val="superscript"/>
        </w:rPr>
        <w:t>+</w:t>
      </w:r>
      <w:r w:rsidR="009C10C9">
        <w:t xml:space="preserve"> required if illitization were occur</w:t>
      </w:r>
      <w:r w:rsidR="00347FD8">
        <w:t>ring</w:t>
      </w:r>
      <w:r w:rsidR="009C10C9">
        <w:t>.</w:t>
      </w:r>
    </w:p>
    <w:p w14:paraId="1F33818E" w14:textId="77777777" w:rsidR="00710F35" w:rsidRDefault="00710F35" w:rsidP="00880C70">
      <w:pPr>
        <w:keepNext/>
        <w:ind w:firstLine="360"/>
        <w:jc w:val="center"/>
        <w:rPr>
          <w:rFonts w:eastAsiaTheme="minorEastAsia"/>
        </w:rPr>
      </w:pPr>
      <w:r>
        <w:t>Equation 1:</w:t>
      </w:r>
      <w:r>
        <w:tab/>
      </w:r>
      <m:oMath>
        <m:r>
          <w:rPr>
            <w:rFonts w:ascii="Cambria Math" w:hAnsi="Cambria Math"/>
          </w:rPr>
          <m:t xml:space="preserve">Stoichiometric ratio= </m:t>
        </m:r>
        <m:f>
          <m:fPr>
            <m:ctrlPr>
              <w:rPr>
                <w:rFonts w:ascii="Cambria Math" w:hAnsi="Cambria Math"/>
                <w:i/>
              </w:rPr>
            </m:ctrlPr>
          </m:fPr>
          <m:num>
            <m:f>
              <m:fPr>
                <m:type m:val="skw"/>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aq</m:t>
                    </m:r>
                  </m:sub>
                </m:sSub>
              </m:num>
              <m:den>
                <m:sSub>
                  <m:sSubPr>
                    <m:ctrlPr>
                      <w:rPr>
                        <w:rFonts w:ascii="Cambria Math" w:hAnsi="Cambria Math"/>
                        <w:i/>
                      </w:rPr>
                    </m:ctrlPr>
                  </m:sSubPr>
                  <m:e>
                    <m:r>
                      <w:rPr>
                        <w:rFonts w:ascii="Cambria Math" w:hAnsi="Cambria Math"/>
                      </w:rPr>
                      <m:t>B</m:t>
                    </m:r>
                  </m:e>
                  <m:sub>
                    <m:r>
                      <w:rPr>
                        <w:rFonts w:ascii="Cambria Math" w:hAnsi="Cambria Math"/>
                      </w:rPr>
                      <m:t>aq</m:t>
                    </m:r>
                  </m:sub>
                </m:sSub>
              </m:den>
            </m:f>
          </m:num>
          <m:den>
            <m:f>
              <m:fPr>
                <m:type m:val="skw"/>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clay</m:t>
                    </m:r>
                  </m:sub>
                </m:sSub>
              </m:num>
              <m:den>
                <m:sSub>
                  <m:sSubPr>
                    <m:ctrlPr>
                      <w:rPr>
                        <w:rFonts w:ascii="Cambria Math" w:hAnsi="Cambria Math"/>
                        <w:i/>
                      </w:rPr>
                    </m:ctrlPr>
                  </m:sSubPr>
                  <m:e>
                    <m:r>
                      <w:rPr>
                        <w:rFonts w:ascii="Cambria Math" w:hAnsi="Cambria Math"/>
                      </w:rPr>
                      <m:t>B</m:t>
                    </m:r>
                  </m:e>
                  <m:sub>
                    <m:r>
                      <w:rPr>
                        <w:rFonts w:ascii="Cambria Math" w:hAnsi="Cambria Math"/>
                      </w:rPr>
                      <m:t>clay</m:t>
                    </m:r>
                  </m:sub>
                </m:sSub>
              </m:den>
            </m:f>
          </m:den>
        </m:f>
      </m:oMath>
    </w:p>
    <w:p w14:paraId="15FDF583" w14:textId="77777777" w:rsidR="00710F35" w:rsidRDefault="00710F35" w:rsidP="00880C70">
      <w:pPr>
        <w:keepNext/>
        <w:ind w:firstLine="360"/>
        <w:jc w:val="center"/>
        <w:sectPr w:rsidR="00710F35" w:rsidSect="001C2500">
          <w:pgSz w:w="12240" w:h="15840"/>
          <w:pgMar w:top="1440" w:right="1440" w:bottom="1440" w:left="1440" w:header="720" w:footer="720" w:gutter="0"/>
          <w:lnNumType w:countBy="1" w:restart="continuous"/>
          <w:cols w:space="720"/>
          <w:docGrid w:linePitch="360"/>
        </w:sectPr>
      </w:pPr>
    </w:p>
    <w:tbl>
      <w:tblPr>
        <w:tblStyle w:val="TableGrid"/>
        <w:tblW w:w="0" w:type="auto"/>
        <w:jc w:val="center"/>
        <w:tblLook w:val="04A0" w:firstRow="1" w:lastRow="0" w:firstColumn="1" w:lastColumn="0" w:noHBand="0" w:noVBand="1"/>
      </w:tblPr>
      <w:tblGrid>
        <w:gridCol w:w="1756"/>
        <w:gridCol w:w="744"/>
        <w:gridCol w:w="925"/>
        <w:gridCol w:w="1075"/>
        <w:gridCol w:w="980"/>
        <w:gridCol w:w="919"/>
        <w:gridCol w:w="965"/>
        <w:gridCol w:w="1268"/>
      </w:tblGrid>
      <w:tr w:rsidR="00710F35" w:rsidRPr="00C866D7" w14:paraId="33E5720D" w14:textId="77777777" w:rsidTr="0019315A">
        <w:trPr>
          <w:trHeight w:val="303"/>
          <w:jc w:val="center"/>
        </w:trPr>
        <w:tc>
          <w:tcPr>
            <w:tcW w:w="1756" w:type="dxa"/>
            <w:tcBorders>
              <w:top w:val="nil"/>
              <w:left w:val="nil"/>
              <w:bottom w:val="nil"/>
              <w:right w:val="nil"/>
            </w:tcBorders>
            <w:noWrap/>
            <w:vAlign w:val="bottom"/>
            <w:hideMark/>
          </w:tcPr>
          <w:p w14:paraId="4AC05CA9" w14:textId="77777777" w:rsidR="00710F35" w:rsidRPr="00C866D7" w:rsidRDefault="00710F35" w:rsidP="0019315A">
            <w:pPr>
              <w:spacing w:line="240" w:lineRule="auto"/>
              <w:jc w:val="center"/>
            </w:pPr>
          </w:p>
        </w:tc>
        <w:tc>
          <w:tcPr>
            <w:tcW w:w="2744" w:type="dxa"/>
            <w:gridSpan w:val="3"/>
            <w:tcBorders>
              <w:top w:val="nil"/>
              <w:left w:val="nil"/>
              <w:bottom w:val="single" w:sz="4" w:space="0" w:color="auto"/>
              <w:right w:val="nil"/>
            </w:tcBorders>
            <w:noWrap/>
            <w:vAlign w:val="bottom"/>
            <w:hideMark/>
          </w:tcPr>
          <w:p w14:paraId="50AF9077" w14:textId="77777777" w:rsidR="00710F35" w:rsidRPr="00C866D7" w:rsidRDefault="00710F35" w:rsidP="0019315A">
            <w:pPr>
              <w:spacing w:line="240" w:lineRule="auto"/>
              <w:jc w:val="center"/>
            </w:pPr>
            <w:r w:rsidRPr="00C866D7">
              <w:t>25°C</w:t>
            </w:r>
          </w:p>
        </w:tc>
        <w:tc>
          <w:tcPr>
            <w:tcW w:w="2864" w:type="dxa"/>
            <w:gridSpan w:val="3"/>
            <w:tcBorders>
              <w:top w:val="nil"/>
              <w:left w:val="nil"/>
              <w:bottom w:val="single" w:sz="4" w:space="0" w:color="auto"/>
              <w:right w:val="nil"/>
            </w:tcBorders>
            <w:noWrap/>
            <w:vAlign w:val="bottom"/>
            <w:hideMark/>
          </w:tcPr>
          <w:p w14:paraId="7A461399" w14:textId="77777777" w:rsidR="00710F35" w:rsidRPr="00C866D7" w:rsidRDefault="00710F35" w:rsidP="0019315A">
            <w:pPr>
              <w:spacing w:line="240" w:lineRule="auto"/>
              <w:jc w:val="center"/>
            </w:pPr>
            <w:r w:rsidRPr="00C866D7">
              <w:t>100°C</w:t>
            </w:r>
          </w:p>
        </w:tc>
        <w:tc>
          <w:tcPr>
            <w:tcW w:w="1268" w:type="dxa"/>
            <w:vMerge w:val="restart"/>
            <w:tcBorders>
              <w:top w:val="nil"/>
              <w:left w:val="nil"/>
              <w:bottom w:val="single" w:sz="12" w:space="0" w:color="auto"/>
              <w:right w:val="nil"/>
            </w:tcBorders>
            <w:noWrap/>
            <w:vAlign w:val="bottom"/>
            <w:hideMark/>
          </w:tcPr>
          <w:p w14:paraId="6D6AC3C6" w14:textId="77777777" w:rsidR="00710F35" w:rsidRPr="00C866D7" w:rsidRDefault="00710F35" w:rsidP="0019315A">
            <w:pPr>
              <w:spacing w:line="240" w:lineRule="auto"/>
              <w:jc w:val="center"/>
            </w:pPr>
            <w:r>
              <w:t>H</w:t>
            </w:r>
            <w:r>
              <w:rPr>
                <w:vertAlign w:val="subscript"/>
              </w:rPr>
              <w:t>2</w:t>
            </w:r>
            <w:r>
              <w:t>O</w:t>
            </w:r>
            <w:r w:rsidRPr="00C866D7">
              <w:t xml:space="preserve"> Activity</w:t>
            </w:r>
          </w:p>
        </w:tc>
      </w:tr>
      <w:tr w:rsidR="00710F35" w:rsidRPr="00C866D7" w14:paraId="019C55B0" w14:textId="77777777" w:rsidTr="0019315A">
        <w:trPr>
          <w:trHeight w:val="303"/>
          <w:jc w:val="center"/>
        </w:trPr>
        <w:tc>
          <w:tcPr>
            <w:tcW w:w="1756" w:type="dxa"/>
            <w:tcBorders>
              <w:top w:val="nil"/>
              <w:left w:val="nil"/>
              <w:bottom w:val="single" w:sz="12" w:space="0" w:color="auto"/>
              <w:right w:val="single" w:sz="12" w:space="0" w:color="auto"/>
            </w:tcBorders>
            <w:noWrap/>
            <w:vAlign w:val="bottom"/>
            <w:hideMark/>
          </w:tcPr>
          <w:p w14:paraId="04551E97" w14:textId="77777777" w:rsidR="00710F35" w:rsidRPr="00C866D7" w:rsidRDefault="00710F35" w:rsidP="0019315A">
            <w:pPr>
              <w:spacing w:line="240" w:lineRule="auto"/>
              <w:jc w:val="center"/>
            </w:pPr>
            <w:r w:rsidRPr="00C866D7">
              <w:t>Brine</w:t>
            </w:r>
          </w:p>
        </w:tc>
        <w:tc>
          <w:tcPr>
            <w:tcW w:w="744" w:type="dxa"/>
            <w:tcBorders>
              <w:top w:val="single" w:sz="4" w:space="0" w:color="auto"/>
              <w:left w:val="single" w:sz="12" w:space="0" w:color="auto"/>
              <w:bottom w:val="single" w:sz="12" w:space="0" w:color="auto"/>
            </w:tcBorders>
            <w:noWrap/>
            <w:vAlign w:val="bottom"/>
            <w:hideMark/>
          </w:tcPr>
          <w:p w14:paraId="50832D5E" w14:textId="77777777" w:rsidR="00710F35" w:rsidRPr="00C866D7" w:rsidRDefault="00710F35" w:rsidP="0019315A">
            <w:pPr>
              <w:spacing w:line="240" w:lineRule="auto"/>
              <w:jc w:val="center"/>
            </w:pPr>
            <w:r w:rsidRPr="00C866D7">
              <w:t>Fe/Si</w:t>
            </w:r>
          </w:p>
        </w:tc>
        <w:tc>
          <w:tcPr>
            <w:tcW w:w="925" w:type="dxa"/>
            <w:tcBorders>
              <w:top w:val="single" w:sz="4" w:space="0" w:color="auto"/>
              <w:bottom w:val="single" w:sz="12" w:space="0" w:color="auto"/>
            </w:tcBorders>
            <w:noWrap/>
            <w:vAlign w:val="bottom"/>
            <w:hideMark/>
          </w:tcPr>
          <w:p w14:paraId="537056EC" w14:textId="77777777" w:rsidR="00710F35" w:rsidRPr="00C866D7" w:rsidRDefault="00710F35" w:rsidP="0019315A">
            <w:pPr>
              <w:spacing w:line="240" w:lineRule="auto"/>
              <w:jc w:val="center"/>
            </w:pPr>
            <w:r w:rsidRPr="00C866D7">
              <w:t>Fe/Al</w:t>
            </w:r>
          </w:p>
        </w:tc>
        <w:tc>
          <w:tcPr>
            <w:tcW w:w="1075" w:type="dxa"/>
            <w:tcBorders>
              <w:top w:val="single" w:sz="4" w:space="0" w:color="auto"/>
              <w:bottom w:val="single" w:sz="12" w:space="0" w:color="auto"/>
              <w:right w:val="single" w:sz="12" w:space="0" w:color="auto"/>
            </w:tcBorders>
            <w:noWrap/>
            <w:vAlign w:val="bottom"/>
            <w:hideMark/>
          </w:tcPr>
          <w:p w14:paraId="17C38B88" w14:textId="77777777" w:rsidR="00710F35" w:rsidRPr="00C866D7" w:rsidRDefault="00710F35" w:rsidP="0019315A">
            <w:pPr>
              <w:spacing w:line="240" w:lineRule="auto"/>
              <w:jc w:val="center"/>
            </w:pPr>
            <w:r w:rsidRPr="00C866D7">
              <w:t>Al/Si</w:t>
            </w:r>
          </w:p>
        </w:tc>
        <w:tc>
          <w:tcPr>
            <w:tcW w:w="980" w:type="dxa"/>
            <w:tcBorders>
              <w:top w:val="single" w:sz="4" w:space="0" w:color="auto"/>
              <w:left w:val="single" w:sz="12" w:space="0" w:color="auto"/>
              <w:bottom w:val="single" w:sz="12" w:space="0" w:color="auto"/>
            </w:tcBorders>
            <w:noWrap/>
            <w:vAlign w:val="bottom"/>
            <w:hideMark/>
          </w:tcPr>
          <w:p w14:paraId="43CC942F" w14:textId="77777777" w:rsidR="00710F35" w:rsidRPr="00C866D7" w:rsidRDefault="00710F35" w:rsidP="0019315A">
            <w:pPr>
              <w:spacing w:line="240" w:lineRule="auto"/>
              <w:jc w:val="center"/>
            </w:pPr>
            <w:r w:rsidRPr="00C866D7">
              <w:t>Fe/Si</w:t>
            </w:r>
          </w:p>
        </w:tc>
        <w:tc>
          <w:tcPr>
            <w:tcW w:w="919" w:type="dxa"/>
            <w:tcBorders>
              <w:top w:val="single" w:sz="4" w:space="0" w:color="auto"/>
              <w:bottom w:val="single" w:sz="12" w:space="0" w:color="auto"/>
            </w:tcBorders>
            <w:noWrap/>
            <w:vAlign w:val="bottom"/>
            <w:hideMark/>
          </w:tcPr>
          <w:p w14:paraId="1A5D9642" w14:textId="77777777" w:rsidR="00710F35" w:rsidRPr="00C866D7" w:rsidRDefault="00710F35" w:rsidP="0019315A">
            <w:pPr>
              <w:spacing w:line="240" w:lineRule="auto"/>
              <w:jc w:val="center"/>
            </w:pPr>
            <w:r w:rsidRPr="00C866D7">
              <w:t>Fe/Al</w:t>
            </w:r>
          </w:p>
        </w:tc>
        <w:tc>
          <w:tcPr>
            <w:tcW w:w="965" w:type="dxa"/>
            <w:tcBorders>
              <w:top w:val="single" w:sz="4" w:space="0" w:color="auto"/>
              <w:bottom w:val="single" w:sz="12" w:space="0" w:color="auto"/>
              <w:right w:val="single" w:sz="12" w:space="0" w:color="auto"/>
            </w:tcBorders>
            <w:noWrap/>
            <w:vAlign w:val="bottom"/>
            <w:hideMark/>
          </w:tcPr>
          <w:p w14:paraId="135A2AE3" w14:textId="77777777" w:rsidR="00710F35" w:rsidRPr="00C866D7" w:rsidRDefault="00710F35" w:rsidP="0019315A">
            <w:pPr>
              <w:spacing w:line="240" w:lineRule="auto"/>
              <w:jc w:val="center"/>
            </w:pPr>
            <w:r w:rsidRPr="00C866D7">
              <w:t>Al/Si</w:t>
            </w:r>
          </w:p>
        </w:tc>
        <w:tc>
          <w:tcPr>
            <w:tcW w:w="1268" w:type="dxa"/>
            <w:vMerge/>
            <w:tcBorders>
              <w:top w:val="nil"/>
              <w:left w:val="single" w:sz="12" w:space="0" w:color="auto"/>
              <w:bottom w:val="single" w:sz="12" w:space="0" w:color="auto"/>
              <w:right w:val="nil"/>
            </w:tcBorders>
            <w:vAlign w:val="bottom"/>
            <w:hideMark/>
          </w:tcPr>
          <w:p w14:paraId="052BEFD4" w14:textId="77777777" w:rsidR="00710F35" w:rsidRPr="00C866D7" w:rsidRDefault="00710F35" w:rsidP="0019315A">
            <w:pPr>
              <w:spacing w:line="240" w:lineRule="auto"/>
              <w:jc w:val="center"/>
            </w:pPr>
          </w:p>
        </w:tc>
      </w:tr>
      <w:tr w:rsidR="00710F35" w:rsidRPr="00C866D7" w14:paraId="4B57797D" w14:textId="77777777" w:rsidTr="0019315A">
        <w:trPr>
          <w:trHeight w:val="303"/>
          <w:jc w:val="center"/>
        </w:trPr>
        <w:tc>
          <w:tcPr>
            <w:tcW w:w="1756" w:type="dxa"/>
            <w:tcBorders>
              <w:top w:val="single" w:sz="12" w:space="0" w:color="auto"/>
              <w:left w:val="nil"/>
              <w:right w:val="single" w:sz="12" w:space="0" w:color="auto"/>
            </w:tcBorders>
            <w:noWrap/>
            <w:vAlign w:val="bottom"/>
            <w:hideMark/>
          </w:tcPr>
          <w:p w14:paraId="658FE0DB" w14:textId="77777777" w:rsidR="00710F35" w:rsidRPr="00C866D7" w:rsidRDefault="00710F35" w:rsidP="0019315A">
            <w:pPr>
              <w:spacing w:line="240" w:lineRule="auto"/>
              <w:jc w:val="center"/>
            </w:pPr>
            <w:r>
              <w:t>18.2 M</w:t>
            </w:r>
            <w:r>
              <w:rPr>
                <w:rFonts w:ascii="Calibri" w:hAnsi="Calibri" w:cs="Calibri"/>
              </w:rPr>
              <w:t>Ω</w:t>
            </w:r>
            <w:r>
              <w:t xml:space="preserve"> H</w:t>
            </w:r>
            <w:r>
              <w:rPr>
                <w:vertAlign w:val="subscript"/>
              </w:rPr>
              <w:t>2</w:t>
            </w:r>
            <w:r>
              <w:t>O</w:t>
            </w:r>
          </w:p>
        </w:tc>
        <w:tc>
          <w:tcPr>
            <w:tcW w:w="744" w:type="dxa"/>
            <w:tcBorders>
              <w:top w:val="single" w:sz="12" w:space="0" w:color="auto"/>
              <w:left w:val="nil"/>
              <w:bottom w:val="single" w:sz="4" w:space="0" w:color="auto"/>
              <w:right w:val="single" w:sz="4" w:space="0" w:color="auto"/>
            </w:tcBorders>
            <w:shd w:val="clear" w:color="auto" w:fill="C5E0B3" w:themeFill="accent6" w:themeFillTint="66"/>
            <w:noWrap/>
            <w:vAlign w:val="bottom"/>
            <w:hideMark/>
          </w:tcPr>
          <w:p w14:paraId="5BB219EF" w14:textId="77777777" w:rsidR="00710F35" w:rsidRPr="00C866D7" w:rsidRDefault="00710F35" w:rsidP="0019315A">
            <w:pPr>
              <w:spacing w:line="240" w:lineRule="auto"/>
              <w:jc w:val="center"/>
            </w:pPr>
            <w:r>
              <w:rPr>
                <w:color w:val="000000"/>
              </w:rPr>
              <w:t>0.72</w:t>
            </w:r>
          </w:p>
        </w:tc>
        <w:tc>
          <w:tcPr>
            <w:tcW w:w="925" w:type="dxa"/>
            <w:tcBorders>
              <w:top w:val="single" w:sz="12"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5A99CC1A" w14:textId="77777777" w:rsidR="00710F35" w:rsidRPr="00C866D7" w:rsidRDefault="00710F35" w:rsidP="0019315A">
            <w:pPr>
              <w:spacing w:line="240" w:lineRule="auto"/>
              <w:jc w:val="center"/>
            </w:pPr>
            <w:r>
              <w:rPr>
                <w:color w:val="000000"/>
              </w:rPr>
              <w:t>0.73</w:t>
            </w:r>
          </w:p>
        </w:tc>
        <w:tc>
          <w:tcPr>
            <w:tcW w:w="1075" w:type="dxa"/>
            <w:tcBorders>
              <w:top w:val="single" w:sz="12" w:space="0" w:color="auto"/>
              <w:left w:val="single" w:sz="4" w:space="0" w:color="auto"/>
              <w:bottom w:val="single" w:sz="4" w:space="0" w:color="auto"/>
              <w:right w:val="single" w:sz="4" w:space="0" w:color="auto"/>
            </w:tcBorders>
            <w:shd w:val="clear" w:color="auto" w:fill="BDD6EE" w:themeFill="accent5" w:themeFillTint="66"/>
            <w:noWrap/>
            <w:vAlign w:val="bottom"/>
            <w:hideMark/>
          </w:tcPr>
          <w:p w14:paraId="5937D8F6" w14:textId="77777777" w:rsidR="00710F35" w:rsidRPr="00C866D7" w:rsidRDefault="00710F35" w:rsidP="0019315A">
            <w:pPr>
              <w:spacing w:line="240" w:lineRule="auto"/>
              <w:jc w:val="center"/>
            </w:pPr>
            <w:r>
              <w:rPr>
                <w:color w:val="000000"/>
              </w:rPr>
              <w:t>0.99</w:t>
            </w:r>
          </w:p>
        </w:tc>
        <w:tc>
          <w:tcPr>
            <w:tcW w:w="980" w:type="dxa"/>
            <w:tcBorders>
              <w:top w:val="single" w:sz="12"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E8B3533" w14:textId="77777777" w:rsidR="00710F35" w:rsidRPr="00C866D7" w:rsidRDefault="00710F35" w:rsidP="0019315A">
            <w:pPr>
              <w:spacing w:line="240" w:lineRule="auto"/>
              <w:jc w:val="center"/>
            </w:pPr>
            <w:r>
              <w:rPr>
                <w:color w:val="000000"/>
              </w:rPr>
              <w:t>0.03</w:t>
            </w:r>
          </w:p>
        </w:tc>
        <w:tc>
          <w:tcPr>
            <w:tcW w:w="919" w:type="dxa"/>
            <w:tcBorders>
              <w:top w:val="single" w:sz="12"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D84CB94" w14:textId="77777777" w:rsidR="00710F35" w:rsidRPr="00C866D7" w:rsidRDefault="00710F35" w:rsidP="0019315A">
            <w:pPr>
              <w:spacing w:line="240" w:lineRule="auto"/>
              <w:jc w:val="center"/>
            </w:pPr>
            <w:r>
              <w:rPr>
                <w:color w:val="000000"/>
              </w:rPr>
              <w:t>0.63</w:t>
            </w:r>
          </w:p>
        </w:tc>
        <w:tc>
          <w:tcPr>
            <w:tcW w:w="965" w:type="dxa"/>
            <w:tcBorders>
              <w:top w:val="single" w:sz="12" w:space="0" w:color="auto"/>
              <w:left w:val="single" w:sz="4" w:space="0" w:color="auto"/>
              <w:bottom w:val="single" w:sz="4" w:space="0" w:color="auto"/>
              <w:right w:val="nil"/>
            </w:tcBorders>
            <w:shd w:val="clear" w:color="auto" w:fill="C5E0B3" w:themeFill="accent6" w:themeFillTint="66"/>
            <w:noWrap/>
            <w:vAlign w:val="bottom"/>
            <w:hideMark/>
          </w:tcPr>
          <w:p w14:paraId="7A82D5BD" w14:textId="77777777" w:rsidR="00710F35" w:rsidRPr="00C866D7" w:rsidRDefault="00710F35" w:rsidP="0019315A">
            <w:pPr>
              <w:spacing w:line="240" w:lineRule="auto"/>
              <w:jc w:val="center"/>
            </w:pPr>
            <w:r>
              <w:rPr>
                <w:color w:val="000000"/>
              </w:rPr>
              <w:t>0.05</w:t>
            </w:r>
          </w:p>
        </w:tc>
        <w:tc>
          <w:tcPr>
            <w:tcW w:w="1268" w:type="dxa"/>
            <w:tcBorders>
              <w:top w:val="single" w:sz="12" w:space="0" w:color="auto"/>
              <w:left w:val="single" w:sz="12" w:space="0" w:color="auto"/>
            </w:tcBorders>
            <w:noWrap/>
            <w:vAlign w:val="bottom"/>
            <w:hideMark/>
          </w:tcPr>
          <w:p w14:paraId="084E9FDC" w14:textId="77777777" w:rsidR="00710F35" w:rsidRPr="00C866D7" w:rsidRDefault="00710F35" w:rsidP="0019315A">
            <w:pPr>
              <w:spacing w:line="240" w:lineRule="auto"/>
              <w:jc w:val="center"/>
            </w:pPr>
            <w:r w:rsidRPr="00C866D7">
              <w:t>1</w:t>
            </w:r>
          </w:p>
        </w:tc>
      </w:tr>
      <w:tr w:rsidR="00710F35" w:rsidRPr="00C866D7" w14:paraId="5864C2FF" w14:textId="77777777" w:rsidTr="0019315A">
        <w:trPr>
          <w:trHeight w:val="303"/>
          <w:jc w:val="center"/>
        </w:trPr>
        <w:tc>
          <w:tcPr>
            <w:tcW w:w="1756" w:type="dxa"/>
            <w:tcBorders>
              <w:left w:val="nil"/>
              <w:right w:val="single" w:sz="12" w:space="0" w:color="auto"/>
            </w:tcBorders>
            <w:noWrap/>
            <w:vAlign w:val="bottom"/>
            <w:hideMark/>
          </w:tcPr>
          <w:p w14:paraId="75DC7D95" w14:textId="77777777" w:rsidR="00710F35" w:rsidRPr="00C866D7" w:rsidRDefault="00710F35" w:rsidP="0019315A">
            <w:pPr>
              <w:spacing w:line="240" w:lineRule="auto"/>
              <w:jc w:val="center"/>
            </w:pPr>
            <w:r w:rsidRPr="00C866D7">
              <w:t>NaCl</w:t>
            </w:r>
            <w:r>
              <w:t xml:space="preserve"> </w:t>
            </w:r>
            <w:r w:rsidRPr="00C866D7">
              <w:rPr>
                <w:vertAlign w:val="subscript"/>
              </w:rPr>
              <w:t>ns</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26CAC0C8" w14:textId="77777777" w:rsidR="00710F35" w:rsidRPr="00C866D7" w:rsidRDefault="00710F35" w:rsidP="0019315A">
            <w:pPr>
              <w:spacing w:line="240" w:lineRule="auto"/>
              <w:jc w:val="center"/>
            </w:pPr>
            <w:r>
              <w:rPr>
                <w:color w:val="000000"/>
              </w:rPr>
              <w:t>0.04</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B5271AD" w14:textId="77777777" w:rsidR="00710F35" w:rsidRPr="00C866D7" w:rsidRDefault="00710F35" w:rsidP="0019315A">
            <w:pPr>
              <w:spacing w:line="240" w:lineRule="auto"/>
              <w:jc w:val="center"/>
            </w:pPr>
            <w:r>
              <w:rPr>
                <w:color w:val="000000"/>
              </w:rPr>
              <w:t>0.01</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34DFDC74" w14:textId="77777777" w:rsidR="00710F35" w:rsidRPr="00C866D7" w:rsidRDefault="00710F35" w:rsidP="0019315A">
            <w:pPr>
              <w:spacing w:line="240" w:lineRule="auto"/>
              <w:jc w:val="center"/>
            </w:pPr>
            <w:r>
              <w:rPr>
                <w:color w:val="000000"/>
              </w:rPr>
              <w:t>5.52</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0B19297B" w14:textId="77777777" w:rsidR="00710F35" w:rsidRPr="00C866D7" w:rsidRDefault="00710F35" w:rsidP="0019315A">
            <w:pPr>
              <w:spacing w:line="240" w:lineRule="auto"/>
              <w:jc w:val="center"/>
            </w:pPr>
            <w:r>
              <w:rPr>
                <w:color w:val="000000"/>
              </w:rPr>
              <w:t>0.08</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5F591744" w14:textId="77777777" w:rsidR="00710F35" w:rsidRPr="00C866D7" w:rsidRDefault="00710F35" w:rsidP="0019315A">
            <w:pPr>
              <w:spacing w:line="240" w:lineRule="auto"/>
              <w:jc w:val="center"/>
            </w:pPr>
            <w:r>
              <w:rPr>
                <w:color w:val="000000"/>
              </w:rPr>
              <w:t>0.00</w:t>
            </w:r>
          </w:p>
        </w:tc>
        <w:tc>
          <w:tcPr>
            <w:tcW w:w="96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77DE85C2" w14:textId="77777777" w:rsidR="00710F35" w:rsidRPr="00C866D7" w:rsidRDefault="00710F35" w:rsidP="0019315A">
            <w:pPr>
              <w:spacing w:line="240" w:lineRule="auto"/>
              <w:jc w:val="center"/>
            </w:pPr>
            <w:r>
              <w:rPr>
                <w:color w:val="000000"/>
              </w:rPr>
              <w:t>30.51</w:t>
            </w:r>
          </w:p>
        </w:tc>
        <w:tc>
          <w:tcPr>
            <w:tcW w:w="1268" w:type="dxa"/>
            <w:tcBorders>
              <w:left w:val="single" w:sz="12" w:space="0" w:color="auto"/>
            </w:tcBorders>
            <w:noWrap/>
            <w:vAlign w:val="bottom"/>
            <w:hideMark/>
          </w:tcPr>
          <w:p w14:paraId="2EBE5F8F" w14:textId="77777777" w:rsidR="00710F35" w:rsidRPr="00C866D7" w:rsidRDefault="00710F35" w:rsidP="0019315A">
            <w:pPr>
              <w:spacing w:line="240" w:lineRule="auto"/>
              <w:jc w:val="center"/>
            </w:pPr>
            <w:r w:rsidRPr="00C866D7">
              <w:t>0.79</w:t>
            </w:r>
          </w:p>
        </w:tc>
      </w:tr>
      <w:tr w:rsidR="00710F35" w:rsidRPr="00C866D7" w14:paraId="54E6A1C1" w14:textId="77777777" w:rsidTr="0019315A">
        <w:trPr>
          <w:trHeight w:val="316"/>
          <w:jc w:val="center"/>
        </w:trPr>
        <w:tc>
          <w:tcPr>
            <w:tcW w:w="1756" w:type="dxa"/>
            <w:tcBorders>
              <w:left w:val="nil"/>
              <w:right w:val="single" w:sz="12" w:space="0" w:color="auto"/>
            </w:tcBorders>
            <w:noWrap/>
            <w:vAlign w:val="bottom"/>
            <w:hideMark/>
          </w:tcPr>
          <w:p w14:paraId="2C998682" w14:textId="77777777" w:rsidR="00710F35" w:rsidRPr="00C866D7" w:rsidRDefault="00710F35" w:rsidP="0019315A">
            <w:pPr>
              <w:spacing w:line="240" w:lineRule="auto"/>
              <w:jc w:val="center"/>
            </w:pPr>
            <w:r w:rsidRPr="00C866D7">
              <w:t>NaCl</w:t>
            </w:r>
            <w:r>
              <w:t xml:space="preserve"> </w:t>
            </w:r>
            <w:r>
              <w:rPr>
                <w:vertAlign w:val="subscript"/>
              </w:rPr>
              <w:t>dilute</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18C9E2D9" w14:textId="77777777" w:rsidR="00710F35" w:rsidRPr="00C866D7" w:rsidRDefault="00710F35" w:rsidP="0019315A">
            <w:pPr>
              <w:spacing w:line="240" w:lineRule="auto"/>
              <w:jc w:val="center"/>
            </w:pPr>
            <w:r>
              <w:rPr>
                <w:color w:val="000000"/>
              </w:rPr>
              <w:t>0.01</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14106C76" w14:textId="77777777" w:rsidR="00710F35" w:rsidRPr="00C866D7" w:rsidRDefault="00710F35" w:rsidP="0019315A">
            <w:pPr>
              <w:spacing w:line="240" w:lineRule="auto"/>
              <w:jc w:val="center"/>
            </w:pPr>
            <w:r>
              <w:rPr>
                <w:color w:val="000000"/>
              </w:rPr>
              <w:t>0.01</w:t>
            </w:r>
          </w:p>
        </w:tc>
        <w:tc>
          <w:tcPr>
            <w:tcW w:w="1075"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bottom"/>
            <w:hideMark/>
          </w:tcPr>
          <w:p w14:paraId="551DA53C" w14:textId="77777777" w:rsidR="00710F35" w:rsidRPr="00C866D7" w:rsidRDefault="00710F35" w:rsidP="0019315A">
            <w:pPr>
              <w:spacing w:line="240" w:lineRule="auto"/>
              <w:jc w:val="center"/>
            </w:pPr>
            <w:r>
              <w:rPr>
                <w:color w:val="000000"/>
              </w:rPr>
              <w:t>1.01</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6D58DBBD" w14:textId="77777777" w:rsidR="00710F35" w:rsidRPr="00C866D7" w:rsidRDefault="00710F35" w:rsidP="0019315A">
            <w:pPr>
              <w:spacing w:line="240" w:lineRule="auto"/>
              <w:jc w:val="center"/>
            </w:pPr>
            <w:r>
              <w:rPr>
                <w:color w:val="000000"/>
              </w:rPr>
              <w:t>0.02</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04F2E5EA" w14:textId="77777777" w:rsidR="00710F35" w:rsidRPr="00C866D7" w:rsidRDefault="00710F35" w:rsidP="0019315A">
            <w:pPr>
              <w:spacing w:line="240" w:lineRule="auto"/>
              <w:jc w:val="center"/>
            </w:pPr>
            <w:r>
              <w:rPr>
                <w:color w:val="000000"/>
              </w:rPr>
              <w:t>0.01</w:t>
            </w:r>
          </w:p>
        </w:tc>
        <w:tc>
          <w:tcPr>
            <w:tcW w:w="96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756AE60C" w14:textId="77777777" w:rsidR="00710F35" w:rsidRPr="00C866D7" w:rsidRDefault="00710F35" w:rsidP="0019315A">
            <w:pPr>
              <w:spacing w:line="240" w:lineRule="auto"/>
              <w:jc w:val="center"/>
            </w:pPr>
            <w:r>
              <w:rPr>
                <w:color w:val="000000"/>
              </w:rPr>
              <w:t>2.57</w:t>
            </w:r>
          </w:p>
        </w:tc>
        <w:tc>
          <w:tcPr>
            <w:tcW w:w="1268" w:type="dxa"/>
            <w:tcBorders>
              <w:left w:val="single" w:sz="12" w:space="0" w:color="auto"/>
            </w:tcBorders>
            <w:noWrap/>
            <w:vAlign w:val="bottom"/>
            <w:hideMark/>
          </w:tcPr>
          <w:p w14:paraId="2108425D" w14:textId="77777777" w:rsidR="00710F35" w:rsidRPr="00C866D7" w:rsidRDefault="00710F35" w:rsidP="0019315A">
            <w:pPr>
              <w:spacing w:line="240" w:lineRule="auto"/>
              <w:jc w:val="center"/>
            </w:pPr>
            <w:r w:rsidRPr="00C866D7">
              <w:t>0.98</w:t>
            </w:r>
          </w:p>
        </w:tc>
      </w:tr>
      <w:tr w:rsidR="00710F35" w:rsidRPr="00C866D7" w14:paraId="16BDD2FE" w14:textId="77777777" w:rsidTr="0019315A">
        <w:trPr>
          <w:trHeight w:val="303"/>
          <w:jc w:val="center"/>
        </w:trPr>
        <w:tc>
          <w:tcPr>
            <w:tcW w:w="1756" w:type="dxa"/>
            <w:tcBorders>
              <w:left w:val="nil"/>
              <w:right w:val="single" w:sz="12" w:space="0" w:color="auto"/>
            </w:tcBorders>
            <w:noWrap/>
            <w:vAlign w:val="bottom"/>
            <w:hideMark/>
          </w:tcPr>
          <w:p w14:paraId="2ED85D41" w14:textId="77777777" w:rsidR="00710F35" w:rsidRPr="00C866D7" w:rsidRDefault="00710F35" w:rsidP="0019315A">
            <w:pPr>
              <w:spacing w:line="240" w:lineRule="auto"/>
              <w:jc w:val="center"/>
            </w:pPr>
            <w:r w:rsidRPr="00C866D7">
              <w:t>Na</w:t>
            </w:r>
            <w:r w:rsidRPr="00C866D7">
              <w:rPr>
                <w:vertAlign w:val="subscript"/>
              </w:rPr>
              <w:t>2</w:t>
            </w:r>
            <w:r w:rsidRPr="00C866D7">
              <w:t>SO</w:t>
            </w:r>
            <w:r w:rsidRPr="00C866D7">
              <w:rPr>
                <w:vertAlign w:val="subscript"/>
              </w:rPr>
              <w:t>4</w:t>
            </w:r>
            <w:r>
              <w:rPr>
                <w:vertAlign w:val="subscript"/>
              </w:rPr>
              <w:t xml:space="preserve"> </w:t>
            </w:r>
            <w:r w:rsidRPr="00C866D7">
              <w:rPr>
                <w:vertAlign w:val="subscript"/>
              </w:rPr>
              <w:t>ns</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3D7E4EEB" w14:textId="77777777" w:rsidR="00710F35" w:rsidRPr="00C866D7" w:rsidRDefault="00710F35" w:rsidP="0019315A">
            <w:pPr>
              <w:spacing w:line="240" w:lineRule="auto"/>
              <w:jc w:val="center"/>
            </w:pPr>
            <w:r>
              <w:rPr>
                <w:color w:val="000000"/>
              </w:rPr>
              <w:t>0.04</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31A67213" w14:textId="77777777" w:rsidR="00710F35" w:rsidRPr="00C866D7" w:rsidRDefault="00710F35" w:rsidP="0019315A">
            <w:pPr>
              <w:spacing w:line="240" w:lineRule="auto"/>
              <w:jc w:val="center"/>
            </w:pPr>
            <w:r>
              <w:rPr>
                <w:color w:val="000000"/>
              </w:rPr>
              <w:t>0.01</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59732189" w14:textId="77777777" w:rsidR="00710F35" w:rsidRPr="00C866D7" w:rsidRDefault="00710F35" w:rsidP="0019315A">
            <w:pPr>
              <w:spacing w:line="240" w:lineRule="auto"/>
              <w:jc w:val="center"/>
            </w:pPr>
            <w:r>
              <w:rPr>
                <w:color w:val="000000"/>
              </w:rPr>
              <w:t>7.50</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30DA6E6B" w14:textId="77777777" w:rsidR="00710F35" w:rsidRPr="00C866D7" w:rsidRDefault="00710F35" w:rsidP="0019315A">
            <w:pPr>
              <w:spacing w:line="240" w:lineRule="auto"/>
              <w:jc w:val="center"/>
            </w:pPr>
            <w:r>
              <w:rPr>
                <w:color w:val="000000"/>
              </w:rPr>
              <w:t>0.29</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6CADD0E" w14:textId="77777777" w:rsidR="00710F35" w:rsidRPr="00C866D7" w:rsidRDefault="00710F35" w:rsidP="0019315A">
            <w:pPr>
              <w:spacing w:line="240" w:lineRule="auto"/>
              <w:jc w:val="center"/>
            </w:pPr>
            <w:r>
              <w:rPr>
                <w:color w:val="000000"/>
              </w:rPr>
              <w:t>0.03</w:t>
            </w:r>
          </w:p>
        </w:tc>
        <w:tc>
          <w:tcPr>
            <w:tcW w:w="96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6F8F4849" w14:textId="77777777" w:rsidR="00710F35" w:rsidRPr="00C866D7" w:rsidRDefault="00710F35" w:rsidP="0019315A">
            <w:pPr>
              <w:spacing w:line="240" w:lineRule="auto"/>
              <w:jc w:val="center"/>
            </w:pPr>
            <w:r>
              <w:rPr>
                <w:color w:val="000000"/>
              </w:rPr>
              <w:t>11.22</w:t>
            </w:r>
          </w:p>
        </w:tc>
        <w:tc>
          <w:tcPr>
            <w:tcW w:w="1268" w:type="dxa"/>
            <w:tcBorders>
              <w:left w:val="single" w:sz="12" w:space="0" w:color="auto"/>
            </w:tcBorders>
            <w:noWrap/>
            <w:vAlign w:val="bottom"/>
            <w:hideMark/>
          </w:tcPr>
          <w:p w14:paraId="66D50F6E" w14:textId="77777777" w:rsidR="00710F35" w:rsidRPr="00C866D7" w:rsidRDefault="00710F35" w:rsidP="0019315A">
            <w:pPr>
              <w:spacing w:line="240" w:lineRule="auto"/>
              <w:jc w:val="center"/>
            </w:pPr>
            <w:r w:rsidRPr="00C866D7">
              <w:t>0.94</w:t>
            </w:r>
          </w:p>
        </w:tc>
      </w:tr>
      <w:tr w:rsidR="00710F35" w:rsidRPr="00C866D7" w14:paraId="6456B96D" w14:textId="77777777" w:rsidTr="0019315A">
        <w:trPr>
          <w:trHeight w:val="303"/>
          <w:jc w:val="center"/>
        </w:trPr>
        <w:tc>
          <w:tcPr>
            <w:tcW w:w="1756" w:type="dxa"/>
            <w:tcBorders>
              <w:left w:val="nil"/>
              <w:right w:val="single" w:sz="12" w:space="0" w:color="auto"/>
            </w:tcBorders>
            <w:noWrap/>
            <w:vAlign w:val="bottom"/>
            <w:hideMark/>
          </w:tcPr>
          <w:p w14:paraId="0B54208F" w14:textId="77777777" w:rsidR="00710F35" w:rsidRPr="00C866D7" w:rsidRDefault="00710F35" w:rsidP="0019315A">
            <w:pPr>
              <w:spacing w:line="240" w:lineRule="auto"/>
              <w:jc w:val="center"/>
            </w:pPr>
            <w:r w:rsidRPr="00C866D7">
              <w:t>Na</w:t>
            </w:r>
            <w:r w:rsidRPr="00C866D7">
              <w:rPr>
                <w:vertAlign w:val="subscript"/>
              </w:rPr>
              <w:t>2</w:t>
            </w:r>
            <w:r w:rsidRPr="00C866D7">
              <w:t>SO</w:t>
            </w:r>
            <w:r w:rsidRPr="00C866D7">
              <w:rPr>
                <w:vertAlign w:val="subscript"/>
              </w:rPr>
              <w:t xml:space="preserve">4 </w:t>
            </w:r>
            <w:r>
              <w:rPr>
                <w:vertAlign w:val="subscript"/>
              </w:rPr>
              <w:t>dilute</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3571CFF6" w14:textId="77777777" w:rsidR="00710F35" w:rsidRPr="00C866D7" w:rsidRDefault="00710F35" w:rsidP="0019315A">
            <w:pPr>
              <w:spacing w:line="240" w:lineRule="auto"/>
              <w:jc w:val="center"/>
            </w:pPr>
            <w:r>
              <w:rPr>
                <w:color w:val="000000"/>
              </w:rPr>
              <w:t>0.13</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6A43EB2E" w14:textId="77777777" w:rsidR="00710F35" w:rsidRPr="00C866D7" w:rsidRDefault="00710F35" w:rsidP="0019315A">
            <w:pPr>
              <w:spacing w:line="240" w:lineRule="auto"/>
              <w:jc w:val="center"/>
            </w:pPr>
            <w:r>
              <w:rPr>
                <w:color w:val="000000"/>
              </w:rPr>
              <w:t>0.07</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4AA2233F" w14:textId="77777777" w:rsidR="00710F35" w:rsidRPr="00C866D7" w:rsidRDefault="00710F35" w:rsidP="0019315A">
            <w:pPr>
              <w:spacing w:line="240" w:lineRule="auto"/>
              <w:jc w:val="center"/>
            </w:pPr>
            <w:r>
              <w:rPr>
                <w:color w:val="000000"/>
              </w:rPr>
              <w:t>1.72</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92EF211" w14:textId="77777777" w:rsidR="00710F35" w:rsidRPr="00C866D7" w:rsidRDefault="00710F35" w:rsidP="0019315A">
            <w:pPr>
              <w:spacing w:line="240" w:lineRule="auto"/>
              <w:jc w:val="center"/>
            </w:pPr>
            <w:r>
              <w:rPr>
                <w:color w:val="000000"/>
              </w:rPr>
              <w:t>0.03</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29094946" w14:textId="77777777" w:rsidR="00710F35" w:rsidRPr="00C866D7" w:rsidRDefault="00710F35" w:rsidP="0019315A">
            <w:pPr>
              <w:spacing w:line="240" w:lineRule="auto"/>
              <w:jc w:val="center"/>
            </w:pPr>
            <w:r>
              <w:rPr>
                <w:color w:val="000000"/>
              </w:rPr>
              <w:t>0.03</w:t>
            </w:r>
          </w:p>
        </w:tc>
        <w:tc>
          <w:tcPr>
            <w:tcW w:w="96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644CC6C3" w14:textId="77777777" w:rsidR="00710F35" w:rsidRPr="00C866D7" w:rsidRDefault="00710F35" w:rsidP="0019315A">
            <w:pPr>
              <w:spacing w:line="240" w:lineRule="auto"/>
              <w:jc w:val="center"/>
            </w:pPr>
            <w:r>
              <w:rPr>
                <w:color w:val="000000"/>
              </w:rPr>
              <w:t>0.85</w:t>
            </w:r>
          </w:p>
        </w:tc>
        <w:tc>
          <w:tcPr>
            <w:tcW w:w="1268" w:type="dxa"/>
            <w:tcBorders>
              <w:left w:val="single" w:sz="12" w:space="0" w:color="auto"/>
            </w:tcBorders>
            <w:noWrap/>
            <w:vAlign w:val="bottom"/>
            <w:hideMark/>
          </w:tcPr>
          <w:p w14:paraId="707219DA" w14:textId="77777777" w:rsidR="00710F35" w:rsidRPr="00C866D7" w:rsidRDefault="00710F35" w:rsidP="0019315A">
            <w:pPr>
              <w:spacing w:line="240" w:lineRule="auto"/>
              <w:jc w:val="center"/>
            </w:pPr>
            <w:r w:rsidRPr="00C866D7">
              <w:t>0.99</w:t>
            </w:r>
          </w:p>
        </w:tc>
      </w:tr>
      <w:tr w:rsidR="00710F35" w:rsidRPr="00C866D7" w14:paraId="15A2DA2D" w14:textId="77777777" w:rsidTr="0019315A">
        <w:trPr>
          <w:trHeight w:val="303"/>
          <w:jc w:val="center"/>
        </w:trPr>
        <w:tc>
          <w:tcPr>
            <w:tcW w:w="1756" w:type="dxa"/>
            <w:tcBorders>
              <w:left w:val="nil"/>
              <w:right w:val="single" w:sz="12" w:space="0" w:color="auto"/>
            </w:tcBorders>
            <w:noWrap/>
            <w:vAlign w:val="bottom"/>
            <w:hideMark/>
          </w:tcPr>
          <w:p w14:paraId="6E1486E7" w14:textId="77777777" w:rsidR="00710F35" w:rsidRPr="00C866D7" w:rsidRDefault="00710F35" w:rsidP="0019315A">
            <w:pPr>
              <w:spacing w:line="240" w:lineRule="auto"/>
              <w:jc w:val="center"/>
            </w:pPr>
            <w:r w:rsidRPr="00C866D7">
              <w:t>CaCl</w:t>
            </w:r>
            <w:r w:rsidRPr="00C866D7">
              <w:rPr>
                <w:vertAlign w:val="subscript"/>
              </w:rPr>
              <w:t>2</w:t>
            </w:r>
            <w:r>
              <w:rPr>
                <w:vertAlign w:val="subscript"/>
              </w:rPr>
              <w:t xml:space="preserve"> </w:t>
            </w:r>
            <w:r w:rsidRPr="00C866D7">
              <w:rPr>
                <w:vertAlign w:val="subscript"/>
              </w:rPr>
              <w:t>ns</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248832DF" w14:textId="77777777" w:rsidR="00710F35" w:rsidRPr="00C866D7" w:rsidRDefault="00710F35" w:rsidP="0019315A">
            <w:pPr>
              <w:spacing w:line="240" w:lineRule="auto"/>
              <w:jc w:val="center"/>
            </w:pPr>
            <w:r>
              <w:rPr>
                <w:color w:val="000000"/>
              </w:rPr>
              <w:t>0.08</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18145EAB" w14:textId="77777777" w:rsidR="00710F35" w:rsidRPr="00C866D7" w:rsidRDefault="00710F35" w:rsidP="0019315A">
            <w:pPr>
              <w:spacing w:line="240" w:lineRule="auto"/>
              <w:jc w:val="center"/>
            </w:pPr>
            <w:r>
              <w:rPr>
                <w:color w:val="000000"/>
              </w:rPr>
              <w:t>0.01</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60808ECD" w14:textId="77777777" w:rsidR="00710F35" w:rsidRPr="00C866D7" w:rsidRDefault="00710F35" w:rsidP="0019315A">
            <w:pPr>
              <w:spacing w:line="240" w:lineRule="auto"/>
              <w:jc w:val="center"/>
            </w:pPr>
            <w:r>
              <w:rPr>
                <w:color w:val="000000"/>
              </w:rPr>
              <w:t>11.68</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3EF32FA8" w14:textId="77777777" w:rsidR="00710F35" w:rsidRPr="00C866D7" w:rsidRDefault="00710F35" w:rsidP="0019315A">
            <w:pPr>
              <w:spacing w:line="240" w:lineRule="auto"/>
              <w:jc w:val="center"/>
            </w:pPr>
            <w:r>
              <w:rPr>
                <w:color w:val="000000"/>
              </w:rPr>
              <w:t>0.06</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12780A10" w14:textId="77777777" w:rsidR="00710F35" w:rsidRPr="00C866D7" w:rsidRDefault="00710F35" w:rsidP="0019315A">
            <w:pPr>
              <w:spacing w:line="240" w:lineRule="auto"/>
              <w:jc w:val="center"/>
            </w:pPr>
            <w:r>
              <w:rPr>
                <w:color w:val="000000"/>
              </w:rPr>
              <w:t>0.01</w:t>
            </w:r>
          </w:p>
        </w:tc>
        <w:tc>
          <w:tcPr>
            <w:tcW w:w="96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2226CCF9" w14:textId="77777777" w:rsidR="00710F35" w:rsidRPr="00C866D7" w:rsidRDefault="00710F35" w:rsidP="0019315A">
            <w:pPr>
              <w:spacing w:line="240" w:lineRule="auto"/>
              <w:jc w:val="center"/>
            </w:pPr>
            <w:r>
              <w:rPr>
                <w:color w:val="000000"/>
              </w:rPr>
              <w:t>9.79</w:t>
            </w:r>
          </w:p>
        </w:tc>
        <w:tc>
          <w:tcPr>
            <w:tcW w:w="1268" w:type="dxa"/>
            <w:tcBorders>
              <w:left w:val="single" w:sz="12" w:space="0" w:color="auto"/>
            </w:tcBorders>
            <w:noWrap/>
            <w:vAlign w:val="bottom"/>
            <w:hideMark/>
          </w:tcPr>
          <w:p w14:paraId="45923909" w14:textId="77777777" w:rsidR="00710F35" w:rsidRPr="00C866D7" w:rsidRDefault="00710F35" w:rsidP="0019315A">
            <w:pPr>
              <w:spacing w:line="240" w:lineRule="auto"/>
              <w:jc w:val="center"/>
            </w:pPr>
            <w:r w:rsidRPr="00C866D7">
              <w:t>0.43</w:t>
            </w:r>
          </w:p>
        </w:tc>
      </w:tr>
      <w:tr w:rsidR="00710F35" w:rsidRPr="00C866D7" w14:paraId="34FBB9EC" w14:textId="77777777" w:rsidTr="0019315A">
        <w:trPr>
          <w:trHeight w:val="303"/>
          <w:jc w:val="center"/>
        </w:trPr>
        <w:tc>
          <w:tcPr>
            <w:tcW w:w="1756" w:type="dxa"/>
            <w:tcBorders>
              <w:left w:val="nil"/>
              <w:right w:val="single" w:sz="12" w:space="0" w:color="auto"/>
            </w:tcBorders>
            <w:noWrap/>
            <w:vAlign w:val="bottom"/>
            <w:hideMark/>
          </w:tcPr>
          <w:p w14:paraId="2398A3E6" w14:textId="77777777" w:rsidR="00710F35" w:rsidRPr="00C866D7" w:rsidRDefault="00710F35" w:rsidP="0019315A">
            <w:pPr>
              <w:spacing w:line="240" w:lineRule="auto"/>
              <w:jc w:val="center"/>
            </w:pPr>
            <w:r w:rsidRPr="00C866D7">
              <w:t>CaCl</w:t>
            </w:r>
            <w:r w:rsidRPr="00C866D7">
              <w:rPr>
                <w:vertAlign w:val="subscript"/>
              </w:rPr>
              <w:t>2</w:t>
            </w:r>
            <w:r>
              <w:rPr>
                <w:vertAlign w:val="subscript"/>
              </w:rPr>
              <w:t xml:space="preserve"> dilute</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31D48732" w14:textId="77777777" w:rsidR="00710F35" w:rsidRPr="00C866D7" w:rsidRDefault="00710F35" w:rsidP="0019315A">
            <w:pPr>
              <w:spacing w:line="240" w:lineRule="auto"/>
              <w:jc w:val="center"/>
            </w:pPr>
            <w:r>
              <w:rPr>
                <w:color w:val="000000"/>
              </w:rPr>
              <w:t>0.01</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1535E6F" w14:textId="77777777" w:rsidR="00710F35" w:rsidRPr="00C866D7" w:rsidRDefault="00710F35" w:rsidP="0019315A">
            <w:pPr>
              <w:spacing w:line="240" w:lineRule="auto"/>
              <w:jc w:val="center"/>
            </w:pPr>
            <w:r>
              <w:rPr>
                <w:color w:val="000000"/>
              </w:rPr>
              <w:t>0.00</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365A96ED" w14:textId="77777777" w:rsidR="00710F35" w:rsidRPr="00C866D7" w:rsidRDefault="00710F35" w:rsidP="0019315A">
            <w:pPr>
              <w:spacing w:line="240" w:lineRule="auto"/>
              <w:jc w:val="center"/>
            </w:pPr>
            <w:r>
              <w:rPr>
                <w:color w:val="000000"/>
              </w:rPr>
              <w:t>1.87</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C5CCA54" w14:textId="77777777" w:rsidR="00710F35" w:rsidRPr="00C866D7" w:rsidRDefault="00710F35" w:rsidP="0019315A">
            <w:pPr>
              <w:spacing w:line="240" w:lineRule="auto"/>
              <w:jc w:val="center"/>
            </w:pPr>
            <w:r>
              <w:rPr>
                <w:color w:val="000000"/>
              </w:rPr>
              <w:t>0.03</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1ECAD641" w14:textId="77777777" w:rsidR="00710F35" w:rsidRPr="00C866D7" w:rsidRDefault="00710F35" w:rsidP="0019315A">
            <w:pPr>
              <w:spacing w:line="240" w:lineRule="auto"/>
              <w:jc w:val="center"/>
            </w:pPr>
            <w:r>
              <w:rPr>
                <w:color w:val="000000"/>
              </w:rPr>
              <w:t>0.07</w:t>
            </w:r>
          </w:p>
        </w:tc>
        <w:tc>
          <w:tcPr>
            <w:tcW w:w="96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668A3801" w14:textId="77777777" w:rsidR="00710F35" w:rsidRPr="00C866D7" w:rsidRDefault="00710F35" w:rsidP="0019315A">
            <w:pPr>
              <w:spacing w:line="240" w:lineRule="auto"/>
              <w:jc w:val="center"/>
            </w:pPr>
            <w:r>
              <w:rPr>
                <w:color w:val="000000"/>
              </w:rPr>
              <w:t>0.42</w:t>
            </w:r>
          </w:p>
        </w:tc>
        <w:tc>
          <w:tcPr>
            <w:tcW w:w="1268" w:type="dxa"/>
            <w:tcBorders>
              <w:left w:val="single" w:sz="12" w:space="0" w:color="auto"/>
            </w:tcBorders>
            <w:noWrap/>
            <w:vAlign w:val="bottom"/>
            <w:hideMark/>
          </w:tcPr>
          <w:p w14:paraId="5F9367A3" w14:textId="77777777" w:rsidR="00710F35" w:rsidRPr="00C866D7" w:rsidRDefault="00710F35" w:rsidP="0019315A">
            <w:pPr>
              <w:spacing w:line="240" w:lineRule="auto"/>
              <w:jc w:val="center"/>
            </w:pPr>
            <w:r w:rsidRPr="00C866D7">
              <w:t>0.97</w:t>
            </w:r>
          </w:p>
        </w:tc>
      </w:tr>
      <w:tr w:rsidR="00710F35" w:rsidRPr="00C866D7" w14:paraId="064F8374" w14:textId="77777777" w:rsidTr="0019315A">
        <w:trPr>
          <w:trHeight w:val="303"/>
          <w:jc w:val="center"/>
        </w:trPr>
        <w:tc>
          <w:tcPr>
            <w:tcW w:w="1756" w:type="dxa"/>
            <w:tcBorders>
              <w:left w:val="nil"/>
              <w:right w:val="single" w:sz="12" w:space="0" w:color="auto"/>
            </w:tcBorders>
            <w:noWrap/>
            <w:vAlign w:val="bottom"/>
            <w:hideMark/>
          </w:tcPr>
          <w:p w14:paraId="3818672E" w14:textId="77777777" w:rsidR="00710F35" w:rsidRPr="00C866D7" w:rsidRDefault="00710F35" w:rsidP="0019315A">
            <w:pPr>
              <w:spacing w:line="240" w:lineRule="auto"/>
              <w:jc w:val="center"/>
            </w:pPr>
            <w:r w:rsidRPr="00C866D7">
              <w:t>MgCl</w:t>
            </w:r>
            <w:r w:rsidRPr="00D47CA6">
              <w:rPr>
                <w:vertAlign w:val="subscript"/>
              </w:rPr>
              <w:t>2</w:t>
            </w:r>
            <w:r>
              <w:rPr>
                <w:vertAlign w:val="subscript"/>
              </w:rPr>
              <w:t xml:space="preserve"> </w:t>
            </w:r>
            <w:r w:rsidRPr="00D47CA6">
              <w:rPr>
                <w:vertAlign w:val="subscript"/>
              </w:rPr>
              <w:t>ns</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1B3B1E63" w14:textId="77777777" w:rsidR="00710F35" w:rsidRPr="00C866D7" w:rsidRDefault="00710F35" w:rsidP="0019315A">
            <w:pPr>
              <w:spacing w:line="240" w:lineRule="auto"/>
              <w:jc w:val="center"/>
            </w:pPr>
            <w:r>
              <w:rPr>
                <w:color w:val="000000"/>
              </w:rPr>
              <w:t>0.09</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6098B2A" w14:textId="77777777" w:rsidR="00710F35" w:rsidRPr="00C866D7" w:rsidRDefault="00710F35" w:rsidP="0019315A">
            <w:pPr>
              <w:spacing w:line="240" w:lineRule="auto"/>
              <w:jc w:val="center"/>
            </w:pPr>
            <w:r>
              <w:rPr>
                <w:color w:val="000000"/>
              </w:rPr>
              <w:t>0.01</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772CA3DE" w14:textId="77777777" w:rsidR="00710F35" w:rsidRPr="00C866D7" w:rsidRDefault="00710F35" w:rsidP="0019315A">
            <w:pPr>
              <w:spacing w:line="240" w:lineRule="auto"/>
              <w:jc w:val="center"/>
            </w:pPr>
            <w:r>
              <w:rPr>
                <w:color w:val="000000"/>
              </w:rPr>
              <w:t>16.64</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06978525" w14:textId="77777777" w:rsidR="00710F35" w:rsidRPr="00C866D7" w:rsidRDefault="00710F35" w:rsidP="0019315A">
            <w:pPr>
              <w:spacing w:line="240" w:lineRule="auto"/>
              <w:jc w:val="center"/>
            </w:pPr>
            <w:r>
              <w:rPr>
                <w:color w:val="000000"/>
              </w:rPr>
              <w:t>0.08</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7DDB9BE7" w14:textId="77777777" w:rsidR="00710F35" w:rsidRPr="00C866D7" w:rsidRDefault="00710F35" w:rsidP="0019315A">
            <w:pPr>
              <w:spacing w:line="240" w:lineRule="auto"/>
              <w:jc w:val="center"/>
            </w:pPr>
            <w:r>
              <w:rPr>
                <w:color w:val="000000"/>
              </w:rPr>
              <w:t>0.00</w:t>
            </w:r>
          </w:p>
        </w:tc>
        <w:tc>
          <w:tcPr>
            <w:tcW w:w="96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6CF8E759" w14:textId="77777777" w:rsidR="00710F35" w:rsidRPr="00C866D7" w:rsidRDefault="00710F35" w:rsidP="0019315A">
            <w:pPr>
              <w:spacing w:line="240" w:lineRule="auto"/>
              <w:jc w:val="center"/>
            </w:pPr>
            <w:r>
              <w:rPr>
                <w:color w:val="000000"/>
              </w:rPr>
              <w:t>19.14</w:t>
            </w:r>
          </w:p>
        </w:tc>
        <w:tc>
          <w:tcPr>
            <w:tcW w:w="1268" w:type="dxa"/>
            <w:tcBorders>
              <w:left w:val="single" w:sz="12" w:space="0" w:color="auto"/>
            </w:tcBorders>
            <w:noWrap/>
            <w:vAlign w:val="bottom"/>
            <w:hideMark/>
          </w:tcPr>
          <w:p w14:paraId="23D03A0B" w14:textId="77777777" w:rsidR="00710F35" w:rsidRPr="00C866D7" w:rsidRDefault="00710F35" w:rsidP="0019315A">
            <w:pPr>
              <w:spacing w:line="240" w:lineRule="auto"/>
              <w:jc w:val="center"/>
            </w:pPr>
            <w:r w:rsidRPr="00C866D7">
              <w:t>0.35</w:t>
            </w:r>
          </w:p>
        </w:tc>
      </w:tr>
      <w:tr w:rsidR="00710F35" w:rsidRPr="00C866D7" w14:paraId="67683EE3" w14:textId="77777777" w:rsidTr="0019315A">
        <w:trPr>
          <w:trHeight w:val="303"/>
          <w:jc w:val="center"/>
        </w:trPr>
        <w:tc>
          <w:tcPr>
            <w:tcW w:w="1756" w:type="dxa"/>
            <w:tcBorders>
              <w:left w:val="nil"/>
              <w:right w:val="single" w:sz="12" w:space="0" w:color="auto"/>
            </w:tcBorders>
            <w:noWrap/>
            <w:vAlign w:val="bottom"/>
            <w:hideMark/>
          </w:tcPr>
          <w:p w14:paraId="3372A93F" w14:textId="77777777" w:rsidR="00710F35" w:rsidRPr="00C866D7" w:rsidRDefault="00710F35" w:rsidP="0019315A">
            <w:pPr>
              <w:spacing w:line="240" w:lineRule="auto"/>
              <w:jc w:val="center"/>
            </w:pPr>
            <w:r w:rsidRPr="00C866D7">
              <w:t>MgCl</w:t>
            </w:r>
            <w:r w:rsidRPr="00D47CA6">
              <w:rPr>
                <w:vertAlign w:val="subscript"/>
              </w:rPr>
              <w:t>2</w:t>
            </w:r>
            <w:r>
              <w:rPr>
                <w:vertAlign w:val="subscript"/>
              </w:rPr>
              <w:t xml:space="preserve"> dilute</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50D3A0E4" w14:textId="77777777" w:rsidR="00710F35" w:rsidRPr="00C866D7" w:rsidRDefault="00710F35" w:rsidP="0019315A">
            <w:pPr>
              <w:spacing w:line="240" w:lineRule="auto"/>
              <w:jc w:val="center"/>
            </w:pPr>
            <w:r>
              <w:rPr>
                <w:color w:val="000000"/>
              </w:rPr>
              <w:t>0.01</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61D01DD9" w14:textId="77777777" w:rsidR="00710F35" w:rsidRPr="00C866D7" w:rsidRDefault="00710F35" w:rsidP="0019315A">
            <w:pPr>
              <w:spacing w:line="240" w:lineRule="auto"/>
              <w:jc w:val="center"/>
            </w:pPr>
            <w:r>
              <w:rPr>
                <w:color w:val="000000"/>
              </w:rPr>
              <w:t>0.00</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0815F191" w14:textId="77777777" w:rsidR="00710F35" w:rsidRPr="00C866D7" w:rsidRDefault="00710F35" w:rsidP="0019315A">
            <w:pPr>
              <w:spacing w:line="240" w:lineRule="auto"/>
              <w:jc w:val="center"/>
            </w:pPr>
            <w:r>
              <w:rPr>
                <w:color w:val="000000"/>
              </w:rPr>
              <w:t>1.83</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CE0F216" w14:textId="77777777" w:rsidR="00710F35" w:rsidRPr="00C866D7" w:rsidRDefault="00710F35" w:rsidP="0019315A">
            <w:pPr>
              <w:spacing w:line="240" w:lineRule="auto"/>
              <w:jc w:val="center"/>
            </w:pPr>
            <w:r>
              <w:rPr>
                <w:color w:val="000000"/>
              </w:rPr>
              <w:t>0.00</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6CB4087C" w14:textId="77777777" w:rsidR="00710F35" w:rsidRPr="00C866D7" w:rsidRDefault="00710F35" w:rsidP="0019315A">
            <w:pPr>
              <w:spacing w:line="240" w:lineRule="auto"/>
              <w:jc w:val="center"/>
            </w:pPr>
            <w:r>
              <w:rPr>
                <w:color w:val="000000"/>
              </w:rPr>
              <w:t>0.01</w:t>
            </w:r>
          </w:p>
        </w:tc>
        <w:tc>
          <w:tcPr>
            <w:tcW w:w="96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51B67CB9" w14:textId="77777777" w:rsidR="00710F35" w:rsidRPr="00C866D7" w:rsidRDefault="00710F35" w:rsidP="0019315A">
            <w:pPr>
              <w:spacing w:line="240" w:lineRule="auto"/>
              <w:jc w:val="center"/>
            </w:pPr>
            <w:r>
              <w:rPr>
                <w:color w:val="000000"/>
              </w:rPr>
              <w:t>0.62</w:t>
            </w:r>
          </w:p>
        </w:tc>
        <w:tc>
          <w:tcPr>
            <w:tcW w:w="1268" w:type="dxa"/>
            <w:tcBorders>
              <w:left w:val="single" w:sz="12" w:space="0" w:color="auto"/>
            </w:tcBorders>
            <w:noWrap/>
            <w:vAlign w:val="bottom"/>
            <w:hideMark/>
          </w:tcPr>
          <w:p w14:paraId="60DBB2D3" w14:textId="77777777" w:rsidR="00710F35" w:rsidRPr="00C866D7" w:rsidRDefault="00710F35" w:rsidP="0019315A">
            <w:pPr>
              <w:spacing w:line="240" w:lineRule="auto"/>
              <w:jc w:val="center"/>
            </w:pPr>
            <w:r w:rsidRPr="00C866D7">
              <w:t>0.97</w:t>
            </w:r>
          </w:p>
        </w:tc>
      </w:tr>
      <w:tr w:rsidR="00710F35" w:rsidRPr="00C866D7" w14:paraId="0C0842FE" w14:textId="77777777" w:rsidTr="0019315A">
        <w:trPr>
          <w:trHeight w:val="303"/>
          <w:jc w:val="center"/>
        </w:trPr>
        <w:tc>
          <w:tcPr>
            <w:tcW w:w="1756" w:type="dxa"/>
            <w:tcBorders>
              <w:left w:val="nil"/>
              <w:right w:val="single" w:sz="12" w:space="0" w:color="auto"/>
            </w:tcBorders>
            <w:noWrap/>
            <w:vAlign w:val="bottom"/>
            <w:hideMark/>
          </w:tcPr>
          <w:p w14:paraId="25417C6F" w14:textId="77777777" w:rsidR="00710F35" w:rsidRPr="00C866D7" w:rsidRDefault="00710F35" w:rsidP="0019315A">
            <w:pPr>
              <w:spacing w:line="240" w:lineRule="auto"/>
              <w:jc w:val="center"/>
            </w:pPr>
            <w:r w:rsidRPr="00C866D7">
              <w:t>MgSO</w:t>
            </w:r>
            <w:r w:rsidRPr="00D47CA6">
              <w:rPr>
                <w:vertAlign w:val="subscript"/>
              </w:rPr>
              <w:t>4</w:t>
            </w:r>
            <w:r>
              <w:rPr>
                <w:vertAlign w:val="subscript"/>
              </w:rPr>
              <w:t xml:space="preserve"> </w:t>
            </w:r>
            <w:r w:rsidRPr="00D47CA6">
              <w:rPr>
                <w:vertAlign w:val="subscript"/>
              </w:rPr>
              <w:t>ns</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5C4F6C5D" w14:textId="77777777" w:rsidR="00710F35" w:rsidRPr="00C866D7" w:rsidRDefault="00710F35" w:rsidP="0019315A">
            <w:pPr>
              <w:spacing w:line="240" w:lineRule="auto"/>
              <w:jc w:val="center"/>
            </w:pPr>
            <w:r>
              <w:rPr>
                <w:color w:val="000000"/>
              </w:rPr>
              <w:t>0.24</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6DFD14E8" w14:textId="77777777" w:rsidR="00710F35" w:rsidRPr="00C866D7" w:rsidRDefault="00710F35" w:rsidP="0019315A">
            <w:pPr>
              <w:spacing w:line="240" w:lineRule="auto"/>
              <w:jc w:val="center"/>
            </w:pPr>
            <w:r>
              <w:rPr>
                <w:color w:val="000000"/>
              </w:rPr>
              <w:t>0.01</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2118026B" w14:textId="77777777" w:rsidR="00710F35" w:rsidRPr="00C866D7" w:rsidRDefault="00710F35" w:rsidP="0019315A">
            <w:pPr>
              <w:spacing w:line="240" w:lineRule="auto"/>
              <w:jc w:val="center"/>
            </w:pPr>
            <w:r>
              <w:rPr>
                <w:color w:val="000000"/>
              </w:rPr>
              <w:t>17.91</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31217958" w14:textId="77777777" w:rsidR="00710F35" w:rsidRPr="00C866D7" w:rsidRDefault="00710F35" w:rsidP="0019315A">
            <w:pPr>
              <w:spacing w:line="240" w:lineRule="auto"/>
              <w:jc w:val="center"/>
            </w:pPr>
            <w:r>
              <w:rPr>
                <w:color w:val="000000"/>
              </w:rPr>
              <w:t>0.02</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6C3900D4" w14:textId="77777777" w:rsidR="00710F35" w:rsidRPr="00C866D7" w:rsidRDefault="00710F35" w:rsidP="0019315A">
            <w:pPr>
              <w:spacing w:line="240" w:lineRule="auto"/>
              <w:jc w:val="center"/>
            </w:pPr>
            <w:r>
              <w:rPr>
                <w:color w:val="000000"/>
              </w:rPr>
              <w:t>0.00</w:t>
            </w:r>
          </w:p>
        </w:tc>
        <w:tc>
          <w:tcPr>
            <w:tcW w:w="96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61E1B961" w14:textId="77777777" w:rsidR="00710F35" w:rsidRPr="00C866D7" w:rsidRDefault="00710F35" w:rsidP="0019315A">
            <w:pPr>
              <w:spacing w:line="240" w:lineRule="auto"/>
              <w:jc w:val="center"/>
            </w:pPr>
            <w:r>
              <w:rPr>
                <w:color w:val="000000"/>
              </w:rPr>
              <w:t>5.50</w:t>
            </w:r>
          </w:p>
        </w:tc>
        <w:tc>
          <w:tcPr>
            <w:tcW w:w="1268" w:type="dxa"/>
            <w:tcBorders>
              <w:left w:val="single" w:sz="12" w:space="0" w:color="auto"/>
            </w:tcBorders>
            <w:noWrap/>
            <w:vAlign w:val="bottom"/>
            <w:hideMark/>
          </w:tcPr>
          <w:p w14:paraId="2B919B87" w14:textId="77777777" w:rsidR="00710F35" w:rsidRPr="00C866D7" w:rsidRDefault="00710F35" w:rsidP="0019315A">
            <w:pPr>
              <w:spacing w:line="240" w:lineRule="auto"/>
              <w:jc w:val="center"/>
            </w:pPr>
            <w:r w:rsidRPr="00C866D7">
              <w:t>0.92</w:t>
            </w:r>
          </w:p>
        </w:tc>
      </w:tr>
      <w:tr w:rsidR="00710F35" w:rsidRPr="00C866D7" w14:paraId="11CFA553" w14:textId="77777777" w:rsidTr="0019315A">
        <w:trPr>
          <w:trHeight w:val="303"/>
          <w:jc w:val="center"/>
        </w:trPr>
        <w:tc>
          <w:tcPr>
            <w:tcW w:w="1756" w:type="dxa"/>
            <w:tcBorders>
              <w:left w:val="nil"/>
              <w:right w:val="single" w:sz="12" w:space="0" w:color="auto"/>
            </w:tcBorders>
            <w:noWrap/>
            <w:vAlign w:val="bottom"/>
            <w:hideMark/>
          </w:tcPr>
          <w:p w14:paraId="33FEBF8C" w14:textId="77777777" w:rsidR="00710F35" w:rsidRPr="00C866D7" w:rsidRDefault="00710F35" w:rsidP="0019315A">
            <w:pPr>
              <w:spacing w:line="240" w:lineRule="auto"/>
              <w:jc w:val="center"/>
            </w:pPr>
            <w:r w:rsidRPr="00C866D7">
              <w:t>MgSO</w:t>
            </w:r>
            <w:r w:rsidRPr="00D47CA6">
              <w:rPr>
                <w:vertAlign w:val="subscript"/>
              </w:rPr>
              <w:t>4</w:t>
            </w:r>
            <w:r>
              <w:rPr>
                <w:vertAlign w:val="subscript"/>
              </w:rPr>
              <w:t xml:space="preserve"> dilute</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4F073D51" w14:textId="77777777" w:rsidR="00710F35" w:rsidRPr="00C866D7" w:rsidRDefault="00710F35" w:rsidP="0019315A">
            <w:pPr>
              <w:spacing w:line="240" w:lineRule="auto"/>
              <w:jc w:val="center"/>
            </w:pPr>
            <w:r>
              <w:rPr>
                <w:color w:val="000000"/>
              </w:rPr>
              <w:t>0.01</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63C835FF" w14:textId="77777777" w:rsidR="00710F35" w:rsidRPr="00C866D7" w:rsidRDefault="00710F35" w:rsidP="0019315A">
            <w:pPr>
              <w:spacing w:line="240" w:lineRule="auto"/>
              <w:jc w:val="center"/>
            </w:pPr>
            <w:r>
              <w:rPr>
                <w:color w:val="000000"/>
              </w:rPr>
              <w:t>0.00</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12CC7538" w14:textId="77777777" w:rsidR="00710F35" w:rsidRPr="00C866D7" w:rsidRDefault="00710F35" w:rsidP="0019315A">
            <w:pPr>
              <w:spacing w:line="240" w:lineRule="auto"/>
              <w:jc w:val="center"/>
            </w:pPr>
            <w:r>
              <w:rPr>
                <w:color w:val="000000"/>
              </w:rPr>
              <w:t>1.99</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8B9A94E" w14:textId="77777777" w:rsidR="00710F35" w:rsidRPr="00C866D7" w:rsidRDefault="00710F35" w:rsidP="0019315A">
            <w:pPr>
              <w:spacing w:line="240" w:lineRule="auto"/>
              <w:jc w:val="center"/>
            </w:pPr>
            <w:r>
              <w:rPr>
                <w:color w:val="000000"/>
              </w:rPr>
              <w:t>0.00</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15A0E583" w14:textId="77777777" w:rsidR="00710F35" w:rsidRPr="00C866D7" w:rsidRDefault="00710F35" w:rsidP="0019315A">
            <w:pPr>
              <w:spacing w:line="240" w:lineRule="auto"/>
              <w:jc w:val="center"/>
            </w:pPr>
            <w:r>
              <w:rPr>
                <w:color w:val="000000"/>
              </w:rPr>
              <w:t>0.00</w:t>
            </w:r>
          </w:p>
        </w:tc>
        <w:tc>
          <w:tcPr>
            <w:tcW w:w="96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589193B4" w14:textId="77777777" w:rsidR="00710F35" w:rsidRPr="00C866D7" w:rsidRDefault="00710F35" w:rsidP="0019315A">
            <w:pPr>
              <w:spacing w:line="240" w:lineRule="auto"/>
              <w:jc w:val="center"/>
            </w:pPr>
            <w:r>
              <w:rPr>
                <w:color w:val="000000"/>
              </w:rPr>
              <w:t>0.33</w:t>
            </w:r>
          </w:p>
        </w:tc>
        <w:tc>
          <w:tcPr>
            <w:tcW w:w="1268" w:type="dxa"/>
            <w:tcBorders>
              <w:left w:val="single" w:sz="12" w:space="0" w:color="auto"/>
            </w:tcBorders>
            <w:noWrap/>
            <w:vAlign w:val="bottom"/>
            <w:hideMark/>
          </w:tcPr>
          <w:p w14:paraId="63DC344F" w14:textId="77777777" w:rsidR="00710F35" w:rsidRPr="00C866D7" w:rsidRDefault="00710F35" w:rsidP="0019315A">
            <w:pPr>
              <w:spacing w:line="240" w:lineRule="auto"/>
              <w:jc w:val="center"/>
            </w:pPr>
            <w:r>
              <w:t>0.99</w:t>
            </w:r>
          </w:p>
        </w:tc>
      </w:tr>
      <w:tr w:rsidR="00710F35" w:rsidRPr="00C866D7" w14:paraId="046CB6A1" w14:textId="77777777" w:rsidTr="0019315A">
        <w:trPr>
          <w:trHeight w:val="303"/>
          <w:jc w:val="center"/>
        </w:trPr>
        <w:tc>
          <w:tcPr>
            <w:tcW w:w="1756" w:type="dxa"/>
            <w:tcBorders>
              <w:left w:val="nil"/>
              <w:bottom w:val="single" w:sz="4" w:space="0" w:color="auto"/>
              <w:right w:val="single" w:sz="12" w:space="0" w:color="auto"/>
            </w:tcBorders>
            <w:noWrap/>
            <w:vAlign w:val="bottom"/>
            <w:hideMark/>
          </w:tcPr>
          <w:p w14:paraId="660626D5" w14:textId="77777777" w:rsidR="00710F35" w:rsidRPr="00C866D7" w:rsidRDefault="00710F35" w:rsidP="0019315A">
            <w:pPr>
              <w:spacing w:line="240" w:lineRule="auto"/>
              <w:jc w:val="center"/>
            </w:pPr>
            <w:r w:rsidRPr="00C866D7">
              <w:t>NH</w:t>
            </w:r>
            <w:r w:rsidRPr="00D47CA6">
              <w:rPr>
                <w:vertAlign w:val="subscript"/>
              </w:rPr>
              <w:t>4</w:t>
            </w:r>
            <w:r w:rsidRPr="00C866D7">
              <w:t>Cl</w:t>
            </w:r>
            <w:r>
              <w:t xml:space="preserve"> </w:t>
            </w:r>
            <w:r w:rsidRPr="00D47CA6">
              <w:rPr>
                <w:vertAlign w:val="subscript"/>
              </w:rPr>
              <w:t>ns</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150CB6BD" w14:textId="77777777" w:rsidR="00710F35" w:rsidRPr="00C866D7" w:rsidRDefault="00710F35" w:rsidP="0019315A">
            <w:pPr>
              <w:spacing w:line="240" w:lineRule="auto"/>
              <w:jc w:val="center"/>
            </w:pPr>
            <w:r>
              <w:rPr>
                <w:color w:val="000000"/>
              </w:rPr>
              <w:t>0.03</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23CB1FB8" w14:textId="77777777" w:rsidR="00710F35" w:rsidRPr="00C866D7" w:rsidRDefault="00710F35" w:rsidP="0019315A">
            <w:pPr>
              <w:spacing w:line="240" w:lineRule="auto"/>
              <w:jc w:val="center"/>
            </w:pPr>
            <w:r>
              <w:rPr>
                <w:color w:val="000000"/>
              </w:rPr>
              <w:t>0.01</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428C8C04" w14:textId="77777777" w:rsidR="00710F35" w:rsidRPr="00C866D7" w:rsidRDefault="00710F35" w:rsidP="0019315A">
            <w:pPr>
              <w:spacing w:line="240" w:lineRule="auto"/>
              <w:jc w:val="center"/>
            </w:pPr>
            <w:r>
              <w:rPr>
                <w:color w:val="000000"/>
              </w:rPr>
              <w:t>6.40</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24E45BCF" w14:textId="77777777" w:rsidR="00710F35" w:rsidRPr="00C866D7" w:rsidRDefault="00710F35" w:rsidP="0019315A">
            <w:pPr>
              <w:spacing w:line="240" w:lineRule="auto"/>
              <w:jc w:val="center"/>
            </w:pPr>
            <w:r>
              <w:rPr>
                <w:color w:val="000000"/>
              </w:rPr>
              <w:t>0.02</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67A2CC52" w14:textId="77777777" w:rsidR="00710F35" w:rsidRPr="00C866D7" w:rsidRDefault="00710F35" w:rsidP="0019315A">
            <w:pPr>
              <w:spacing w:line="240" w:lineRule="auto"/>
              <w:jc w:val="center"/>
            </w:pPr>
            <w:r>
              <w:rPr>
                <w:color w:val="000000"/>
              </w:rPr>
              <w:t>0.00</w:t>
            </w:r>
          </w:p>
        </w:tc>
        <w:tc>
          <w:tcPr>
            <w:tcW w:w="96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6B854180" w14:textId="77777777" w:rsidR="00710F35" w:rsidRPr="00C866D7" w:rsidRDefault="00710F35" w:rsidP="0019315A">
            <w:pPr>
              <w:spacing w:line="240" w:lineRule="auto"/>
              <w:jc w:val="center"/>
            </w:pPr>
            <w:r>
              <w:rPr>
                <w:color w:val="000000"/>
              </w:rPr>
              <w:t>4.63</w:t>
            </w:r>
          </w:p>
        </w:tc>
        <w:tc>
          <w:tcPr>
            <w:tcW w:w="1268" w:type="dxa"/>
            <w:tcBorders>
              <w:left w:val="single" w:sz="12" w:space="0" w:color="auto"/>
            </w:tcBorders>
            <w:noWrap/>
            <w:vAlign w:val="bottom"/>
            <w:hideMark/>
          </w:tcPr>
          <w:p w14:paraId="722EB1ED" w14:textId="77777777" w:rsidR="00710F35" w:rsidRPr="00C866D7" w:rsidRDefault="00710F35" w:rsidP="0019315A">
            <w:pPr>
              <w:spacing w:line="240" w:lineRule="auto"/>
              <w:jc w:val="center"/>
            </w:pPr>
            <w:r w:rsidRPr="00C866D7">
              <w:t>0.77</w:t>
            </w:r>
          </w:p>
        </w:tc>
      </w:tr>
      <w:tr w:rsidR="00710F35" w:rsidRPr="00C866D7" w14:paraId="13B00EBC" w14:textId="77777777" w:rsidTr="0019315A">
        <w:trPr>
          <w:trHeight w:val="303"/>
          <w:jc w:val="center"/>
        </w:trPr>
        <w:tc>
          <w:tcPr>
            <w:tcW w:w="1756" w:type="dxa"/>
            <w:tcBorders>
              <w:left w:val="nil"/>
              <w:bottom w:val="single" w:sz="8" w:space="0" w:color="auto"/>
              <w:right w:val="single" w:sz="12" w:space="0" w:color="auto"/>
            </w:tcBorders>
            <w:noWrap/>
            <w:vAlign w:val="bottom"/>
            <w:hideMark/>
          </w:tcPr>
          <w:p w14:paraId="59A6F6C2" w14:textId="77777777" w:rsidR="00710F35" w:rsidRPr="00C866D7" w:rsidRDefault="00710F35" w:rsidP="0019315A">
            <w:pPr>
              <w:spacing w:line="240" w:lineRule="auto"/>
              <w:jc w:val="center"/>
            </w:pPr>
            <w:r w:rsidRPr="00C866D7">
              <w:t>NH</w:t>
            </w:r>
            <w:r w:rsidRPr="00D47CA6">
              <w:rPr>
                <w:vertAlign w:val="subscript"/>
              </w:rPr>
              <w:t>4</w:t>
            </w:r>
            <w:r w:rsidRPr="00C866D7">
              <w:t>Cl</w:t>
            </w:r>
            <w:r>
              <w:rPr>
                <w:vertAlign w:val="subscript"/>
              </w:rPr>
              <w:t xml:space="preserve"> dilute</w:t>
            </w:r>
          </w:p>
        </w:tc>
        <w:tc>
          <w:tcPr>
            <w:tcW w:w="744"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75555A1F" w14:textId="77777777" w:rsidR="00710F35" w:rsidRPr="00C866D7" w:rsidRDefault="00710F35" w:rsidP="0019315A">
            <w:pPr>
              <w:spacing w:line="240" w:lineRule="auto"/>
              <w:jc w:val="center"/>
            </w:pPr>
            <w:r>
              <w:rPr>
                <w:color w:val="000000"/>
              </w:rPr>
              <w:t>0.05</w:t>
            </w:r>
          </w:p>
        </w:tc>
        <w:tc>
          <w:tcPr>
            <w:tcW w:w="925"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666F5BCF" w14:textId="77777777" w:rsidR="00710F35" w:rsidRPr="00C866D7" w:rsidRDefault="00710F35" w:rsidP="0019315A">
            <w:pPr>
              <w:spacing w:line="240" w:lineRule="auto"/>
              <w:jc w:val="center"/>
            </w:pPr>
            <w:r>
              <w:rPr>
                <w:color w:val="000000"/>
              </w:rPr>
              <w:t>0.03</w:t>
            </w:r>
          </w:p>
        </w:tc>
        <w:tc>
          <w:tcPr>
            <w:tcW w:w="1075"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5921FA7A" w14:textId="77777777" w:rsidR="00710F35" w:rsidRPr="00C866D7" w:rsidRDefault="00710F35" w:rsidP="0019315A">
            <w:pPr>
              <w:spacing w:line="240" w:lineRule="auto"/>
              <w:jc w:val="center"/>
            </w:pPr>
            <w:r>
              <w:rPr>
                <w:color w:val="000000"/>
              </w:rPr>
              <w:t>1.37</w:t>
            </w:r>
          </w:p>
        </w:tc>
        <w:tc>
          <w:tcPr>
            <w:tcW w:w="98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0792F1D7" w14:textId="77777777" w:rsidR="00710F35" w:rsidRPr="00C866D7" w:rsidRDefault="00710F35" w:rsidP="0019315A">
            <w:pPr>
              <w:spacing w:line="240" w:lineRule="auto"/>
              <w:jc w:val="center"/>
            </w:pPr>
            <w:r>
              <w:rPr>
                <w:color w:val="000000"/>
              </w:rPr>
              <w:t>0.00</w:t>
            </w:r>
          </w:p>
        </w:tc>
        <w:tc>
          <w:tcPr>
            <w:tcW w:w="91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2B547E94" w14:textId="77777777" w:rsidR="00710F35" w:rsidRPr="00C866D7" w:rsidRDefault="00710F35" w:rsidP="0019315A">
            <w:pPr>
              <w:spacing w:line="240" w:lineRule="auto"/>
              <w:jc w:val="center"/>
            </w:pPr>
            <w:r>
              <w:rPr>
                <w:color w:val="000000"/>
              </w:rPr>
              <w:t>0.00</w:t>
            </w:r>
          </w:p>
        </w:tc>
        <w:tc>
          <w:tcPr>
            <w:tcW w:w="96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6388B374" w14:textId="77777777" w:rsidR="00710F35" w:rsidRPr="00C866D7" w:rsidRDefault="00710F35" w:rsidP="0019315A">
            <w:pPr>
              <w:spacing w:line="240" w:lineRule="auto"/>
              <w:jc w:val="center"/>
            </w:pPr>
            <w:r>
              <w:rPr>
                <w:color w:val="000000"/>
              </w:rPr>
              <w:t>0.35</w:t>
            </w:r>
          </w:p>
        </w:tc>
        <w:tc>
          <w:tcPr>
            <w:tcW w:w="1268" w:type="dxa"/>
            <w:tcBorders>
              <w:left w:val="single" w:sz="12" w:space="0" w:color="auto"/>
              <w:bottom w:val="single" w:sz="4" w:space="0" w:color="auto"/>
            </w:tcBorders>
            <w:noWrap/>
            <w:vAlign w:val="bottom"/>
            <w:hideMark/>
          </w:tcPr>
          <w:p w14:paraId="0E59521E" w14:textId="77777777" w:rsidR="00710F35" w:rsidRPr="00C866D7" w:rsidRDefault="00710F35" w:rsidP="0019315A">
            <w:pPr>
              <w:spacing w:line="240" w:lineRule="auto"/>
              <w:jc w:val="center"/>
            </w:pPr>
            <w:r w:rsidRPr="00C866D7">
              <w:t>0.98</w:t>
            </w:r>
          </w:p>
        </w:tc>
      </w:tr>
      <w:tr w:rsidR="00710F35" w:rsidRPr="00C866D7" w14:paraId="62CC42AC" w14:textId="77777777" w:rsidTr="0019315A">
        <w:trPr>
          <w:trHeight w:val="303"/>
          <w:jc w:val="center"/>
        </w:trPr>
        <w:tc>
          <w:tcPr>
            <w:tcW w:w="1756" w:type="dxa"/>
            <w:tcBorders>
              <w:top w:val="single" w:sz="8" w:space="0" w:color="auto"/>
              <w:left w:val="nil"/>
              <w:bottom w:val="nil"/>
              <w:right w:val="nil"/>
            </w:tcBorders>
            <w:noWrap/>
            <w:vAlign w:val="bottom"/>
            <w:hideMark/>
          </w:tcPr>
          <w:p w14:paraId="643200DC" w14:textId="77777777" w:rsidR="00710F35" w:rsidRPr="00C866D7" w:rsidRDefault="00710F35" w:rsidP="0019315A">
            <w:pPr>
              <w:spacing w:line="240" w:lineRule="auto"/>
              <w:jc w:val="center"/>
            </w:pPr>
          </w:p>
        </w:tc>
        <w:tc>
          <w:tcPr>
            <w:tcW w:w="744" w:type="dxa"/>
            <w:tcBorders>
              <w:top w:val="single" w:sz="4" w:space="0" w:color="auto"/>
              <w:left w:val="nil"/>
              <w:bottom w:val="nil"/>
              <w:right w:val="nil"/>
            </w:tcBorders>
            <w:shd w:val="clear" w:color="auto" w:fill="auto"/>
            <w:noWrap/>
            <w:vAlign w:val="bottom"/>
            <w:hideMark/>
          </w:tcPr>
          <w:p w14:paraId="6D57EB75" w14:textId="77777777" w:rsidR="00710F35" w:rsidRPr="00C866D7" w:rsidRDefault="00710F35" w:rsidP="0019315A">
            <w:pPr>
              <w:spacing w:line="240" w:lineRule="auto"/>
              <w:jc w:val="center"/>
            </w:pPr>
          </w:p>
        </w:tc>
        <w:tc>
          <w:tcPr>
            <w:tcW w:w="925" w:type="dxa"/>
            <w:tcBorders>
              <w:top w:val="single" w:sz="4" w:space="0" w:color="auto"/>
              <w:left w:val="nil"/>
              <w:bottom w:val="nil"/>
              <w:right w:val="nil"/>
            </w:tcBorders>
            <w:shd w:val="clear" w:color="auto" w:fill="auto"/>
            <w:noWrap/>
            <w:vAlign w:val="bottom"/>
            <w:hideMark/>
          </w:tcPr>
          <w:p w14:paraId="60F0EB27" w14:textId="77777777" w:rsidR="00710F35" w:rsidRPr="00C866D7" w:rsidRDefault="00710F35" w:rsidP="0019315A">
            <w:pPr>
              <w:spacing w:line="240" w:lineRule="auto"/>
              <w:jc w:val="center"/>
            </w:pPr>
          </w:p>
        </w:tc>
        <w:tc>
          <w:tcPr>
            <w:tcW w:w="1075" w:type="dxa"/>
            <w:tcBorders>
              <w:top w:val="single" w:sz="4" w:space="0" w:color="auto"/>
              <w:left w:val="nil"/>
              <w:bottom w:val="nil"/>
              <w:right w:val="nil"/>
            </w:tcBorders>
            <w:shd w:val="clear" w:color="auto" w:fill="auto"/>
            <w:noWrap/>
            <w:vAlign w:val="bottom"/>
            <w:hideMark/>
          </w:tcPr>
          <w:p w14:paraId="157A168E" w14:textId="77777777" w:rsidR="00710F35" w:rsidRPr="00C866D7" w:rsidRDefault="00710F35" w:rsidP="0019315A">
            <w:pPr>
              <w:spacing w:line="240" w:lineRule="auto"/>
              <w:jc w:val="center"/>
            </w:pPr>
          </w:p>
        </w:tc>
        <w:tc>
          <w:tcPr>
            <w:tcW w:w="980" w:type="dxa"/>
            <w:tcBorders>
              <w:top w:val="single" w:sz="4" w:space="0" w:color="auto"/>
              <w:left w:val="nil"/>
              <w:bottom w:val="nil"/>
              <w:right w:val="nil"/>
            </w:tcBorders>
            <w:shd w:val="clear" w:color="auto" w:fill="auto"/>
            <w:noWrap/>
            <w:vAlign w:val="bottom"/>
            <w:hideMark/>
          </w:tcPr>
          <w:p w14:paraId="07C001D5" w14:textId="77777777" w:rsidR="00710F35" w:rsidRPr="00C866D7" w:rsidRDefault="00710F35" w:rsidP="0019315A">
            <w:pPr>
              <w:spacing w:line="240" w:lineRule="auto"/>
              <w:jc w:val="center"/>
            </w:pPr>
          </w:p>
        </w:tc>
        <w:tc>
          <w:tcPr>
            <w:tcW w:w="919" w:type="dxa"/>
            <w:tcBorders>
              <w:top w:val="single" w:sz="4" w:space="0" w:color="auto"/>
              <w:left w:val="nil"/>
              <w:bottom w:val="nil"/>
              <w:right w:val="nil"/>
            </w:tcBorders>
            <w:shd w:val="clear" w:color="auto" w:fill="auto"/>
            <w:noWrap/>
            <w:vAlign w:val="bottom"/>
            <w:hideMark/>
          </w:tcPr>
          <w:p w14:paraId="6C12FD5A" w14:textId="77777777" w:rsidR="00710F35" w:rsidRPr="00C866D7" w:rsidRDefault="00710F35" w:rsidP="0019315A">
            <w:pPr>
              <w:spacing w:line="240" w:lineRule="auto"/>
              <w:jc w:val="center"/>
            </w:pPr>
          </w:p>
        </w:tc>
        <w:tc>
          <w:tcPr>
            <w:tcW w:w="965" w:type="dxa"/>
            <w:tcBorders>
              <w:top w:val="single" w:sz="4" w:space="0" w:color="auto"/>
              <w:left w:val="nil"/>
              <w:bottom w:val="nil"/>
              <w:right w:val="nil"/>
            </w:tcBorders>
            <w:shd w:val="clear" w:color="auto" w:fill="auto"/>
            <w:noWrap/>
            <w:vAlign w:val="bottom"/>
            <w:hideMark/>
          </w:tcPr>
          <w:p w14:paraId="2F8E4FA5" w14:textId="77777777" w:rsidR="00710F35" w:rsidRPr="00C866D7" w:rsidRDefault="00710F35" w:rsidP="0019315A">
            <w:pPr>
              <w:spacing w:line="240" w:lineRule="auto"/>
              <w:jc w:val="center"/>
            </w:pPr>
          </w:p>
        </w:tc>
        <w:tc>
          <w:tcPr>
            <w:tcW w:w="1268" w:type="dxa"/>
            <w:tcBorders>
              <w:top w:val="single" w:sz="4" w:space="0" w:color="auto"/>
              <w:left w:val="nil"/>
              <w:bottom w:val="nil"/>
              <w:right w:val="nil"/>
            </w:tcBorders>
            <w:noWrap/>
            <w:vAlign w:val="bottom"/>
            <w:hideMark/>
          </w:tcPr>
          <w:p w14:paraId="019240CA" w14:textId="77777777" w:rsidR="00710F35" w:rsidRPr="00C866D7" w:rsidRDefault="00710F35" w:rsidP="0019315A">
            <w:pPr>
              <w:spacing w:line="240" w:lineRule="auto"/>
              <w:jc w:val="center"/>
            </w:pPr>
          </w:p>
        </w:tc>
      </w:tr>
      <w:tr w:rsidR="00710F35" w:rsidRPr="00C866D7" w14:paraId="61CB53F1" w14:textId="77777777" w:rsidTr="0019315A">
        <w:trPr>
          <w:trHeight w:val="303"/>
          <w:jc w:val="center"/>
        </w:trPr>
        <w:tc>
          <w:tcPr>
            <w:tcW w:w="1756" w:type="dxa"/>
            <w:tcBorders>
              <w:top w:val="nil"/>
              <w:left w:val="nil"/>
              <w:bottom w:val="nil"/>
              <w:right w:val="nil"/>
            </w:tcBorders>
            <w:noWrap/>
            <w:vAlign w:val="bottom"/>
            <w:hideMark/>
          </w:tcPr>
          <w:p w14:paraId="5126B0A7" w14:textId="485AD565" w:rsidR="00710F35" w:rsidRDefault="009057A0" w:rsidP="0019315A">
            <w:pPr>
              <w:spacing w:line="240" w:lineRule="auto"/>
              <w:jc w:val="center"/>
            </w:pPr>
            <w:r>
              <w:t>Spearman</w:t>
            </w:r>
            <w:r w:rsidRPr="00C866D7">
              <w:t>'s</w:t>
            </w:r>
          </w:p>
          <w:p w14:paraId="5453D8C0" w14:textId="77777777" w:rsidR="00710F35" w:rsidRPr="00C866D7" w:rsidRDefault="00710F35" w:rsidP="0019315A">
            <w:pPr>
              <w:spacing w:line="240" w:lineRule="auto"/>
              <w:jc w:val="center"/>
            </w:pPr>
            <w:r>
              <w:t>Coefficient</w:t>
            </w:r>
          </w:p>
        </w:tc>
        <w:tc>
          <w:tcPr>
            <w:tcW w:w="744" w:type="dxa"/>
            <w:tcBorders>
              <w:top w:val="nil"/>
              <w:left w:val="nil"/>
              <w:bottom w:val="single" w:sz="8" w:space="0" w:color="auto"/>
              <w:right w:val="nil"/>
            </w:tcBorders>
            <w:shd w:val="clear" w:color="auto" w:fill="auto"/>
            <w:noWrap/>
            <w:vAlign w:val="bottom"/>
            <w:hideMark/>
          </w:tcPr>
          <w:p w14:paraId="2FAF0EAD" w14:textId="70037E5B" w:rsidR="00710F35" w:rsidRPr="00C866D7" w:rsidRDefault="00710F35" w:rsidP="0019315A">
            <w:pPr>
              <w:spacing w:line="240" w:lineRule="auto"/>
              <w:jc w:val="center"/>
            </w:pPr>
            <w:r>
              <w:rPr>
                <w:rFonts w:ascii="Calibri" w:hAnsi="Calibri" w:cs="Calibri"/>
                <w:color w:val="000000"/>
                <w:sz w:val="22"/>
                <w:szCs w:val="22"/>
              </w:rPr>
              <w:t>0.</w:t>
            </w:r>
            <w:r w:rsidR="009057A0">
              <w:rPr>
                <w:rFonts w:ascii="Calibri" w:hAnsi="Calibri" w:cs="Calibri"/>
                <w:color w:val="000000"/>
                <w:sz w:val="22"/>
                <w:szCs w:val="22"/>
              </w:rPr>
              <w:t>01</w:t>
            </w:r>
          </w:p>
        </w:tc>
        <w:tc>
          <w:tcPr>
            <w:tcW w:w="925" w:type="dxa"/>
            <w:tcBorders>
              <w:top w:val="nil"/>
              <w:left w:val="nil"/>
              <w:bottom w:val="single" w:sz="8" w:space="0" w:color="auto"/>
              <w:right w:val="nil"/>
            </w:tcBorders>
            <w:shd w:val="clear" w:color="auto" w:fill="auto"/>
            <w:noWrap/>
            <w:vAlign w:val="bottom"/>
            <w:hideMark/>
          </w:tcPr>
          <w:p w14:paraId="69D2BCEA" w14:textId="2B22DEB5" w:rsidR="00710F35" w:rsidRPr="00C866D7" w:rsidRDefault="009057A0" w:rsidP="0019315A">
            <w:pPr>
              <w:spacing w:line="240" w:lineRule="auto"/>
              <w:jc w:val="center"/>
            </w:pPr>
            <w:r>
              <w:rPr>
                <w:rFonts w:ascii="Calibri" w:hAnsi="Calibri" w:cs="Calibri"/>
                <w:color w:val="000000"/>
                <w:sz w:val="22"/>
                <w:szCs w:val="22"/>
              </w:rPr>
              <w:t>0.37</w:t>
            </w:r>
          </w:p>
        </w:tc>
        <w:tc>
          <w:tcPr>
            <w:tcW w:w="1075" w:type="dxa"/>
            <w:tcBorders>
              <w:top w:val="nil"/>
              <w:left w:val="nil"/>
              <w:bottom w:val="single" w:sz="8" w:space="0" w:color="auto"/>
              <w:right w:val="nil"/>
            </w:tcBorders>
            <w:shd w:val="clear" w:color="auto" w:fill="auto"/>
            <w:noWrap/>
            <w:vAlign w:val="bottom"/>
            <w:hideMark/>
          </w:tcPr>
          <w:p w14:paraId="54A65471" w14:textId="455A7A3E" w:rsidR="00710F35" w:rsidRPr="00C866D7" w:rsidRDefault="009057A0" w:rsidP="0019315A">
            <w:pPr>
              <w:spacing w:line="240" w:lineRule="auto"/>
              <w:jc w:val="center"/>
            </w:pPr>
            <w:r>
              <w:rPr>
                <w:rFonts w:ascii="Calibri" w:hAnsi="Calibri" w:cs="Calibri"/>
                <w:color w:val="000000"/>
                <w:sz w:val="22"/>
                <w:szCs w:val="22"/>
              </w:rPr>
              <w:t>-0.82</w:t>
            </w:r>
          </w:p>
        </w:tc>
        <w:tc>
          <w:tcPr>
            <w:tcW w:w="980" w:type="dxa"/>
            <w:tcBorders>
              <w:top w:val="nil"/>
              <w:left w:val="nil"/>
              <w:bottom w:val="single" w:sz="8" w:space="0" w:color="auto"/>
              <w:right w:val="nil"/>
            </w:tcBorders>
            <w:shd w:val="clear" w:color="auto" w:fill="auto"/>
            <w:noWrap/>
            <w:vAlign w:val="bottom"/>
            <w:hideMark/>
          </w:tcPr>
          <w:p w14:paraId="0C02616C" w14:textId="7C94D9B7" w:rsidR="00710F35" w:rsidRPr="00C866D7" w:rsidRDefault="00710F35" w:rsidP="0019315A">
            <w:pPr>
              <w:spacing w:line="240" w:lineRule="auto"/>
              <w:jc w:val="center"/>
            </w:pPr>
            <w:r>
              <w:rPr>
                <w:rFonts w:ascii="Calibri" w:hAnsi="Calibri" w:cs="Calibri"/>
                <w:color w:val="000000"/>
                <w:sz w:val="22"/>
                <w:szCs w:val="22"/>
              </w:rPr>
              <w:t>-0.</w:t>
            </w:r>
            <w:r w:rsidR="009057A0">
              <w:rPr>
                <w:rFonts w:ascii="Calibri" w:hAnsi="Calibri" w:cs="Calibri"/>
                <w:color w:val="000000"/>
                <w:sz w:val="22"/>
                <w:szCs w:val="22"/>
              </w:rPr>
              <w:t>44</w:t>
            </w:r>
          </w:p>
        </w:tc>
        <w:tc>
          <w:tcPr>
            <w:tcW w:w="919" w:type="dxa"/>
            <w:tcBorders>
              <w:top w:val="nil"/>
              <w:left w:val="nil"/>
              <w:bottom w:val="single" w:sz="8" w:space="0" w:color="auto"/>
              <w:right w:val="nil"/>
            </w:tcBorders>
            <w:shd w:val="clear" w:color="auto" w:fill="auto"/>
            <w:noWrap/>
            <w:vAlign w:val="bottom"/>
            <w:hideMark/>
          </w:tcPr>
          <w:p w14:paraId="52603510" w14:textId="1BFCB952" w:rsidR="00710F35" w:rsidRPr="00C866D7" w:rsidRDefault="00710F35" w:rsidP="0019315A">
            <w:pPr>
              <w:spacing w:line="240" w:lineRule="auto"/>
              <w:jc w:val="center"/>
            </w:pPr>
            <w:r>
              <w:rPr>
                <w:rFonts w:ascii="Calibri" w:hAnsi="Calibri" w:cs="Calibri"/>
                <w:color w:val="000000"/>
                <w:sz w:val="22"/>
                <w:szCs w:val="22"/>
              </w:rPr>
              <w:t>0.</w:t>
            </w:r>
            <w:r w:rsidR="009057A0">
              <w:rPr>
                <w:rFonts w:ascii="Calibri" w:hAnsi="Calibri" w:cs="Calibri"/>
                <w:color w:val="000000"/>
                <w:sz w:val="22"/>
                <w:szCs w:val="22"/>
              </w:rPr>
              <w:t>50</w:t>
            </w:r>
          </w:p>
        </w:tc>
        <w:tc>
          <w:tcPr>
            <w:tcW w:w="965" w:type="dxa"/>
            <w:tcBorders>
              <w:top w:val="nil"/>
              <w:left w:val="nil"/>
              <w:bottom w:val="single" w:sz="8" w:space="0" w:color="auto"/>
              <w:right w:val="nil"/>
            </w:tcBorders>
            <w:shd w:val="clear" w:color="auto" w:fill="auto"/>
            <w:noWrap/>
            <w:vAlign w:val="bottom"/>
            <w:hideMark/>
          </w:tcPr>
          <w:p w14:paraId="4FE095EE" w14:textId="496DEDD0" w:rsidR="00710F35" w:rsidRPr="00C866D7" w:rsidRDefault="009057A0" w:rsidP="0019315A">
            <w:pPr>
              <w:spacing w:line="240" w:lineRule="auto"/>
              <w:jc w:val="center"/>
            </w:pPr>
            <w:r>
              <w:rPr>
                <w:rFonts w:ascii="Calibri" w:hAnsi="Calibri" w:cs="Calibri"/>
                <w:color w:val="000000"/>
                <w:sz w:val="22"/>
                <w:szCs w:val="22"/>
              </w:rPr>
              <w:t>-0.82</w:t>
            </w:r>
          </w:p>
        </w:tc>
        <w:tc>
          <w:tcPr>
            <w:tcW w:w="1268" w:type="dxa"/>
            <w:tcBorders>
              <w:top w:val="nil"/>
              <w:left w:val="nil"/>
              <w:bottom w:val="nil"/>
              <w:right w:val="nil"/>
            </w:tcBorders>
            <w:noWrap/>
            <w:vAlign w:val="bottom"/>
            <w:hideMark/>
          </w:tcPr>
          <w:p w14:paraId="75E4B39C" w14:textId="77777777" w:rsidR="00710F35" w:rsidRPr="00C866D7" w:rsidRDefault="00710F35" w:rsidP="0019315A">
            <w:pPr>
              <w:keepNext/>
              <w:spacing w:line="240" w:lineRule="auto"/>
              <w:jc w:val="center"/>
            </w:pPr>
          </w:p>
        </w:tc>
      </w:tr>
    </w:tbl>
    <w:p w14:paraId="50603086" w14:textId="1D45662B" w:rsidR="00710F35" w:rsidRDefault="00710F35" w:rsidP="00880C70">
      <w:r w:rsidRPr="00FF5985">
        <w:rPr>
          <w:b/>
          <w:bCs/>
        </w:rPr>
        <w:t xml:space="preserve">Table </w:t>
      </w:r>
      <w:r w:rsidRPr="00FF5985">
        <w:rPr>
          <w:b/>
          <w:bCs/>
        </w:rPr>
        <w:fldChar w:fldCharType="begin"/>
      </w:r>
      <w:r w:rsidRPr="00FF5985">
        <w:rPr>
          <w:b/>
          <w:bCs/>
        </w:rPr>
        <w:instrText xml:space="preserve"> SEQ Table \* ARABIC </w:instrText>
      </w:r>
      <w:r w:rsidRPr="00FF5985">
        <w:rPr>
          <w:b/>
          <w:bCs/>
        </w:rPr>
        <w:fldChar w:fldCharType="separate"/>
      </w:r>
      <w:r w:rsidR="00ED624C">
        <w:rPr>
          <w:b/>
          <w:bCs/>
          <w:noProof/>
        </w:rPr>
        <w:t>6</w:t>
      </w:r>
      <w:r w:rsidRPr="00FF5985">
        <w:rPr>
          <w:b/>
          <w:bCs/>
        </w:rPr>
        <w:fldChar w:fldCharType="end"/>
      </w:r>
      <w:r w:rsidRPr="00FF5985">
        <w:rPr>
          <w:b/>
          <w:bCs/>
        </w:rPr>
        <w:t>.</w:t>
      </w:r>
      <w:r>
        <w:t xml:space="preserve"> Stoichiometric ratios calculated using Fe, Si, and Al abundances in brines reacted with NAu-2 at 25°C and 100°C. Green highlighted values are below the stoichiometric ratio, gold highlighted values are above the stoichiometric ratio, and blue highlighted values are within 5% of the stoichiometric ratio for NAu-2 raw aqueous concentrations. The </w:t>
      </w:r>
      <w:r w:rsidR="00B04A1B">
        <w:t xml:space="preserve">Spearman’s </w:t>
      </w:r>
      <w:r>
        <w:t>coefficients for each stoichiometric ratio compared to the H</w:t>
      </w:r>
      <w:r>
        <w:rPr>
          <w:vertAlign w:val="subscript"/>
        </w:rPr>
        <w:t>2</w:t>
      </w:r>
      <w:r>
        <w:t xml:space="preserve">O activity of the reacting brine indicate the degree of </w:t>
      </w:r>
      <w:r w:rsidR="00B04A1B">
        <w:t xml:space="preserve">correlation </w:t>
      </w:r>
      <w:r>
        <w:t>with respect to the activity of water in the initial brine.</w:t>
      </w:r>
    </w:p>
    <w:p w14:paraId="153254B5" w14:textId="3720CE64" w:rsidR="00710F35" w:rsidRPr="009750E2" w:rsidRDefault="00710F35" w:rsidP="00880C70">
      <w:pPr>
        <w:ind w:firstLine="360"/>
      </w:pPr>
      <w:r>
        <w:t xml:space="preserve">Stoichiometric ratios that deviate from 1 indicate either incongruent dissolution or non-stoichiometric dissolution, or a combination of both. Incongruent dissolution here is defined as the dissolution of one mineral with the concurrent precipitation of a secondary mineral; non-stoichiometric dissolution is defined here as the preferential leaching of one element over another from the mineral structure during dissolution. Stoichiometric ratio values less than 1 indicate either the formation of secondary minerals incorporating element A, or preferential leaching of element </w:t>
      </w:r>
      <w:proofErr w:type="gramStart"/>
      <w:r>
        <w:t>B;</w:t>
      </w:r>
      <w:proofErr w:type="gramEnd"/>
      <w:r>
        <w:t xml:space="preserve"> while values over 1 indicate formation of secondary minerals containing </w:t>
      </w:r>
      <w:r>
        <w:lastRenderedPageBreak/>
        <w:t>B or preferential leaching of A. All reacted brines for both the 25°C and 100°C NAu-2 reactions had Fe/Si and Fe/Al stoichiometric ratios less than 1 (Table 2) indicating either the precipitation of a secondary Fe-rich phase or the preferential leaching of Si and Al over Fe for NAu-2. Similarly, Steiner et al. (2016) also reported Fe/Si ratios in solution below the Fe/Si nontronite stoichiometric ratio when reacting nontronite with chloride brines. They interpreted these lower than stoichiometric ratios as indicating incongruent dissolution and precipitation of Fe-bearing secondary minerals, as confirmed via synchrotron XRD analyses that found goethite in addition to nontronite in their reacted samples. However, iron oxide phases were not observed in any of the reacted clay solids produced in this study with either Raman (226, 292, and 413 cm</w:t>
      </w:r>
      <w:r>
        <w:rPr>
          <w:vertAlign w:val="superscript"/>
        </w:rPr>
        <w:t>-1</w:t>
      </w:r>
      <w:r>
        <w:t xml:space="preserve">) or bulk powder XRD analyses (21.3, 36.7 and 33.2 °2θ). Thus, regardless of temperature, brine composition or concentration, Fe is preferentially retained by NAu-2 over Si and Al during dissolution in the experiments performed in this study. In addition, Fe/Si or Fe/Al stoichiometric ratios also appear to be independent of the activity of water, as indicated by the low </w:t>
      </w:r>
      <w:r w:rsidR="00B04A1B">
        <w:t xml:space="preserve">Spearman’s </w:t>
      </w:r>
      <w:r>
        <w:t xml:space="preserve">coefficients reported in Table 2. Steiner et al. (2016) also observe a linear, negative relationship between dissolution rates and the activity of water within the brines tested </w:t>
      </w:r>
      <w:r>
        <w:rPr>
          <w:noProof/>
        </w:rPr>
        <w:t>(Steiner et al., 2016)</w:t>
      </w:r>
      <w:r>
        <w:t xml:space="preserve">. </w:t>
      </w:r>
    </w:p>
    <w:p w14:paraId="46E856EE" w14:textId="77777777" w:rsidR="00710F35" w:rsidRDefault="00710F35" w:rsidP="00880C70">
      <w:pPr>
        <w:keepNext/>
        <w:ind w:firstLine="360"/>
        <w:jc w:val="center"/>
      </w:pPr>
      <w:r>
        <w:rPr>
          <w:noProof/>
        </w:rPr>
        <w:lastRenderedPageBreak/>
        <w:drawing>
          <wp:inline distT="0" distB="0" distL="0" distR="0" wp14:anchorId="3E00933F" wp14:editId="60E323DF">
            <wp:extent cx="5029200" cy="4366570"/>
            <wp:effectExtent l="0" t="0" r="0" b="0"/>
            <wp:docPr id="506270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70115" name="Picture 1"/>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5029200" cy="4366570"/>
                    </a:xfrm>
                    <a:prstGeom prst="rect">
                      <a:avLst/>
                    </a:prstGeom>
                  </pic:spPr>
                </pic:pic>
              </a:graphicData>
            </a:graphic>
          </wp:inline>
        </w:drawing>
      </w:r>
    </w:p>
    <w:p w14:paraId="5A5BC49F" w14:textId="04B3885F" w:rsidR="00710F35" w:rsidRPr="008B099B" w:rsidRDefault="00710F35" w:rsidP="00880C70">
      <w:r w:rsidRPr="00752CC2">
        <w:rPr>
          <w:b/>
          <w:bCs/>
        </w:rPr>
        <w:t xml:space="preserve">Figure </w:t>
      </w:r>
      <w:r>
        <w:rPr>
          <w:b/>
          <w:bCs/>
        </w:rPr>
        <w:t>6</w:t>
      </w:r>
      <w:r>
        <w:t>. Al/Si stoichiometric ratio vs H</w:t>
      </w:r>
      <w:r>
        <w:rPr>
          <w:vertAlign w:val="subscript"/>
        </w:rPr>
        <w:t>2</w:t>
      </w:r>
      <w:r>
        <w:t xml:space="preserve">O Activity for NAu-2 25°C and 100°C experiments; blue triangles represent brines reacted at 25°C and orange circles indicate brines reacted at 100°C. The dashed box highlights the range corresponding to the 0.9-1.0 activity of water. </w:t>
      </w:r>
      <w:r w:rsidR="0015057F">
        <w:t>McFadden pseudo R</w:t>
      </w:r>
      <w:r w:rsidR="0015057F">
        <w:rPr>
          <w:vertAlign w:val="superscript"/>
        </w:rPr>
        <w:t>2</w:t>
      </w:r>
      <w:r w:rsidR="0015057F">
        <w:t xml:space="preserve"> = 0.49 for samples reacted at 25°C (blue dashed line). McFadden pseudo R</w:t>
      </w:r>
      <w:r w:rsidR="0015057F">
        <w:rPr>
          <w:vertAlign w:val="superscript"/>
        </w:rPr>
        <w:t>2</w:t>
      </w:r>
      <w:r w:rsidR="0015057F">
        <w:t xml:space="preserve"> = 0.32 for samples reacted at 100°C (orange dashed line).</w:t>
      </w:r>
    </w:p>
    <w:p w14:paraId="0D92F1A4" w14:textId="77777777" w:rsidR="00710F35" w:rsidRDefault="00710F35" w:rsidP="00880C70">
      <w:pPr>
        <w:ind w:firstLine="360"/>
      </w:pPr>
      <w:r>
        <w:t>While Fe stoichiometric ratios are uniformly below 1 for all brines reacted with NAu-2 at 25°C and 100°C, the Al/Si stoichiometric ratio was either near 1 or significantly above 1 for all brines reacted at 25°C and all near-saturated brines reacted at 100°C. Al/Si stoichiometric ratios above 1 indicate either preferential leaching of Al from NAu-2, or Si removal due to precipitation of secondary phases. Preliminary modeling using PHREEQC (</w:t>
      </w:r>
      <w:proofErr w:type="spellStart"/>
      <w:r>
        <w:t>phreeqc</w:t>
      </w:r>
      <w:proofErr w:type="spellEnd"/>
      <w:r>
        <w:t xml:space="preserve"> database, </w:t>
      </w:r>
      <w:r>
        <w:lastRenderedPageBreak/>
        <w:t>25°C/100°C, pH = 7, balance on Cl</w:t>
      </w:r>
      <w:r>
        <w:rPr>
          <w:vertAlign w:val="superscript"/>
        </w:rPr>
        <w:t>-</w:t>
      </w:r>
      <w:r>
        <w:t>) predicts that all 25°C reacted brines were saturated with respect to quart</w:t>
      </w:r>
      <w:r w:rsidRPr="007F0D53">
        <w:t>z</w:t>
      </w:r>
      <w:r>
        <w:t>, but undersaturated with respect to amorphous silica, and all 100°C reacted brines were undersaturated with respect to quartz and amorphous silica</w:t>
      </w:r>
      <w:r w:rsidRPr="007F0D53">
        <w:t xml:space="preserve"> </w:t>
      </w:r>
      <w:r>
        <w:t xml:space="preserve">(supplementary material Table A3.) </w:t>
      </w:r>
      <w:r w:rsidRPr="007F0D53">
        <w:rPr>
          <w:noProof/>
        </w:rPr>
        <w:t>(Parkhurst &amp; Appelo, 2013)</w:t>
      </w:r>
      <w:r>
        <w:t xml:space="preserve">. However, none of the clays reacted at 25°C </w:t>
      </w:r>
      <w:r w:rsidRPr="00487A29">
        <w:t>had significantly increased intensities for peaks associated with quartz in either the Raman (~470 cm</w:t>
      </w:r>
      <w:r w:rsidRPr="00487A29">
        <w:rPr>
          <w:vertAlign w:val="superscript"/>
        </w:rPr>
        <w:t>-1</w:t>
      </w:r>
      <w:r w:rsidRPr="00487A29">
        <w:t>) or XRD patterns (20.8°, 26.7°, and 50.2° 2θ) relative to the starting material.</w:t>
      </w:r>
      <w:r>
        <w:t xml:space="preserve"> </w:t>
      </w:r>
    </w:p>
    <w:p w14:paraId="279E4068" w14:textId="319245AE" w:rsidR="00160D38" w:rsidRDefault="00710F35" w:rsidP="00880C70">
      <w:pPr>
        <w:ind w:firstLine="360"/>
      </w:pPr>
      <w:r>
        <w:t xml:space="preserve">Incongruent dissolution of nontronite with precipitation of illite, as indicated by the </w:t>
      </w:r>
      <w:proofErr w:type="spellStart"/>
      <w:r>
        <w:t>glycolated</w:t>
      </w:r>
      <w:proofErr w:type="spellEnd"/>
      <w:r>
        <w:t xml:space="preserve"> and heat treated XRD analyses (Fig. 5), would lead to excess Si in the remaining solids. Indeed, Al/Si stoichiometric ratios for almost all the 25°C experiments, and all the near-saturated 100°C experiments are greater than 1, indicating preferential release of Al to solution and/or precipitation of Si-rich solids.</w:t>
      </w:r>
      <w:r w:rsidDel="00BD143C">
        <w:t xml:space="preserve"> </w:t>
      </w:r>
      <w:bookmarkStart w:id="52" w:name="_Hlk160577612"/>
      <w:r>
        <w:t xml:space="preserve">However, a previous study examined smectite dissolution in 1M </w:t>
      </w:r>
      <w:proofErr w:type="spellStart"/>
      <w:r>
        <w:t>KCl</w:t>
      </w:r>
      <w:proofErr w:type="spellEnd"/>
      <w:r>
        <w:t xml:space="preserve"> solutions at 200°C and found that as illitization occurred Si concentrations in the reacting fluid also increased, however they did not report Al concentrations </w:t>
      </w:r>
      <w:r>
        <w:rPr>
          <w:noProof/>
        </w:rPr>
        <w:t>(Mills et al., 2023)</w:t>
      </w:r>
      <w:r>
        <w:t>. Mills et al. (2023) postulated that edge dissolution of the octahedral and tetrahedral layers was occurring, producing SiO</w:t>
      </w:r>
      <w:r>
        <w:rPr>
          <w:vertAlign w:val="subscript"/>
        </w:rPr>
        <w:t>2(</w:t>
      </w:r>
      <w:proofErr w:type="spellStart"/>
      <w:r>
        <w:rPr>
          <w:vertAlign w:val="subscript"/>
        </w:rPr>
        <w:t>aq</w:t>
      </w:r>
      <w:proofErr w:type="spellEnd"/>
      <w:r>
        <w:rPr>
          <w:vertAlign w:val="subscript"/>
        </w:rPr>
        <w:t>)</w:t>
      </w:r>
      <w:r>
        <w:t xml:space="preserve"> as illite was forming. While Mills et al. (2023) did not report aqueous Al concentrations, precluding a stoichiometric ratio analysis, the SiO</w:t>
      </w:r>
      <w:r>
        <w:rPr>
          <w:vertAlign w:val="subscript"/>
        </w:rPr>
        <w:t>2(</w:t>
      </w:r>
      <w:proofErr w:type="spellStart"/>
      <w:r>
        <w:rPr>
          <w:vertAlign w:val="subscript"/>
        </w:rPr>
        <w:t>aq</w:t>
      </w:r>
      <w:proofErr w:type="spellEnd"/>
      <w:r>
        <w:rPr>
          <w:vertAlign w:val="subscript"/>
        </w:rPr>
        <w:t>)</w:t>
      </w:r>
      <w:r>
        <w:t xml:space="preserve"> concentrations reported in their 200°C experiments are at least two orders of magnitude higher than those observed in the 100°C experiments reported here. Therefore, as indicated by the Al/Si stoichiometric ratios, the reaction mechanism for NAu-2 incongruent dissolution may not be consistent with respect to brines of different compositions and concentrations. </w:t>
      </w:r>
    </w:p>
    <w:p w14:paraId="68A4275C" w14:textId="30BEA4C0" w:rsidR="00347FD8" w:rsidRDefault="00347FD8">
      <w:pPr>
        <w:ind w:firstLine="360"/>
      </w:pPr>
      <w:r>
        <w:t xml:space="preserve">While illite is a common alteration product formed from smectite alteration, </w:t>
      </w:r>
      <w:proofErr w:type="spellStart"/>
      <w:r w:rsidR="006A3432">
        <w:t>ferroceladonite</w:t>
      </w:r>
      <w:proofErr w:type="spellEnd"/>
      <w:r w:rsidR="006A3432">
        <w:t xml:space="preserve"> </w:t>
      </w:r>
      <w:proofErr w:type="gramStart"/>
      <w:r w:rsidR="006A3432">
        <w:t>K(</w:t>
      </w:r>
      <w:proofErr w:type="gramEnd"/>
      <w:r w:rsidR="006A3432">
        <w:t>Al, Fe</w:t>
      </w:r>
      <w:r w:rsidR="006A3432">
        <w:rPr>
          <w:vertAlign w:val="superscript"/>
        </w:rPr>
        <w:t>3+</w:t>
      </w:r>
      <w:r w:rsidR="006A3432">
        <w:t>)(Fe</w:t>
      </w:r>
      <w:r w:rsidR="006A3432">
        <w:rPr>
          <w:vertAlign w:val="superscript"/>
        </w:rPr>
        <w:t>2+</w:t>
      </w:r>
      <w:r w:rsidR="006A3432">
        <w:t>, Mg)Si</w:t>
      </w:r>
      <w:r w:rsidR="006A3432">
        <w:rPr>
          <w:vertAlign w:val="subscript"/>
        </w:rPr>
        <w:t>4</w:t>
      </w:r>
      <w:r w:rsidR="006A3432">
        <w:t>O</w:t>
      </w:r>
      <w:r w:rsidR="006A3432">
        <w:rPr>
          <w:vertAlign w:val="subscript"/>
        </w:rPr>
        <w:t>10</w:t>
      </w:r>
      <w:r w:rsidR="006A3432">
        <w:t>(OH)</w:t>
      </w:r>
      <w:r w:rsidR="006A3432">
        <w:rPr>
          <w:vertAlign w:val="subscript"/>
        </w:rPr>
        <w:t>2</w:t>
      </w:r>
      <w:r w:rsidR="006A3432">
        <w:t xml:space="preserve"> </w:t>
      </w:r>
      <w:r>
        <w:t xml:space="preserve">has also been observed forming as a result of </w:t>
      </w:r>
      <w:r w:rsidR="006A3432">
        <w:t xml:space="preserve">dissolution of nontronite in </w:t>
      </w:r>
      <w:proofErr w:type="spellStart"/>
      <w:r w:rsidR="006A3432">
        <w:t>KCl</w:t>
      </w:r>
      <w:proofErr w:type="spellEnd"/>
      <w:r w:rsidR="006A3432">
        <w:t xml:space="preserve"> brines at 250°C and 100°C </w:t>
      </w:r>
      <w:r w:rsidR="006A3432">
        <w:rPr>
          <w:noProof/>
        </w:rPr>
        <w:t>(Miller et al., 2012)</w:t>
      </w:r>
      <w:r w:rsidR="006A3432">
        <w:t xml:space="preserve">. The formation of </w:t>
      </w:r>
      <w:r w:rsidR="006A3432">
        <w:lastRenderedPageBreak/>
        <w:t xml:space="preserve">ferroceladonite rather than illite would explain why, in the reacted brines, Fe/Si and Fe/Al stoichiometric ratios were less than 1 while Al/Si ratios were greater than 1. In ferroceladonite, considerable Fe substitution for Al in the octahedral layer occurs whereas the tetrahedral layer consists of Si almost exclusively; therefore, if ferroceladonite were forming we would expect lower Fe/Al stoichiometric ratios as Fe from the nontronite substitutes for Al in the forming 10 </w:t>
      </w:r>
      <w:r w:rsidR="006A3432">
        <w:rPr>
          <w:rFonts w:cs="Times New Roman"/>
        </w:rPr>
        <w:t>Å</w:t>
      </w:r>
      <w:r w:rsidR="006A3432">
        <w:t xml:space="preserve"> clay. The presence of ferroceladonite rather than illite would also explain the rather low intensity XRD response at ~16.5 °2θ as ferroceladonite exhibits a weak 002 reflection owing to the presence of octahedral iron </w:t>
      </w:r>
      <w:r w:rsidR="006A3432">
        <w:rPr>
          <w:noProof/>
        </w:rPr>
        <w:t>(Moore &amp; Reynolds Jr, 1989)</w:t>
      </w:r>
      <w:r w:rsidR="006A3432">
        <w:t xml:space="preserve">. </w:t>
      </w:r>
    </w:p>
    <w:p w14:paraId="7905992A" w14:textId="21D2372C" w:rsidR="006A3432" w:rsidRPr="00FB6F9E" w:rsidRDefault="006A3432" w:rsidP="00C5167D">
      <w:pPr>
        <w:ind w:firstLine="360"/>
      </w:pPr>
      <w:proofErr w:type="spellStart"/>
      <w:r>
        <w:rPr>
          <w:rFonts w:cs="Times New Roman"/>
        </w:rPr>
        <w:t>Ferroceladonite</w:t>
      </w:r>
      <w:proofErr w:type="spellEnd"/>
      <w:r>
        <w:rPr>
          <w:rFonts w:cs="Times New Roman"/>
        </w:rPr>
        <w:t xml:space="preserve"> is traditionally thought to be a product of hydrothermal alteration of basalt and is occasionally observed with nontronite; however, there is evidence that ferroceladonite may precipitate directly from solution or transformation of an Fe-smectite such as nontronite </w:t>
      </w:r>
      <w:r>
        <w:rPr>
          <w:rFonts w:cs="Times New Roman"/>
          <w:noProof/>
        </w:rPr>
        <w:t>(Meunier et al., 2010; Miller et al., 2012; Polgári et al., 2013)</w:t>
      </w:r>
      <w:r w:rsidRPr="00FB6F9E">
        <w:t xml:space="preserve"> </w:t>
      </w:r>
      <w:r>
        <w:t xml:space="preserve">However, the mechanism of ferroceladonite genesis as well as the methods used for its detection are ambiguous. For instance, in ferroceladonite XRD patterns, the 060 reflection is typically given as 1.51 </w:t>
      </w:r>
      <w:r>
        <w:rPr>
          <w:rFonts w:cs="Times New Roman"/>
        </w:rPr>
        <w:t>Å (61.4 °2θ) and is linearly correlated with the Fe</w:t>
      </w:r>
      <w:r>
        <w:rPr>
          <w:rFonts w:cs="Times New Roman"/>
          <w:vertAlign w:val="superscript"/>
        </w:rPr>
        <w:t>3+</w:t>
      </w:r>
      <w:r>
        <w:rPr>
          <w:rFonts w:cs="Times New Roman"/>
        </w:rPr>
        <w:t xml:space="preserve"> octahedral content, however the use of 060 as an identifying characteristic of ferroceladonite has been disputed </w:t>
      </w:r>
      <w:r>
        <w:rPr>
          <w:rFonts w:cs="Times New Roman"/>
          <w:noProof/>
        </w:rPr>
        <w:t>(Buckley et al., 1978; Weiszburg et al., 2004)</w:t>
      </w:r>
      <w:r>
        <w:rPr>
          <w:rFonts w:cs="Times New Roman"/>
        </w:rPr>
        <w:t>. Additionally, the characteristic Raman spectrum of ferroceladonite (Fig. 2) exhibits three primary broad peaks around 300, 400, and 520 cm</w:t>
      </w:r>
      <w:r>
        <w:rPr>
          <w:rFonts w:cs="Times New Roman"/>
          <w:vertAlign w:val="superscript"/>
        </w:rPr>
        <w:t>-1</w:t>
      </w:r>
      <w:r>
        <w:rPr>
          <w:rFonts w:cs="Times New Roman"/>
        </w:rPr>
        <w:t xml:space="preserve">. Neither the 25°C nor the 100°C brines reacted with NAu-2 exhibited significant increases in </w:t>
      </w:r>
      <w:r w:rsidR="00347FD8">
        <w:rPr>
          <w:rFonts w:cs="Times New Roman"/>
        </w:rPr>
        <w:t xml:space="preserve">Raman signal at </w:t>
      </w:r>
      <w:r>
        <w:rPr>
          <w:rFonts w:cs="Times New Roman"/>
        </w:rPr>
        <w:t xml:space="preserve">the </w:t>
      </w:r>
      <w:proofErr w:type="gramStart"/>
      <w:r>
        <w:rPr>
          <w:rFonts w:cs="Times New Roman"/>
        </w:rPr>
        <w:t>aforementioned wavenumbers</w:t>
      </w:r>
      <w:proofErr w:type="gramEnd"/>
      <w:r>
        <w:rPr>
          <w:rFonts w:cs="Times New Roman"/>
        </w:rPr>
        <w:t xml:space="preserve"> with respect to the NAu-2 starting material. Similarly, the low intensity seen at ~16.5 °2θ may be the result of ferroceladonite or a result of illite in such small quantities that its 002 intensity is negligible</w:t>
      </w:r>
      <w:r w:rsidR="009C4794">
        <w:rPr>
          <w:rFonts w:cs="Times New Roman"/>
        </w:rPr>
        <w:t xml:space="preserve"> in the XRD patterns acquired in this study</w:t>
      </w:r>
      <w:r>
        <w:rPr>
          <w:rFonts w:cs="Times New Roman"/>
        </w:rPr>
        <w:t xml:space="preserve">. Thus, if ferroceladonite </w:t>
      </w:r>
      <w:r>
        <w:rPr>
          <w:rFonts w:cs="Times New Roman"/>
        </w:rPr>
        <w:lastRenderedPageBreak/>
        <w:t xml:space="preserve">rather than illite is present in the reacted NAu-2 solids, additional analyses such as infra-red spectrometry or electron microscopy would be required for definitive resolution.   </w:t>
      </w:r>
    </w:p>
    <w:p w14:paraId="7178E563" w14:textId="77777777" w:rsidR="00710F35" w:rsidRPr="00DF2858" w:rsidRDefault="00710F35" w:rsidP="00880C70">
      <w:pPr>
        <w:ind w:firstLine="360"/>
      </w:pPr>
      <w:r>
        <w:t xml:space="preserve">The activity of water appears to directly affect Al/Si ratios observed in the solid and aqueous reaction products </w:t>
      </w:r>
      <w:r w:rsidRPr="00487A29">
        <w:t xml:space="preserve">for both the 25°C and 100°C reacted NAu-2 </w:t>
      </w:r>
      <w:r>
        <w:t>brines.</w:t>
      </w:r>
      <w:r w:rsidRPr="00487A29">
        <w:t xml:space="preserve"> </w:t>
      </w:r>
      <w:r>
        <w:t xml:space="preserve">Across both temperatures, the aqueous Al/Si stoichiometric ratios observed in the near-saturated brines are consistently higher than their diluted counterparts. The significant differences between near-saturated and dilute Al/Si stoichiometric ratios suggests that preferential Al leaching or Si precipitation is more intense in concentrated brines. A significantly different reaction pathway may be responsible for producing the striking difference in Al/Si stoichiometric ratios. The effects of ionic strength on Al-containing mineral solubilities have been previously </w:t>
      </w:r>
      <w:proofErr w:type="gramStart"/>
      <w:r>
        <w:t>studied, and</w:t>
      </w:r>
      <w:proofErr w:type="gramEnd"/>
      <w:r>
        <w:t xml:space="preserve"> found that Al</w:t>
      </w:r>
      <w:r>
        <w:rPr>
          <w:vertAlign w:val="superscript"/>
        </w:rPr>
        <w:t>3+</w:t>
      </w:r>
      <w:r>
        <w:t xml:space="preserve"> mobility increases with increasing ionic strength NaCl brines </w:t>
      </w:r>
      <w:r>
        <w:rPr>
          <w:noProof/>
        </w:rPr>
        <w:t>(Palmer et al., 2001)</w:t>
      </w:r>
      <w:r>
        <w:t xml:space="preserve">. On the other hand, silica precipitation was also found to accelerate in brines, thus removing Si from solution, and that different salts impacted silica precipitation to differing extents </w:t>
      </w:r>
      <w:r>
        <w:rPr>
          <w:noProof/>
        </w:rPr>
        <w:t>(Gorrepati et al., 2010)</w:t>
      </w:r>
      <w:r>
        <w:t>. Both Palmer et al (2001) and Gorrepati et al. (2010) posited that ion pairing effects were responsible for enhanced Al</w:t>
      </w:r>
      <w:r>
        <w:rPr>
          <w:vertAlign w:val="superscript"/>
        </w:rPr>
        <w:t>3+</w:t>
      </w:r>
      <w:r>
        <w:t xml:space="preserve"> mobility and silica precipitation in high ionic strength solutions. In our experiments which produced incongruent dissolution of NAu-2, ion pairing effects could explain the increased Al/Si stoichiometric ratios in near-saturated brines as well as the complicated effects of temperature, along with brine composition and concentration on aqueous solute composition.  </w:t>
      </w:r>
    </w:p>
    <w:p w14:paraId="4604FF00" w14:textId="56F1D2CB" w:rsidR="00710F35" w:rsidRDefault="00710F35" w:rsidP="00880C70">
      <w:pPr>
        <w:ind w:firstLine="360"/>
      </w:pPr>
      <w:r>
        <w:t>In addition, the variations we observed in Al/Si with brine composition and concentration are also noteworthy. While the linear relationships observed between Al/Si ratios and H</w:t>
      </w:r>
      <w:r>
        <w:rPr>
          <w:vertAlign w:val="subscript"/>
        </w:rPr>
        <w:t>2</w:t>
      </w:r>
      <w:r>
        <w:t xml:space="preserve">O activity were found to be statistically significant (α = 0.05) based on the </w:t>
      </w:r>
      <w:r w:rsidR="00F404C7">
        <w:t xml:space="preserve">Spearman’s </w:t>
      </w:r>
      <w:r>
        <w:t xml:space="preserve">coefficient, the composition of the brine also appears to play an important role beyond the activity of water </w:t>
      </w:r>
      <w:r>
        <w:lastRenderedPageBreak/>
        <w:t xml:space="preserve">(Figure 6). </w:t>
      </w:r>
      <w:bookmarkEnd w:id="52"/>
      <w:r>
        <w:t>If incongruent dissolution and illite precipitation were only dependent on activity of water and independent of brine composition, then we would expect similar Al/Si stoichiometric values between brines with comparable H</w:t>
      </w:r>
      <w:r>
        <w:rPr>
          <w:vertAlign w:val="subscript"/>
        </w:rPr>
        <w:t>2</w:t>
      </w:r>
      <w:r>
        <w:t xml:space="preserve">O activities at the same temperature. </w:t>
      </w:r>
      <w:r w:rsidR="00D850FF">
        <w:t>In the 25°C reaction, brines with divalent cations had higher Al/Si stoichiometric ratios than brines</w:t>
      </w:r>
      <w:r w:rsidR="0093691E">
        <w:t xml:space="preserve"> with monovalent cations</w:t>
      </w:r>
      <w:r w:rsidR="00D850FF">
        <w:t xml:space="preserve">. However, in the 100°C reaction no clear pattern was </w:t>
      </w:r>
      <w:r w:rsidR="0093691E">
        <w:t>apparent between divalent and monovalent cation brines.</w:t>
      </w:r>
      <w:r w:rsidR="00D850FF">
        <w:t xml:space="preserve"> </w:t>
      </w:r>
      <w:r>
        <w:t>The correlation between H</w:t>
      </w:r>
      <w:r>
        <w:rPr>
          <w:vertAlign w:val="subscript"/>
        </w:rPr>
        <w:t>2</w:t>
      </w:r>
      <w:r>
        <w:t>O activity and Al/Si stoichiometric ratios as well as the presence of illite in some of the subsamples suggests that brine composition and concentration, possibly through ion pair effects, strongly influence incongruent dissolution of NAu-2</w:t>
      </w:r>
      <w:r w:rsidR="0093691E">
        <w:t>.</w:t>
      </w:r>
    </w:p>
    <w:p w14:paraId="48B77C8A" w14:textId="77777777" w:rsidR="00710F35" w:rsidRDefault="00710F35" w:rsidP="00880C70">
      <w:pPr>
        <w:pStyle w:val="Heading3"/>
      </w:pPr>
      <w:r>
        <w:t>3.2 SAz-1-brine Experiments</w:t>
      </w:r>
    </w:p>
    <w:p w14:paraId="4231964B" w14:textId="69FA8374" w:rsidR="00710F35" w:rsidRPr="00E43A8E" w:rsidRDefault="00710F35" w:rsidP="00880C70">
      <w:pPr>
        <w:ind w:firstLine="360"/>
      </w:pPr>
      <w:r>
        <w:t>Raman spectra produced by the SAz-1</w:t>
      </w:r>
      <w:r w:rsidRPr="009A3660">
        <w:t>–</w:t>
      </w:r>
      <w:r>
        <w:t>brine reactions are shown in Fig. 7; a duplicate figure showing the results without smoothing is provided in the supplemental material (Fig. A</w:t>
      </w:r>
      <w:r w:rsidR="00A3710D">
        <w:t>2</w:t>
      </w:r>
      <w:r>
        <w:t>). These spectra (Fig. 7) share many of the peaks (~190, 250-300, ~420, and ~700 cm</w:t>
      </w:r>
      <w:r>
        <w:rPr>
          <w:vertAlign w:val="superscript"/>
        </w:rPr>
        <w:t>-1</w:t>
      </w:r>
      <w:r>
        <w:t xml:space="preserve">) associated with SAz-1 in other studies </w:t>
      </w:r>
      <w:r>
        <w:rPr>
          <w:noProof/>
        </w:rPr>
        <w:t>(Bishop &amp; Murad, 2004; Demaret et al., 2023; Wang et al., 2015)</w:t>
      </w:r>
      <w:r>
        <w:t>. Of the 25°C reactions, only the sample reacted with near-saturated CaCl</w:t>
      </w:r>
      <w:r>
        <w:rPr>
          <w:vertAlign w:val="subscript"/>
        </w:rPr>
        <w:t>2</w:t>
      </w:r>
      <w:r>
        <w:t xml:space="preserve"> contains peaks not typically attributed to montmorillonite; a peak at 218 cm</w:t>
      </w:r>
      <w:r>
        <w:rPr>
          <w:vertAlign w:val="superscript"/>
        </w:rPr>
        <w:t>-1</w:t>
      </w:r>
      <w:r>
        <w:t xml:space="preserve"> which is commonly attributed to Ca-Cl vibrations as well as a shifted peak and increase in intensity at 283 cm</w:t>
      </w:r>
      <w:r>
        <w:rPr>
          <w:vertAlign w:val="superscript"/>
        </w:rPr>
        <w:t>-1</w:t>
      </w:r>
      <w:r>
        <w:t xml:space="preserve"> associated with Ca-O vibrations </w:t>
      </w:r>
      <w:r>
        <w:rPr>
          <w:noProof/>
        </w:rPr>
        <w:t>(Uriarte et al., 2015)</w:t>
      </w:r>
      <w:r>
        <w:t>. Of the 100°C reactions, samples reacted with near-saturated Na</w:t>
      </w:r>
      <w:r>
        <w:rPr>
          <w:vertAlign w:val="subscript"/>
        </w:rPr>
        <w:t>2</w:t>
      </w:r>
      <w:r>
        <w:t>SO</w:t>
      </w:r>
      <w:r>
        <w:rPr>
          <w:vertAlign w:val="subscript"/>
        </w:rPr>
        <w:t>4</w:t>
      </w:r>
      <w:r>
        <w:t>, near-saturated MgSO</w:t>
      </w:r>
      <w:r>
        <w:rPr>
          <w:vertAlign w:val="subscript"/>
        </w:rPr>
        <w:t>4</w:t>
      </w:r>
      <w:r>
        <w:t>, and dilute MgSO</w:t>
      </w:r>
      <w:r>
        <w:rPr>
          <w:vertAlign w:val="subscript"/>
        </w:rPr>
        <w:t>4</w:t>
      </w:r>
      <w:r>
        <w:t xml:space="preserve"> had strong </w:t>
      </w:r>
      <w:r w:rsidR="00962AAC">
        <w:t>peaks</w:t>
      </w:r>
      <w:r>
        <w:t xml:space="preserve"> at </w:t>
      </w:r>
      <w:r w:rsidRPr="00C51907">
        <w:t>4</w:t>
      </w:r>
      <w:r>
        <w:t>15</w:t>
      </w:r>
      <w:r w:rsidRPr="009A3660">
        <w:t xml:space="preserve"> –</w:t>
      </w:r>
      <w:r>
        <w:t xml:space="preserve"> 495 cm</w:t>
      </w:r>
      <w:r>
        <w:rPr>
          <w:vertAlign w:val="superscript"/>
        </w:rPr>
        <w:t>-1</w:t>
      </w:r>
      <w:r w:rsidRPr="00C51907">
        <w:t>, 619</w:t>
      </w:r>
      <w:r w:rsidRPr="009A3660">
        <w:t xml:space="preserve"> –</w:t>
      </w:r>
      <w:r>
        <w:t xml:space="preserve"> </w:t>
      </w:r>
      <w:r w:rsidRPr="00C51907">
        <w:t>638</w:t>
      </w:r>
      <w:r>
        <w:t xml:space="preserve"> cm</w:t>
      </w:r>
      <w:r>
        <w:rPr>
          <w:vertAlign w:val="superscript"/>
        </w:rPr>
        <w:t>-1</w:t>
      </w:r>
      <w:r w:rsidRPr="00C51907">
        <w:t>, and 994</w:t>
      </w:r>
      <w:r w:rsidRPr="009A3660">
        <w:t xml:space="preserve"> –</w:t>
      </w:r>
      <w:r>
        <w:t xml:space="preserve"> </w:t>
      </w:r>
      <w:r w:rsidRPr="00C51907">
        <w:t>1008 cm</w:t>
      </w:r>
      <w:r w:rsidRPr="00C51907">
        <w:rPr>
          <w:vertAlign w:val="superscript"/>
        </w:rPr>
        <w:t>-1</w:t>
      </w:r>
      <w:r w:rsidRPr="00C51907">
        <w:t xml:space="preserve"> which can be </w:t>
      </w:r>
      <w:r>
        <w:t>attributed to</w:t>
      </w:r>
      <w:r w:rsidRPr="00C51907">
        <w:t xml:space="preserve"> </w:t>
      </w:r>
      <w:r w:rsidRPr="00D233C8">
        <w:rPr>
          <w:i/>
          <w:iCs/>
        </w:rPr>
        <w:t>v2</w:t>
      </w:r>
      <w:r w:rsidRPr="00C51907">
        <w:t xml:space="preserve">, </w:t>
      </w:r>
      <w:r w:rsidRPr="00D233C8">
        <w:rPr>
          <w:i/>
          <w:iCs/>
        </w:rPr>
        <w:t>v4</w:t>
      </w:r>
      <w:r w:rsidRPr="00C51907">
        <w:t xml:space="preserve">, and </w:t>
      </w:r>
      <w:r w:rsidRPr="00D233C8">
        <w:rPr>
          <w:i/>
          <w:iCs/>
        </w:rPr>
        <w:t>v1/v3</w:t>
      </w:r>
      <w:r w:rsidRPr="00C51907">
        <w:t xml:space="preserve"> vibrations from residual SO</w:t>
      </w:r>
      <w:r w:rsidRPr="00C51907">
        <w:rPr>
          <w:vertAlign w:val="subscript"/>
        </w:rPr>
        <w:t>4</w:t>
      </w:r>
      <w:r w:rsidRPr="00C51907">
        <w:rPr>
          <w:vertAlign w:val="superscript"/>
        </w:rPr>
        <w:t>2-</w:t>
      </w:r>
      <w:r w:rsidRPr="00C51907">
        <w:t xml:space="preserve"> present in the reacted clay</w:t>
      </w:r>
      <w:r>
        <w:t xml:space="preserve"> </w:t>
      </w:r>
      <w:r>
        <w:rPr>
          <w:noProof/>
        </w:rPr>
        <w:t>(Ben Mabrouk et al., 2013; Wang et al., 2006)</w:t>
      </w:r>
      <w:r>
        <w:t>. The peaks indicative of Ca</w:t>
      </w:r>
      <w:r w:rsidRPr="009A3660">
        <w:t>–</w:t>
      </w:r>
      <w:r>
        <w:t>Cl bonds in the 25°C near-saturated CaCl</w:t>
      </w:r>
      <w:r>
        <w:rPr>
          <w:vertAlign w:val="subscript"/>
        </w:rPr>
        <w:t>2</w:t>
      </w:r>
      <w:r>
        <w:t xml:space="preserve"> reacted SAz-1 as well as the hydrated SO</w:t>
      </w:r>
      <w:r>
        <w:rPr>
          <w:vertAlign w:val="subscript"/>
        </w:rPr>
        <w:t>4</w:t>
      </w:r>
      <w:r>
        <w:rPr>
          <w:vertAlign w:val="superscript"/>
        </w:rPr>
        <w:t>2-</w:t>
      </w:r>
      <w:r>
        <w:t xml:space="preserve"> </w:t>
      </w:r>
      <w:r w:rsidR="00962AAC">
        <w:t>peaks</w:t>
      </w:r>
      <w:r>
        <w:t xml:space="preserve"> in the 100°C near-saturated Na</w:t>
      </w:r>
      <w:r>
        <w:rPr>
          <w:vertAlign w:val="subscript"/>
        </w:rPr>
        <w:t>2</w:t>
      </w:r>
      <w:r>
        <w:t>SO</w:t>
      </w:r>
      <w:r>
        <w:rPr>
          <w:vertAlign w:val="subscript"/>
        </w:rPr>
        <w:t>4</w:t>
      </w:r>
      <w:r>
        <w:t>, near-saturated MgSO</w:t>
      </w:r>
      <w:r>
        <w:rPr>
          <w:vertAlign w:val="subscript"/>
        </w:rPr>
        <w:t>4</w:t>
      </w:r>
      <w:r>
        <w:t xml:space="preserve">, and dilute </w:t>
      </w:r>
      <w:r>
        <w:lastRenderedPageBreak/>
        <w:t>MgSO</w:t>
      </w:r>
      <w:r>
        <w:rPr>
          <w:vertAlign w:val="subscript"/>
        </w:rPr>
        <w:t>4</w:t>
      </w:r>
      <w:r>
        <w:t xml:space="preserve"> reacted SAz-1 suggest that the triple rinse procedure was not effective at removing </w:t>
      </w:r>
      <w:proofErr w:type="gramStart"/>
      <w:r>
        <w:t>all of</w:t>
      </w:r>
      <w:proofErr w:type="gramEnd"/>
      <w:r>
        <w:t xml:space="preserve"> the excess brines prior to drying the sample. Additionally, a small peak at ~513 cm</w:t>
      </w:r>
      <w:r>
        <w:rPr>
          <w:vertAlign w:val="superscript"/>
        </w:rPr>
        <w:t>-1</w:t>
      </w:r>
      <w:r>
        <w:t xml:space="preserve"> can be assigned to potassium feldspar which is a known contaminant in SAz-1 (microcline is provided as the reference potassium feldspar in Fig. 2). </w:t>
      </w:r>
    </w:p>
    <w:p w14:paraId="035FA520" w14:textId="77777777" w:rsidR="00710F35" w:rsidRDefault="00710F35" w:rsidP="00880C70">
      <w:pPr>
        <w:keepNext/>
        <w:jc w:val="center"/>
      </w:pPr>
      <w:r w:rsidRPr="004F658A">
        <w:rPr>
          <w:noProof/>
        </w:rPr>
        <w:lastRenderedPageBreak/>
        <w:drawing>
          <wp:inline distT="0" distB="0" distL="0" distR="0" wp14:anchorId="088B8601" wp14:editId="6BA09879">
            <wp:extent cx="5029200" cy="6689655"/>
            <wp:effectExtent l="0" t="0" r="0" b="0"/>
            <wp:docPr id="990026301" name="Picture 5" descr="A graph of different colored lines&#10;&#10;Description automatically generated">
              <a:extLst xmlns:a="http://schemas.openxmlformats.org/drawingml/2006/main">
                <a:ext uri="{FF2B5EF4-FFF2-40B4-BE49-F238E27FC236}">
                  <a16:creationId xmlns:a16="http://schemas.microsoft.com/office/drawing/2014/main" id="{789721FC-4503-D479-85FC-0793224C93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26301" name="Picture 5" descr="A graph of different colored lines&#10;&#10;Description automatically generated">
                      <a:extLst>
                        <a:ext uri="{FF2B5EF4-FFF2-40B4-BE49-F238E27FC236}">
                          <a16:creationId xmlns:a16="http://schemas.microsoft.com/office/drawing/2014/main" id="{789721FC-4503-D479-85FC-0793224C931C}"/>
                        </a:ext>
                      </a:extLst>
                    </pic:cNvPr>
                    <pic:cNvPicPr>
                      <a:picLocks noChangeAspect="1"/>
                    </pic:cNvPicPr>
                  </pic:nvPicPr>
                  <pic:blipFill>
                    <a:blip r:embed="rId38"/>
                    <a:stretch>
                      <a:fillRect/>
                    </a:stretch>
                  </pic:blipFill>
                  <pic:spPr>
                    <a:xfrm>
                      <a:off x="0" y="0"/>
                      <a:ext cx="5029200" cy="6689655"/>
                    </a:xfrm>
                    <a:prstGeom prst="rect">
                      <a:avLst/>
                    </a:prstGeom>
                  </pic:spPr>
                </pic:pic>
              </a:graphicData>
            </a:graphic>
          </wp:inline>
        </w:drawing>
      </w:r>
    </w:p>
    <w:p w14:paraId="074E62FE" w14:textId="580CD0B5" w:rsidR="00710F35" w:rsidRPr="00D5173D" w:rsidRDefault="00710F35" w:rsidP="00880C70">
      <w:r w:rsidRPr="004F658A">
        <w:rPr>
          <w:b/>
          <w:bCs/>
        </w:rPr>
        <w:t xml:space="preserve">Figure </w:t>
      </w:r>
      <w:r>
        <w:rPr>
          <w:b/>
          <w:bCs/>
        </w:rPr>
        <w:t>7</w:t>
      </w:r>
      <w:r w:rsidRPr="004F658A">
        <w:rPr>
          <w:b/>
          <w:bCs/>
        </w:rPr>
        <w:t xml:space="preserve">. </w:t>
      </w:r>
      <w:r w:rsidRPr="00F913BA">
        <w:t xml:space="preserve">Raman spectra for </w:t>
      </w:r>
      <w:r>
        <w:t xml:space="preserve">SAz-1 </w:t>
      </w:r>
      <w:r w:rsidRPr="00F913BA">
        <w:t xml:space="preserve">experiments. </w:t>
      </w:r>
      <w:r>
        <w:t>A</w:t>
      </w:r>
      <w:r w:rsidRPr="00F913BA">
        <w:t xml:space="preserve">) </w:t>
      </w:r>
      <w:r>
        <w:t>SAz-1</w:t>
      </w:r>
      <w:r w:rsidRPr="00F913BA">
        <w:t xml:space="preserve"> + brines reacted at 25°C. </w:t>
      </w:r>
      <w:r>
        <w:t>B</w:t>
      </w:r>
      <w:r w:rsidRPr="00F913BA">
        <w:t xml:space="preserve">) </w:t>
      </w:r>
      <w:r>
        <w:t>SAz-1</w:t>
      </w:r>
      <w:r w:rsidRPr="00F913BA">
        <w:t xml:space="preserve"> + brines reacted at 100°C.</w:t>
      </w:r>
      <w:r>
        <w:t xml:space="preserve"> </w:t>
      </w:r>
      <w:r w:rsidRPr="009A3660">
        <w:t xml:space="preserve">Dashed boxes highlight specific </w:t>
      </w:r>
      <w:r w:rsidR="00962AAC">
        <w:t>peaks</w:t>
      </w:r>
      <w:r w:rsidRPr="009A3660">
        <w:t xml:space="preserve"> which are not characteristic of </w:t>
      </w:r>
      <w:r>
        <w:t>SAz-1: in Fig. 7A 218 cm</w:t>
      </w:r>
      <w:r>
        <w:rPr>
          <w:vertAlign w:val="superscript"/>
        </w:rPr>
        <w:t>-1</w:t>
      </w:r>
      <w:r>
        <w:t xml:space="preserve"> (Ca-Cl), in Fig. 7B </w:t>
      </w:r>
      <w:r w:rsidRPr="009A3660">
        <w:t>459, 619</w:t>
      </w:r>
      <w:r>
        <w:t xml:space="preserve"> </w:t>
      </w:r>
      <w:r w:rsidRPr="009A3660">
        <w:t>–</w:t>
      </w:r>
      <w:r>
        <w:t xml:space="preserve"> </w:t>
      </w:r>
      <w:r w:rsidRPr="009A3660">
        <w:t>638 cm</w:t>
      </w:r>
      <w:r w:rsidRPr="00F003F3">
        <w:rPr>
          <w:vertAlign w:val="superscript"/>
        </w:rPr>
        <w:t>-1</w:t>
      </w:r>
      <w:r>
        <w:t xml:space="preserve"> (SO</w:t>
      </w:r>
      <w:r>
        <w:rPr>
          <w:vertAlign w:val="subscript"/>
        </w:rPr>
        <w:t>4</w:t>
      </w:r>
      <w:r>
        <w:rPr>
          <w:vertAlign w:val="superscript"/>
        </w:rPr>
        <w:t>2-</w:t>
      </w:r>
      <w:r>
        <w:t>)</w:t>
      </w:r>
      <w:r w:rsidRPr="009A3660">
        <w:t>, and the 994 – 1008 cm</w:t>
      </w:r>
      <w:r w:rsidRPr="00844919">
        <w:rPr>
          <w:vertAlign w:val="superscript"/>
        </w:rPr>
        <w:t>-1</w:t>
      </w:r>
      <w:r w:rsidRPr="009A3660">
        <w:t xml:space="preserve"> range</w:t>
      </w:r>
      <w:r>
        <w:t xml:space="preserve"> (also SO</w:t>
      </w:r>
      <w:r>
        <w:rPr>
          <w:vertAlign w:val="subscript"/>
        </w:rPr>
        <w:t>4</w:t>
      </w:r>
      <w:r>
        <w:rPr>
          <w:vertAlign w:val="superscript"/>
        </w:rPr>
        <w:t>2-</w:t>
      </w:r>
      <w:r>
        <w:t>)</w:t>
      </w:r>
      <w:r w:rsidRPr="009A3660">
        <w:t>.</w:t>
      </w:r>
      <w:r>
        <w:t xml:space="preserve"> For convenience, RRUFF reference spectra for minerals discussed in this </w:t>
      </w:r>
      <w:r>
        <w:lastRenderedPageBreak/>
        <w:t>paper are provided in Fig. 2. Major peaks for goethite (~450 cm</w:t>
      </w:r>
      <w:r>
        <w:rPr>
          <w:vertAlign w:val="superscript"/>
        </w:rPr>
        <w:t>-1</w:t>
      </w:r>
      <w:r>
        <w:t>) and gibbsite (1050 cm</w:t>
      </w:r>
      <w:r>
        <w:rPr>
          <w:vertAlign w:val="superscript"/>
        </w:rPr>
        <w:t>-1</w:t>
      </w:r>
      <w:r>
        <w:t xml:space="preserve">) are absent. We also did not observe any significant increases in the intensity in the </w:t>
      </w:r>
      <w:proofErr w:type="gramStart"/>
      <w:r>
        <w:t>peaks</w:t>
      </w:r>
      <w:proofErr w:type="gramEnd"/>
      <w:r>
        <w:t xml:space="preserve"> indicative of SiO</w:t>
      </w:r>
      <w:r>
        <w:rPr>
          <w:vertAlign w:val="subscript"/>
        </w:rPr>
        <w:t>2</w:t>
      </w:r>
      <w:r>
        <w:t xml:space="preserve"> (~200-500 and 800-1000 cm</w:t>
      </w:r>
      <w:r>
        <w:rPr>
          <w:vertAlign w:val="superscript"/>
        </w:rPr>
        <w:t>-1</w:t>
      </w:r>
      <w:r>
        <w:t>).</w:t>
      </w:r>
    </w:p>
    <w:p w14:paraId="65385DBF" w14:textId="77777777" w:rsidR="00710F35" w:rsidRDefault="00710F35" w:rsidP="00880C70">
      <w:pPr>
        <w:ind w:firstLine="360"/>
      </w:pPr>
      <w:r>
        <w:t xml:space="preserve">The 5-70 °2θ </w:t>
      </w:r>
      <w:r w:rsidRPr="00776189">
        <w:t xml:space="preserve">XRD patterns for the 25°C and 100°C </w:t>
      </w:r>
      <w:r>
        <w:t>SAz-1 brine reacted SAz-1 samples are presented in Fig. 8. The unreacted SAz-1 “starting material” strongly resembles patterns obtained in previous studies of SAz-1, with the notable exception being that the smectite 001 basal reflection in this study is at 16.0 Å (5.52 °2θ) compared to the typical 13.3 Å (6.63 °2θ) for SAz-1 (Fi. 6)</w:t>
      </w:r>
      <w:r>
        <w:rPr>
          <w:noProof/>
        </w:rPr>
        <w:t>(</w:t>
      </w:r>
      <w:proofErr w:type="spellStart"/>
      <w:r>
        <w:rPr>
          <w:noProof/>
        </w:rPr>
        <w:t>Chipera</w:t>
      </w:r>
      <w:proofErr w:type="spellEnd"/>
      <w:r>
        <w:rPr>
          <w:noProof/>
        </w:rPr>
        <w:t xml:space="preserve"> &amp; Bish, 2001)</w:t>
      </w:r>
      <w:r>
        <w:t>. As discussed above in our interpretation of the NAu-2 experiments, the smectite basal spacing is highly sensitive to the interlayer cation present as well as the relative humidity at the time of analysis. Within the reacted samples, sulfate phases observed in the Raman spectra are confirmed by several secondary minerals evident in the XRD patterns, including gypsum (CaSO</w:t>
      </w:r>
      <w:r>
        <w:rPr>
          <w:vertAlign w:val="subscript"/>
        </w:rPr>
        <w:t>4</w:t>
      </w:r>
      <w:r>
        <w:t>•2H</w:t>
      </w:r>
      <w:r>
        <w:rPr>
          <w:vertAlign w:val="subscript"/>
        </w:rPr>
        <w:t>2</w:t>
      </w:r>
      <w:r>
        <w:t>O), anhydrite (CaSO</w:t>
      </w:r>
      <w:r>
        <w:rPr>
          <w:vertAlign w:val="subscript"/>
        </w:rPr>
        <w:t>4</w:t>
      </w:r>
      <w:r>
        <w:t>), and thenardite (Na</w:t>
      </w:r>
      <w:r>
        <w:rPr>
          <w:vertAlign w:val="subscript"/>
        </w:rPr>
        <w:t>2</w:t>
      </w:r>
      <w:r>
        <w:t>SO</w:t>
      </w:r>
      <w:r>
        <w:rPr>
          <w:vertAlign w:val="subscript"/>
        </w:rPr>
        <w:t>4</w:t>
      </w:r>
      <w:r>
        <w:t>). Secondary sulfate minerals were only observed in the Na</w:t>
      </w:r>
      <w:r>
        <w:rPr>
          <w:vertAlign w:val="subscript"/>
        </w:rPr>
        <w:t>2</w:t>
      </w:r>
      <w:r>
        <w:t>SO</w:t>
      </w:r>
      <w:r>
        <w:rPr>
          <w:vertAlign w:val="subscript"/>
        </w:rPr>
        <w:t>4</w:t>
      </w:r>
      <w:r>
        <w:t xml:space="preserve"> experiments at 25°C, which contained traces of gypsum. However, reactions carried out at 100°C produced considerably more complex secondary mineral assemblages. Both the near-saturated and dilute Na</w:t>
      </w:r>
      <w:r>
        <w:rPr>
          <w:vertAlign w:val="subscript"/>
        </w:rPr>
        <w:t>2</w:t>
      </w:r>
      <w:r>
        <w:t>SO</w:t>
      </w:r>
      <w:r>
        <w:rPr>
          <w:vertAlign w:val="subscript"/>
        </w:rPr>
        <w:t>4</w:t>
      </w:r>
      <w:r>
        <w:t xml:space="preserve"> brine experiments at 100°C contain gypsum. Near-saturated Na</w:t>
      </w:r>
      <w:r>
        <w:rPr>
          <w:vertAlign w:val="subscript"/>
        </w:rPr>
        <w:t>2</w:t>
      </w:r>
      <w:r>
        <w:t>SO</w:t>
      </w:r>
      <w:r>
        <w:rPr>
          <w:vertAlign w:val="subscript"/>
        </w:rPr>
        <w:t>4</w:t>
      </w:r>
      <w:r>
        <w:t xml:space="preserve"> also contained thenardite, whereas the dilute Na</w:t>
      </w:r>
      <w:r>
        <w:rPr>
          <w:vertAlign w:val="subscript"/>
        </w:rPr>
        <w:t>2</w:t>
      </w:r>
      <w:r>
        <w:t>SO</w:t>
      </w:r>
      <w:r>
        <w:rPr>
          <w:vertAlign w:val="subscript"/>
        </w:rPr>
        <w:t>4</w:t>
      </w:r>
      <w:r>
        <w:t xml:space="preserve"> products contained anhydrite in addition to gypsum. The presence of thenardite in SAz-1 reacted with Na</w:t>
      </w:r>
      <w:r>
        <w:rPr>
          <w:vertAlign w:val="subscript"/>
        </w:rPr>
        <w:t>2</w:t>
      </w:r>
      <w:r>
        <w:t>SO</w:t>
      </w:r>
      <w:r>
        <w:rPr>
          <w:vertAlign w:val="subscript"/>
        </w:rPr>
        <w:t>4</w:t>
      </w:r>
      <w:r>
        <w:t xml:space="preserve"> brine indicates that the triple rinse procedure was not successful at removing </w:t>
      </w:r>
      <w:proofErr w:type="gramStart"/>
      <w:r>
        <w:t>all of</w:t>
      </w:r>
      <w:proofErr w:type="gramEnd"/>
      <w:r>
        <w:t xml:space="preserve"> the excess brine from the sample. Ca-sulfate secondary minerals observed in samples of SAz-1 reacted with Na</w:t>
      </w:r>
      <w:r>
        <w:rPr>
          <w:vertAlign w:val="subscript"/>
        </w:rPr>
        <w:t>2</w:t>
      </w:r>
      <w:r>
        <w:t>SO</w:t>
      </w:r>
      <w:r>
        <w:rPr>
          <w:vertAlign w:val="subscript"/>
        </w:rPr>
        <w:t>4</w:t>
      </w:r>
      <w:r>
        <w:t xml:space="preserve"> and MgSO</w:t>
      </w:r>
      <w:r>
        <w:rPr>
          <w:vertAlign w:val="subscript"/>
        </w:rPr>
        <w:t>4</w:t>
      </w:r>
      <w:r>
        <w:t xml:space="preserve"> brines likely formed as the result of cation exchange. SAz-1 has a relatively high cation exchange capacity of ~120 </w:t>
      </w:r>
      <w:proofErr w:type="spellStart"/>
      <w:r>
        <w:t>meq</w:t>
      </w:r>
      <w:proofErr w:type="spellEnd"/>
      <w:r>
        <w:t>/100 g with the major exchange cation being Ca</w:t>
      </w:r>
      <w:r>
        <w:rPr>
          <w:vertAlign w:val="superscript"/>
        </w:rPr>
        <w:t xml:space="preserve">2+ </w:t>
      </w:r>
      <w:r>
        <w:rPr>
          <w:noProof/>
        </w:rPr>
        <w:t>(Borden &amp; Giese, 2001)</w:t>
      </w:r>
      <w:r>
        <w:t xml:space="preserve">. </w:t>
      </w:r>
    </w:p>
    <w:p w14:paraId="3E71606C" w14:textId="77777777" w:rsidR="00710F35" w:rsidRDefault="00710F35" w:rsidP="00880C70">
      <w:pPr>
        <w:keepNext/>
        <w:jc w:val="center"/>
      </w:pPr>
      <w:r w:rsidRPr="004F658A">
        <w:rPr>
          <w:noProof/>
        </w:rPr>
        <w:lastRenderedPageBreak/>
        <w:drawing>
          <wp:inline distT="0" distB="0" distL="0" distR="0" wp14:anchorId="0B063812" wp14:editId="08A1C36A">
            <wp:extent cx="5029200" cy="6574940"/>
            <wp:effectExtent l="0" t="0" r="0" b="0"/>
            <wp:docPr id="1839905106" name="Picture 5" descr="A graph of a chemical reaction&#10;&#10;Description automatically generated with medium confidence">
              <a:extLst xmlns:a="http://schemas.openxmlformats.org/drawingml/2006/main">
                <a:ext uri="{FF2B5EF4-FFF2-40B4-BE49-F238E27FC236}">
                  <a16:creationId xmlns:a16="http://schemas.microsoft.com/office/drawing/2014/main" id="{8F5869AE-A1EF-12C0-89D7-A6F5B2348D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05106" name="Picture 5" descr="A graph of a chemical reaction&#10;&#10;Description automatically generated with medium confidence">
                      <a:extLst>
                        <a:ext uri="{FF2B5EF4-FFF2-40B4-BE49-F238E27FC236}">
                          <a16:creationId xmlns:a16="http://schemas.microsoft.com/office/drawing/2014/main" id="{8F5869AE-A1EF-12C0-89D7-A6F5B2348DF7}"/>
                        </a:ext>
                      </a:extLst>
                    </pic:cNvPr>
                    <pic:cNvPicPr>
                      <a:picLocks noChangeAspect="1"/>
                    </pic:cNvPicPr>
                  </pic:nvPicPr>
                  <pic:blipFill>
                    <a:blip r:embed="rId39"/>
                    <a:stretch>
                      <a:fillRect/>
                    </a:stretch>
                  </pic:blipFill>
                  <pic:spPr>
                    <a:xfrm>
                      <a:off x="0" y="0"/>
                      <a:ext cx="5029200" cy="6574940"/>
                    </a:xfrm>
                    <a:prstGeom prst="rect">
                      <a:avLst/>
                    </a:prstGeom>
                  </pic:spPr>
                </pic:pic>
              </a:graphicData>
            </a:graphic>
          </wp:inline>
        </w:drawing>
      </w:r>
    </w:p>
    <w:p w14:paraId="1E8CE8A0" w14:textId="77777777" w:rsidR="00710F35" w:rsidRDefault="00710F35" w:rsidP="00880C70">
      <w:r w:rsidRPr="00E97772">
        <w:rPr>
          <w:b/>
          <w:bCs/>
        </w:rPr>
        <w:t xml:space="preserve">Figure </w:t>
      </w:r>
      <w:r>
        <w:rPr>
          <w:b/>
          <w:bCs/>
        </w:rPr>
        <w:t>8</w:t>
      </w:r>
      <w:r w:rsidRPr="00E97772">
        <w:rPr>
          <w:b/>
          <w:bCs/>
        </w:rPr>
        <w:t xml:space="preserve">. </w:t>
      </w:r>
      <w:r w:rsidRPr="00AC34EA">
        <w:t xml:space="preserve">XRD Patterns for </w:t>
      </w:r>
      <w:r>
        <w:t xml:space="preserve">SAz-1 </w:t>
      </w:r>
      <w:r w:rsidRPr="00AC34EA">
        <w:t xml:space="preserve">experiments. The ribbon at the base of each graph </w:t>
      </w:r>
      <w:r>
        <w:t>shows</w:t>
      </w:r>
      <w:r w:rsidRPr="00AC34EA">
        <w:t xml:space="preserve"> the primary intensities for </w:t>
      </w:r>
      <w:r>
        <w:t>montmorillonite</w:t>
      </w:r>
      <w:r w:rsidRPr="00AC34EA">
        <w:t xml:space="preserve"> (98-00</w:t>
      </w:r>
      <w:r>
        <w:t>1</w:t>
      </w:r>
      <w:r w:rsidRPr="00AC34EA">
        <w:t>-</w:t>
      </w:r>
      <w:r>
        <w:t>0935</w:t>
      </w:r>
      <w:r w:rsidRPr="00AC34EA">
        <w:t>).</w:t>
      </w:r>
      <w:r>
        <w:t xml:space="preserve"> A</w:t>
      </w:r>
      <w:r w:rsidRPr="00AC34EA">
        <w:t xml:space="preserve">) </w:t>
      </w:r>
      <w:r>
        <w:t>SAz-1</w:t>
      </w:r>
      <w:r w:rsidRPr="00AC34EA">
        <w:t xml:space="preserve"> + brines reacted at 25°C</w:t>
      </w:r>
      <w:r>
        <w:t>. B</w:t>
      </w:r>
      <w:r w:rsidRPr="00AC34EA">
        <w:t xml:space="preserve">) </w:t>
      </w:r>
      <w:r>
        <w:t>SAz-1</w:t>
      </w:r>
      <w:r w:rsidRPr="00AC34EA">
        <w:t xml:space="preserve"> + brines reacted at </w:t>
      </w:r>
      <w:r>
        <w:t>100</w:t>
      </w:r>
      <w:r w:rsidRPr="00AC34EA">
        <w:t>°C</w:t>
      </w:r>
      <w:r>
        <w:t>. A peak shift from ~6.2 °2θ towards ~9 °2θ, indicative of changes in the interlayer spacing, can be observed for near-saturated NaCl, near-saturated NH</w:t>
      </w:r>
      <w:r>
        <w:rPr>
          <w:vertAlign w:val="subscript"/>
        </w:rPr>
        <w:t>4</w:t>
      </w:r>
      <w:r>
        <w:t xml:space="preserve">Cl </w:t>
      </w:r>
      <w:r>
        <w:lastRenderedPageBreak/>
        <w:t>and dilute NH</w:t>
      </w:r>
      <w:r>
        <w:rPr>
          <w:vertAlign w:val="subscript"/>
        </w:rPr>
        <w:t>4</w:t>
      </w:r>
      <w:r>
        <w:t>Cl in both the 25°C and 100°C experiments. Changes observed in the 20-30 °2θ are attributed to either contaminant minerals from residual brine or heterogenous inclusion of contamination phases typically found in NAu-2. “Gyp” = Gypsum, “Th” = Thenardite, “</w:t>
      </w:r>
      <w:proofErr w:type="spellStart"/>
      <w:r>
        <w:t>Anhy</w:t>
      </w:r>
      <w:proofErr w:type="spellEnd"/>
      <w:r>
        <w:t>” = Anhydrite, “Qtz” = Quartz.</w:t>
      </w:r>
    </w:p>
    <w:p w14:paraId="1EC5105A" w14:textId="60730479" w:rsidR="00710F35" w:rsidRDefault="00710F35" w:rsidP="00880C70">
      <w:pPr>
        <w:ind w:firstLine="360"/>
      </w:pPr>
      <w:r>
        <w:t>When comparing the low angle &lt;20 °2θ XRD patterns for SAz-1 (Fig. 8) with the data collected for NAu-2 (Fig.3), two observations stand out: 1) shifts in the 001 basal reflection at ~7°2θ observed in the NaCl, Na</w:t>
      </w:r>
      <w:r>
        <w:rPr>
          <w:vertAlign w:val="subscript"/>
        </w:rPr>
        <w:t>2</w:t>
      </w:r>
      <w:r>
        <w:t>SO</w:t>
      </w:r>
      <w:r>
        <w:rPr>
          <w:vertAlign w:val="subscript"/>
        </w:rPr>
        <w:t>4</w:t>
      </w:r>
      <w:r>
        <w:t>, and NH</w:t>
      </w:r>
      <w:r>
        <w:rPr>
          <w:vertAlign w:val="subscript"/>
        </w:rPr>
        <w:t>4</w:t>
      </w:r>
      <w:r>
        <w:t>Cl brines at both 25°C and 100°C, are similar to those observed in NAu-2, and 2) whereas NAu-2 did not have any appreciable peaks in the 14-18°2θ space</w:t>
      </w:r>
      <w:r w:rsidR="00C55386">
        <w:t xml:space="preserve"> (6.3-4.9 </w:t>
      </w:r>
      <w:r w:rsidR="00C55386">
        <w:rPr>
          <w:rFonts w:cs="Times New Roman"/>
        </w:rPr>
        <w:t>Å</w:t>
      </w:r>
      <w:r w:rsidR="00C55386">
        <w:t xml:space="preserve"> d-spacings)</w:t>
      </w:r>
      <w:r>
        <w:t>, SAz-1 does have a peak which appears to shift from lower d-spacing to higher d-spacing (~18°2θ in the ethylene glycol sample to ~14.5°2θ in the heat treated sample) for both near-saturated and dilute NH</w:t>
      </w:r>
      <w:r>
        <w:rPr>
          <w:vertAlign w:val="subscript"/>
        </w:rPr>
        <w:t>4</w:t>
      </w:r>
      <w:r>
        <w:t>Cl reacted with SAz-1 at 25°C and 100°C. Additionally, a weak peak in the same 14-18°2θ range appears in both the 25°C and 100°C near-saturated NaCl and 100°C near-saturated Na</w:t>
      </w:r>
      <w:r>
        <w:rPr>
          <w:vertAlign w:val="subscript"/>
        </w:rPr>
        <w:t>2</w:t>
      </w:r>
      <w:r>
        <w:t>SO</w:t>
      </w:r>
      <w:r>
        <w:rPr>
          <w:vertAlign w:val="subscript"/>
        </w:rPr>
        <w:t xml:space="preserve">4 </w:t>
      </w:r>
      <w:r>
        <w:t xml:space="preserve">experiments. The broad peaks observed in the 14-18 °2θ </w:t>
      </w:r>
      <w:r w:rsidRPr="00466335">
        <w:t xml:space="preserve">range </w:t>
      </w:r>
      <w:r w:rsidR="00962AAC">
        <w:t>are the 003 reflection for smectite</w:t>
      </w:r>
      <w:r w:rsidRPr="00466335">
        <w:t xml:space="preserve">. </w:t>
      </w:r>
      <w:r>
        <w:t>Therefore,</w:t>
      </w:r>
      <w:r w:rsidRPr="00466335">
        <w:t xml:space="preserve"> </w:t>
      </w:r>
      <w:r>
        <w:t xml:space="preserve">we selected </w:t>
      </w:r>
      <w:r w:rsidRPr="00466335">
        <w:t xml:space="preserve">several </w:t>
      </w:r>
      <w:r>
        <w:t xml:space="preserve">of the </w:t>
      </w:r>
      <w:r w:rsidRPr="00466335">
        <w:t>reacted SAz-1 samples for additional ethylene glycol solvation and heat treatment prior to supplementary XRD scans</w:t>
      </w:r>
      <w:r>
        <w:t xml:space="preserve"> to further investigate possible interstratification</w:t>
      </w:r>
      <w:r w:rsidRPr="00466335">
        <w:t xml:space="preserve"> (Fig</w:t>
      </w:r>
      <w:r>
        <w:t>s</w:t>
      </w:r>
      <w:r w:rsidRPr="00466335">
        <w:t xml:space="preserve">. </w:t>
      </w:r>
      <w:r>
        <w:t>9 &amp; 10</w:t>
      </w:r>
      <w:r w:rsidRPr="00466335">
        <w:t xml:space="preserve">). </w:t>
      </w:r>
    </w:p>
    <w:p w14:paraId="09111874" w14:textId="77777777" w:rsidR="00710F35" w:rsidRDefault="00710F35" w:rsidP="00E018A4">
      <w:pPr>
        <w:pStyle w:val="Caption"/>
        <w:jc w:val="center"/>
      </w:pPr>
      <w:r w:rsidRPr="00407019">
        <w:rPr>
          <w:noProof/>
        </w:rPr>
        <w:lastRenderedPageBreak/>
        <w:drawing>
          <wp:inline distT="0" distB="0" distL="0" distR="0" wp14:anchorId="40D267D0" wp14:editId="2A96135A">
            <wp:extent cx="4617719" cy="3080087"/>
            <wp:effectExtent l="0" t="0" r="0" b="6350"/>
            <wp:docPr id="1425409838" name="Picture 8">
              <a:extLst xmlns:a="http://schemas.openxmlformats.org/drawingml/2006/main">
                <a:ext uri="{FF2B5EF4-FFF2-40B4-BE49-F238E27FC236}">
                  <a16:creationId xmlns:a16="http://schemas.microsoft.com/office/drawing/2014/main" id="{AB827B4E-2E71-9479-05E1-3AE4C66913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09838" name="Picture 8">
                      <a:extLst>
                        <a:ext uri="{FF2B5EF4-FFF2-40B4-BE49-F238E27FC236}">
                          <a16:creationId xmlns:a16="http://schemas.microsoft.com/office/drawing/2014/main" id="{AB827B4E-2E71-9479-05E1-3AE4C66913FD}"/>
                        </a:ext>
                      </a:extLst>
                    </pic:cNvPr>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4617719" cy="3080087"/>
                    </a:xfrm>
                    <a:prstGeom prst="rect">
                      <a:avLst/>
                    </a:prstGeom>
                  </pic:spPr>
                </pic:pic>
              </a:graphicData>
            </a:graphic>
          </wp:inline>
        </w:drawing>
      </w:r>
    </w:p>
    <w:p w14:paraId="6FE3BFC1" w14:textId="163C06C2" w:rsidR="00710F35" w:rsidRDefault="00710F35" w:rsidP="00880C70">
      <w:r w:rsidRPr="00407019">
        <w:rPr>
          <w:b/>
          <w:bCs/>
        </w:rPr>
        <w:t xml:space="preserve">Figure </w:t>
      </w:r>
      <w:r>
        <w:rPr>
          <w:b/>
          <w:bCs/>
        </w:rPr>
        <w:t>9</w:t>
      </w:r>
      <w:r w:rsidRPr="00407019">
        <w:rPr>
          <w:b/>
          <w:bCs/>
        </w:rPr>
        <w:t>.</w:t>
      </w:r>
      <w:r>
        <w:t xml:space="preserve"> </w:t>
      </w:r>
      <w:r w:rsidR="00D850FF">
        <w:t xml:space="preserve">Air Dried, </w:t>
      </w:r>
      <w:r w:rsidR="00C55386">
        <w:t>Ethylene</w:t>
      </w:r>
      <w:r>
        <w:t xml:space="preserve"> Glycol</w:t>
      </w:r>
      <w:r w:rsidR="00D850FF">
        <w:t>,</w:t>
      </w:r>
      <w:r>
        <w:t xml:space="preserve"> and Heat Treated XRD patterns for SAz-1 starting material.</w:t>
      </w:r>
      <w:r w:rsidR="00CB54F7">
        <w:t xml:space="preserve"> In the ethylene glycol pattern, peak broadening at </w:t>
      </w:r>
      <w:r>
        <w:t>~6 °2θ</w:t>
      </w:r>
      <w:r w:rsidR="0015057F">
        <w:t xml:space="preserve"> may be the result of more than one cation present in the interlayer, intermixed illite/smectite layers or</w:t>
      </w:r>
      <w:r w:rsidR="006E5AEE">
        <w:t xml:space="preserve"> partial expansion from ethylene glycol</w:t>
      </w:r>
      <w:r>
        <w:t>. Kaolinite was not observed in the SAz-1 starting material.</w:t>
      </w:r>
    </w:p>
    <w:p w14:paraId="0F403000" w14:textId="77777777" w:rsidR="00710F35" w:rsidRDefault="00710F35" w:rsidP="00880C70">
      <w:pPr>
        <w:keepNext/>
        <w:jc w:val="center"/>
      </w:pPr>
      <w:r w:rsidRPr="00817205">
        <w:rPr>
          <w:noProof/>
        </w:rPr>
        <w:lastRenderedPageBreak/>
        <w:drawing>
          <wp:inline distT="0" distB="0" distL="0" distR="0" wp14:anchorId="188BA048" wp14:editId="52FB5103">
            <wp:extent cx="5943599" cy="5949196"/>
            <wp:effectExtent l="0" t="0" r="635" b="0"/>
            <wp:docPr id="1152730641" name="Picture 8">
              <a:extLst xmlns:a="http://schemas.openxmlformats.org/drawingml/2006/main">
                <a:ext uri="{FF2B5EF4-FFF2-40B4-BE49-F238E27FC236}">
                  <a16:creationId xmlns:a16="http://schemas.microsoft.com/office/drawing/2014/main" id="{497E2535-3DE4-F565-BDB4-37C6542B57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730641" name="Picture 8">
                      <a:extLst>
                        <a:ext uri="{FF2B5EF4-FFF2-40B4-BE49-F238E27FC236}">
                          <a16:creationId xmlns:a16="http://schemas.microsoft.com/office/drawing/2014/main" id="{497E2535-3DE4-F565-BDB4-37C6542B57EA}"/>
                        </a:ext>
                      </a:extLst>
                    </pic:cNvPr>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943599" cy="5949196"/>
                    </a:xfrm>
                    <a:prstGeom prst="rect">
                      <a:avLst/>
                    </a:prstGeom>
                  </pic:spPr>
                </pic:pic>
              </a:graphicData>
            </a:graphic>
          </wp:inline>
        </w:drawing>
      </w:r>
    </w:p>
    <w:p w14:paraId="2C7E1E3B" w14:textId="2A8B8A20" w:rsidR="00710F35" w:rsidRDefault="00710F35" w:rsidP="00880C70">
      <w:r w:rsidRPr="00D76E9A">
        <w:rPr>
          <w:b/>
          <w:bCs/>
        </w:rPr>
        <w:t xml:space="preserve">Figure </w:t>
      </w:r>
      <w:r>
        <w:rPr>
          <w:b/>
          <w:bCs/>
        </w:rPr>
        <w:t>10</w:t>
      </w:r>
      <w:r w:rsidRPr="00D76E9A">
        <w:rPr>
          <w:b/>
          <w:bCs/>
        </w:rPr>
        <w:t xml:space="preserve">. </w:t>
      </w:r>
      <w:r w:rsidR="00D850FF" w:rsidRPr="00C5167D">
        <w:t>Air Dried,</w:t>
      </w:r>
      <w:r w:rsidR="00D850FF">
        <w:rPr>
          <w:b/>
          <w:bCs/>
        </w:rPr>
        <w:t xml:space="preserve"> </w:t>
      </w:r>
      <w:r w:rsidR="00C55386">
        <w:t>Ethylene</w:t>
      </w:r>
      <w:r>
        <w:t xml:space="preserve"> Glycol</w:t>
      </w:r>
      <w:r w:rsidR="00D850FF">
        <w:t>,</w:t>
      </w:r>
      <w:r>
        <w:t xml:space="preserve"> and Heat Treated XRD patterns for select SAz-1 clay-brine reaction products. “I/S” illite/smectite shoulders indicated with arrows for all samples. In SAz-1 reacted with Na</w:t>
      </w:r>
      <w:r>
        <w:rPr>
          <w:vertAlign w:val="subscript"/>
        </w:rPr>
        <w:t>2</w:t>
      </w:r>
      <w:r>
        <w:t>SO</w:t>
      </w:r>
      <w:r>
        <w:rPr>
          <w:vertAlign w:val="subscript"/>
        </w:rPr>
        <w:t xml:space="preserve">4 </w:t>
      </w:r>
      <w:r>
        <w:t xml:space="preserve">at 100°C, gypsum </w:t>
      </w:r>
      <w:proofErr w:type="gramStart"/>
      <w:r>
        <w:t>dehydrates to</w:t>
      </w:r>
      <w:proofErr w:type="gramEnd"/>
      <w:r>
        <w:t xml:space="preserve"> anhydrite in the heat-treated sample.</w:t>
      </w:r>
    </w:p>
    <w:p w14:paraId="7D5A9A0B" w14:textId="30E0CAB0" w:rsidR="00710F35" w:rsidRDefault="00710F35" w:rsidP="00880C70">
      <w:pPr>
        <w:ind w:firstLine="360"/>
      </w:pPr>
      <w:r w:rsidRPr="00466335">
        <w:t xml:space="preserve">The results of ethylene glycol and heat treatment on the unreacted SAz-1 starting material are presented </w:t>
      </w:r>
      <w:r>
        <w:t xml:space="preserve">in Fig. 9 and select SAz-1 subsamples which underwent ethylene glycol and heat </w:t>
      </w:r>
      <w:r>
        <w:lastRenderedPageBreak/>
        <w:t>treatment are presented in Fig. 10</w:t>
      </w:r>
      <w:r w:rsidRPr="00466335">
        <w:t xml:space="preserve">. All ethylene glycol solvated samples exhibit </w:t>
      </w:r>
      <w:proofErr w:type="gramStart"/>
      <w:r w:rsidRPr="00466335">
        <w:t>a</w:t>
      </w:r>
      <w:proofErr w:type="gramEnd"/>
      <w:r w:rsidRPr="00466335">
        <w:t xml:space="preserve"> illite/smectite shoulder at ~26.4 °2θ. When comparing the influence of temperature, 100°C near</w:t>
      </w:r>
      <w:r>
        <w:t>-</w:t>
      </w:r>
      <w:r w:rsidRPr="00466335">
        <w:t xml:space="preserve">saturated NaCl produced much more intense I/S shoulders at ~6.5 and ~26.4 °2θ relative to its 25°C counterpart. </w:t>
      </w:r>
      <w:r>
        <w:t>F</w:t>
      </w:r>
      <w:r w:rsidRPr="00466335">
        <w:t>or near</w:t>
      </w:r>
      <w:r>
        <w:t>-</w:t>
      </w:r>
      <w:r w:rsidRPr="00466335">
        <w:t>saturated NH</w:t>
      </w:r>
      <w:r w:rsidRPr="00466335">
        <w:rPr>
          <w:vertAlign w:val="subscript"/>
        </w:rPr>
        <w:t>4</w:t>
      </w:r>
      <w:r w:rsidRPr="00466335">
        <w:t>Cl the intensity of the</w:t>
      </w:r>
      <w:r>
        <w:t xml:space="preserve"> 25°C</w:t>
      </w:r>
      <w:r w:rsidRPr="00466335">
        <w:t xml:space="preserve"> ~6.5 °2θ </w:t>
      </w:r>
      <w:r>
        <w:t>peak</w:t>
      </w:r>
      <w:r w:rsidRPr="00466335">
        <w:t xml:space="preserve"> appears </w:t>
      </w:r>
      <w:proofErr w:type="gramStart"/>
      <w:r>
        <w:t>similar to</w:t>
      </w:r>
      <w:proofErr w:type="gramEnd"/>
      <w:r>
        <w:t xml:space="preserve"> its 100°C counterpart,</w:t>
      </w:r>
      <w:r w:rsidRPr="00466335">
        <w:t xml:space="preserve"> while the ~26.4 °2θ I/S shoulder appears only marginally more intense</w:t>
      </w:r>
      <w:r>
        <w:t xml:space="preserve"> in the 100°C sample, in contrast to the behavior of NAu-2</w:t>
      </w:r>
      <w:r w:rsidRPr="00466335">
        <w:t>. Of the six subsamples chosen for ethylene glycol treatment, only 25°C 18.2 MΩ H</w:t>
      </w:r>
      <w:r w:rsidRPr="00466335">
        <w:rPr>
          <w:vertAlign w:val="subscript"/>
        </w:rPr>
        <w:t>2</w:t>
      </w:r>
      <w:r w:rsidRPr="00466335">
        <w:t xml:space="preserve">O reacted SAz-1 had </w:t>
      </w:r>
      <w:r>
        <w:t>peaks</w:t>
      </w:r>
      <w:r w:rsidRPr="00466335">
        <w:t xml:space="preserve"> at ~10 °2θ and ~16 °2θ of sufficient intensity above background to calculate a percent illite. Using the criteria of °Δ2θ between the 001/002 and the 002/003 </w:t>
      </w:r>
      <w:r>
        <w:t xml:space="preserve">peaks </w:t>
      </w:r>
      <w:r w:rsidRPr="00466335">
        <w:t>(illite/EG-smectite) established by Moore &amp; Reynolds Jr (1989) the 25°C 18.2 MΩ H</w:t>
      </w:r>
      <w:r w:rsidRPr="00466335">
        <w:rPr>
          <w:vertAlign w:val="subscript"/>
        </w:rPr>
        <w:t>2</w:t>
      </w:r>
      <w:r w:rsidRPr="00466335">
        <w:t xml:space="preserve">O reacted SAz-1 contains up to 6.9% illite. </w:t>
      </w:r>
    </w:p>
    <w:p w14:paraId="17D48552" w14:textId="77777777" w:rsidR="00710F35" w:rsidRDefault="00710F35" w:rsidP="00880C70">
      <w:pPr>
        <w:ind w:firstLine="360"/>
        <w:sectPr w:rsidR="00710F35" w:rsidSect="001C2500">
          <w:pgSz w:w="12240" w:h="15840"/>
          <w:pgMar w:top="1440" w:right="1440" w:bottom="1440" w:left="1440" w:header="720" w:footer="720" w:gutter="0"/>
          <w:lnNumType w:countBy="1" w:restart="continuous"/>
          <w:cols w:space="720"/>
          <w:docGrid w:linePitch="360"/>
        </w:sectPr>
      </w:pPr>
      <w:proofErr w:type="gramStart"/>
      <w:r w:rsidRPr="00466335">
        <w:t>Similar to</w:t>
      </w:r>
      <w:proofErr w:type="gramEnd"/>
      <w:r w:rsidRPr="00466335">
        <w:t xml:space="preserve"> the incongruent dissolution observed in the NAu-2 experiments, secondary illite formation</w:t>
      </w:r>
      <w:r>
        <w:t xml:space="preserve"> in the SAz-1 experiments</w:t>
      </w:r>
      <w:r w:rsidRPr="00466335">
        <w:t xml:space="preserve"> is not exclusively dependent on either temperature or brine concentration.</w:t>
      </w:r>
      <w:r>
        <w:t xml:space="preserve"> For example, the I/S shoulders for near-saturated NaCl reacted at 25°C are significantly less intense than for the same brine reacted at 100°C; whereas, when comparing 25°C to 100°C reacted NH</w:t>
      </w:r>
      <w:r>
        <w:rPr>
          <w:vertAlign w:val="subscript"/>
        </w:rPr>
        <w:t>4</w:t>
      </w:r>
      <w:r>
        <w:t xml:space="preserve">Cl the I/S shoulders are similar in magnitude. Thus, while temperature clearly influences SAz-1 alteration, brine composition also plays a role. </w:t>
      </w:r>
      <w:r w:rsidRPr="00466335">
        <w:t xml:space="preserve">The persistence of Ca-sulfate minerals is </w:t>
      </w:r>
      <w:r>
        <w:t xml:space="preserve">also </w:t>
      </w:r>
      <w:r w:rsidRPr="00466335">
        <w:t>eviden</w:t>
      </w:r>
      <w:r>
        <w:t>t</w:t>
      </w:r>
      <w:r w:rsidRPr="00466335">
        <w:t xml:space="preserve"> in the ethylene glycol and heat treated XRD patterns </w:t>
      </w:r>
      <w:r>
        <w:t xml:space="preserve">for </w:t>
      </w:r>
      <w:r w:rsidRPr="00466335">
        <w:t>near</w:t>
      </w:r>
      <w:r>
        <w:t>-</w:t>
      </w:r>
      <w:r w:rsidRPr="00466335">
        <w:t>saturated Na</w:t>
      </w:r>
      <w:r w:rsidRPr="00466335">
        <w:rPr>
          <w:vertAlign w:val="subscript"/>
        </w:rPr>
        <w:t>2</w:t>
      </w:r>
      <w:r w:rsidRPr="00466335">
        <w:t>SO</w:t>
      </w:r>
      <w:r w:rsidRPr="00466335">
        <w:rPr>
          <w:vertAlign w:val="subscript"/>
        </w:rPr>
        <w:t>4</w:t>
      </w:r>
      <w:r w:rsidRPr="00466335">
        <w:t xml:space="preserve"> reacted</w:t>
      </w:r>
      <w:r>
        <w:t xml:space="preserve"> with </w:t>
      </w:r>
      <w:r w:rsidRPr="00466335">
        <w:t>SAz-1</w:t>
      </w:r>
      <w:r>
        <w:t xml:space="preserve"> at </w:t>
      </w:r>
      <w:r w:rsidRPr="00466335">
        <w:t xml:space="preserve">100°C (Fig. </w:t>
      </w:r>
      <w:r>
        <w:t>10</w:t>
      </w:r>
      <w:r w:rsidRPr="00466335">
        <w:t xml:space="preserve">); in the ethylene glycol solvated sample gypsum peaks are clearly visible at ~11.6, 20.7, 23.4, and 29.2 °2θ, however upon heating the sample to 375°C, gypsum dehydrates to anhydrite. </w:t>
      </w:r>
    </w:p>
    <w:tbl>
      <w:tblPr>
        <w:tblW w:w="4928" w:type="dxa"/>
        <w:jc w:val="center"/>
        <w:tblLook w:val="04A0" w:firstRow="1" w:lastRow="0" w:firstColumn="1" w:lastColumn="0" w:noHBand="0" w:noVBand="1"/>
      </w:tblPr>
      <w:tblGrid>
        <w:gridCol w:w="1598"/>
        <w:gridCol w:w="891"/>
        <w:gridCol w:w="1145"/>
        <w:gridCol w:w="1294"/>
      </w:tblGrid>
      <w:tr w:rsidR="00710F35" w:rsidRPr="00D05860" w14:paraId="48CB5554" w14:textId="77777777" w:rsidTr="0019315A">
        <w:trPr>
          <w:trHeight w:val="312"/>
          <w:jc w:val="center"/>
        </w:trPr>
        <w:tc>
          <w:tcPr>
            <w:tcW w:w="1598" w:type="dxa"/>
            <w:tcBorders>
              <w:top w:val="nil"/>
              <w:left w:val="nil"/>
              <w:bottom w:val="single" w:sz="12" w:space="0" w:color="auto"/>
            </w:tcBorders>
            <w:shd w:val="clear" w:color="auto" w:fill="auto"/>
            <w:noWrap/>
            <w:vAlign w:val="bottom"/>
            <w:hideMark/>
          </w:tcPr>
          <w:p w14:paraId="4F0B4EDD" w14:textId="77777777" w:rsidR="00710F35" w:rsidRPr="00D667D7" w:rsidRDefault="00710F35" w:rsidP="00880C70">
            <w:pPr>
              <w:spacing w:after="0" w:line="240" w:lineRule="auto"/>
              <w:jc w:val="center"/>
              <w:rPr>
                <w:szCs w:val="24"/>
              </w:rPr>
            </w:pPr>
            <w:bookmarkStart w:id="53" w:name="_Hlk159322257"/>
            <w:r w:rsidRPr="00D667D7">
              <w:rPr>
                <w:szCs w:val="24"/>
              </w:rPr>
              <w:lastRenderedPageBreak/>
              <w:t>Brine</w:t>
            </w:r>
          </w:p>
        </w:tc>
        <w:tc>
          <w:tcPr>
            <w:tcW w:w="891" w:type="dxa"/>
            <w:tcBorders>
              <w:left w:val="nil"/>
              <w:bottom w:val="single" w:sz="12" w:space="0" w:color="auto"/>
            </w:tcBorders>
            <w:shd w:val="clear" w:color="auto" w:fill="auto"/>
            <w:noWrap/>
            <w:vAlign w:val="bottom"/>
            <w:hideMark/>
          </w:tcPr>
          <w:p w14:paraId="7FDD5756" w14:textId="77777777" w:rsidR="00710F35" w:rsidRDefault="00710F35" w:rsidP="00880C70">
            <w:pPr>
              <w:spacing w:after="0" w:line="240" w:lineRule="auto"/>
              <w:jc w:val="center"/>
              <w:rPr>
                <w:szCs w:val="24"/>
              </w:rPr>
            </w:pPr>
            <w:r>
              <w:rPr>
                <w:szCs w:val="24"/>
              </w:rPr>
              <w:t>25°C</w:t>
            </w:r>
          </w:p>
          <w:p w14:paraId="696C8363" w14:textId="77777777" w:rsidR="00710F35" w:rsidRPr="00D667D7" w:rsidRDefault="00710F35" w:rsidP="00880C70">
            <w:pPr>
              <w:spacing w:after="0" w:line="240" w:lineRule="auto"/>
              <w:jc w:val="center"/>
              <w:rPr>
                <w:szCs w:val="24"/>
              </w:rPr>
            </w:pPr>
            <w:r w:rsidRPr="00D667D7">
              <w:rPr>
                <w:szCs w:val="24"/>
              </w:rPr>
              <w:t>Al/Si</w:t>
            </w:r>
          </w:p>
        </w:tc>
        <w:tc>
          <w:tcPr>
            <w:tcW w:w="1145" w:type="dxa"/>
            <w:tcBorders>
              <w:left w:val="nil"/>
              <w:bottom w:val="single" w:sz="12" w:space="0" w:color="auto"/>
            </w:tcBorders>
            <w:shd w:val="clear" w:color="auto" w:fill="auto"/>
            <w:noWrap/>
            <w:vAlign w:val="bottom"/>
            <w:hideMark/>
          </w:tcPr>
          <w:p w14:paraId="02F964A1" w14:textId="77777777" w:rsidR="00710F35" w:rsidRDefault="00710F35" w:rsidP="00880C70">
            <w:pPr>
              <w:spacing w:after="0" w:line="240" w:lineRule="auto"/>
              <w:jc w:val="center"/>
              <w:rPr>
                <w:szCs w:val="24"/>
              </w:rPr>
            </w:pPr>
            <w:r>
              <w:rPr>
                <w:szCs w:val="24"/>
              </w:rPr>
              <w:t>100°C</w:t>
            </w:r>
          </w:p>
          <w:p w14:paraId="34962B09" w14:textId="77777777" w:rsidR="00710F35" w:rsidRPr="00D667D7" w:rsidRDefault="00710F35" w:rsidP="00880C70">
            <w:pPr>
              <w:spacing w:after="0" w:line="240" w:lineRule="auto"/>
              <w:jc w:val="center"/>
              <w:rPr>
                <w:szCs w:val="24"/>
              </w:rPr>
            </w:pPr>
            <w:r w:rsidRPr="00D667D7">
              <w:rPr>
                <w:szCs w:val="24"/>
              </w:rPr>
              <w:t>Al/Si</w:t>
            </w:r>
          </w:p>
        </w:tc>
        <w:tc>
          <w:tcPr>
            <w:tcW w:w="1294" w:type="dxa"/>
            <w:tcBorders>
              <w:top w:val="nil"/>
              <w:left w:val="nil"/>
              <w:bottom w:val="single" w:sz="12" w:space="0" w:color="auto"/>
              <w:right w:val="nil"/>
            </w:tcBorders>
            <w:vAlign w:val="center"/>
            <w:hideMark/>
          </w:tcPr>
          <w:p w14:paraId="7FFDDB19" w14:textId="77777777" w:rsidR="00710F35" w:rsidRPr="0098763D" w:rsidRDefault="00710F35" w:rsidP="00880C70">
            <w:pPr>
              <w:spacing w:after="0" w:line="240" w:lineRule="auto"/>
              <w:jc w:val="center"/>
              <w:rPr>
                <w:szCs w:val="24"/>
              </w:rPr>
            </w:pPr>
            <w:r>
              <w:rPr>
                <w:szCs w:val="24"/>
              </w:rPr>
              <w:t>H</w:t>
            </w:r>
            <w:r>
              <w:rPr>
                <w:szCs w:val="24"/>
                <w:vertAlign w:val="subscript"/>
              </w:rPr>
              <w:t>2</w:t>
            </w:r>
            <w:r>
              <w:rPr>
                <w:szCs w:val="24"/>
              </w:rPr>
              <w:t>O Activity</w:t>
            </w:r>
          </w:p>
        </w:tc>
      </w:tr>
      <w:tr w:rsidR="00710F35" w:rsidRPr="00D05860" w14:paraId="69DC7329" w14:textId="77777777" w:rsidTr="0019315A">
        <w:trPr>
          <w:trHeight w:val="312"/>
          <w:jc w:val="center"/>
        </w:trPr>
        <w:tc>
          <w:tcPr>
            <w:tcW w:w="1598" w:type="dxa"/>
            <w:tcBorders>
              <w:top w:val="single" w:sz="12" w:space="0" w:color="auto"/>
              <w:left w:val="nil"/>
              <w:bottom w:val="single" w:sz="4" w:space="0" w:color="auto"/>
              <w:right w:val="single" w:sz="12" w:space="0" w:color="auto"/>
            </w:tcBorders>
            <w:shd w:val="clear" w:color="auto" w:fill="auto"/>
            <w:noWrap/>
            <w:vAlign w:val="bottom"/>
            <w:hideMark/>
          </w:tcPr>
          <w:p w14:paraId="3B954C1C" w14:textId="77777777" w:rsidR="00710F35" w:rsidRPr="00D667D7" w:rsidRDefault="00710F35" w:rsidP="00880C70">
            <w:pPr>
              <w:spacing w:after="0" w:line="240" w:lineRule="auto"/>
              <w:jc w:val="center"/>
              <w:rPr>
                <w:szCs w:val="24"/>
              </w:rPr>
            </w:pPr>
            <w:r w:rsidRPr="00D05860">
              <w:rPr>
                <w:szCs w:val="24"/>
              </w:rPr>
              <w:t>18.2 MΩ H</w:t>
            </w:r>
            <w:r w:rsidRPr="00D05860">
              <w:rPr>
                <w:szCs w:val="24"/>
                <w:vertAlign w:val="subscript"/>
              </w:rPr>
              <w:t>2</w:t>
            </w:r>
            <w:r w:rsidRPr="00D05860">
              <w:rPr>
                <w:szCs w:val="24"/>
              </w:rPr>
              <w:t>O</w:t>
            </w:r>
          </w:p>
        </w:tc>
        <w:tc>
          <w:tcPr>
            <w:tcW w:w="891" w:type="dxa"/>
            <w:tcBorders>
              <w:top w:val="single" w:sz="12" w:space="0" w:color="auto"/>
              <w:left w:val="nil"/>
              <w:bottom w:val="single" w:sz="4" w:space="0" w:color="auto"/>
              <w:right w:val="single" w:sz="4" w:space="0" w:color="auto"/>
            </w:tcBorders>
            <w:shd w:val="clear" w:color="auto" w:fill="FFE599" w:themeFill="accent4" w:themeFillTint="66"/>
            <w:noWrap/>
            <w:vAlign w:val="bottom"/>
            <w:hideMark/>
          </w:tcPr>
          <w:p w14:paraId="6995AAC8" w14:textId="77777777" w:rsidR="00710F35" w:rsidRPr="00061750" w:rsidRDefault="00710F35" w:rsidP="00880C70">
            <w:pPr>
              <w:spacing w:after="0" w:line="240" w:lineRule="auto"/>
              <w:jc w:val="center"/>
              <w:rPr>
                <w:szCs w:val="24"/>
                <w:shd w:val="clear" w:color="auto" w:fill="FFE599" w:themeFill="accent4" w:themeFillTint="66"/>
              </w:rPr>
            </w:pPr>
            <w:r w:rsidRPr="00061750">
              <w:rPr>
                <w:szCs w:val="24"/>
              </w:rPr>
              <w:t>1.34</w:t>
            </w:r>
          </w:p>
        </w:tc>
        <w:tc>
          <w:tcPr>
            <w:tcW w:w="1145" w:type="dxa"/>
            <w:tcBorders>
              <w:top w:val="single" w:sz="12" w:space="0" w:color="auto"/>
              <w:left w:val="single" w:sz="4" w:space="0" w:color="auto"/>
              <w:bottom w:val="single" w:sz="4" w:space="0" w:color="auto"/>
              <w:right w:val="nil"/>
            </w:tcBorders>
            <w:shd w:val="clear" w:color="auto" w:fill="C5E0B3" w:themeFill="accent6" w:themeFillTint="66"/>
            <w:noWrap/>
            <w:vAlign w:val="bottom"/>
            <w:hideMark/>
          </w:tcPr>
          <w:p w14:paraId="2DC5A7FA" w14:textId="77777777" w:rsidR="00710F35" w:rsidRPr="00061750" w:rsidRDefault="00710F35" w:rsidP="00880C70">
            <w:pPr>
              <w:spacing w:after="0" w:line="240" w:lineRule="auto"/>
              <w:jc w:val="center"/>
              <w:rPr>
                <w:szCs w:val="24"/>
              </w:rPr>
            </w:pPr>
            <w:r w:rsidRPr="00061750">
              <w:rPr>
                <w:szCs w:val="24"/>
              </w:rPr>
              <w:t>0.09</w:t>
            </w:r>
          </w:p>
        </w:tc>
        <w:tc>
          <w:tcPr>
            <w:tcW w:w="1294"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12C9FC30" w14:textId="77777777" w:rsidR="00710F35" w:rsidRPr="00D667D7" w:rsidRDefault="00710F35" w:rsidP="00880C70">
            <w:pPr>
              <w:spacing w:after="0" w:line="240" w:lineRule="auto"/>
              <w:jc w:val="center"/>
              <w:rPr>
                <w:szCs w:val="24"/>
              </w:rPr>
            </w:pPr>
            <w:r w:rsidRPr="00D667D7">
              <w:rPr>
                <w:szCs w:val="24"/>
              </w:rPr>
              <w:t>1</w:t>
            </w:r>
          </w:p>
        </w:tc>
      </w:tr>
      <w:tr w:rsidR="00710F35" w:rsidRPr="00D05860" w14:paraId="6669EC92"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493ACECD" w14:textId="77777777" w:rsidR="00710F35" w:rsidRPr="00D667D7" w:rsidRDefault="00710F35" w:rsidP="00880C70">
            <w:pPr>
              <w:spacing w:after="0" w:line="240" w:lineRule="auto"/>
              <w:jc w:val="center"/>
              <w:rPr>
                <w:szCs w:val="24"/>
              </w:rPr>
            </w:pPr>
            <w:r w:rsidRPr="00D667D7">
              <w:rPr>
                <w:szCs w:val="24"/>
              </w:rPr>
              <w:t>NaCl</w:t>
            </w:r>
            <w:r w:rsidRPr="00D05860">
              <w:rPr>
                <w:szCs w:val="24"/>
              </w:rPr>
              <w:t xml:space="preserve"> </w:t>
            </w:r>
            <w:r w:rsidRPr="00D667D7">
              <w:rPr>
                <w:szCs w:val="24"/>
                <w:vertAlign w:val="subscript"/>
              </w:rPr>
              <w:t>ns</w:t>
            </w:r>
          </w:p>
        </w:tc>
        <w:tc>
          <w:tcPr>
            <w:tcW w:w="891"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14:paraId="701C5F51" w14:textId="77777777" w:rsidR="00710F35" w:rsidRPr="00061750" w:rsidRDefault="00710F35" w:rsidP="00880C70">
            <w:pPr>
              <w:spacing w:after="0" w:line="240" w:lineRule="auto"/>
              <w:jc w:val="center"/>
              <w:rPr>
                <w:szCs w:val="24"/>
                <w:shd w:val="clear" w:color="auto" w:fill="FFE599" w:themeFill="accent4" w:themeFillTint="66"/>
              </w:rPr>
            </w:pPr>
            <w:r w:rsidRPr="00061750">
              <w:rPr>
                <w:szCs w:val="24"/>
              </w:rPr>
              <w:t>4.19</w:t>
            </w:r>
          </w:p>
        </w:tc>
        <w:tc>
          <w:tcPr>
            <w:tcW w:w="114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0B81A642" w14:textId="77777777" w:rsidR="00710F35" w:rsidRPr="00061750" w:rsidRDefault="00710F35" w:rsidP="00880C70">
            <w:pPr>
              <w:spacing w:after="0" w:line="240" w:lineRule="auto"/>
              <w:jc w:val="center"/>
              <w:rPr>
                <w:szCs w:val="24"/>
              </w:rPr>
            </w:pPr>
            <w:r w:rsidRPr="00061750">
              <w:rPr>
                <w:szCs w:val="24"/>
              </w:rPr>
              <w:t>1.76</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07D3E0F6" w14:textId="77777777" w:rsidR="00710F35" w:rsidRPr="00D667D7" w:rsidRDefault="00710F35" w:rsidP="00880C70">
            <w:pPr>
              <w:spacing w:after="0" w:line="240" w:lineRule="auto"/>
              <w:jc w:val="center"/>
              <w:rPr>
                <w:szCs w:val="24"/>
              </w:rPr>
            </w:pPr>
            <w:r w:rsidRPr="00D667D7">
              <w:rPr>
                <w:szCs w:val="24"/>
              </w:rPr>
              <w:t>0.79</w:t>
            </w:r>
          </w:p>
        </w:tc>
      </w:tr>
      <w:tr w:rsidR="00710F35" w:rsidRPr="00D05860" w14:paraId="6659A74E"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08A58784" w14:textId="77777777" w:rsidR="00710F35" w:rsidRPr="00D667D7" w:rsidRDefault="00710F35" w:rsidP="00880C70">
            <w:pPr>
              <w:spacing w:after="0" w:line="240" w:lineRule="auto"/>
              <w:jc w:val="center"/>
              <w:rPr>
                <w:szCs w:val="24"/>
                <w:vertAlign w:val="subscript"/>
              </w:rPr>
            </w:pPr>
            <w:r w:rsidRPr="00D667D7">
              <w:rPr>
                <w:szCs w:val="24"/>
              </w:rPr>
              <w:t>NaCl</w:t>
            </w:r>
            <w:r w:rsidRPr="00D05860">
              <w:rPr>
                <w:szCs w:val="24"/>
                <w:vertAlign w:val="subscript"/>
              </w:rPr>
              <w:t xml:space="preserve"> dilute</w:t>
            </w:r>
          </w:p>
        </w:tc>
        <w:tc>
          <w:tcPr>
            <w:tcW w:w="891"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514C8AB3" w14:textId="77777777" w:rsidR="00710F35" w:rsidRPr="00061750" w:rsidRDefault="00710F35" w:rsidP="00880C70">
            <w:pPr>
              <w:spacing w:after="0" w:line="240" w:lineRule="auto"/>
              <w:jc w:val="center"/>
              <w:rPr>
                <w:szCs w:val="24"/>
              </w:rPr>
            </w:pPr>
            <w:r w:rsidRPr="00061750">
              <w:rPr>
                <w:szCs w:val="24"/>
              </w:rPr>
              <w:t>0.17</w:t>
            </w:r>
          </w:p>
        </w:tc>
        <w:tc>
          <w:tcPr>
            <w:tcW w:w="114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0071D444" w14:textId="77777777" w:rsidR="00710F35" w:rsidRPr="00061750" w:rsidRDefault="00710F35" w:rsidP="00880C70">
            <w:pPr>
              <w:spacing w:after="0" w:line="240" w:lineRule="auto"/>
              <w:jc w:val="center"/>
              <w:rPr>
                <w:szCs w:val="24"/>
              </w:rPr>
            </w:pPr>
            <w:r w:rsidRPr="00061750">
              <w:rPr>
                <w:szCs w:val="24"/>
              </w:rPr>
              <w:t>0.10</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29E8E303" w14:textId="77777777" w:rsidR="00710F35" w:rsidRPr="00D667D7" w:rsidRDefault="00710F35" w:rsidP="00880C70">
            <w:pPr>
              <w:spacing w:after="0" w:line="240" w:lineRule="auto"/>
              <w:jc w:val="center"/>
              <w:rPr>
                <w:szCs w:val="24"/>
              </w:rPr>
            </w:pPr>
            <w:r w:rsidRPr="00D667D7">
              <w:rPr>
                <w:szCs w:val="24"/>
              </w:rPr>
              <w:t>0.98</w:t>
            </w:r>
          </w:p>
        </w:tc>
      </w:tr>
      <w:tr w:rsidR="00710F35" w:rsidRPr="00D05860" w14:paraId="5350451E"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1874500A" w14:textId="77777777" w:rsidR="00710F35" w:rsidRPr="00D667D7" w:rsidRDefault="00710F35" w:rsidP="00880C70">
            <w:pPr>
              <w:spacing w:after="0" w:line="240" w:lineRule="auto"/>
              <w:jc w:val="center"/>
              <w:rPr>
                <w:szCs w:val="24"/>
              </w:rPr>
            </w:pPr>
            <w:r w:rsidRPr="00D667D7">
              <w:rPr>
                <w:szCs w:val="24"/>
              </w:rPr>
              <w:t>Na</w:t>
            </w:r>
            <w:r w:rsidRPr="00D667D7">
              <w:rPr>
                <w:szCs w:val="24"/>
                <w:vertAlign w:val="subscript"/>
              </w:rPr>
              <w:t>2</w:t>
            </w:r>
            <w:r w:rsidRPr="00D667D7">
              <w:rPr>
                <w:szCs w:val="24"/>
              </w:rPr>
              <w:t>SO</w:t>
            </w:r>
            <w:r w:rsidRPr="00D667D7">
              <w:rPr>
                <w:szCs w:val="24"/>
                <w:vertAlign w:val="subscript"/>
              </w:rPr>
              <w:t>4</w:t>
            </w:r>
            <w:r w:rsidRPr="00D05860">
              <w:rPr>
                <w:szCs w:val="24"/>
                <w:vertAlign w:val="subscript"/>
              </w:rPr>
              <w:t xml:space="preserve"> ns</w:t>
            </w:r>
          </w:p>
        </w:tc>
        <w:tc>
          <w:tcPr>
            <w:tcW w:w="891"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14:paraId="412F529E" w14:textId="77777777" w:rsidR="00710F35" w:rsidRPr="00061750" w:rsidRDefault="00710F35" w:rsidP="00880C70">
            <w:pPr>
              <w:spacing w:after="0" w:line="240" w:lineRule="auto"/>
              <w:jc w:val="center"/>
              <w:rPr>
                <w:szCs w:val="24"/>
                <w:shd w:val="clear" w:color="auto" w:fill="FFE599" w:themeFill="accent4" w:themeFillTint="66"/>
              </w:rPr>
            </w:pPr>
            <w:r w:rsidRPr="00061750">
              <w:rPr>
                <w:szCs w:val="24"/>
              </w:rPr>
              <w:t>1.87</w:t>
            </w:r>
          </w:p>
        </w:tc>
        <w:tc>
          <w:tcPr>
            <w:tcW w:w="114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4F816013" w14:textId="77777777" w:rsidR="00710F35" w:rsidRPr="00061750" w:rsidRDefault="00710F35" w:rsidP="00880C70">
            <w:pPr>
              <w:spacing w:after="0" w:line="240" w:lineRule="auto"/>
              <w:jc w:val="center"/>
              <w:rPr>
                <w:szCs w:val="24"/>
              </w:rPr>
            </w:pPr>
            <w:r w:rsidRPr="00061750">
              <w:rPr>
                <w:szCs w:val="24"/>
              </w:rPr>
              <w:t>0.45</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314F893A" w14:textId="77777777" w:rsidR="00710F35" w:rsidRPr="00D667D7" w:rsidRDefault="00710F35" w:rsidP="00880C70">
            <w:pPr>
              <w:spacing w:after="0" w:line="240" w:lineRule="auto"/>
              <w:jc w:val="center"/>
              <w:rPr>
                <w:szCs w:val="24"/>
              </w:rPr>
            </w:pPr>
            <w:r w:rsidRPr="00D667D7">
              <w:rPr>
                <w:szCs w:val="24"/>
              </w:rPr>
              <w:t>0.94</w:t>
            </w:r>
          </w:p>
        </w:tc>
      </w:tr>
      <w:tr w:rsidR="00710F35" w:rsidRPr="00D05860" w14:paraId="393D692F"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497881F0" w14:textId="77777777" w:rsidR="00710F35" w:rsidRPr="00D667D7" w:rsidRDefault="00710F35" w:rsidP="00880C70">
            <w:pPr>
              <w:spacing w:after="0" w:line="240" w:lineRule="auto"/>
              <w:jc w:val="center"/>
              <w:rPr>
                <w:szCs w:val="24"/>
              </w:rPr>
            </w:pPr>
            <w:r w:rsidRPr="00D667D7">
              <w:rPr>
                <w:szCs w:val="24"/>
              </w:rPr>
              <w:t>Na</w:t>
            </w:r>
            <w:r w:rsidRPr="00D667D7">
              <w:rPr>
                <w:szCs w:val="24"/>
                <w:vertAlign w:val="subscript"/>
              </w:rPr>
              <w:t>2</w:t>
            </w:r>
            <w:r w:rsidRPr="00D667D7">
              <w:rPr>
                <w:szCs w:val="24"/>
              </w:rPr>
              <w:t>SO</w:t>
            </w:r>
            <w:r w:rsidRPr="00D667D7">
              <w:rPr>
                <w:szCs w:val="24"/>
                <w:vertAlign w:val="subscript"/>
              </w:rPr>
              <w:t>4</w:t>
            </w:r>
            <w:r w:rsidRPr="00D05860">
              <w:rPr>
                <w:szCs w:val="24"/>
                <w:vertAlign w:val="subscript"/>
              </w:rPr>
              <w:t xml:space="preserve"> dilute</w:t>
            </w:r>
          </w:p>
        </w:tc>
        <w:tc>
          <w:tcPr>
            <w:tcW w:w="891"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2F1DBF90" w14:textId="77777777" w:rsidR="00710F35" w:rsidRPr="00061750" w:rsidRDefault="00710F35" w:rsidP="00880C70">
            <w:pPr>
              <w:spacing w:after="0" w:line="240" w:lineRule="auto"/>
              <w:jc w:val="center"/>
              <w:rPr>
                <w:szCs w:val="24"/>
              </w:rPr>
            </w:pPr>
            <w:r w:rsidRPr="00061750">
              <w:rPr>
                <w:szCs w:val="24"/>
              </w:rPr>
              <w:t>0.39</w:t>
            </w:r>
          </w:p>
        </w:tc>
        <w:tc>
          <w:tcPr>
            <w:tcW w:w="114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234AB5F4" w14:textId="77777777" w:rsidR="00710F35" w:rsidRPr="00061750" w:rsidRDefault="00710F35" w:rsidP="00880C70">
            <w:pPr>
              <w:spacing w:after="0" w:line="240" w:lineRule="auto"/>
              <w:jc w:val="center"/>
              <w:rPr>
                <w:szCs w:val="24"/>
              </w:rPr>
            </w:pPr>
            <w:r w:rsidRPr="00061750">
              <w:rPr>
                <w:szCs w:val="24"/>
              </w:rPr>
              <w:t>0.08</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043325CA" w14:textId="77777777" w:rsidR="00710F35" w:rsidRPr="00D667D7" w:rsidRDefault="00710F35" w:rsidP="00880C70">
            <w:pPr>
              <w:spacing w:after="0" w:line="240" w:lineRule="auto"/>
              <w:jc w:val="center"/>
              <w:rPr>
                <w:szCs w:val="24"/>
              </w:rPr>
            </w:pPr>
            <w:r w:rsidRPr="00D667D7">
              <w:rPr>
                <w:szCs w:val="24"/>
              </w:rPr>
              <w:t>0.99</w:t>
            </w:r>
          </w:p>
        </w:tc>
      </w:tr>
      <w:tr w:rsidR="00710F35" w:rsidRPr="00D05860" w14:paraId="38E42B85"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03F90FC3" w14:textId="77777777" w:rsidR="00710F35" w:rsidRPr="00D667D7" w:rsidRDefault="00710F35" w:rsidP="00880C70">
            <w:pPr>
              <w:spacing w:after="0" w:line="240" w:lineRule="auto"/>
              <w:jc w:val="center"/>
              <w:rPr>
                <w:szCs w:val="24"/>
              </w:rPr>
            </w:pPr>
            <w:r w:rsidRPr="00D667D7">
              <w:rPr>
                <w:szCs w:val="24"/>
              </w:rPr>
              <w:t>CaCl</w:t>
            </w:r>
            <w:r w:rsidRPr="00D667D7">
              <w:rPr>
                <w:szCs w:val="24"/>
                <w:vertAlign w:val="subscript"/>
              </w:rPr>
              <w:t>2</w:t>
            </w:r>
            <w:r w:rsidRPr="00D05860">
              <w:rPr>
                <w:szCs w:val="24"/>
                <w:vertAlign w:val="subscript"/>
              </w:rPr>
              <w:t xml:space="preserve"> </w:t>
            </w:r>
            <w:r w:rsidRPr="00D667D7">
              <w:rPr>
                <w:szCs w:val="24"/>
                <w:vertAlign w:val="subscript"/>
              </w:rPr>
              <w:t>ns</w:t>
            </w:r>
          </w:p>
        </w:tc>
        <w:tc>
          <w:tcPr>
            <w:tcW w:w="891"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14:paraId="04DE5D99" w14:textId="77777777" w:rsidR="00710F35" w:rsidRPr="00061750" w:rsidRDefault="00710F35" w:rsidP="00880C70">
            <w:pPr>
              <w:spacing w:after="0" w:line="240" w:lineRule="auto"/>
              <w:jc w:val="center"/>
              <w:rPr>
                <w:szCs w:val="24"/>
                <w:shd w:val="clear" w:color="auto" w:fill="FFE599" w:themeFill="accent4" w:themeFillTint="66"/>
              </w:rPr>
            </w:pPr>
            <w:r w:rsidRPr="00061750">
              <w:rPr>
                <w:szCs w:val="24"/>
              </w:rPr>
              <w:t>2.45</w:t>
            </w:r>
          </w:p>
        </w:tc>
        <w:tc>
          <w:tcPr>
            <w:tcW w:w="114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61B95B12" w14:textId="77777777" w:rsidR="00710F35" w:rsidRPr="00061750" w:rsidRDefault="00710F35" w:rsidP="00880C70">
            <w:pPr>
              <w:spacing w:after="0" w:line="240" w:lineRule="auto"/>
              <w:jc w:val="center"/>
              <w:rPr>
                <w:szCs w:val="24"/>
              </w:rPr>
            </w:pPr>
            <w:r w:rsidRPr="00061750">
              <w:rPr>
                <w:szCs w:val="24"/>
              </w:rPr>
              <w:t>1.99</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1EE7ACFD" w14:textId="77777777" w:rsidR="00710F35" w:rsidRPr="00D667D7" w:rsidRDefault="00710F35" w:rsidP="00880C70">
            <w:pPr>
              <w:spacing w:after="0" w:line="240" w:lineRule="auto"/>
              <w:jc w:val="center"/>
              <w:rPr>
                <w:szCs w:val="24"/>
              </w:rPr>
            </w:pPr>
            <w:r w:rsidRPr="00D667D7">
              <w:rPr>
                <w:szCs w:val="24"/>
              </w:rPr>
              <w:t>0.43</w:t>
            </w:r>
          </w:p>
        </w:tc>
      </w:tr>
      <w:tr w:rsidR="00710F35" w:rsidRPr="00D05860" w14:paraId="60216904"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24665D58" w14:textId="77777777" w:rsidR="00710F35" w:rsidRPr="00D667D7" w:rsidRDefault="00710F35" w:rsidP="00880C70">
            <w:pPr>
              <w:spacing w:after="0" w:line="240" w:lineRule="auto"/>
              <w:jc w:val="center"/>
              <w:rPr>
                <w:szCs w:val="24"/>
              </w:rPr>
            </w:pPr>
            <w:r w:rsidRPr="00D667D7">
              <w:rPr>
                <w:szCs w:val="24"/>
              </w:rPr>
              <w:t>CaCl</w:t>
            </w:r>
            <w:r w:rsidRPr="00D667D7">
              <w:rPr>
                <w:szCs w:val="24"/>
                <w:vertAlign w:val="subscript"/>
              </w:rPr>
              <w:t>2</w:t>
            </w:r>
            <w:r w:rsidRPr="00D05860">
              <w:rPr>
                <w:szCs w:val="24"/>
              </w:rPr>
              <w:t xml:space="preserve"> </w:t>
            </w:r>
            <w:r w:rsidRPr="00D05860">
              <w:rPr>
                <w:szCs w:val="24"/>
                <w:vertAlign w:val="subscript"/>
              </w:rPr>
              <w:t>dilute</w:t>
            </w:r>
          </w:p>
        </w:tc>
        <w:tc>
          <w:tcPr>
            <w:tcW w:w="891"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0617AC26" w14:textId="77777777" w:rsidR="00710F35" w:rsidRPr="00061750" w:rsidRDefault="00710F35" w:rsidP="00880C70">
            <w:pPr>
              <w:spacing w:after="0" w:line="240" w:lineRule="auto"/>
              <w:jc w:val="center"/>
              <w:rPr>
                <w:szCs w:val="24"/>
              </w:rPr>
            </w:pPr>
            <w:r w:rsidRPr="00061750">
              <w:rPr>
                <w:szCs w:val="24"/>
              </w:rPr>
              <w:t>0.15</w:t>
            </w:r>
          </w:p>
        </w:tc>
        <w:tc>
          <w:tcPr>
            <w:tcW w:w="114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5533E39A" w14:textId="77777777" w:rsidR="00710F35" w:rsidRPr="00061750" w:rsidRDefault="00710F35" w:rsidP="00880C70">
            <w:pPr>
              <w:spacing w:after="0" w:line="240" w:lineRule="auto"/>
              <w:jc w:val="center"/>
              <w:rPr>
                <w:szCs w:val="24"/>
              </w:rPr>
            </w:pPr>
            <w:r w:rsidRPr="00061750">
              <w:rPr>
                <w:szCs w:val="24"/>
              </w:rPr>
              <w:t>0.06</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42AF74D2" w14:textId="77777777" w:rsidR="00710F35" w:rsidRPr="00D667D7" w:rsidRDefault="00710F35" w:rsidP="00880C70">
            <w:pPr>
              <w:spacing w:after="0" w:line="240" w:lineRule="auto"/>
              <w:jc w:val="center"/>
              <w:rPr>
                <w:szCs w:val="24"/>
              </w:rPr>
            </w:pPr>
            <w:r w:rsidRPr="00D667D7">
              <w:rPr>
                <w:szCs w:val="24"/>
              </w:rPr>
              <w:t>0.97</w:t>
            </w:r>
          </w:p>
        </w:tc>
      </w:tr>
      <w:tr w:rsidR="00710F35" w:rsidRPr="00D05860" w14:paraId="7929A4B5"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7CC6984A" w14:textId="77777777" w:rsidR="00710F35" w:rsidRPr="00D667D7" w:rsidRDefault="00710F35" w:rsidP="00880C70">
            <w:pPr>
              <w:spacing w:after="0" w:line="240" w:lineRule="auto"/>
              <w:jc w:val="center"/>
              <w:rPr>
                <w:szCs w:val="24"/>
              </w:rPr>
            </w:pPr>
            <w:r w:rsidRPr="00D667D7">
              <w:rPr>
                <w:szCs w:val="24"/>
              </w:rPr>
              <w:t>MgCl</w:t>
            </w:r>
            <w:r w:rsidRPr="00D667D7">
              <w:rPr>
                <w:szCs w:val="24"/>
                <w:vertAlign w:val="subscript"/>
              </w:rPr>
              <w:t>2</w:t>
            </w:r>
            <w:r w:rsidRPr="00D05860">
              <w:rPr>
                <w:szCs w:val="24"/>
                <w:vertAlign w:val="subscript"/>
              </w:rPr>
              <w:t xml:space="preserve"> </w:t>
            </w:r>
            <w:r w:rsidRPr="00D667D7">
              <w:rPr>
                <w:szCs w:val="24"/>
                <w:vertAlign w:val="subscript"/>
              </w:rPr>
              <w:t>ns</w:t>
            </w:r>
          </w:p>
        </w:tc>
        <w:tc>
          <w:tcPr>
            <w:tcW w:w="891"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14:paraId="69CD46EA" w14:textId="77777777" w:rsidR="00710F35" w:rsidRPr="00061750" w:rsidRDefault="00710F35" w:rsidP="00880C70">
            <w:pPr>
              <w:spacing w:after="0" w:line="240" w:lineRule="auto"/>
              <w:jc w:val="center"/>
              <w:rPr>
                <w:szCs w:val="24"/>
                <w:shd w:val="clear" w:color="auto" w:fill="FFE599" w:themeFill="accent4" w:themeFillTint="66"/>
              </w:rPr>
            </w:pPr>
            <w:r w:rsidRPr="00061750">
              <w:rPr>
                <w:szCs w:val="24"/>
              </w:rPr>
              <w:t>2.61</w:t>
            </w:r>
          </w:p>
        </w:tc>
        <w:tc>
          <w:tcPr>
            <w:tcW w:w="114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03267EEA" w14:textId="77777777" w:rsidR="00710F35" w:rsidRPr="00061750" w:rsidRDefault="00710F35" w:rsidP="00880C70">
            <w:pPr>
              <w:spacing w:after="0" w:line="240" w:lineRule="auto"/>
              <w:jc w:val="center"/>
              <w:rPr>
                <w:szCs w:val="24"/>
              </w:rPr>
            </w:pPr>
            <w:r w:rsidRPr="00061750">
              <w:rPr>
                <w:szCs w:val="24"/>
              </w:rPr>
              <w:t>4.33</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76DF8CCE" w14:textId="77777777" w:rsidR="00710F35" w:rsidRPr="00D667D7" w:rsidRDefault="00710F35" w:rsidP="00880C70">
            <w:pPr>
              <w:spacing w:after="0" w:line="240" w:lineRule="auto"/>
              <w:jc w:val="center"/>
              <w:rPr>
                <w:szCs w:val="24"/>
              </w:rPr>
            </w:pPr>
            <w:r w:rsidRPr="00D667D7">
              <w:rPr>
                <w:szCs w:val="24"/>
              </w:rPr>
              <w:t>0.35</w:t>
            </w:r>
          </w:p>
        </w:tc>
      </w:tr>
      <w:tr w:rsidR="00710F35" w:rsidRPr="00D05860" w14:paraId="084A29A2"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4DA0BDD9" w14:textId="77777777" w:rsidR="00710F35" w:rsidRPr="00D667D7" w:rsidRDefault="00710F35" w:rsidP="00880C70">
            <w:pPr>
              <w:spacing w:after="0" w:line="240" w:lineRule="auto"/>
              <w:jc w:val="center"/>
              <w:rPr>
                <w:szCs w:val="24"/>
              </w:rPr>
            </w:pPr>
            <w:r w:rsidRPr="00D667D7">
              <w:rPr>
                <w:szCs w:val="24"/>
              </w:rPr>
              <w:t>MgCl</w:t>
            </w:r>
            <w:r w:rsidRPr="00D667D7">
              <w:rPr>
                <w:szCs w:val="24"/>
                <w:vertAlign w:val="subscript"/>
              </w:rPr>
              <w:t>2</w:t>
            </w:r>
            <w:r w:rsidRPr="00D05860">
              <w:rPr>
                <w:szCs w:val="24"/>
                <w:vertAlign w:val="subscript"/>
              </w:rPr>
              <w:t xml:space="preserve"> dilute</w:t>
            </w:r>
          </w:p>
        </w:tc>
        <w:tc>
          <w:tcPr>
            <w:tcW w:w="891"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2A9FFEAE" w14:textId="77777777" w:rsidR="00710F35" w:rsidRPr="00061750" w:rsidRDefault="00710F35" w:rsidP="00880C70">
            <w:pPr>
              <w:spacing w:after="0" w:line="240" w:lineRule="auto"/>
              <w:jc w:val="center"/>
              <w:rPr>
                <w:szCs w:val="24"/>
              </w:rPr>
            </w:pPr>
            <w:r w:rsidRPr="00061750">
              <w:rPr>
                <w:szCs w:val="24"/>
              </w:rPr>
              <w:t>0.26</w:t>
            </w:r>
          </w:p>
        </w:tc>
        <w:tc>
          <w:tcPr>
            <w:tcW w:w="114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56FA32AD" w14:textId="77777777" w:rsidR="00710F35" w:rsidRPr="00061750" w:rsidRDefault="00710F35" w:rsidP="00880C70">
            <w:pPr>
              <w:spacing w:after="0" w:line="240" w:lineRule="auto"/>
              <w:jc w:val="center"/>
              <w:rPr>
                <w:szCs w:val="24"/>
              </w:rPr>
            </w:pPr>
            <w:r w:rsidRPr="00061750">
              <w:rPr>
                <w:szCs w:val="24"/>
              </w:rPr>
              <w:t>0.14</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5776EC0A" w14:textId="77777777" w:rsidR="00710F35" w:rsidRPr="00D667D7" w:rsidRDefault="00710F35" w:rsidP="00880C70">
            <w:pPr>
              <w:spacing w:after="0" w:line="240" w:lineRule="auto"/>
              <w:jc w:val="center"/>
              <w:rPr>
                <w:szCs w:val="24"/>
              </w:rPr>
            </w:pPr>
            <w:r w:rsidRPr="00D667D7">
              <w:rPr>
                <w:szCs w:val="24"/>
              </w:rPr>
              <w:t>0.97</w:t>
            </w:r>
          </w:p>
        </w:tc>
      </w:tr>
      <w:tr w:rsidR="00710F35" w:rsidRPr="00D05860" w14:paraId="5668FFDB"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202BD1D8" w14:textId="77777777" w:rsidR="00710F35" w:rsidRPr="00D667D7" w:rsidRDefault="00710F35" w:rsidP="00880C70">
            <w:pPr>
              <w:spacing w:after="0" w:line="240" w:lineRule="auto"/>
              <w:jc w:val="center"/>
              <w:rPr>
                <w:szCs w:val="24"/>
              </w:rPr>
            </w:pPr>
            <w:r w:rsidRPr="00D667D7">
              <w:rPr>
                <w:szCs w:val="24"/>
              </w:rPr>
              <w:t>MgSO</w:t>
            </w:r>
            <w:r w:rsidRPr="00D667D7">
              <w:rPr>
                <w:szCs w:val="24"/>
                <w:vertAlign w:val="subscript"/>
              </w:rPr>
              <w:t>4</w:t>
            </w:r>
            <w:r w:rsidRPr="00D05860">
              <w:rPr>
                <w:szCs w:val="24"/>
                <w:vertAlign w:val="subscript"/>
              </w:rPr>
              <w:t xml:space="preserve"> ns</w:t>
            </w:r>
          </w:p>
        </w:tc>
        <w:tc>
          <w:tcPr>
            <w:tcW w:w="891"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14:paraId="4C1E0277" w14:textId="77777777" w:rsidR="00710F35" w:rsidRPr="00061750" w:rsidRDefault="00710F35" w:rsidP="00880C70">
            <w:pPr>
              <w:spacing w:after="0" w:line="240" w:lineRule="auto"/>
              <w:jc w:val="center"/>
              <w:rPr>
                <w:szCs w:val="24"/>
              </w:rPr>
            </w:pPr>
            <w:r w:rsidRPr="00061750">
              <w:rPr>
                <w:szCs w:val="24"/>
              </w:rPr>
              <w:t>3.10</w:t>
            </w:r>
          </w:p>
        </w:tc>
        <w:tc>
          <w:tcPr>
            <w:tcW w:w="1145" w:type="dxa"/>
            <w:tcBorders>
              <w:top w:val="single" w:sz="4" w:space="0" w:color="auto"/>
              <w:left w:val="single" w:sz="4" w:space="0" w:color="auto"/>
              <w:bottom w:val="single" w:sz="4" w:space="0" w:color="auto"/>
              <w:right w:val="nil"/>
            </w:tcBorders>
            <w:shd w:val="clear" w:color="auto" w:fill="FFE599" w:themeFill="accent4" w:themeFillTint="66"/>
            <w:noWrap/>
            <w:vAlign w:val="bottom"/>
            <w:hideMark/>
          </w:tcPr>
          <w:p w14:paraId="36517582" w14:textId="77777777" w:rsidR="00710F35" w:rsidRPr="00061750" w:rsidRDefault="00710F35" w:rsidP="00880C70">
            <w:pPr>
              <w:spacing w:after="0" w:line="240" w:lineRule="auto"/>
              <w:jc w:val="center"/>
              <w:rPr>
                <w:szCs w:val="24"/>
              </w:rPr>
            </w:pPr>
            <w:r w:rsidRPr="00061750">
              <w:rPr>
                <w:szCs w:val="24"/>
              </w:rPr>
              <w:t>1.20</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6E15D3BE" w14:textId="77777777" w:rsidR="00710F35" w:rsidRPr="00D667D7" w:rsidRDefault="00710F35" w:rsidP="00880C70">
            <w:pPr>
              <w:spacing w:after="0" w:line="240" w:lineRule="auto"/>
              <w:jc w:val="center"/>
              <w:rPr>
                <w:szCs w:val="24"/>
              </w:rPr>
            </w:pPr>
            <w:r w:rsidRPr="00D667D7">
              <w:rPr>
                <w:szCs w:val="24"/>
              </w:rPr>
              <w:t>0.92</w:t>
            </w:r>
          </w:p>
        </w:tc>
      </w:tr>
      <w:tr w:rsidR="00710F35" w:rsidRPr="00D05860" w14:paraId="0BD5527D" w14:textId="77777777" w:rsidTr="0019315A">
        <w:trPr>
          <w:trHeight w:val="312"/>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152C5AB0" w14:textId="77777777" w:rsidR="00710F35" w:rsidRPr="00D667D7" w:rsidRDefault="00710F35" w:rsidP="00880C70">
            <w:pPr>
              <w:spacing w:after="0" w:line="240" w:lineRule="auto"/>
              <w:jc w:val="center"/>
              <w:rPr>
                <w:szCs w:val="24"/>
              </w:rPr>
            </w:pPr>
            <w:r w:rsidRPr="00D667D7">
              <w:rPr>
                <w:szCs w:val="24"/>
              </w:rPr>
              <w:t>MgSO</w:t>
            </w:r>
            <w:r w:rsidRPr="00D667D7">
              <w:rPr>
                <w:szCs w:val="24"/>
                <w:vertAlign w:val="subscript"/>
              </w:rPr>
              <w:t>4</w:t>
            </w:r>
            <w:r w:rsidRPr="00D05860">
              <w:rPr>
                <w:szCs w:val="24"/>
                <w:vertAlign w:val="subscript"/>
              </w:rPr>
              <w:t xml:space="preserve"> dilute</w:t>
            </w:r>
          </w:p>
        </w:tc>
        <w:tc>
          <w:tcPr>
            <w:tcW w:w="891"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619FDB84" w14:textId="77777777" w:rsidR="00710F35" w:rsidRPr="00061750" w:rsidRDefault="00710F35" w:rsidP="00880C70">
            <w:pPr>
              <w:spacing w:after="0" w:line="240" w:lineRule="auto"/>
              <w:jc w:val="center"/>
              <w:rPr>
                <w:szCs w:val="24"/>
              </w:rPr>
            </w:pPr>
            <w:r w:rsidRPr="00061750">
              <w:rPr>
                <w:szCs w:val="24"/>
              </w:rPr>
              <w:t>0.20</w:t>
            </w:r>
          </w:p>
        </w:tc>
        <w:tc>
          <w:tcPr>
            <w:tcW w:w="114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4CB53F07" w14:textId="77777777" w:rsidR="00710F35" w:rsidRPr="00061750" w:rsidRDefault="00710F35" w:rsidP="00880C70">
            <w:pPr>
              <w:spacing w:after="0" w:line="240" w:lineRule="auto"/>
              <w:jc w:val="center"/>
              <w:rPr>
                <w:szCs w:val="24"/>
              </w:rPr>
            </w:pPr>
            <w:r w:rsidRPr="00061750">
              <w:rPr>
                <w:szCs w:val="24"/>
              </w:rPr>
              <w:t>0.08</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603FD4D8" w14:textId="77777777" w:rsidR="00710F35" w:rsidRPr="00D667D7" w:rsidRDefault="00710F35" w:rsidP="00880C70">
            <w:pPr>
              <w:spacing w:after="0" w:line="240" w:lineRule="auto"/>
              <w:jc w:val="center"/>
              <w:rPr>
                <w:szCs w:val="24"/>
              </w:rPr>
            </w:pPr>
            <w:r>
              <w:rPr>
                <w:szCs w:val="24"/>
              </w:rPr>
              <w:t>0.99</w:t>
            </w:r>
          </w:p>
        </w:tc>
      </w:tr>
      <w:tr w:rsidR="00710F35" w:rsidRPr="00D05860" w14:paraId="2CFE2A73" w14:textId="77777777" w:rsidTr="0019315A">
        <w:trPr>
          <w:trHeight w:val="324"/>
          <w:jc w:val="center"/>
        </w:trPr>
        <w:tc>
          <w:tcPr>
            <w:tcW w:w="1598" w:type="dxa"/>
            <w:tcBorders>
              <w:top w:val="single" w:sz="4" w:space="0" w:color="auto"/>
              <w:left w:val="nil"/>
              <w:bottom w:val="single" w:sz="4" w:space="0" w:color="auto"/>
              <w:right w:val="single" w:sz="12" w:space="0" w:color="auto"/>
            </w:tcBorders>
            <w:shd w:val="clear" w:color="auto" w:fill="auto"/>
            <w:noWrap/>
            <w:vAlign w:val="bottom"/>
            <w:hideMark/>
          </w:tcPr>
          <w:p w14:paraId="11CA4E18" w14:textId="77777777" w:rsidR="00710F35" w:rsidRPr="00D667D7" w:rsidRDefault="00710F35" w:rsidP="00880C70">
            <w:pPr>
              <w:spacing w:after="0" w:line="240" w:lineRule="auto"/>
              <w:jc w:val="center"/>
              <w:rPr>
                <w:szCs w:val="24"/>
              </w:rPr>
            </w:pPr>
            <w:r w:rsidRPr="00D667D7">
              <w:rPr>
                <w:szCs w:val="24"/>
              </w:rPr>
              <w:t>NH</w:t>
            </w:r>
            <w:r w:rsidRPr="00D667D7">
              <w:rPr>
                <w:szCs w:val="24"/>
                <w:vertAlign w:val="subscript"/>
              </w:rPr>
              <w:t>4</w:t>
            </w:r>
            <w:r w:rsidRPr="00D667D7">
              <w:rPr>
                <w:szCs w:val="24"/>
              </w:rPr>
              <w:t>Cl</w:t>
            </w:r>
            <w:r w:rsidRPr="00D05860">
              <w:rPr>
                <w:szCs w:val="24"/>
              </w:rPr>
              <w:t xml:space="preserve"> </w:t>
            </w:r>
            <w:r w:rsidRPr="00D05860">
              <w:rPr>
                <w:szCs w:val="24"/>
                <w:vertAlign w:val="subscript"/>
              </w:rPr>
              <w:t>ns</w:t>
            </w:r>
          </w:p>
        </w:tc>
        <w:tc>
          <w:tcPr>
            <w:tcW w:w="891"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14:paraId="1922A98A" w14:textId="77777777" w:rsidR="00710F35" w:rsidRPr="00061750" w:rsidRDefault="00710F35" w:rsidP="00880C70">
            <w:pPr>
              <w:spacing w:after="0" w:line="240" w:lineRule="auto"/>
              <w:jc w:val="center"/>
              <w:rPr>
                <w:szCs w:val="24"/>
              </w:rPr>
            </w:pPr>
            <w:r w:rsidRPr="00061750">
              <w:rPr>
                <w:szCs w:val="24"/>
              </w:rPr>
              <w:t>1.88</w:t>
            </w:r>
          </w:p>
        </w:tc>
        <w:tc>
          <w:tcPr>
            <w:tcW w:w="1145" w:type="dxa"/>
            <w:tcBorders>
              <w:top w:val="single" w:sz="4" w:space="0" w:color="auto"/>
              <w:left w:val="single" w:sz="4" w:space="0" w:color="auto"/>
              <w:bottom w:val="single" w:sz="4" w:space="0" w:color="auto"/>
              <w:right w:val="nil"/>
            </w:tcBorders>
            <w:shd w:val="clear" w:color="auto" w:fill="BDD6EE" w:themeFill="accent5" w:themeFillTint="66"/>
            <w:noWrap/>
            <w:vAlign w:val="bottom"/>
            <w:hideMark/>
          </w:tcPr>
          <w:p w14:paraId="61CEDD29" w14:textId="77777777" w:rsidR="00710F35" w:rsidRPr="00061750" w:rsidRDefault="00710F35" w:rsidP="00880C70">
            <w:pPr>
              <w:spacing w:after="0" w:line="240" w:lineRule="auto"/>
              <w:jc w:val="center"/>
              <w:rPr>
                <w:szCs w:val="24"/>
              </w:rPr>
            </w:pPr>
            <w:r w:rsidRPr="00061750">
              <w:rPr>
                <w:szCs w:val="24"/>
              </w:rPr>
              <w:t>1.01</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5807596A" w14:textId="77777777" w:rsidR="00710F35" w:rsidRPr="00D667D7" w:rsidRDefault="00710F35" w:rsidP="00880C70">
            <w:pPr>
              <w:spacing w:after="0" w:line="240" w:lineRule="auto"/>
              <w:jc w:val="center"/>
              <w:rPr>
                <w:szCs w:val="24"/>
              </w:rPr>
            </w:pPr>
            <w:r w:rsidRPr="00D667D7">
              <w:rPr>
                <w:szCs w:val="24"/>
              </w:rPr>
              <w:t>0.77</w:t>
            </w:r>
          </w:p>
        </w:tc>
      </w:tr>
      <w:tr w:rsidR="00710F35" w:rsidRPr="00D05860" w14:paraId="3A9EEE35" w14:textId="77777777" w:rsidTr="0019315A">
        <w:trPr>
          <w:trHeight w:val="312"/>
          <w:jc w:val="center"/>
        </w:trPr>
        <w:tc>
          <w:tcPr>
            <w:tcW w:w="1598" w:type="dxa"/>
            <w:tcBorders>
              <w:top w:val="single" w:sz="4" w:space="0" w:color="auto"/>
              <w:left w:val="nil"/>
              <w:bottom w:val="single" w:sz="8" w:space="0" w:color="auto"/>
              <w:right w:val="single" w:sz="12" w:space="0" w:color="auto"/>
            </w:tcBorders>
            <w:shd w:val="clear" w:color="auto" w:fill="auto"/>
            <w:noWrap/>
            <w:vAlign w:val="bottom"/>
            <w:hideMark/>
          </w:tcPr>
          <w:p w14:paraId="2DAF49AE" w14:textId="77777777" w:rsidR="00710F35" w:rsidRPr="00D667D7" w:rsidRDefault="00710F35" w:rsidP="00880C70">
            <w:pPr>
              <w:spacing w:after="0" w:line="240" w:lineRule="auto"/>
              <w:jc w:val="center"/>
              <w:rPr>
                <w:szCs w:val="24"/>
              </w:rPr>
            </w:pPr>
            <w:r w:rsidRPr="00D667D7">
              <w:rPr>
                <w:szCs w:val="24"/>
              </w:rPr>
              <w:t>NH</w:t>
            </w:r>
            <w:r w:rsidRPr="00D667D7">
              <w:rPr>
                <w:szCs w:val="24"/>
                <w:vertAlign w:val="subscript"/>
              </w:rPr>
              <w:t>4</w:t>
            </w:r>
            <w:r w:rsidRPr="00D667D7">
              <w:rPr>
                <w:szCs w:val="24"/>
              </w:rPr>
              <w:t>Cl</w:t>
            </w:r>
            <w:r w:rsidRPr="00D05860">
              <w:rPr>
                <w:szCs w:val="24"/>
                <w:vertAlign w:val="subscript"/>
              </w:rPr>
              <w:t xml:space="preserve"> dilute</w:t>
            </w:r>
          </w:p>
        </w:tc>
        <w:tc>
          <w:tcPr>
            <w:tcW w:w="891"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38AA7220" w14:textId="77777777" w:rsidR="00710F35" w:rsidRPr="00061750" w:rsidRDefault="00710F35" w:rsidP="00880C70">
            <w:pPr>
              <w:spacing w:after="0" w:line="240" w:lineRule="auto"/>
              <w:jc w:val="center"/>
              <w:rPr>
                <w:szCs w:val="24"/>
              </w:rPr>
            </w:pPr>
            <w:r w:rsidRPr="00061750">
              <w:rPr>
                <w:szCs w:val="24"/>
              </w:rPr>
              <w:t>0.19</w:t>
            </w:r>
          </w:p>
        </w:tc>
        <w:tc>
          <w:tcPr>
            <w:tcW w:w="1145" w:type="dxa"/>
            <w:tcBorders>
              <w:top w:val="single" w:sz="4" w:space="0" w:color="auto"/>
              <w:left w:val="single" w:sz="4" w:space="0" w:color="auto"/>
              <w:bottom w:val="single" w:sz="4" w:space="0" w:color="auto"/>
              <w:right w:val="nil"/>
            </w:tcBorders>
            <w:shd w:val="clear" w:color="auto" w:fill="C5E0B3" w:themeFill="accent6" w:themeFillTint="66"/>
            <w:noWrap/>
            <w:vAlign w:val="bottom"/>
            <w:hideMark/>
          </w:tcPr>
          <w:p w14:paraId="7DE90E43" w14:textId="77777777" w:rsidR="00710F35" w:rsidRPr="00061750" w:rsidRDefault="00710F35" w:rsidP="00880C70">
            <w:pPr>
              <w:spacing w:after="0" w:line="240" w:lineRule="auto"/>
              <w:jc w:val="center"/>
              <w:rPr>
                <w:szCs w:val="24"/>
              </w:rPr>
            </w:pPr>
            <w:r w:rsidRPr="00061750">
              <w:rPr>
                <w:szCs w:val="24"/>
              </w:rPr>
              <w:t>0.06</w:t>
            </w:r>
          </w:p>
        </w:tc>
        <w:tc>
          <w:tcPr>
            <w:tcW w:w="1294"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70D51BF8" w14:textId="77777777" w:rsidR="00710F35" w:rsidRPr="00D667D7" w:rsidRDefault="00710F35" w:rsidP="00880C70">
            <w:pPr>
              <w:spacing w:after="0" w:line="240" w:lineRule="auto"/>
              <w:jc w:val="center"/>
              <w:rPr>
                <w:szCs w:val="24"/>
              </w:rPr>
            </w:pPr>
            <w:r w:rsidRPr="00D667D7">
              <w:rPr>
                <w:szCs w:val="24"/>
              </w:rPr>
              <w:t>0.98</w:t>
            </w:r>
          </w:p>
        </w:tc>
      </w:tr>
      <w:tr w:rsidR="00710F35" w:rsidRPr="00D05860" w14:paraId="27566D3C" w14:textId="77777777" w:rsidTr="0019315A">
        <w:trPr>
          <w:trHeight w:val="312"/>
          <w:jc w:val="center"/>
        </w:trPr>
        <w:tc>
          <w:tcPr>
            <w:tcW w:w="1598" w:type="dxa"/>
            <w:tcBorders>
              <w:top w:val="single" w:sz="8" w:space="0" w:color="auto"/>
              <w:left w:val="nil"/>
              <w:bottom w:val="nil"/>
              <w:right w:val="nil"/>
            </w:tcBorders>
            <w:shd w:val="clear" w:color="auto" w:fill="auto"/>
            <w:noWrap/>
            <w:vAlign w:val="bottom"/>
            <w:hideMark/>
          </w:tcPr>
          <w:p w14:paraId="7E253D7E" w14:textId="77777777" w:rsidR="00710F35" w:rsidRPr="00D667D7" w:rsidRDefault="00710F35" w:rsidP="00D70B80">
            <w:pPr>
              <w:spacing w:after="0" w:line="240" w:lineRule="auto"/>
              <w:rPr>
                <w:szCs w:val="24"/>
              </w:rPr>
            </w:pPr>
          </w:p>
        </w:tc>
        <w:tc>
          <w:tcPr>
            <w:tcW w:w="891" w:type="dxa"/>
            <w:tcBorders>
              <w:top w:val="single" w:sz="4" w:space="0" w:color="auto"/>
              <w:left w:val="nil"/>
              <w:bottom w:val="nil"/>
              <w:right w:val="nil"/>
            </w:tcBorders>
            <w:shd w:val="clear" w:color="auto" w:fill="auto"/>
            <w:noWrap/>
            <w:vAlign w:val="bottom"/>
            <w:hideMark/>
          </w:tcPr>
          <w:p w14:paraId="75B50D98" w14:textId="77777777" w:rsidR="00710F35" w:rsidRPr="00BE3CC3" w:rsidRDefault="00710F35" w:rsidP="00880C70">
            <w:pPr>
              <w:spacing w:after="0" w:line="240" w:lineRule="auto"/>
              <w:jc w:val="center"/>
              <w:rPr>
                <w:szCs w:val="24"/>
              </w:rPr>
            </w:pPr>
            <w:r w:rsidRPr="00BE3CC3">
              <w:rPr>
                <w:color w:val="000000"/>
                <w:szCs w:val="24"/>
              </w:rPr>
              <w:t> </w:t>
            </w:r>
          </w:p>
        </w:tc>
        <w:tc>
          <w:tcPr>
            <w:tcW w:w="1145" w:type="dxa"/>
            <w:tcBorders>
              <w:top w:val="single" w:sz="4" w:space="0" w:color="auto"/>
              <w:left w:val="nil"/>
              <w:bottom w:val="nil"/>
              <w:right w:val="nil"/>
            </w:tcBorders>
            <w:shd w:val="clear" w:color="auto" w:fill="auto"/>
            <w:noWrap/>
            <w:vAlign w:val="bottom"/>
            <w:hideMark/>
          </w:tcPr>
          <w:p w14:paraId="3DD7861E" w14:textId="77777777" w:rsidR="00710F35" w:rsidRPr="00BE3CC3" w:rsidRDefault="00710F35" w:rsidP="00880C70">
            <w:pPr>
              <w:spacing w:after="0" w:line="240" w:lineRule="auto"/>
              <w:jc w:val="center"/>
              <w:rPr>
                <w:szCs w:val="24"/>
              </w:rPr>
            </w:pPr>
            <w:r w:rsidRPr="00BE3CC3">
              <w:rPr>
                <w:color w:val="000000"/>
                <w:szCs w:val="24"/>
              </w:rPr>
              <w:t> </w:t>
            </w:r>
          </w:p>
        </w:tc>
        <w:tc>
          <w:tcPr>
            <w:tcW w:w="1294" w:type="dxa"/>
            <w:tcBorders>
              <w:top w:val="single" w:sz="4" w:space="0" w:color="auto"/>
              <w:left w:val="nil"/>
              <w:bottom w:val="nil"/>
              <w:right w:val="nil"/>
            </w:tcBorders>
            <w:shd w:val="clear" w:color="auto" w:fill="auto"/>
            <w:noWrap/>
            <w:vAlign w:val="bottom"/>
            <w:hideMark/>
          </w:tcPr>
          <w:p w14:paraId="1040F728" w14:textId="77777777" w:rsidR="00710F35" w:rsidRPr="00D667D7" w:rsidRDefault="00710F35" w:rsidP="00880C70">
            <w:pPr>
              <w:spacing w:after="0" w:line="240" w:lineRule="auto"/>
              <w:jc w:val="center"/>
              <w:rPr>
                <w:szCs w:val="24"/>
              </w:rPr>
            </w:pPr>
          </w:p>
        </w:tc>
      </w:tr>
      <w:tr w:rsidR="00710F35" w:rsidRPr="00D05860" w14:paraId="671D8DE7" w14:textId="77777777" w:rsidTr="0019315A">
        <w:trPr>
          <w:trHeight w:val="312"/>
          <w:jc w:val="center"/>
        </w:trPr>
        <w:tc>
          <w:tcPr>
            <w:tcW w:w="1598" w:type="dxa"/>
            <w:tcBorders>
              <w:top w:val="nil"/>
              <w:left w:val="nil"/>
              <w:bottom w:val="nil"/>
              <w:right w:val="nil"/>
            </w:tcBorders>
            <w:shd w:val="clear" w:color="auto" w:fill="auto"/>
            <w:noWrap/>
            <w:vAlign w:val="bottom"/>
            <w:hideMark/>
          </w:tcPr>
          <w:p w14:paraId="39A95703" w14:textId="6F70E9A7" w:rsidR="00710F35" w:rsidRDefault="009057A0" w:rsidP="00880C70">
            <w:pPr>
              <w:spacing w:after="0" w:line="240" w:lineRule="auto"/>
              <w:jc w:val="center"/>
              <w:rPr>
                <w:szCs w:val="24"/>
              </w:rPr>
            </w:pPr>
            <w:r>
              <w:rPr>
                <w:szCs w:val="24"/>
              </w:rPr>
              <w:t>Spearman</w:t>
            </w:r>
            <w:r w:rsidRPr="00D667D7">
              <w:rPr>
                <w:szCs w:val="24"/>
              </w:rPr>
              <w:t>'s</w:t>
            </w:r>
          </w:p>
          <w:p w14:paraId="307BDB1E" w14:textId="77777777" w:rsidR="00710F35" w:rsidRPr="00D667D7" w:rsidRDefault="00710F35" w:rsidP="00880C70">
            <w:pPr>
              <w:spacing w:after="0" w:line="240" w:lineRule="auto"/>
              <w:jc w:val="center"/>
              <w:rPr>
                <w:szCs w:val="24"/>
              </w:rPr>
            </w:pPr>
            <w:r>
              <w:rPr>
                <w:szCs w:val="24"/>
              </w:rPr>
              <w:t>Coefficient</w:t>
            </w:r>
          </w:p>
        </w:tc>
        <w:tc>
          <w:tcPr>
            <w:tcW w:w="891" w:type="dxa"/>
            <w:tcBorders>
              <w:top w:val="nil"/>
              <w:left w:val="nil"/>
              <w:bottom w:val="single" w:sz="8" w:space="0" w:color="auto"/>
              <w:right w:val="nil"/>
            </w:tcBorders>
            <w:shd w:val="clear" w:color="auto" w:fill="auto"/>
            <w:noWrap/>
            <w:vAlign w:val="bottom"/>
            <w:hideMark/>
          </w:tcPr>
          <w:p w14:paraId="1A91DD40" w14:textId="1175D988" w:rsidR="00710F35" w:rsidRPr="00BE3CC3" w:rsidRDefault="00710F35" w:rsidP="00880C70">
            <w:pPr>
              <w:spacing w:after="0" w:line="240" w:lineRule="auto"/>
              <w:jc w:val="center"/>
              <w:rPr>
                <w:szCs w:val="24"/>
              </w:rPr>
            </w:pPr>
            <w:r>
              <w:rPr>
                <w:rFonts w:ascii="Calibri" w:hAnsi="Calibri" w:cs="Calibri"/>
                <w:color w:val="000000"/>
                <w:sz w:val="22"/>
              </w:rPr>
              <w:t>-0.</w:t>
            </w:r>
            <w:r w:rsidR="009057A0">
              <w:rPr>
                <w:rFonts w:ascii="Calibri" w:hAnsi="Calibri" w:cs="Calibri"/>
                <w:color w:val="000000"/>
                <w:sz w:val="22"/>
              </w:rPr>
              <w:t>66</w:t>
            </w:r>
          </w:p>
        </w:tc>
        <w:tc>
          <w:tcPr>
            <w:tcW w:w="1145" w:type="dxa"/>
            <w:tcBorders>
              <w:top w:val="nil"/>
              <w:left w:val="nil"/>
              <w:bottom w:val="single" w:sz="8" w:space="0" w:color="auto"/>
              <w:right w:val="nil"/>
            </w:tcBorders>
            <w:shd w:val="clear" w:color="auto" w:fill="auto"/>
            <w:noWrap/>
            <w:vAlign w:val="bottom"/>
            <w:hideMark/>
          </w:tcPr>
          <w:p w14:paraId="68E1A16F" w14:textId="1F8F8651" w:rsidR="00710F35" w:rsidRPr="00BE3CC3" w:rsidRDefault="00710F35" w:rsidP="00880C70">
            <w:pPr>
              <w:spacing w:after="0" w:line="240" w:lineRule="auto"/>
              <w:jc w:val="center"/>
              <w:rPr>
                <w:szCs w:val="24"/>
              </w:rPr>
            </w:pPr>
            <w:r>
              <w:rPr>
                <w:rFonts w:ascii="Calibri" w:hAnsi="Calibri" w:cs="Calibri"/>
                <w:color w:val="000000"/>
                <w:sz w:val="22"/>
              </w:rPr>
              <w:t>-0.</w:t>
            </w:r>
            <w:r w:rsidR="009057A0">
              <w:rPr>
                <w:rFonts w:ascii="Calibri" w:hAnsi="Calibri" w:cs="Calibri"/>
                <w:color w:val="000000"/>
                <w:sz w:val="22"/>
              </w:rPr>
              <w:t>83</w:t>
            </w:r>
          </w:p>
        </w:tc>
        <w:tc>
          <w:tcPr>
            <w:tcW w:w="1294" w:type="dxa"/>
            <w:tcBorders>
              <w:top w:val="nil"/>
              <w:left w:val="nil"/>
              <w:bottom w:val="nil"/>
              <w:right w:val="nil"/>
            </w:tcBorders>
            <w:shd w:val="clear" w:color="auto" w:fill="auto"/>
            <w:noWrap/>
            <w:vAlign w:val="bottom"/>
            <w:hideMark/>
          </w:tcPr>
          <w:p w14:paraId="32FB2094" w14:textId="77777777" w:rsidR="00710F35" w:rsidRPr="00D667D7" w:rsidRDefault="00710F35" w:rsidP="00880C70">
            <w:pPr>
              <w:keepNext/>
              <w:spacing w:after="0" w:line="240" w:lineRule="auto"/>
              <w:jc w:val="center"/>
              <w:rPr>
                <w:szCs w:val="24"/>
              </w:rPr>
            </w:pPr>
          </w:p>
        </w:tc>
      </w:tr>
    </w:tbl>
    <w:bookmarkEnd w:id="53"/>
    <w:p w14:paraId="73D9C356" w14:textId="68C1E605" w:rsidR="00710F35" w:rsidRDefault="00710F35" w:rsidP="00880C70">
      <w:r w:rsidRPr="00FF5985">
        <w:rPr>
          <w:b/>
          <w:bCs/>
        </w:rPr>
        <w:t xml:space="preserve">Table </w:t>
      </w:r>
      <w:r w:rsidRPr="00FF5985">
        <w:rPr>
          <w:b/>
          <w:bCs/>
        </w:rPr>
        <w:fldChar w:fldCharType="begin"/>
      </w:r>
      <w:r w:rsidRPr="00FF5985">
        <w:rPr>
          <w:b/>
          <w:bCs/>
        </w:rPr>
        <w:instrText xml:space="preserve"> SEQ Table \* ARABIC </w:instrText>
      </w:r>
      <w:r w:rsidRPr="00FF5985">
        <w:rPr>
          <w:b/>
          <w:bCs/>
        </w:rPr>
        <w:fldChar w:fldCharType="separate"/>
      </w:r>
      <w:r w:rsidR="00ED624C">
        <w:rPr>
          <w:b/>
          <w:bCs/>
          <w:noProof/>
        </w:rPr>
        <w:t>7</w:t>
      </w:r>
      <w:r w:rsidRPr="00FF5985">
        <w:rPr>
          <w:b/>
          <w:bCs/>
        </w:rPr>
        <w:fldChar w:fldCharType="end"/>
      </w:r>
      <w:r w:rsidRPr="00FF5985">
        <w:rPr>
          <w:b/>
          <w:bCs/>
        </w:rPr>
        <w:t>.</w:t>
      </w:r>
      <w:r>
        <w:t xml:space="preserve"> Stoichiometric ratios calculated using Si and Al abundances in brines reacted with SAz-1 at 25°C and 100°C using Eqn. 1. Green highlighted values are below the stoichiometric ratio, gold highlighted values are above the stoichiometric ratio, and blue highlighted values are within 5% of the stoichiometric ratio for SAz-1. Elemental aqueous concentrations are provided in the supplementary material Table A1. </w:t>
      </w:r>
      <w:r w:rsidR="002F28B6">
        <w:t xml:space="preserve">Spearman’s </w:t>
      </w:r>
      <w:r>
        <w:t xml:space="preserve">coefficients for each stoichiometric ratio indicate a </w:t>
      </w:r>
      <w:r w:rsidR="002F28B6">
        <w:t>correlation</w:t>
      </w:r>
      <w:r>
        <w:t xml:space="preserve"> to the activity of water for each brine prior to reaction. </w:t>
      </w:r>
    </w:p>
    <w:p w14:paraId="0427B414" w14:textId="5E757E01" w:rsidR="00710F35" w:rsidRDefault="00710F35" w:rsidP="00880C70">
      <w:pPr>
        <w:ind w:firstLine="360"/>
        <w:rPr>
          <w:lang w:val="en-GB"/>
        </w:rPr>
      </w:pPr>
      <w:r>
        <w:rPr>
          <w:lang w:val="en-GB"/>
        </w:rPr>
        <w:t xml:space="preserve">The formation of secondary illite, as observed in the XRD data, indicates that incongruent dissolution of SAz-1 is occurring, which is also evident based on the concentrations of Mg, Al, and Si observed in the experimental fluids. Table 3 details the stoichiometric </w:t>
      </w:r>
      <w:r>
        <w:t xml:space="preserve">ratios </w:t>
      </w:r>
      <w:r>
        <w:rPr>
          <w:lang w:val="en-GB"/>
        </w:rPr>
        <w:t xml:space="preserve">of Al/Si for both the 25°C and 100°C reacted SAz-1, as well as the </w:t>
      </w:r>
      <w:r w:rsidR="002F28B6">
        <w:rPr>
          <w:lang w:val="en-GB"/>
        </w:rPr>
        <w:t xml:space="preserve">Spearman’s </w:t>
      </w:r>
      <w:r>
        <w:rPr>
          <w:lang w:val="en-GB"/>
        </w:rPr>
        <w:t xml:space="preserve">coefficient of each of the </w:t>
      </w:r>
      <w:r>
        <w:t xml:space="preserve">ratios </w:t>
      </w:r>
      <w:r w:rsidRPr="00466335">
        <w:rPr>
          <w:lang w:val="en-GB"/>
        </w:rPr>
        <w:t>compared to the H</w:t>
      </w:r>
      <w:r w:rsidRPr="00466335">
        <w:rPr>
          <w:vertAlign w:val="subscript"/>
          <w:lang w:val="en-GB"/>
        </w:rPr>
        <w:t>2</w:t>
      </w:r>
      <w:r w:rsidRPr="00466335">
        <w:rPr>
          <w:lang w:val="en-GB"/>
        </w:rPr>
        <w:t>O activity</w:t>
      </w:r>
      <w:r>
        <w:rPr>
          <w:lang w:val="en-GB"/>
        </w:rPr>
        <w:t xml:space="preserve"> within the initial solution</w:t>
      </w:r>
      <w:r w:rsidRPr="00466335">
        <w:rPr>
          <w:lang w:val="en-GB"/>
        </w:rPr>
        <w:t xml:space="preserve">. Stoichiometric </w:t>
      </w:r>
      <w:r>
        <w:t xml:space="preserve">ratios </w:t>
      </w:r>
      <w:r w:rsidRPr="00466335">
        <w:rPr>
          <w:lang w:val="en-GB"/>
        </w:rPr>
        <w:t>were calculated using Eqn. 1</w:t>
      </w:r>
      <w:r>
        <w:rPr>
          <w:lang w:val="en-GB"/>
        </w:rPr>
        <w:t xml:space="preserve">, based on the formula unit for SAz-1: </w:t>
      </w:r>
      <w:bookmarkStart w:id="54" w:name="_Hlk161307509"/>
      <w:r>
        <w:rPr>
          <w:lang w:val="en-GB"/>
        </w:rPr>
        <w:lastRenderedPageBreak/>
        <w:t>(Ca</w:t>
      </w:r>
      <w:r>
        <w:rPr>
          <w:vertAlign w:val="subscript"/>
          <w:lang w:val="en-GB"/>
        </w:rPr>
        <w:t>0.39</w:t>
      </w:r>
      <w:r>
        <w:rPr>
          <w:lang w:val="en-GB"/>
        </w:rPr>
        <w:t>Na</w:t>
      </w:r>
      <w:r w:rsidRPr="00BE3CC3">
        <w:rPr>
          <w:vertAlign w:val="subscript"/>
          <w:lang w:val="en-GB"/>
        </w:rPr>
        <w:t>0.36</w:t>
      </w:r>
      <w:r>
        <w:rPr>
          <w:lang w:val="en-GB"/>
        </w:rPr>
        <w:t>K</w:t>
      </w:r>
      <w:r w:rsidRPr="00BE3CC3">
        <w:rPr>
          <w:vertAlign w:val="subscript"/>
          <w:lang w:val="en-GB"/>
        </w:rPr>
        <w:t>0.</w:t>
      </w:r>
      <w:proofErr w:type="gramStart"/>
      <w:r w:rsidRPr="00BE3CC3">
        <w:rPr>
          <w:vertAlign w:val="subscript"/>
          <w:lang w:val="en-GB"/>
        </w:rPr>
        <w:t>02</w:t>
      </w:r>
      <w:r>
        <w:rPr>
          <w:lang w:val="en-GB"/>
        </w:rPr>
        <w:t>)(</w:t>
      </w:r>
      <w:proofErr w:type="gramEnd"/>
      <w:r>
        <w:rPr>
          <w:lang w:val="en-GB"/>
        </w:rPr>
        <w:t>Al</w:t>
      </w:r>
      <w:r w:rsidRPr="00BE3CC3">
        <w:rPr>
          <w:vertAlign w:val="subscript"/>
          <w:lang w:val="en-GB"/>
        </w:rPr>
        <w:t>2.71</w:t>
      </w:r>
      <w:r>
        <w:rPr>
          <w:lang w:val="en-GB"/>
        </w:rPr>
        <w:t>Mg</w:t>
      </w:r>
      <w:r w:rsidRPr="00BE3CC3">
        <w:rPr>
          <w:vertAlign w:val="subscript"/>
          <w:lang w:val="en-GB"/>
        </w:rPr>
        <w:t>1.11</w:t>
      </w:r>
      <w:r>
        <w:rPr>
          <w:lang w:val="en-GB"/>
        </w:rPr>
        <w:t>Fe</w:t>
      </w:r>
      <w:r w:rsidRPr="00BE3CC3">
        <w:rPr>
          <w:vertAlign w:val="subscript"/>
          <w:lang w:val="en-GB"/>
        </w:rPr>
        <w:t>0.12</w:t>
      </w:r>
      <w:r>
        <w:rPr>
          <w:lang w:val="en-GB"/>
        </w:rPr>
        <w:t>Mn</w:t>
      </w:r>
      <w:r w:rsidRPr="00BE3CC3">
        <w:rPr>
          <w:vertAlign w:val="subscript"/>
          <w:lang w:val="en-GB"/>
        </w:rPr>
        <w:t>0.01</w:t>
      </w:r>
      <w:r>
        <w:rPr>
          <w:lang w:val="en-GB"/>
        </w:rPr>
        <w:t>Ti</w:t>
      </w:r>
      <w:r w:rsidRPr="00BE3CC3">
        <w:rPr>
          <w:vertAlign w:val="subscript"/>
          <w:lang w:val="en-GB"/>
        </w:rPr>
        <w:t>0.03</w:t>
      </w:r>
      <w:r>
        <w:rPr>
          <w:lang w:val="en-GB"/>
        </w:rPr>
        <w:t>)(Si</w:t>
      </w:r>
      <w:r w:rsidRPr="00BE3CC3">
        <w:rPr>
          <w:vertAlign w:val="subscript"/>
          <w:lang w:val="en-GB"/>
        </w:rPr>
        <w:t>8</w:t>
      </w:r>
      <w:r>
        <w:rPr>
          <w:lang w:val="en-GB"/>
        </w:rPr>
        <w:t>)O</w:t>
      </w:r>
      <w:r w:rsidRPr="00BE3CC3">
        <w:rPr>
          <w:vertAlign w:val="subscript"/>
          <w:lang w:val="en-GB"/>
        </w:rPr>
        <w:t>20</w:t>
      </w:r>
      <w:r>
        <w:rPr>
          <w:lang w:val="en-GB"/>
        </w:rPr>
        <w:t>(OH)</w:t>
      </w:r>
      <w:r>
        <w:rPr>
          <w:vertAlign w:val="subscript"/>
          <w:lang w:val="en-GB"/>
        </w:rPr>
        <w:t>4</w:t>
      </w:r>
      <w:bookmarkEnd w:id="54"/>
      <w:r>
        <w:rPr>
          <w:lang w:val="en-GB"/>
        </w:rPr>
        <w:t xml:space="preserve"> yielding Al/Si = 0.34 </w:t>
      </w:r>
      <w:r>
        <w:rPr>
          <w:noProof/>
          <w:lang w:val="en-GB"/>
        </w:rPr>
        <w:t>(Van Olphen &amp; Fripiar, 1981)</w:t>
      </w:r>
      <w:r>
        <w:rPr>
          <w:lang w:val="en-GB"/>
        </w:rPr>
        <w:t xml:space="preserve">. </w:t>
      </w:r>
    </w:p>
    <w:p w14:paraId="0234243C" w14:textId="77777777" w:rsidR="00710F35" w:rsidRDefault="00710F35" w:rsidP="00880C70">
      <w:pPr>
        <w:ind w:firstLine="360"/>
        <w:rPr>
          <w:lang w:val="en-GB"/>
        </w:rPr>
      </w:pPr>
      <w:proofErr w:type="gramStart"/>
      <w:r>
        <w:rPr>
          <w:lang w:val="en-GB"/>
        </w:rPr>
        <w:t>Similar to</w:t>
      </w:r>
      <w:proofErr w:type="gramEnd"/>
      <w:r>
        <w:rPr>
          <w:lang w:val="en-GB"/>
        </w:rPr>
        <w:t xml:space="preserve"> the application of stoichiometric </w:t>
      </w:r>
      <w:r>
        <w:t xml:space="preserve">ratios </w:t>
      </w:r>
      <w:r>
        <w:rPr>
          <w:lang w:val="en-GB"/>
        </w:rPr>
        <w:t xml:space="preserve">to the NAu-2 experiments, </w:t>
      </w:r>
      <w:r w:rsidRPr="003904C0">
        <w:rPr>
          <w:lang w:val="en-GB"/>
        </w:rPr>
        <w:t>deviations from 1 indicate either incongruent dissolution or non-stoichiometric dissolution, or a combination of both.</w:t>
      </w:r>
      <w:r w:rsidRPr="003904C0">
        <w:t xml:space="preserve"> </w:t>
      </w:r>
      <w:r w:rsidRPr="003904C0">
        <w:rPr>
          <w:lang w:val="en-GB"/>
        </w:rPr>
        <w:t xml:space="preserve">Stoichiometric </w:t>
      </w:r>
      <w:r>
        <w:rPr>
          <w:lang w:val="en-GB"/>
        </w:rPr>
        <w:t xml:space="preserve">ratio </w:t>
      </w:r>
      <w:r w:rsidRPr="003904C0">
        <w:rPr>
          <w:lang w:val="en-GB"/>
        </w:rPr>
        <w:t xml:space="preserve">values less than 1 indicate either the formation of secondary minerals incorporating </w:t>
      </w:r>
      <w:r>
        <w:rPr>
          <w:lang w:val="en-GB"/>
        </w:rPr>
        <w:t>Al</w:t>
      </w:r>
      <w:r w:rsidRPr="003904C0">
        <w:rPr>
          <w:lang w:val="en-GB"/>
        </w:rPr>
        <w:t xml:space="preserve">, or preferential leaching of </w:t>
      </w:r>
      <w:r>
        <w:rPr>
          <w:lang w:val="en-GB"/>
        </w:rPr>
        <w:t>Si into solution</w:t>
      </w:r>
      <w:r w:rsidRPr="003904C0">
        <w:rPr>
          <w:lang w:val="en-GB"/>
        </w:rPr>
        <w:t>; the inverse is true for values exceeding 1.</w:t>
      </w:r>
      <w:r w:rsidRPr="003904C0">
        <w:t xml:space="preserve"> </w:t>
      </w:r>
    </w:p>
    <w:p w14:paraId="255EB16B" w14:textId="77777777" w:rsidR="00710F35" w:rsidRDefault="00710F35" w:rsidP="00880C70">
      <w:pPr>
        <w:keepNext/>
        <w:ind w:firstLine="360"/>
        <w:jc w:val="center"/>
      </w:pPr>
      <w:r>
        <w:rPr>
          <w:noProof/>
          <w:lang w:val="en-GB"/>
        </w:rPr>
        <w:drawing>
          <wp:inline distT="0" distB="0" distL="0" distR="0" wp14:anchorId="2A1E9FF9" wp14:editId="481D5E6C">
            <wp:extent cx="5029200" cy="4366568"/>
            <wp:effectExtent l="0" t="0" r="0" b="0"/>
            <wp:docPr id="8415013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501390" name="Picture 2"/>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5029200" cy="4366568"/>
                    </a:xfrm>
                    <a:prstGeom prst="rect">
                      <a:avLst/>
                    </a:prstGeom>
                  </pic:spPr>
                </pic:pic>
              </a:graphicData>
            </a:graphic>
          </wp:inline>
        </w:drawing>
      </w:r>
    </w:p>
    <w:p w14:paraId="3CC92260" w14:textId="7F025727" w:rsidR="00710F35" w:rsidRDefault="00710F35" w:rsidP="00880C70">
      <w:r w:rsidRPr="00787E30">
        <w:rPr>
          <w:b/>
          <w:bCs/>
        </w:rPr>
        <w:t>Figure 1</w:t>
      </w:r>
      <w:r>
        <w:rPr>
          <w:b/>
          <w:bCs/>
        </w:rPr>
        <w:t>1</w:t>
      </w:r>
      <w:r w:rsidRPr="00787E30">
        <w:rPr>
          <w:b/>
          <w:bCs/>
        </w:rPr>
        <w:t>.</w:t>
      </w:r>
      <w:r>
        <w:t xml:space="preserve"> Al/Si stoichiometric ratio vs H</w:t>
      </w:r>
      <w:r>
        <w:rPr>
          <w:vertAlign w:val="subscript"/>
        </w:rPr>
        <w:t>2</w:t>
      </w:r>
      <w:r>
        <w:t xml:space="preserve">O Activity for SAz-1 25°C and 100°C experiments. The dashed box highlights the range corresponding to the 0.9-1.0 activity of water. </w:t>
      </w:r>
      <w:r w:rsidR="0015057F">
        <w:t xml:space="preserve">McFadden </w:t>
      </w:r>
      <w:r w:rsidR="0015057F">
        <w:lastRenderedPageBreak/>
        <w:t xml:space="preserve">pseudo </w:t>
      </w:r>
      <w:r>
        <w:t>R</w:t>
      </w:r>
      <w:r>
        <w:rPr>
          <w:vertAlign w:val="superscript"/>
        </w:rPr>
        <w:t>2</w:t>
      </w:r>
      <w:r>
        <w:t xml:space="preserve"> = 0.</w:t>
      </w:r>
      <w:r w:rsidR="0015057F">
        <w:t xml:space="preserve">36 </w:t>
      </w:r>
      <w:r>
        <w:t xml:space="preserve">for samples reacted at 25°C (blue dashed line). </w:t>
      </w:r>
      <w:r w:rsidR="0015057F">
        <w:t xml:space="preserve">McFadden pseudo </w:t>
      </w:r>
      <w:r>
        <w:t>R</w:t>
      </w:r>
      <w:r>
        <w:rPr>
          <w:vertAlign w:val="superscript"/>
        </w:rPr>
        <w:t>2</w:t>
      </w:r>
      <w:r>
        <w:t xml:space="preserve"> = 0.</w:t>
      </w:r>
      <w:r w:rsidR="0015057F">
        <w:t xml:space="preserve">77 </w:t>
      </w:r>
      <w:r>
        <w:t>for samples reacted at 100°C (orange dashed line).</w:t>
      </w:r>
    </w:p>
    <w:p w14:paraId="0B3898D1" w14:textId="0C2DFC1A" w:rsidR="00710F35" w:rsidRDefault="00710F35" w:rsidP="00880C70">
      <w:pPr>
        <w:ind w:firstLine="360"/>
        <w:rPr>
          <w:lang w:val="en-GB"/>
        </w:rPr>
      </w:pPr>
      <w:proofErr w:type="gramStart"/>
      <w:r>
        <w:rPr>
          <w:lang w:val="en-GB"/>
        </w:rPr>
        <w:t>With the exception of</w:t>
      </w:r>
      <w:proofErr w:type="gramEnd"/>
      <w:r>
        <w:rPr>
          <w:lang w:val="en-GB"/>
        </w:rPr>
        <w:t xml:space="preserve"> near-saturated MgCl</w:t>
      </w:r>
      <w:r>
        <w:rPr>
          <w:vertAlign w:val="subscript"/>
          <w:lang w:val="en-GB"/>
        </w:rPr>
        <w:t>2</w:t>
      </w:r>
      <w:r>
        <w:rPr>
          <w:lang w:val="en-GB"/>
        </w:rPr>
        <w:t xml:space="preserve">, all brines reacted with SAz-1 at 25°C had higher Al/Si stoichiometric ratios than their 100°C counterparts. In addition, the Al/Si ratios for near-saturated reacted brines were all equal to or greater than 1, while dilute reacted brines were much lower than 1, regardless of temperature. The Al/Si stoichiometric ratios had </w:t>
      </w:r>
      <w:r w:rsidR="00B04A1B">
        <w:rPr>
          <w:lang w:val="en-GB"/>
        </w:rPr>
        <w:t xml:space="preserve">Spearman’s </w:t>
      </w:r>
      <w:r>
        <w:rPr>
          <w:lang w:val="en-GB"/>
        </w:rPr>
        <w:t xml:space="preserve">coefficients of </w:t>
      </w:r>
      <w:r w:rsidR="00B04A1B">
        <w:rPr>
          <w:lang w:val="en-GB"/>
        </w:rPr>
        <w:t>-0.66</w:t>
      </w:r>
      <w:r>
        <w:rPr>
          <w:lang w:val="en-GB"/>
        </w:rPr>
        <w:t xml:space="preserve"> and </w:t>
      </w:r>
      <w:r w:rsidR="00B04A1B">
        <w:rPr>
          <w:lang w:val="en-GB"/>
        </w:rPr>
        <w:t>-0.83</w:t>
      </w:r>
      <w:r>
        <w:rPr>
          <w:lang w:val="en-GB"/>
        </w:rPr>
        <w:t xml:space="preserve"> for 25°C and 100°C, respectively. Both </w:t>
      </w:r>
      <w:r w:rsidR="00B04A1B">
        <w:rPr>
          <w:lang w:val="en-GB"/>
        </w:rPr>
        <w:t xml:space="preserve">Spearman’s </w:t>
      </w:r>
      <w:r>
        <w:rPr>
          <w:lang w:val="en-GB"/>
        </w:rPr>
        <w:t>coefficients were statistically significant (α = 0.05), which indicates that a relationship between H</w:t>
      </w:r>
      <w:r>
        <w:rPr>
          <w:vertAlign w:val="subscript"/>
          <w:lang w:val="en-GB"/>
        </w:rPr>
        <w:t>2</w:t>
      </w:r>
      <w:r>
        <w:rPr>
          <w:lang w:val="en-GB"/>
        </w:rPr>
        <w:t xml:space="preserve">O activity and the Al/Si stoichiometric ratio exists. While a </w:t>
      </w:r>
      <w:r w:rsidR="00B04A1B">
        <w:rPr>
          <w:lang w:val="en-GB"/>
        </w:rPr>
        <w:t xml:space="preserve">Spearman’s </w:t>
      </w:r>
      <w:r>
        <w:rPr>
          <w:lang w:val="en-GB"/>
        </w:rPr>
        <w:t xml:space="preserve">coefficient of </w:t>
      </w:r>
      <w:r w:rsidR="00B04A1B">
        <w:rPr>
          <w:lang w:val="en-GB"/>
        </w:rPr>
        <w:t>-0.92</w:t>
      </w:r>
      <w:r>
        <w:rPr>
          <w:lang w:val="en-GB"/>
        </w:rPr>
        <w:t xml:space="preserve"> for 100°C is clearly a strong negative relationship, a coefficient of </w:t>
      </w:r>
      <w:r w:rsidR="00B04A1B">
        <w:rPr>
          <w:lang w:val="en-GB"/>
        </w:rPr>
        <w:t>-0.66</w:t>
      </w:r>
      <w:r>
        <w:rPr>
          <w:lang w:val="en-GB"/>
        </w:rPr>
        <w:t xml:space="preserve"> for 25°C reactions implies that other factors besides H</w:t>
      </w:r>
      <w:r>
        <w:rPr>
          <w:vertAlign w:val="subscript"/>
          <w:lang w:val="en-GB"/>
        </w:rPr>
        <w:t>2</w:t>
      </w:r>
      <w:r>
        <w:rPr>
          <w:lang w:val="en-GB"/>
        </w:rPr>
        <w:t xml:space="preserve">O activity may also influence </w:t>
      </w:r>
      <w:r w:rsidR="00CC5FE1">
        <w:rPr>
          <w:lang w:val="en-GB"/>
        </w:rPr>
        <w:t>low temperature</w:t>
      </w:r>
      <w:r>
        <w:rPr>
          <w:lang w:val="en-GB"/>
        </w:rPr>
        <w:t xml:space="preserve"> alteration of montmorillonite (Fig. 11). Investigations involving a more detailed piecewise approach may be required to fully delineate the relationships between incongruent dissolution, non-stoichiometric dissolution, temperature, and brine composition/concentration.</w:t>
      </w:r>
    </w:p>
    <w:p w14:paraId="154B3889" w14:textId="77777777" w:rsidR="00710F35" w:rsidRDefault="00710F35" w:rsidP="00880C70">
      <w:pPr>
        <w:pStyle w:val="Heading2"/>
      </w:pPr>
      <w:bookmarkStart w:id="55" w:name="_Toc165492702"/>
      <w:r>
        <w:t>4. Applications to Mars</w:t>
      </w:r>
      <w:bookmarkEnd w:id="55"/>
    </w:p>
    <w:p w14:paraId="01C49280" w14:textId="4E1F6055" w:rsidR="00710F35" w:rsidRDefault="00710F35" w:rsidP="00880C70">
      <w:pPr>
        <w:ind w:firstLine="360"/>
      </w:pPr>
      <w:r>
        <w:t xml:space="preserve">The results of this study indicate that as near-surface waters on Mars became increasingly saltier due to evaporation or freezing, different aqueous alteration pathways may have affected clays at or near the surface. </w:t>
      </w:r>
      <w:r w:rsidR="00C5167D">
        <w:t>B</w:t>
      </w:r>
      <w:r>
        <w:t xml:space="preserve">rines influence clay alteration differently depending on their composition, concentration, and temperature of the reaction. </w:t>
      </w:r>
      <w:r w:rsidR="00265E47">
        <w:t xml:space="preserve">For example, during wet periods, relatively dilute fluids would have been prevalent; </w:t>
      </w:r>
      <w:r w:rsidR="005F0B0C">
        <w:t xml:space="preserve">by comparing the dilute brine Al/Si stoichiometric ratios for both NAu-2 and SAz-1, it is evident that NAu-2 is more sensitive to concentration and temperature differences than SAz-1. </w:t>
      </w:r>
      <w:r>
        <w:t xml:space="preserve">Additionally, areas on Mars such as </w:t>
      </w:r>
      <w:r>
        <w:lastRenderedPageBreak/>
        <w:t>impact craters likely to be affected by hydrothermal activity, would have experienced different alteration pathways when compared to lower temperature lacustrine or fluvial environments.</w:t>
      </w:r>
      <w:r w:rsidDel="000E6ED7">
        <w:t xml:space="preserve"> </w:t>
      </w:r>
    </w:p>
    <w:p w14:paraId="6D34EAD9" w14:textId="04FEB815" w:rsidR="00710F35" w:rsidRDefault="00710F35" w:rsidP="00880C70">
      <w:pPr>
        <w:ind w:firstLine="360"/>
      </w:pPr>
      <w:r>
        <w:t>On Mars, Al-rich clays</w:t>
      </w:r>
      <w:r w:rsidRPr="0032142A">
        <w:t xml:space="preserve"> such as kaolinite and montmorillonite</w:t>
      </w:r>
      <w:r>
        <w:t xml:space="preserve"> have been observed to overlay Fe-bearing nontronite clays (</w:t>
      </w:r>
      <w:r w:rsidR="003643DD">
        <w:rPr>
          <w:noProof/>
          <w:szCs w:val="24"/>
        </w:rPr>
        <w:t>Bishop et al., 2008</w:t>
      </w:r>
      <w:r>
        <w:t xml:space="preserve">). It has been well documented that transformation of smectite to mixed-layer kaolinite/smectite requires an excess of Al in solution </w:t>
      </w:r>
      <w:r>
        <w:rPr>
          <w:noProof/>
        </w:rPr>
        <w:t>(Środoń, 1999)</w:t>
      </w:r>
      <w:r>
        <w:t>. However,</w:t>
      </w:r>
      <w:r w:rsidRPr="00440AEB">
        <w:t xml:space="preserve"> </w:t>
      </w:r>
      <w:r>
        <w:t xml:space="preserve">in this study, kaolinite was not detected in either the NAu-2 or the SAz-1 experiments even with excess Al present in the reacted brines. The presence of illite detected in both groups of NAu-2 and SAz-1 subsamples, rather than kaolinite is likely the result of experimental conditions; the reactions were carried out in sealed vessels, and kaolinization of smectite requires adequate drainage to proceed </w:t>
      </w:r>
      <w:r>
        <w:rPr>
          <w:noProof/>
        </w:rPr>
        <w:t xml:space="preserve">(Bergaya &amp; Lagaly, 2013; </w:t>
      </w:r>
      <w:bookmarkStart w:id="56" w:name="_Hlk162345115"/>
      <w:r>
        <w:rPr>
          <w:noProof/>
        </w:rPr>
        <w:t>Essington, 2015</w:t>
      </w:r>
      <w:bookmarkEnd w:id="56"/>
      <w:r>
        <w:rPr>
          <w:noProof/>
        </w:rPr>
        <w:t>)</w:t>
      </w:r>
      <w:r>
        <w:t xml:space="preserve">. Restricted lacustrine environments on Mars therefore would likely have increased illite content relative to well drained environments where kaolinite would dominate. This dependance on drainage is </w:t>
      </w:r>
      <w:proofErr w:type="gramStart"/>
      <w:r>
        <w:t>similar to</w:t>
      </w:r>
      <w:proofErr w:type="gramEnd"/>
      <w:r>
        <w:t xml:space="preserve"> alteration pathways observed on Earth, however brine composition would have also influenced the alteration path and products. </w:t>
      </w:r>
    </w:p>
    <w:p w14:paraId="22228970" w14:textId="12842637" w:rsidR="00710F35" w:rsidRPr="00FC56E6" w:rsidRDefault="00710F35" w:rsidP="00880C70">
      <w:pPr>
        <w:ind w:firstLine="360"/>
      </w:pPr>
      <w:r>
        <w:t>In Martian environments where we observe a stratigraphic relationship between smectites and kaolinite, we would expect that the Al enriched fluids percolating downward would eventually precipitate</w:t>
      </w:r>
      <w:r w:rsidR="005F0B0C">
        <w:t xml:space="preserve"> Al-rich phases such as alu</w:t>
      </w:r>
      <w:r w:rsidR="005F0B0C" w:rsidRPr="00C14277">
        <w:t>nite (</w:t>
      </w:r>
      <w:hyperlink r:id="rId43" w:tooltip="Potassium" w:history="1">
        <w:r w:rsidR="00C14277" w:rsidRPr="00C5167D">
          <w:t>K</w:t>
        </w:r>
      </w:hyperlink>
      <w:hyperlink r:id="rId44" w:tooltip="Aluminium" w:history="1">
        <w:r w:rsidR="00C14277" w:rsidRPr="00C5167D">
          <w:t>Al</w:t>
        </w:r>
      </w:hyperlink>
      <w:r w:rsidR="00C14277" w:rsidRPr="00C14277">
        <w:rPr>
          <w:vertAlign w:val="subscript"/>
        </w:rPr>
        <w:t>3</w:t>
      </w:r>
      <w:r w:rsidR="00C14277" w:rsidRPr="00C14277">
        <w:t>(</w:t>
      </w:r>
      <w:hyperlink r:id="rId45" w:tooltip="Sulfur" w:history="1">
        <w:r w:rsidR="00C14277" w:rsidRPr="00C5167D">
          <w:t>S</w:t>
        </w:r>
      </w:hyperlink>
      <w:hyperlink r:id="rId46" w:tooltip="Oxygen" w:history="1">
        <w:r w:rsidR="00C14277" w:rsidRPr="00C5167D">
          <w:t>O</w:t>
        </w:r>
      </w:hyperlink>
      <w:r w:rsidR="00C14277" w:rsidRPr="00C14277">
        <w:rPr>
          <w:vertAlign w:val="subscript"/>
        </w:rPr>
        <w:t>4</w:t>
      </w:r>
      <w:r w:rsidR="00C14277" w:rsidRPr="00C14277">
        <w:t>)</w:t>
      </w:r>
      <w:r w:rsidR="00C14277" w:rsidRPr="00C14277">
        <w:rPr>
          <w:vertAlign w:val="subscript"/>
        </w:rPr>
        <w:t>2</w:t>
      </w:r>
      <w:r w:rsidR="00C14277" w:rsidRPr="00C14277">
        <w:t>(O</w:t>
      </w:r>
      <w:hyperlink r:id="rId47" w:tooltip="Hydrogen" w:history="1">
        <w:r w:rsidR="00C14277" w:rsidRPr="00C5167D">
          <w:t>H</w:t>
        </w:r>
      </w:hyperlink>
      <w:r w:rsidR="00C14277" w:rsidRPr="00C14277">
        <w:t>)</w:t>
      </w:r>
      <w:r w:rsidR="00C14277" w:rsidRPr="00C14277">
        <w:rPr>
          <w:vertAlign w:val="subscript"/>
        </w:rPr>
        <w:t>6</w:t>
      </w:r>
      <w:r w:rsidR="00C14277">
        <w:t xml:space="preserve"> or</w:t>
      </w:r>
      <w:r>
        <w:t xml:space="preserve"> gibbsite (Al(OH)</w:t>
      </w:r>
      <w:r>
        <w:rPr>
          <w:vertAlign w:val="subscript"/>
        </w:rPr>
        <w:t>3</w:t>
      </w:r>
      <w:r>
        <w:t xml:space="preserve">) </w:t>
      </w:r>
      <w:r w:rsidR="00C14277">
        <w:t>under acidic conditions</w:t>
      </w:r>
      <w:r w:rsidR="00C14277">
        <w:rPr>
          <w:noProof/>
        </w:rPr>
        <w:t xml:space="preserve"> </w:t>
      </w:r>
      <w:r>
        <w:rPr>
          <w:noProof/>
        </w:rPr>
        <w:t>(Fairén et al., 2017)</w:t>
      </w:r>
      <w:r>
        <w:t>. Additionally, as Mg- and Na-rich brines exchanged Mg</w:t>
      </w:r>
      <w:r>
        <w:rPr>
          <w:vertAlign w:val="superscript"/>
        </w:rPr>
        <w:t>2+</w:t>
      </w:r>
      <w:r>
        <w:t xml:space="preserve"> or Na</w:t>
      </w:r>
      <w:r>
        <w:rPr>
          <w:vertAlign w:val="superscript"/>
        </w:rPr>
        <w:t>+</w:t>
      </w:r>
      <w:r>
        <w:t xml:space="preserve"> with the clay interlayer Ca</w:t>
      </w:r>
      <w:r>
        <w:rPr>
          <w:vertAlign w:val="superscript"/>
        </w:rPr>
        <w:t>2+</w:t>
      </w:r>
      <w:r>
        <w:t xml:space="preserve">, the fluids would have become saturated with respect to Ca-sulfates, thus providing a mechanism for Ca-sulfate formation, which is found in abundance at locations such as Gale crater </w:t>
      </w:r>
      <w:r>
        <w:rPr>
          <w:noProof/>
        </w:rPr>
        <w:t>(Nachon et al., 2014; Rapin et al., 2016)</w:t>
      </w:r>
      <w:r>
        <w:t>. Replacement of interlayer hydrated Ca</w:t>
      </w:r>
      <w:r>
        <w:rPr>
          <w:vertAlign w:val="superscript"/>
        </w:rPr>
        <w:t>2+</w:t>
      </w:r>
      <w:r>
        <w:t xml:space="preserve"> for the larger hydrated Mg</w:t>
      </w:r>
      <w:r>
        <w:rPr>
          <w:vertAlign w:val="superscript"/>
        </w:rPr>
        <w:t>2+</w:t>
      </w:r>
      <w:r>
        <w:t xml:space="preserve"> would also have caused slight localized swelling of the smectite, possibly creating fractures and veins in the surrounding rock.</w:t>
      </w:r>
    </w:p>
    <w:p w14:paraId="21FF48CF" w14:textId="77777777" w:rsidR="00710F35" w:rsidRDefault="00710F35" w:rsidP="00880C70">
      <w:pPr>
        <w:ind w:firstLine="360"/>
      </w:pPr>
      <w:r>
        <w:lastRenderedPageBreak/>
        <w:t xml:space="preserve">The influence of both temperature and brine composition/concentration on aqueous alteration of smectites highlights the spatial and temporal variability which must be accounted for when interpreting clays on Mars. For example, in a closed lacustrine environment on Mars, initial fluid compositions would have been less salty and smectites would have released Si preferentially to solution; however, as Mars’ hydrosphere shrank and fluids became more saline, smectite aqueous alteration would have released Al preferentially to Si.  </w:t>
      </w:r>
    </w:p>
    <w:p w14:paraId="5998ECBD" w14:textId="77777777" w:rsidR="00710F35" w:rsidRDefault="00710F35" w:rsidP="00703736">
      <w:pPr>
        <w:pStyle w:val="Heading2"/>
      </w:pPr>
      <w:bookmarkStart w:id="57" w:name="_Toc165492703"/>
      <w:r>
        <w:t>5. Conclusions</w:t>
      </w:r>
      <w:bookmarkEnd w:id="57"/>
    </w:p>
    <w:p w14:paraId="5ABEE9B2" w14:textId="0584F80D" w:rsidR="00710F35" w:rsidRPr="00A21D5D" w:rsidRDefault="00710F35" w:rsidP="00CB1D44">
      <w:pPr>
        <w:ind w:firstLine="360"/>
        <w:rPr>
          <w:szCs w:val="24"/>
        </w:rPr>
      </w:pPr>
      <w:r>
        <w:rPr>
          <w:szCs w:val="24"/>
        </w:rPr>
        <w:t>While dissolution and illitization of smectites have been studied extensively over the last 100 years, the results of this study provide further context to interpret phyllosilicates on Mars and other planets. For both nontronite and montmorillonite, incongruent dissolution via illitization was observed to be dependent not only on temperature and H</w:t>
      </w:r>
      <w:r>
        <w:rPr>
          <w:szCs w:val="24"/>
          <w:vertAlign w:val="subscript"/>
        </w:rPr>
        <w:t>2</w:t>
      </w:r>
      <w:r>
        <w:rPr>
          <w:szCs w:val="24"/>
        </w:rPr>
        <w:t>O activity, but also brine composition and concentration. Detection of illite combined with Al/Si stoichiometric ratios indicates that besides temperature and pH, brine composition and concentration strongly influence smectite alteration pathways. For example, when near-saturated NH</w:t>
      </w:r>
      <w:r>
        <w:rPr>
          <w:szCs w:val="24"/>
          <w:vertAlign w:val="subscript"/>
        </w:rPr>
        <w:t>4</w:t>
      </w:r>
      <w:r>
        <w:rPr>
          <w:szCs w:val="24"/>
        </w:rPr>
        <w:t>Cl is reacted with nontronite or montmorillonite at 25°C or 100°C the reaction pathways are not consistent between the two smectites</w:t>
      </w:r>
      <w:r w:rsidR="00CC5FE1">
        <w:rPr>
          <w:szCs w:val="24"/>
        </w:rPr>
        <w:t>, reinforcing the results of</w:t>
      </w:r>
      <w:r w:rsidR="005D5049">
        <w:rPr>
          <w:szCs w:val="24"/>
        </w:rPr>
        <w:t xml:space="preserve"> previous studies</w:t>
      </w:r>
      <w:r w:rsidR="00CC5FE1">
        <w:rPr>
          <w:szCs w:val="24"/>
        </w:rPr>
        <w:t xml:space="preserve">. </w:t>
      </w:r>
      <w:r w:rsidR="005D5049">
        <w:rPr>
          <w:szCs w:val="24"/>
        </w:rPr>
        <w:t xml:space="preserve"> </w:t>
      </w:r>
      <w:r w:rsidR="00CC5FE1">
        <w:rPr>
          <w:szCs w:val="24"/>
        </w:rPr>
        <w:t>F</w:t>
      </w:r>
      <w:r w:rsidR="005D5049">
        <w:rPr>
          <w:szCs w:val="24"/>
        </w:rPr>
        <w:t xml:space="preserve">or </w:t>
      </w:r>
      <w:proofErr w:type="gramStart"/>
      <w:r w:rsidR="005D5049">
        <w:rPr>
          <w:szCs w:val="24"/>
        </w:rPr>
        <w:t>example</w:t>
      </w:r>
      <w:r w:rsidR="00CC5FE1">
        <w:rPr>
          <w:szCs w:val="24"/>
        </w:rPr>
        <w:t xml:space="preserve">, </w:t>
      </w:r>
      <w:r w:rsidR="005D5049">
        <w:rPr>
          <w:szCs w:val="24"/>
        </w:rPr>
        <w:t xml:space="preserve"> </w:t>
      </w:r>
      <w:r w:rsidR="008D3355">
        <w:rPr>
          <w:noProof/>
        </w:rPr>
        <w:t>Šucha</w:t>
      </w:r>
      <w:proofErr w:type="gramEnd"/>
      <w:r w:rsidR="008D3355">
        <w:rPr>
          <w:noProof/>
        </w:rPr>
        <w:t xml:space="preserve"> et al. (1998) </w:t>
      </w:r>
      <w:r w:rsidR="005D5049">
        <w:rPr>
          <w:noProof/>
        </w:rPr>
        <w:t>performed hydrothermal synthesis of illite at 300°C and reported</w:t>
      </w:r>
      <w:r w:rsidR="008D3355">
        <w:rPr>
          <w:noProof/>
        </w:rPr>
        <w:t xml:space="preserve"> that </w:t>
      </w:r>
      <w:r w:rsidR="005D5049">
        <w:rPr>
          <w:noProof/>
        </w:rPr>
        <w:t>the formation of either NH</w:t>
      </w:r>
      <w:r w:rsidR="005D5049">
        <w:rPr>
          <w:noProof/>
          <w:vertAlign w:val="subscript"/>
        </w:rPr>
        <w:t>4</w:t>
      </w:r>
      <w:r w:rsidR="005D5049">
        <w:rPr>
          <w:noProof/>
        </w:rPr>
        <w:t xml:space="preserve">- or K-illite was highly dependent on the composition of the starting material. </w:t>
      </w:r>
      <w:r>
        <w:rPr>
          <w:szCs w:val="24"/>
        </w:rPr>
        <w:t>With nontronite, much more intense illite peaks were observed in the ethylene glycol sample reacted at 100°C relative to its 25°C counterpart (Figs. 5 &amp; 10). However, when montmorillonite was reacted with near-saturated NH</w:t>
      </w:r>
      <w:r>
        <w:rPr>
          <w:szCs w:val="24"/>
          <w:vertAlign w:val="subscript"/>
        </w:rPr>
        <w:t>4</w:t>
      </w:r>
      <w:r>
        <w:rPr>
          <w:szCs w:val="24"/>
        </w:rPr>
        <w:t xml:space="preserve">Cl, XRD peak intensities for illite were similar between the 25°C and 100°C reactions. It has been previously discussed </w:t>
      </w:r>
      <w:proofErr w:type="gramStart"/>
      <w:r>
        <w:rPr>
          <w:szCs w:val="24"/>
        </w:rPr>
        <w:t>that different brines</w:t>
      </w:r>
      <w:proofErr w:type="gramEnd"/>
      <w:r>
        <w:rPr>
          <w:szCs w:val="24"/>
        </w:rPr>
        <w:t xml:space="preserve"> </w:t>
      </w:r>
      <w:proofErr w:type="gramStart"/>
      <w:r>
        <w:rPr>
          <w:szCs w:val="24"/>
        </w:rPr>
        <w:t>effect</w:t>
      </w:r>
      <w:proofErr w:type="gramEnd"/>
      <w:r>
        <w:rPr>
          <w:szCs w:val="24"/>
        </w:rPr>
        <w:t xml:space="preserve"> silica precipitation more or less strongly, due to ion pairing effects </w:t>
      </w:r>
      <w:r>
        <w:rPr>
          <w:noProof/>
          <w:szCs w:val="24"/>
        </w:rPr>
        <w:t>(Gorrepati et al., 2010)</w:t>
      </w:r>
      <w:r>
        <w:rPr>
          <w:szCs w:val="24"/>
        </w:rPr>
        <w:t xml:space="preserve">. We suggest </w:t>
      </w:r>
      <w:r>
        <w:rPr>
          <w:szCs w:val="24"/>
        </w:rPr>
        <w:lastRenderedPageBreak/>
        <w:t>that not all smectites are equally affected by a single brine, and that when interpreting sediments resulting from aqueous alteration by high salinity brines, disparate dissolution pathways should be considered that are a function of brine chemistry and concentration, as well as the initial clay mineralogy.</w:t>
      </w:r>
    </w:p>
    <w:p w14:paraId="4EB2EE7B" w14:textId="7DD84F9E" w:rsidR="003340FE" w:rsidRDefault="00710F35" w:rsidP="000366B1">
      <w:pPr>
        <w:ind w:firstLine="360"/>
        <w:rPr>
          <w:szCs w:val="24"/>
        </w:rPr>
      </w:pPr>
      <w:r>
        <w:rPr>
          <w:szCs w:val="24"/>
        </w:rPr>
        <w:t xml:space="preserve">Based on the results of this study, we would expect low temperature aqueous alteration of nontronite to produce Al-enriched (relative to Si) solutions, especially in near-saturated brines.  However, at elevated temperatures, dilute brines release more Si from nontronite compared to Al. </w:t>
      </w:r>
      <w:r w:rsidR="003340FE">
        <w:rPr>
          <w:szCs w:val="24"/>
        </w:rPr>
        <w:t>This reversal in Al vs Si release ratios may reflect a kinetically controlled difference in dissolution rates between the tetrahedral or octahedral sheets</w:t>
      </w:r>
      <w:r w:rsidR="00473028">
        <w:rPr>
          <w:szCs w:val="24"/>
        </w:rPr>
        <w:t xml:space="preserve">, potentially leading to a solid-state like transition between individual smectite layers </w:t>
      </w:r>
      <w:r w:rsidR="00473028">
        <w:rPr>
          <w:noProof/>
        </w:rPr>
        <w:t>(Amouric &amp; Olives, 1998)</w:t>
      </w:r>
      <w:r w:rsidR="003340FE">
        <w:rPr>
          <w:szCs w:val="24"/>
        </w:rPr>
        <w:t>.</w:t>
      </w:r>
    </w:p>
    <w:p w14:paraId="6346379F" w14:textId="1593B8FD" w:rsidR="00710F35" w:rsidRDefault="00710F35" w:rsidP="00880C70">
      <w:pPr>
        <w:ind w:firstLine="360"/>
        <w:rPr>
          <w:szCs w:val="24"/>
        </w:rPr>
      </w:pPr>
      <w:r>
        <w:rPr>
          <w:szCs w:val="24"/>
        </w:rPr>
        <w:t xml:space="preserve">Linear relationships between Al/Si stoichiometric ratios and activity of water were observed. This relationship may be the result of the dependence of ion pair effects on temperature </w:t>
      </w:r>
      <w:r>
        <w:rPr>
          <w:noProof/>
          <w:szCs w:val="24"/>
        </w:rPr>
        <w:t>(Marcus &amp; Hefter, 2006)</w:t>
      </w:r>
      <w:r>
        <w:rPr>
          <w:szCs w:val="24"/>
        </w:rPr>
        <w:t xml:space="preserve">. An alternative hypothesis is that the slower 25°C reactions allowed time for secondary minerals to precipitate, causing incongruent dissolution, thereby more strongly affecting the Al/Si stoichiometric </w:t>
      </w:r>
      <w:proofErr w:type="gramStart"/>
      <w:r>
        <w:rPr>
          <w:szCs w:val="24"/>
        </w:rPr>
        <w:t>ratio</w:t>
      </w:r>
      <w:proofErr w:type="gramEnd"/>
      <w:r>
        <w:rPr>
          <w:szCs w:val="24"/>
        </w:rPr>
        <w:t xml:space="preserve"> and lessening the direct activity of water effect. However, the Al/Si stoichiometric ratio of montmorillonite</w:t>
      </w:r>
      <w:r w:rsidR="00B04A1B">
        <w:rPr>
          <w:szCs w:val="24"/>
        </w:rPr>
        <w:t xml:space="preserve"> and nontronite</w:t>
      </w:r>
      <w:r>
        <w:rPr>
          <w:szCs w:val="24"/>
        </w:rPr>
        <w:t xml:space="preserve"> reacted at 100°C</w:t>
      </w:r>
      <w:r w:rsidR="00B04A1B">
        <w:rPr>
          <w:szCs w:val="24"/>
        </w:rPr>
        <w:t>, as well as nontronite reacted at 25°C,</w:t>
      </w:r>
      <w:r>
        <w:rPr>
          <w:szCs w:val="24"/>
        </w:rPr>
        <w:t xml:space="preserve"> exhibited a strong relationship (</w:t>
      </w:r>
      <w:r w:rsidR="00B04A1B">
        <w:rPr>
          <w:szCs w:val="24"/>
        </w:rPr>
        <w:t xml:space="preserve">Spearman’s </w:t>
      </w:r>
      <w:r>
        <w:rPr>
          <w:szCs w:val="24"/>
        </w:rPr>
        <w:t>&gt; 0.</w:t>
      </w:r>
      <w:r w:rsidR="00B04A1B">
        <w:rPr>
          <w:szCs w:val="24"/>
        </w:rPr>
        <w:t>80</w:t>
      </w:r>
      <w:r>
        <w:rPr>
          <w:szCs w:val="24"/>
        </w:rPr>
        <w:t>) with H</w:t>
      </w:r>
      <w:r>
        <w:rPr>
          <w:szCs w:val="24"/>
          <w:vertAlign w:val="subscript"/>
        </w:rPr>
        <w:t>2</w:t>
      </w:r>
      <w:r>
        <w:rPr>
          <w:szCs w:val="24"/>
        </w:rPr>
        <w:t>O activity, indicating that brine composition also affects the Al/Si stoichiometric ratio.</w:t>
      </w:r>
    </w:p>
    <w:p w14:paraId="17D0C959" w14:textId="42D1BAE6" w:rsidR="00710F35" w:rsidRPr="00E2514D" w:rsidRDefault="00710F35" w:rsidP="00880C70">
      <w:pPr>
        <w:ind w:firstLine="360"/>
      </w:pPr>
      <w:r>
        <w:rPr>
          <w:szCs w:val="24"/>
        </w:rPr>
        <w:t>As demonstrated in this study, s</w:t>
      </w:r>
      <w:r w:rsidRPr="008D1264">
        <w:rPr>
          <w:szCs w:val="24"/>
        </w:rPr>
        <w:t xml:space="preserve">toichiometric </w:t>
      </w:r>
      <w:r>
        <w:t xml:space="preserve">ratios, </w:t>
      </w:r>
      <w:r w:rsidRPr="008D1264">
        <w:rPr>
          <w:szCs w:val="24"/>
        </w:rPr>
        <w:t>when combined with XRD and Raman data</w:t>
      </w:r>
      <w:r>
        <w:rPr>
          <w:szCs w:val="24"/>
        </w:rPr>
        <w:t>,</w:t>
      </w:r>
      <w:r w:rsidRPr="008D1264">
        <w:rPr>
          <w:szCs w:val="24"/>
        </w:rPr>
        <w:t xml:space="preserve"> provide a useful means of interpreting the influence of temperature and brine concentration on </w:t>
      </w:r>
      <w:r>
        <w:rPr>
          <w:szCs w:val="24"/>
        </w:rPr>
        <w:t>aqueous alteration</w:t>
      </w:r>
      <w:r w:rsidRPr="008D1264">
        <w:rPr>
          <w:szCs w:val="24"/>
        </w:rPr>
        <w:t xml:space="preserve"> of </w:t>
      </w:r>
      <w:r>
        <w:rPr>
          <w:szCs w:val="24"/>
        </w:rPr>
        <w:t>nontronite and montmorillonite</w:t>
      </w:r>
      <w:r w:rsidRPr="008D1264">
        <w:rPr>
          <w:szCs w:val="24"/>
        </w:rPr>
        <w:t>.</w:t>
      </w:r>
      <w:r>
        <w:rPr>
          <w:szCs w:val="24"/>
        </w:rPr>
        <w:t xml:space="preserve"> Additional studies are required to fully detail the progression of incongruent dissolution and non-stoichiometric dissolution in smectites. </w:t>
      </w:r>
    </w:p>
    <w:p w14:paraId="3FC9151A" w14:textId="77777777" w:rsidR="00710F35" w:rsidRDefault="00710F35" w:rsidP="00703736">
      <w:pPr>
        <w:pStyle w:val="Heading2"/>
      </w:pPr>
      <w:bookmarkStart w:id="58" w:name="_Toc165492704"/>
      <w:r>
        <w:lastRenderedPageBreak/>
        <w:t>Acknowledgements</w:t>
      </w:r>
      <w:bookmarkEnd w:id="58"/>
    </w:p>
    <w:p w14:paraId="203B6203" w14:textId="77777777" w:rsidR="00710F35" w:rsidRDefault="00710F35" w:rsidP="006260AD">
      <w:pPr>
        <w:ind w:firstLine="360"/>
        <w:rPr>
          <w:noProof/>
          <w:szCs w:val="24"/>
        </w:rPr>
      </w:pPr>
      <w:r w:rsidRPr="009C69E6">
        <w:rPr>
          <w:noProof/>
          <w:szCs w:val="24"/>
        </w:rPr>
        <w:t>This project was funded by NASA PDART grants 80NSSC18K0512 &amp; 80NSSC23K0037. XRD data collection was performed at the Samuel Roberts Noble Microscopy Laboratory, an OU core facility supported by the Vice President for Research and Partnerships. The authors would like to thank Itunu T. Apalara for her assistance analyzing samples and Steve J. Chipera for his guidance on XRD interpretation.</w:t>
      </w:r>
      <w:r w:rsidRPr="00E81938">
        <w:rPr>
          <w:noProof/>
          <w:szCs w:val="24"/>
        </w:rPr>
        <w:t xml:space="preserve">  </w:t>
      </w:r>
    </w:p>
    <w:p w14:paraId="212BBF38" w14:textId="0A806EBE" w:rsidR="00710F35" w:rsidRDefault="00710F35" w:rsidP="00160D0C">
      <w:pPr>
        <w:pStyle w:val="Heading2"/>
      </w:pPr>
      <w:bookmarkStart w:id="59" w:name="_Toc165492705"/>
      <w:r>
        <w:t>Reference</w:t>
      </w:r>
      <w:r w:rsidR="00A34BFB">
        <w:t>s</w:t>
      </w:r>
      <w:bookmarkEnd w:id="59"/>
    </w:p>
    <w:p w14:paraId="38C94BEF" w14:textId="77777777" w:rsidR="00473028" w:rsidRPr="00676D97" w:rsidRDefault="00473028" w:rsidP="00473028">
      <w:pPr>
        <w:pStyle w:val="EndNoteBibliography"/>
        <w:ind w:left="720" w:hanging="720"/>
      </w:pPr>
      <w:r w:rsidRPr="00676D97">
        <w:t xml:space="preserve">Amouric, M., &amp; Olives, J. (1998). Transformation mechanisms and interstratification in conversion of smectite to kaolinite: an HRTEM study. </w:t>
      </w:r>
      <w:r w:rsidRPr="00676D97">
        <w:rPr>
          <w:i/>
        </w:rPr>
        <w:t>Clays and clay minerals, 46</w:t>
      </w:r>
      <w:r w:rsidRPr="00676D97">
        <w:t xml:space="preserve">(5), 521-527. </w:t>
      </w:r>
    </w:p>
    <w:p w14:paraId="26538EAD" w14:textId="77777777" w:rsidR="00710F35" w:rsidRPr="00DC7B0D" w:rsidRDefault="00710F35" w:rsidP="006260AD">
      <w:pPr>
        <w:pStyle w:val="EndNoteBibliography"/>
        <w:ind w:left="360" w:hanging="360"/>
      </w:pPr>
      <w:r w:rsidRPr="00DC7B0D">
        <w:t xml:space="preserve">Ayari, F., Srasra, E., &amp; Trabelsi-Ayadi, M. (2007). Effect of exchangeable cations on the physicochemical properties of smectite. </w:t>
      </w:r>
      <w:r w:rsidRPr="00DC7B0D">
        <w:rPr>
          <w:i/>
        </w:rPr>
        <w:t>Surface Engineering and Applied Electrochemistry, 43</w:t>
      </w:r>
      <w:r w:rsidRPr="00DC7B0D">
        <w:t xml:space="preserve">, 369-378. </w:t>
      </w:r>
    </w:p>
    <w:p w14:paraId="6E9559B0" w14:textId="77777777" w:rsidR="00710F35" w:rsidRPr="00DC7B0D" w:rsidRDefault="00710F35" w:rsidP="006260AD">
      <w:pPr>
        <w:pStyle w:val="EndNoteBibliography"/>
        <w:ind w:left="360" w:hanging="360"/>
      </w:pPr>
      <w:r w:rsidRPr="00DC7B0D">
        <w:t xml:space="preserve">Ben Mabrouk, K., Kauffmann, T. H., Aroui, H., &amp; Fontana, M. D. (2013). Raman study of cation effect on sulfate vibration modes in solid state and in aqueous solutions. </w:t>
      </w:r>
      <w:r w:rsidRPr="00DC7B0D">
        <w:rPr>
          <w:i/>
        </w:rPr>
        <w:t>Journal of Raman spectroscopy, 44</w:t>
      </w:r>
      <w:r w:rsidRPr="00DC7B0D">
        <w:t xml:space="preserve">(11), 1603-1608. </w:t>
      </w:r>
    </w:p>
    <w:p w14:paraId="729EA2C8" w14:textId="77777777" w:rsidR="00710F35" w:rsidRPr="00DC7B0D" w:rsidRDefault="00710F35" w:rsidP="006260AD">
      <w:pPr>
        <w:pStyle w:val="EndNoteBibliography"/>
        <w:ind w:left="360" w:hanging="360"/>
      </w:pPr>
      <w:r w:rsidRPr="00DC7B0D">
        <w:t xml:space="preserve">Bergaya, F., &amp; Lagaly, G. (2013). </w:t>
      </w:r>
      <w:r w:rsidRPr="00DC7B0D">
        <w:rPr>
          <w:i/>
        </w:rPr>
        <w:t>Handbook of Clay Science</w:t>
      </w:r>
      <w:r w:rsidRPr="00DC7B0D">
        <w:t>: Elsevier.</w:t>
      </w:r>
    </w:p>
    <w:p w14:paraId="4AD7B796" w14:textId="77777777" w:rsidR="00710F35" w:rsidRPr="00DC7B0D" w:rsidRDefault="00710F35" w:rsidP="006260AD">
      <w:pPr>
        <w:pStyle w:val="EndNoteBibliography"/>
        <w:ind w:left="360" w:hanging="360"/>
      </w:pPr>
      <w:r w:rsidRPr="00DC7B0D">
        <w:t xml:space="preserve">Bibring, J.-P., Langevin, Y., Mustard, J. F., Poulet, F., Arvidson, R., Gendrin, A., . . . Forget, F. (2006). Global mineralogical and aqueous Mars history derived from OMEGA/Mars Express data. </w:t>
      </w:r>
      <w:r w:rsidRPr="00DC7B0D">
        <w:rPr>
          <w:i/>
        </w:rPr>
        <w:t>Science, 312</w:t>
      </w:r>
      <w:r w:rsidRPr="00DC7B0D">
        <w:t xml:space="preserve">(5772), 400-404. </w:t>
      </w:r>
    </w:p>
    <w:p w14:paraId="50AAC2BE" w14:textId="77777777" w:rsidR="00710F35" w:rsidRPr="00DC7B0D" w:rsidRDefault="00710F35" w:rsidP="006260AD">
      <w:pPr>
        <w:pStyle w:val="EndNoteBibliography"/>
        <w:ind w:left="360" w:hanging="360"/>
      </w:pPr>
      <w:r w:rsidRPr="00DC7B0D">
        <w:t xml:space="preserve">Bishop, J. L. (2018). Remote detection of phyllosilicates on Mars and implications for climate and habitability. In </w:t>
      </w:r>
      <w:r w:rsidRPr="00DC7B0D">
        <w:rPr>
          <w:i/>
        </w:rPr>
        <w:t>From habitability to life on Mars</w:t>
      </w:r>
      <w:r w:rsidRPr="00DC7B0D">
        <w:t xml:space="preserve"> (pp. 37-75): Elsevier.</w:t>
      </w:r>
    </w:p>
    <w:p w14:paraId="41FDD747" w14:textId="77777777" w:rsidR="00710F35" w:rsidRPr="00DC7B0D" w:rsidRDefault="00710F35" w:rsidP="006260AD">
      <w:pPr>
        <w:pStyle w:val="EndNoteBibliography"/>
        <w:ind w:left="360" w:hanging="360"/>
      </w:pPr>
      <w:r w:rsidRPr="00DC7B0D">
        <w:t xml:space="preserve">Bishop, J. L., Dobrea, E. Z. N., McKeown, N. K., Parente, M., Ehlmann, B. L., Michalski, J. R., . . . Mustard, J. F. (2008). Phyllosilicate diversity and past aqueous activity revealed at Mawrth Vallis, Mars. </w:t>
      </w:r>
      <w:r w:rsidRPr="00DC7B0D">
        <w:rPr>
          <w:i/>
        </w:rPr>
        <w:t>Science, 321</w:t>
      </w:r>
      <w:r w:rsidRPr="00DC7B0D">
        <w:t xml:space="preserve">(5890), 830-833. </w:t>
      </w:r>
    </w:p>
    <w:p w14:paraId="423899FB" w14:textId="77777777" w:rsidR="00710F35" w:rsidRPr="00DC7B0D" w:rsidRDefault="00710F35" w:rsidP="006260AD">
      <w:pPr>
        <w:pStyle w:val="EndNoteBibliography"/>
        <w:ind w:left="360" w:hanging="360"/>
      </w:pPr>
      <w:r w:rsidRPr="00DC7B0D">
        <w:t xml:space="preserve">Bishop, J. L., &amp; Murad, E. (2004). Characterization of minerals and biogeochemical markers on Mars: A Raman and IR spectroscopic study of montmorillonite. </w:t>
      </w:r>
      <w:r w:rsidRPr="00DC7B0D">
        <w:rPr>
          <w:i/>
        </w:rPr>
        <w:t>Journal of Raman spectroscopy, 35</w:t>
      </w:r>
      <w:r w:rsidRPr="00DC7B0D">
        <w:t xml:space="preserve">(6), 480-486. </w:t>
      </w:r>
    </w:p>
    <w:p w14:paraId="10780E33" w14:textId="77777777" w:rsidR="00710F35" w:rsidRPr="00DC7B0D" w:rsidRDefault="00710F35" w:rsidP="006260AD">
      <w:pPr>
        <w:pStyle w:val="EndNoteBibliography"/>
        <w:ind w:left="360" w:hanging="360"/>
      </w:pPr>
      <w:r w:rsidRPr="00DC7B0D">
        <w:t xml:space="preserve">Borden, D., &amp; Giese, R. (2001). Baseline studies of the clay minerals society source clays: cation exchange capacity measurements by the ammonia-electrode method. </w:t>
      </w:r>
      <w:r w:rsidRPr="00DC7B0D">
        <w:rPr>
          <w:i/>
        </w:rPr>
        <w:t>Clays and clay minerals, 49</w:t>
      </w:r>
      <w:r w:rsidRPr="00DC7B0D">
        <w:t xml:space="preserve">(5), 444-445. </w:t>
      </w:r>
    </w:p>
    <w:p w14:paraId="68C57019" w14:textId="77777777" w:rsidR="00710F35" w:rsidRPr="00DC7B0D" w:rsidRDefault="00710F35" w:rsidP="006260AD">
      <w:pPr>
        <w:pStyle w:val="EndNoteBibliography"/>
        <w:ind w:left="360" w:hanging="360"/>
      </w:pPr>
      <w:r w:rsidRPr="00DC7B0D">
        <w:t xml:space="preserve">Bristow, T., Grotzinger, J. P., Rampe, E., Cuadros, J., Chipera, S., Downs, G., . . . Morris, R. (2021). Brine-driven destruction of clay minerals in Gale crater, Mars. </w:t>
      </w:r>
      <w:r w:rsidRPr="00DC7B0D">
        <w:rPr>
          <w:i/>
        </w:rPr>
        <w:t>Science, 373</w:t>
      </w:r>
      <w:r w:rsidRPr="00DC7B0D">
        <w:t xml:space="preserve">(6551), 198-204. </w:t>
      </w:r>
    </w:p>
    <w:p w14:paraId="5C647660" w14:textId="77777777" w:rsidR="006A3432" w:rsidRDefault="00710F35" w:rsidP="006260AD">
      <w:pPr>
        <w:pStyle w:val="EndNoteBibliography"/>
        <w:ind w:left="360" w:hanging="360"/>
      </w:pPr>
      <w:r w:rsidRPr="00DC7B0D">
        <w:t xml:space="preserve">Bristow, T. F., Bish, D. L., Vaniman, D. T., Morris, R. V., Blake, D. F., Grotzinger, J. P., . . . Ming, D. W. (2015). The origin and implications of clay minerals from Yellowknife Bay, Gale crater, Mars. </w:t>
      </w:r>
      <w:r w:rsidRPr="00DC7B0D">
        <w:rPr>
          <w:i/>
        </w:rPr>
        <w:t>American Mineralogist, 100</w:t>
      </w:r>
      <w:r w:rsidRPr="00DC7B0D">
        <w:t>(4), 824-836.</w:t>
      </w:r>
    </w:p>
    <w:p w14:paraId="2100F3C9" w14:textId="77777777" w:rsidR="006A3432" w:rsidRDefault="006A3432" w:rsidP="006260AD">
      <w:pPr>
        <w:pStyle w:val="EndNoteBibliography"/>
        <w:ind w:left="360" w:hanging="360"/>
      </w:pPr>
      <w:r w:rsidRPr="00FB6F9E">
        <w:lastRenderedPageBreak/>
        <w:t xml:space="preserve">Buckley, H., Bevan, J., Brown, K., Johnson, L., &amp; Farmer, V. (1978). Glauconite and celadonite: two separate mineral species. </w:t>
      </w:r>
      <w:r w:rsidRPr="00FB6F9E">
        <w:rPr>
          <w:i/>
        </w:rPr>
        <w:t>Mineralogical Magazine, 42</w:t>
      </w:r>
      <w:r w:rsidRPr="00FB6F9E">
        <w:t xml:space="preserve">(323), 373-382. </w:t>
      </w:r>
    </w:p>
    <w:p w14:paraId="02813D9A" w14:textId="3AEC9445" w:rsidR="00710F35" w:rsidRPr="00DC7B0D" w:rsidRDefault="00710F35" w:rsidP="006260AD">
      <w:pPr>
        <w:pStyle w:val="EndNoteBibliography"/>
        <w:ind w:left="360" w:hanging="360"/>
      </w:pPr>
      <w:r w:rsidRPr="00DC7B0D">
        <w:t xml:space="preserve">Cama, J., Ganor, J., Ayora, C., &amp; Lasaga, C. A. (2000). Smectite dissolution kinetics at 80 C and pH 8.8. </w:t>
      </w:r>
      <w:r w:rsidRPr="00DC7B0D">
        <w:rPr>
          <w:i/>
        </w:rPr>
        <w:t>Geochimica et cosmochimica acta, 64</w:t>
      </w:r>
      <w:r w:rsidRPr="00DC7B0D">
        <w:t xml:space="preserve">(15), 2701-2717. </w:t>
      </w:r>
    </w:p>
    <w:p w14:paraId="3324EF60" w14:textId="77777777" w:rsidR="00710F35" w:rsidRPr="00DC7B0D" w:rsidRDefault="00710F35" w:rsidP="006260AD">
      <w:pPr>
        <w:pStyle w:val="EndNoteBibliography"/>
        <w:ind w:left="360" w:hanging="360"/>
      </w:pPr>
      <w:r w:rsidRPr="00DC7B0D">
        <w:t xml:space="preserve">Cappelli, C., Yokoyama, S., Cama, J., &amp; Huertas, F. J. (2018). Montmorillonite dissolution kinetics: Experimental and reactive transport modeling interpretation. </w:t>
      </w:r>
      <w:r w:rsidRPr="00DC7B0D">
        <w:rPr>
          <w:i/>
        </w:rPr>
        <w:t>Geochimica et cosmochimica acta, 227</w:t>
      </w:r>
      <w:r w:rsidRPr="00DC7B0D">
        <w:t xml:space="preserve">, 96-122. </w:t>
      </w:r>
    </w:p>
    <w:p w14:paraId="2AFFF2B9" w14:textId="77777777" w:rsidR="00710F35" w:rsidRPr="00DC7B0D" w:rsidRDefault="00710F35" w:rsidP="006260AD">
      <w:pPr>
        <w:pStyle w:val="EndNoteBibliography"/>
        <w:ind w:left="360" w:hanging="360"/>
      </w:pPr>
      <w:r w:rsidRPr="00DC7B0D">
        <w:t xml:space="preserve">Chevrier, V. F., Rivera-Valentín, E. G., Soto, A., &amp; Altheide, T. S. (2020). Global temporal and geographic stability of brines on present-day Mars. </w:t>
      </w:r>
      <w:r w:rsidRPr="00DC7B0D">
        <w:rPr>
          <w:i/>
        </w:rPr>
        <w:t>The planetary science journal, 1</w:t>
      </w:r>
      <w:r w:rsidRPr="00DC7B0D">
        <w:t xml:space="preserve">(3), 64. </w:t>
      </w:r>
    </w:p>
    <w:p w14:paraId="380F5A35" w14:textId="77777777" w:rsidR="00710F35" w:rsidRPr="00DC7B0D" w:rsidRDefault="00710F35" w:rsidP="006260AD">
      <w:pPr>
        <w:pStyle w:val="EndNoteBibliography"/>
        <w:ind w:left="360" w:hanging="360"/>
      </w:pPr>
      <w:r w:rsidRPr="00DC7B0D">
        <w:t xml:space="preserve">Chipera, S. J., &amp; Bish, D. L. (2001). Baseline Studies of the Clay Minerals Society Source Clays: Powder X-ray Diffraction Analyses. </w:t>
      </w:r>
      <w:r w:rsidRPr="00DC7B0D">
        <w:rPr>
          <w:i/>
        </w:rPr>
        <w:t>Clays and clay minerals, 49</w:t>
      </w:r>
      <w:r w:rsidRPr="00DC7B0D">
        <w:t>(5), 398-409. doi:10.1346/CCMN.2001.0490507</w:t>
      </w:r>
    </w:p>
    <w:p w14:paraId="4004632B" w14:textId="77777777" w:rsidR="00710F35" w:rsidRPr="00DC7B0D" w:rsidRDefault="00710F35" w:rsidP="006260AD">
      <w:pPr>
        <w:pStyle w:val="EndNoteBibliography"/>
        <w:ind w:left="360" w:hanging="360"/>
      </w:pPr>
      <w:r w:rsidRPr="00DC7B0D">
        <w:t xml:space="preserve">Clark, B. C., &amp; Van Hart, D. C. (1981). The salts of Mars. </w:t>
      </w:r>
      <w:r w:rsidRPr="00DC7B0D">
        <w:rPr>
          <w:i/>
        </w:rPr>
        <w:t>Icarus, 45</w:t>
      </w:r>
      <w:r w:rsidRPr="00DC7B0D">
        <w:t xml:space="preserve">(2), 370-378. </w:t>
      </w:r>
    </w:p>
    <w:p w14:paraId="035D4024" w14:textId="77777777" w:rsidR="00710F35" w:rsidRPr="00DC7B0D" w:rsidRDefault="00710F35" w:rsidP="006260AD">
      <w:pPr>
        <w:pStyle w:val="EndNoteBibliography"/>
        <w:ind w:left="360" w:hanging="360"/>
      </w:pPr>
      <w:r w:rsidRPr="00DC7B0D">
        <w:t xml:space="preserve">Demaret, L., Lerman, H. N., McHugh, M., Hutchinson, I. B., Fagel, N., Eppe, G., &amp; Malherbe, C. (2023). Raman analyses of Al and Fe/Mg‐rich clays: Challenges and possibilities for planetary missions. </w:t>
      </w:r>
      <w:r w:rsidRPr="00DC7B0D">
        <w:rPr>
          <w:i/>
        </w:rPr>
        <w:t>Journal of Raman spectroscopy, 54</w:t>
      </w:r>
      <w:r w:rsidRPr="00DC7B0D">
        <w:t xml:space="preserve">(8), 823-835. </w:t>
      </w:r>
    </w:p>
    <w:p w14:paraId="2B725E8D" w14:textId="77777777" w:rsidR="00710F35" w:rsidRPr="00DC7B0D" w:rsidRDefault="00710F35" w:rsidP="006260AD">
      <w:pPr>
        <w:pStyle w:val="EndNoteBibliography"/>
        <w:ind w:left="360" w:hanging="360"/>
      </w:pPr>
      <w:r w:rsidRPr="00DC7B0D">
        <w:t xml:space="preserve">Ehlmann, B. L., Mustard, J. F., Murchie, S. L., Bibring, J.-P., Meunier, A., Fraeman, A. A., &amp; Langevin, Y. (2011). Subsurface water and clay mineral formation during the early history of Mars. </w:t>
      </w:r>
      <w:r w:rsidRPr="00DC7B0D">
        <w:rPr>
          <w:i/>
        </w:rPr>
        <w:t>Nature, 479</w:t>
      </w:r>
      <w:r w:rsidRPr="00DC7B0D">
        <w:t xml:space="preserve">(7371), 53-60. </w:t>
      </w:r>
    </w:p>
    <w:p w14:paraId="5DA206E9" w14:textId="77777777" w:rsidR="00710F35" w:rsidRPr="00DC7B0D" w:rsidRDefault="00710F35" w:rsidP="006260AD">
      <w:pPr>
        <w:pStyle w:val="EndNoteBibliography"/>
        <w:ind w:left="360" w:hanging="360"/>
      </w:pPr>
      <w:r w:rsidRPr="00DC7B0D">
        <w:t xml:space="preserve">Ehlmann, B. L., Mustard, J. F., Swayze, G. A., Clark, R. N., Bishop, J. L., Poulet, F., . . . Wray, J. J. (2009). Identification of hydrated silicate minerals on Mars using MRO‐CRISM: Geologic context near Nili Fossae and implications for aqueous alteration. </w:t>
      </w:r>
      <w:r w:rsidRPr="00DC7B0D">
        <w:rPr>
          <w:i/>
        </w:rPr>
        <w:t>Journal of Geophysical Research: Planets, 114</w:t>
      </w:r>
      <w:r w:rsidRPr="00DC7B0D">
        <w:t xml:space="preserve">(E2). </w:t>
      </w:r>
    </w:p>
    <w:p w14:paraId="2BF0019F" w14:textId="77777777" w:rsidR="00710F35" w:rsidRPr="00DC7B0D" w:rsidRDefault="00710F35" w:rsidP="006260AD">
      <w:pPr>
        <w:pStyle w:val="EndNoteBibliography"/>
        <w:ind w:left="360" w:hanging="360"/>
      </w:pPr>
      <w:r w:rsidRPr="00DC7B0D">
        <w:t xml:space="preserve">Elwood Madden, M. E., Madden, A. S., &amp; Rimstidt, J. D. (2009). How long was Meridiani Planum wet? Applying a jarosite stopwatch to determine the duration of aqueous diagenesis. </w:t>
      </w:r>
      <w:r w:rsidRPr="00DC7B0D">
        <w:rPr>
          <w:i/>
        </w:rPr>
        <w:t>Geology, 37</w:t>
      </w:r>
      <w:r w:rsidRPr="00DC7B0D">
        <w:t xml:space="preserve">(7), 635-638. </w:t>
      </w:r>
    </w:p>
    <w:p w14:paraId="317AF699" w14:textId="77777777" w:rsidR="00710F35" w:rsidRPr="00DC7B0D" w:rsidRDefault="00710F35" w:rsidP="006260AD">
      <w:pPr>
        <w:pStyle w:val="EndNoteBibliography"/>
        <w:ind w:left="360" w:hanging="360"/>
      </w:pPr>
      <w:r w:rsidRPr="00DC7B0D">
        <w:t xml:space="preserve">Essington, M. E. (2015). </w:t>
      </w:r>
      <w:r w:rsidRPr="00DC7B0D">
        <w:rPr>
          <w:i/>
        </w:rPr>
        <w:t>Soil and water chemistry: an integrative approach</w:t>
      </w:r>
      <w:r w:rsidRPr="00DC7B0D">
        <w:t>: CRC press.</w:t>
      </w:r>
    </w:p>
    <w:p w14:paraId="55530A25" w14:textId="77777777" w:rsidR="00710F35" w:rsidRPr="00DC7B0D" w:rsidRDefault="00710F35" w:rsidP="006260AD">
      <w:pPr>
        <w:pStyle w:val="EndNoteBibliography"/>
        <w:ind w:left="360" w:hanging="360"/>
      </w:pPr>
      <w:r w:rsidRPr="00DC7B0D">
        <w:t xml:space="preserve">Fairén, A. G., Gil‐Lozano, C., Uceda, E. R., Losa‐Adams, E., Davila, A. F., &amp; Gago‐Duport, L. (2017). Mineral paragenesis on Mars: The roles of reactive surface area and diffusion. </w:t>
      </w:r>
      <w:r w:rsidRPr="00DC7B0D">
        <w:rPr>
          <w:i/>
        </w:rPr>
        <w:t>Journal of Geophysical Research: Planets, 122</w:t>
      </w:r>
      <w:r w:rsidRPr="00DC7B0D">
        <w:t xml:space="preserve">(9), 1855-1879. </w:t>
      </w:r>
    </w:p>
    <w:p w14:paraId="6DB920FA" w14:textId="77777777" w:rsidR="00710F35" w:rsidRPr="00DC7B0D" w:rsidRDefault="00710F35" w:rsidP="006260AD">
      <w:pPr>
        <w:pStyle w:val="EndNoteBibliography"/>
        <w:ind w:left="360" w:hanging="360"/>
      </w:pPr>
      <w:r w:rsidRPr="00DC7B0D">
        <w:t xml:space="preserve">Frost, R. L., &amp; Kloprogge, J. T. (2000a). Raman spectroscopy of nontronites. </w:t>
      </w:r>
      <w:r w:rsidRPr="00DC7B0D">
        <w:rPr>
          <w:i/>
        </w:rPr>
        <w:t>Applied Spectroscopy, 54</w:t>
      </w:r>
      <w:r w:rsidRPr="00DC7B0D">
        <w:t xml:space="preserve">(3), 402-405. </w:t>
      </w:r>
    </w:p>
    <w:p w14:paraId="72331A77" w14:textId="77777777" w:rsidR="00710F35" w:rsidRPr="00DC7B0D" w:rsidRDefault="00710F35" w:rsidP="006260AD">
      <w:pPr>
        <w:pStyle w:val="EndNoteBibliography"/>
        <w:ind w:left="360" w:hanging="360"/>
      </w:pPr>
      <w:r w:rsidRPr="00DC7B0D">
        <w:t xml:space="preserve">Frost, R. L., &amp; Kloprogge, J. T. (2000b). Vibrational spectroscopy of ferruginous smectite and nontronite. </w:t>
      </w:r>
      <w:r w:rsidRPr="00DC7B0D">
        <w:rPr>
          <w:i/>
        </w:rPr>
        <w:t>Spectrochimica Acta Part A: Molecular and Biomolecular Spectroscopy, 56</w:t>
      </w:r>
      <w:r w:rsidRPr="00DC7B0D">
        <w:t xml:space="preserve">(11), 2177-2189. </w:t>
      </w:r>
    </w:p>
    <w:p w14:paraId="1C16F052" w14:textId="77777777" w:rsidR="00CB1D44" w:rsidRDefault="00710F35" w:rsidP="00CB1D44">
      <w:pPr>
        <w:pStyle w:val="EndNoteBibliography"/>
        <w:ind w:left="720" w:hanging="720"/>
      </w:pPr>
      <w:r w:rsidRPr="00DC7B0D">
        <w:t xml:space="preserve">Gainey, S., Hausrath, E., Hurowitz, J., &amp; Milliken, R. (2014). Nontronite dissolution rates and implications for Mars. </w:t>
      </w:r>
      <w:r w:rsidRPr="00DC7B0D">
        <w:rPr>
          <w:i/>
        </w:rPr>
        <w:t>Geochimica et cosmochimica acta, 126</w:t>
      </w:r>
      <w:r w:rsidRPr="00DC7B0D">
        <w:t xml:space="preserve">, 192-211. </w:t>
      </w:r>
    </w:p>
    <w:p w14:paraId="212CB2F1" w14:textId="70D7A662" w:rsidR="00CB1D44" w:rsidRPr="001804FF" w:rsidRDefault="00CB1D44" w:rsidP="00CB1D44">
      <w:pPr>
        <w:pStyle w:val="EndNoteBibliography"/>
        <w:ind w:left="720" w:hanging="720"/>
      </w:pPr>
      <w:r w:rsidRPr="001804FF">
        <w:t xml:space="preserve">Geyer, C., Madden, A. S. E., Rodriguez, A., Bishop, J. L., Mason, D., &amp; Madden, M. E. (2023). The Role of Sulfate in Cation Exchange Reactions: Applications to Clay–Brine Interactions on Mars. </w:t>
      </w:r>
      <w:r w:rsidRPr="001804FF">
        <w:rPr>
          <w:i/>
        </w:rPr>
        <w:t>The planetary science journal, 4</w:t>
      </w:r>
      <w:r w:rsidRPr="001804FF">
        <w:t xml:space="preserve">(3), 48. </w:t>
      </w:r>
    </w:p>
    <w:p w14:paraId="5414F580" w14:textId="77777777" w:rsidR="00710F35" w:rsidRPr="00DC7B0D" w:rsidRDefault="00710F35" w:rsidP="006260AD">
      <w:pPr>
        <w:pStyle w:val="EndNoteBibliography"/>
        <w:ind w:left="360" w:hanging="360"/>
      </w:pPr>
      <w:r w:rsidRPr="00DC7B0D">
        <w:t xml:space="preserve">Gibbons, E., Léveillé, R., &amp; Berlo, K. (2020). Data fusion of laser-induced breakdown and Raman spectroscopies: Enhancing clay mineral identification. </w:t>
      </w:r>
      <w:r w:rsidRPr="00DC7B0D">
        <w:rPr>
          <w:i/>
        </w:rPr>
        <w:t>Spectrochimica Acta Part B: Atomic Spectroscopy, 170</w:t>
      </w:r>
      <w:r w:rsidRPr="00DC7B0D">
        <w:t xml:space="preserve">, 105905. </w:t>
      </w:r>
    </w:p>
    <w:p w14:paraId="431B11CE" w14:textId="77777777" w:rsidR="00710F35" w:rsidRPr="00DC7B0D" w:rsidRDefault="00710F35" w:rsidP="006260AD">
      <w:pPr>
        <w:pStyle w:val="EndNoteBibliography"/>
        <w:ind w:left="360" w:hanging="360"/>
      </w:pPr>
      <w:r w:rsidRPr="00DC7B0D">
        <w:t xml:space="preserve">Gorrepati, E. A., Wongthahan, P., Raha, S., &amp; Fogler, H. S. (2010). Silica precipitation in acidic solutions: mechanism, pH effect, and salt effect. </w:t>
      </w:r>
      <w:r w:rsidRPr="00DC7B0D">
        <w:rPr>
          <w:i/>
        </w:rPr>
        <w:t>Langmuir, 26</w:t>
      </w:r>
      <w:r w:rsidRPr="00DC7B0D">
        <w:t xml:space="preserve">(13), 10467-10474. </w:t>
      </w:r>
    </w:p>
    <w:p w14:paraId="0086F1AB" w14:textId="77777777" w:rsidR="00710F35" w:rsidRPr="00DC7B0D" w:rsidRDefault="00710F35" w:rsidP="006260AD">
      <w:pPr>
        <w:pStyle w:val="EndNoteBibliography"/>
        <w:ind w:left="360" w:hanging="360"/>
      </w:pPr>
      <w:r w:rsidRPr="00DC7B0D">
        <w:lastRenderedPageBreak/>
        <w:t xml:space="preserve">Gough, R., Chevrier, V., &amp; Tolbert, M. (2014). Formation of aqueous solutions on Mars via deliquescence of chloride–perchlorate binary mixtures. </w:t>
      </w:r>
      <w:r w:rsidRPr="00DC7B0D">
        <w:rPr>
          <w:i/>
        </w:rPr>
        <w:t>Earth and Planetary Science Letters, 393</w:t>
      </w:r>
      <w:r w:rsidRPr="00DC7B0D">
        <w:t xml:space="preserve">, 73-82. </w:t>
      </w:r>
    </w:p>
    <w:p w14:paraId="53F1DAD4" w14:textId="77777777" w:rsidR="00710F35" w:rsidRPr="00DC7B0D" w:rsidRDefault="00710F35" w:rsidP="006260AD">
      <w:pPr>
        <w:pStyle w:val="EndNoteBibliography"/>
        <w:ind w:left="360" w:hanging="360"/>
      </w:pPr>
      <w:r w:rsidRPr="00DC7B0D">
        <w:t xml:space="preserve">Gough, R., Wong, J., Dickson, J., Levy, J., Head, J., Marchant, D., &amp; Tolbert, M. (2017). Brine formation via deliquescence by salts found near Don Juan Pond, Antarctica: Laboratory experiments and field observational results. </w:t>
      </w:r>
      <w:r w:rsidRPr="00DC7B0D">
        <w:rPr>
          <w:i/>
        </w:rPr>
        <w:t>Earth and Planetary Science Letters, 476</w:t>
      </w:r>
      <w:r w:rsidRPr="00DC7B0D">
        <w:t xml:space="preserve">, 189-198. </w:t>
      </w:r>
    </w:p>
    <w:p w14:paraId="0064C938" w14:textId="77777777" w:rsidR="00710F35" w:rsidRPr="00DC7B0D" w:rsidRDefault="00710F35" w:rsidP="006260AD">
      <w:pPr>
        <w:pStyle w:val="EndNoteBibliography"/>
        <w:ind w:left="360" w:hanging="360"/>
      </w:pPr>
      <w:r w:rsidRPr="00DC7B0D">
        <w:t xml:space="preserve">Grim, R. E. (1968). </w:t>
      </w:r>
      <w:r w:rsidRPr="00DC7B0D">
        <w:rPr>
          <w:i/>
        </w:rPr>
        <w:t>Clay Mineralogy</w:t>
      </w:r>
      <w:r w:rsidRPr="00DC7B0D">
        <w:t xml:space="preserve"> (2nd ed.): McGraw-Hill.</w:t>
      </w:r>
    </w:p>
    <w:p w14:paraId="35880BE3" w14:textId="77777777" w:rsidR="00710F35" w:rsidRPr="00DC7B0D" w:rsidRDefault="00710F35" w:rsidP="006260AD">
      <w:pPr>
        <w:pStyle w:val="EndNoteBibliography"/>
        <w:ind w:left="360" w:hanging="360"/>
      </w:pPr>
      <w:r w:rsidRPr="00DC7B0D">
        <w:t xml:space="preserve">Grotzinger, J. P., Sumner, D. Y., Kah, L., Stack, K., Gupta, S., Edgar, L., . . . Mangold, N. (2014). A habitable fluvio-lacustrine environment at Yellowknife Bay, Gale Crater, Mars. </w:t>
      </w:r>
      <w:r w:rsidRPr="00DC7B0D">
        <w:rPr>
          <w:i/>
        </w:rPr>
        <w:t>Science, 343</w:t>
      </w:r>
      <w:r w:rsidRPr="00DC7B0D">
        <w:t xml:space="preserve">(6169), 1242777. </w:t>
      </w:r>
    </w:p>
    <w:p w14:paraId="3F3CD331" w14:textId="77777777" w:rsidR="00710F35" w:rsidRPr="00DC7B0D" w:rsidRDefault="00710F35" w:rsidP="006260AD">
      <w:pPr>
        <w:pStyle w:val="EndNoteBibliography"/>
        <w:ind w:left="360" w:hanging="360"/>
      </w:pPr>
      <w:r w:rsidRPr="00DC7B0D">
        <w:t xml:space="preserve">Guendouzi, M. E., Dinane, A., &amp; Mounir, A. (2001). Water activities, osmotic and activity coefficients in aqueous chloride solutions at T= 298.15 K by the hygrometric method. </w:t>
      </w:r>
      <w:r w:rsidRPr="00DC7B0D">
        <w:rPr>
          <w:i/>
        </w:rPr>
        <w:t>The Journal of Chemical Thermodynamics, 33</w:t>
      </w:r>
      <w:r w:rsidRPr="00DC7B0D">
        <w:t xml:space="preserve">(9), 1059-1072. </w:t>
      </w:r>
    </w:p>
    <w:p w14:paraId="1B7ECADB" w14:textId="24888302" w:rsidR="00710F35" w:rsidRPr="00DC7B0D" w:rsidRDefault="00710F35" w:rsidP="006260AD">
      <w:pPr>
        <w:pStyle w:val="EndNoteBibliography"/>
        <w:ind w:left="360" w:hanging="360"/>
      </w:pPr>
      <w:r w:rsidRPr="00DC7B0D">
        <w:t>Guendouzi, M. E., Mounir, A., &amp; Dinane, A. (2003). Water activity, osmotic and activity coefficients of aqueous solutions of Li</w:t>
      </w:r>
      <w:r w:rsidRPr="00A34BFB">
        <w:rPr>
          <w:vertAlign w:val="subscript"/>
        </w:rPr>
        <w:t>2</w:t>
      </w:r>
      <w:r w:rsidRPr="00DC7B0D">
        <w:t>SO</w:t>
      </w:r>
      <w:r w:rsidRPr="00A34BFB">
        <w:rPr>
          <w:vertAlign w:val="subscript"/>
        </w:rPr>
        <w:t>4</w:t>
      </w:r>
      <w:r w:rsidRPr="00DC7B0D">
        <w:t>, Na</w:t>
      </w:r>
      <w:r w:rsidRPr="00A34BFB">
        <w:rPr>
          <w:vertAlign w:val="subscript"/>
        </w:rPr>
        <w:t>2</w:t>
      </w:r>
      <w:r w:rsidRPr="00DC7B0D">
        <w:t>SO</w:t>
      </w:r>
      <w:r w:rsidRPr="00A34BFB">
        <w:rPr>
          <w:vertAlign w:val="subscript"/>
        </w:rPr>
        <w:t>4</w:t>
      </w:r>
      <w:r w:rsidRPr="00DC7B0D">
        <w:t>, K</w:t>
      </w:r>
      <w:r w:rsidRPr="00A34BFB">
        <w:rPr>
          <w:vertAlign w:val="subscript"/>
        </w:rPr>
        <w:t>2</w:t>
      </w:r>
      <w:r w:rsidRPr="00DC7B0D">
        <w:t>SO</w:t>
      </w:r>
      <w:r w:rsidRPr="00A34BFB">
        <w:rPr>
          <w:vertAlign w:val="subscript"/>
        </w:rPr>
        <w:t>4</w:t>
      </w:r>
      <w:r w:rsidRPr="00DC7B0D">
        <w:t>,(NH</w:t>
      </w:r>
      <w:r w:rsidRPr="00A34BFB">
        <w:rPr>
          <w:vertAlign w:val="subscript"/>
        </w:rPr>
        <w:t>4</w:t>
      </w:r>
      <w:r w:rsidRPr="00DC7B0D">
        <w:t>)</w:t>
      </w:r>
      <w:r w:rsidRPr="00A34BFB">
        <w:rPr>
          <w:vertAlign w:val="subscript"/>
        </w:rPr>
        <w:t>2</w:t>
      </w:r>
      <w:r w:rsidRPr="00DC7B0D">
        <w:t>SO</w:t>
      </w:r>
      <w:r w:rsidRPr="00A34BFB">
        <w:rPr>
          <w:vertAlign w:val="subscript"/>
        </w:rPr>
        <w:t>4</w:t>
      </w:r>
      <w:r w:rsidRPr="00DC7B0D">
        <w:t>, MgSO</w:t>
      </w:r>
      <w:r w:rsidRPr="00A34BFB">
        <w:rPr>
          <w:vertAlign w:val="subscript"/>
        </w:rPr>
        <w:t>4</w:t>
      </w:r>
      <w:r w:rsidRPr="00DC7B0D">
        <w:t>, MnSO</w:t>
      </w:r>
      <w:r w:rsidRPr="00A34BFB">
        <w:rPr>
          <w:vertAlign w:val="subscript"/>
        </w:rPr>
        <w:t>4</w:t>
      </w:r>
      <w:r w:rsidRPr="00DC7B0D">
        <w:t>, NiSO</w:t>
      </w:r>
      <w:r w:rsidRPr="00A34BFB">
        <w:rPr>
          <w:vertAlign w:val="subscript"/>
        </w:rPr>
        <w:t>4</w:t>
      </w:r>
      <w:r w:rsidRPr="00DC7B0D">
        <w:t>, CuSO</w:t>
      </w:r>
      <w:r w:rsidRPr="00A34BFB">
        <w:rPr>
          <w:vertAlign w:val="subscript"/>
        </w:rPr>
        <w:t>4</w:t>
      </w:r>
      <w:r w:rsidRPr="00DC7B0D">
        <w:t>, and ZnSO</w:t>
      </w:r>
      <w:r w:rsidRPr="00A34BFB">
        <w:rPr>
          <w:vertAlign w:val="subscript"/>
        </w:rPr>
        <w:t>4</w:t>
      </w:r>
      <w:r w:rsidRPr="00DC7B0D">
        <w:t xml:space="preserve"> at T= 298.15 K. </w:t>
      </w:r>
      <w:r w:rsidRPr="00DC7B0D">
        <w:rPr>
          <w:i/>
        </w:rPr>
        <w:t>The Journal of Chemical Thermodynamics, 35</w:t>
      </w:r>
      <w:r w:rsidRPr="00DC7B0D">
        <w:t xml:space="preserve">(2), 209-220. </w:t>
      </w:r>
    </w:p>
    <w:p w14:paraId="6A38F50B" w14:textId="500E218A" w:rsidR="00710F35" w:rsidRPr="00DC7B0D" w:rsidRDefault="00710F35" w:rsidP="006260AD">
      <w:pPr>
        <w:pStyle w:val="EndNoteBibliography"/>
        <w:ind w:left="360" w:hanging="360"/>
      </w:pPr>
      <w:r w:rsidRPr="00DC7B0D">
        <w:t>Ha, Z., &amp; Chan, C. K. (1999). The water activities of MgCl</w:t>
      </w:r>
      <w:r w:rsidRPr="00C5167D">
        <w:rPr>
          <w:vertAlign w:val="subscript"/>
        </w:rPr>
        <w:t>2</w:t>
      </w:r>
      <w:r w:rsidRPr="00DC7B0D">
        <w:t>, Mg(NO</w:t>
      </w:r>
      <w:r w:rsidRPr="00C5167D">
        <w:rPr>
          <w:vertAlign w:val="subscript"/>
        </w:rPr>
        <w:t>3</w:t>
      </w:r>
      <w:r w:rsidRPr="00DC7B0D">
        <w:t>)</w:t>
      </w:r>
      <w:r w:rsidRPr="00C5167D">
        <w:rPr>
          <w:vertAlign w:val="subscript"/>
        </w:rPr>
        <w:t>2</w:t>
      </w:r>
      <w:r w:rsidRPr="00DC7B0D">
        <w:t>, MgSO</w:t>
      </w:r>
      <w:r w:rsidRPr="00A34BFB">
        <w:rPr>
          <w:vertAlign w:val="subscript"/>
        </w:rPr>
        <w:t>4</w:t>
      </w:r>
      <w:r w:rsidRPr="00DC7B0D">
        <w:t xml:space="preserve">, and their mixtures. </w:t>
      </w:r>
      <w:r w:rsidRPr="00DC7B0D">
        <w:rPr>
          <w:i/>
        </w:rPr>
        <w:t>Aerosol Science &amp; Technology, 31</w:t>
      </w:r>
      <w:r w:rsidRPr="00DC7B0D">
        <w:t xml:space="preserve">(2-3), 154-169. </w:t>
      </w:r>
    </w:p>
    <w:p w14:paraId="261D9DC2" w14:textId="77777777" w:rsidR="00710F35" w:rsidRPr="00DC7B0D" w:rsidRDefault="00710F35" w:rsidP="006260AD">
      <w:pPr>
        <w:pStyle w:val="EndNoteBibliography"/>
        <w:ind w:left="360" w:hanging="360"/>
      </w:pPr>
      <w:r w:rsidRPr="00DC7B0D">
        <w:t xml:space="preserve">Hanson, B. A. (2014). ChemoSpec: an R package for the chemometric analysis of spectroscopic data. </w:t>
      </w:r>
      <w:r w:rsidRPr="00DC7B0D">
        <w:rPr>
          <w:i/>
        </w:rPr>
        <w:t>Package Version</w:t>
      </w:r>
      <w:r w:rsidRPr="00DC7B0D">
        <w:t xml:space="preserve">, 2.0-2. </w:t>
      </w:r>
    </w:p>
    <w:p w14:paraId="5939F17E" w14:textId="77777777" w:rsidR="00710F35" w:rsidRDefault="00710F35" w:rsidP="006260AD">
      <w:pPr>
        <w:pStyle w:val="EndNoteBibliography"/>
        <w:ind w:left="360" w:hanging="360"/>
      </w:pPr>
      <w:r w:rsidRPr="00DC7B0D">
        <w:t xml:space="preserve">Hecht, M. H., Kounaves, S. P., Quinn, R., West, S. J., Young, S. M., Ming, D. W., . . . Hoffman, J. (2009). Detection of perchlorate and the soluble chemistry of martian soil at the Phoenix lander site. </w:t>
      </w:r>
      <w:r w:rsidRPr="00DC7B0D">
        <w:rPr>
          <w:i/>
        </w:rPr>
        <w:t>Science, 325</w:t>
      </w:r>
      <w:r w:rsidRPr="00DC7B0D">
        <w:t>(5936), 64-67.</w:t>
      </w:r>
    </w:p>
    <w:p w14:paraId="1EF25CB2" w14:textId="77777777" w:rsidR="00710F35" w:rsidRPr="00DC7B0D" w:rsidRDefault="00710F35" w:rsidP="006260AD">
      <w:pPr>
        <w:pStyle w:val="EndNoteBibliography"/>
        <w:ind w:left="360" w:hanging="360"/>
      </w:pPr>
      <w:r w:rsidRPr="00984B35">
        <w:t xml:space="preserve">Horgan, B. H., Anderson, R. B., Dromart, G., Amador, E. S., &amp; Rice, M. S. (2020). The mineral diversity of Jezero crater: Evidence for possible lacustrine carbonates on Mars. Icarus, 339, 113526. </w:t>
      </w:r>
      <w:r w:rsidRPr="00DC7B0D">
        <w:t xml:space="preserve"> </w:t>
      </w:r>
    </w:p>
    <w:p w14:paraId="52DADE0C" w14:textId="77777777" w:rsidR="00710F35" w:rsidRPr="00DC7B0D" w:rsidRDefault="00710F35" w:rsidP="006260AD">
      <w:pPr>
        <w:pStyle w:val="EndNoteBibliography"/>
        <w:ind w:left="360" w:hanging="360"/>
      </w:pPr>
      <w:r w:rsidRPr="00DC7B0D">
        <w:t xml:space="preserve">Hurowitz, J. A., Catling, D. C., &amp; Fischer, W. W. (2023). High carbonate alkalinity lakes on Mars and their potential role in an origin of life beyond Earth. </w:t>
      </w:r>
      <w:r w:rsidRPr="00DC7B0D">
        <w:rPr>
          <w:i/>
        </w:rPr>
        <w:t>Elements, 19</w:t>
      </w:r>
      <w:r w:rsidRPr="00DC7B0D">
        <w:t xml:space="preserve">(1), 37-44. </w:t>
      </w:r>
    </w:p>
    <w:p w14:paraId="318553D8" w14:textId="77777777" w:rsidR="00710F35" w:rsidRPr="00DC7B0D" w:rsidRDefault="00710F35" w:rsidP="006260AD">
      <w:pPr>
        <w:pStyle w:val="EndNoteBibliography"/>
        <w:ind w:left="360" w:hanging="360"/>
      </w:pPr>
      <w:r w:rsidRPr="00DC7B0D">
        <w:t xml:space="preserve">Keeling, J. L., Raven, M. D., &amp; Gates, W. P. (2000). Geology and characterization of two hydrothermal nontronites from weathered metamorphic rocks at the Uley graphite mine, South Australia. </w:t>
      </w:r>
      <w:r w:rsidRPr="00DC7B0D">
        <w:rPr>
          <w:i/>
        </w:rPr>
        <w:t>Clays and clay minerals, 48</w:t>
      </w:r>
      <w:r w:rsidRPr="00DC7B0D">
        <w:t xml:space="preserve">, 537-548. </w:t>
      </w:r>
    </w:p>
    <w:p w14:paraId="62EE4502" w14:textId="77777777" w:rsidR="00710F35" w:rsidRPr="00DC7B0D" w:rsidRDefault="00710F35" w:rsidP="006260AD">
      <w:pPr>
        <w:pStyle w:val="EndNoteBibliography"/>
        <w:ind w:left="360" w:hanging="360"/>
      </w:pPr>
      <w:r w:rsidRPr="00DC7B0D">
        <w:t>Lafuente, B., Downs, R. T., Yang, H., &amp; Stone, N. (2015). The power of databases: The RRUFF project. In (pp. 1-30). Berlin, MГјnchen, Boston: Berlin, MГјnchen, Boston: DE GRUYTER.</w:t>
      </w:r>
    </w:p>
    <w:p w14:paraId="69DA38C3" w14:textId="77777777" w:rsidR="00710F35" w:rsidRPr="00DC7B0D" w:rsidRDefault="00710F35" w:rsidP="006260AD">
      <w:pPr>
        <w:pStyle w:val="EndNoteBibliography"/>
        <w:ind w:left="360" w:hanging="360"/>
      </w:pPr>
      <w:r w:rsidRPr="00DC7B0D">
        <w:t xml:space="preserve">Li, S., He, H., Tao, Q., Zhu, J., Tan, W., Ji, S., . . . Zhang, C. (2020). Kaolinization of 2: 1 type clay minerals with different swelling properties. </w:t>
      </w:r>
      <w:r w:rsidRPr="00DC7B0D">
        <w:rPr>
          <w:i/>
        </w:rPr>
        <w:t>American Mineralogist, 105</w:t>
      </w:r>
      <w:r w:rsidRPr="00DC7B0D">
        <w:t xml:space="preserve">(5), 687-696. </w:t>
      </w:r>
    </w:p>
    <w:p w14:paraId="73C08547" w14:textId="77777777" w:rsidR="00710F35" w:rsidRPr="00DC7B0D" w:rsidRDefault="00710F35" w:rsidP="006260AD">
      <w:pPr>
        <w:pStyle w:val="EndNoteBibliography"/>
        <w:ind w:left="360" w:hanging="360"/>
      </w:pPr>
      <w:r w:rsidRPr="00DC7B0D">
        <w:t xml:space="preserve">Loizeau, D., Mangold, N., Poulet, F., Bibring, J. P., Gendrin, A., Ansan, V., . . . Masson, P. (2007). Phyllosilicates in the Mawrth Vallis region of Mars. </w:t>
      </w:r>
      <w:r w:rsidRPr="00DC7B0D">
        <w:rPr>
          <w:i/>
        </w:rPr>
        <w:t>Journal of Geophysical Research: Planets, 112</w:t>
      </w:r>
      <w:r w:rsidRPr="00DC7B0D">
        <w:t xml:space="preserve">(E8). </w:t>
      </w:r>
    </w:p>
    <w:p w14:paraId="3BC5D8F9" w14:textId="77777777" w:rsidR="00710F35" w:rsidRPr="00DC7B0D" w:rsidRDefault="00710F35" w:rsidP="006260AD">
      <w:pPr>
        <w:pStyle w:val="EndNoteBibliography"/>
        <w:ind w:left="360" w:hanging="360"/>
      </w:pPr>
      <w:r w:rsidRPr="00DC7B0D">
        <w:t xml:space="preserve">Marcus, Y., &amp; Hefter, G. (2006). Ion pairing. </w:t>
      </w:r>
      <w:r w:rsidRPr="00DC7B0D">
        <w:rPr>
          <w:i/>
        </w:rPr>
        <w:t>Chemical reviews, 106</w:t>
      </w:r>
      <w:r w:rsidRPr="00DC7B0D">
        <w:t xml:space="preserve">(11), 4585-4621. </w:t>
      </w:r>
    </w:p>
    <w:p w14:paraId="30219CC1" w14:textId="77777777" w:rsidR="00710F35" w:rsidRPr="00DC7B0D" w:rsidRDefault="00710F35" w:rsidP="006260AD">
      <w:pPr>
        <w:pStyle w:val="EndNoteBibliography"/>
        <w:ind w:left="360" w:hanging="360"/>
      </w:pPr>
      <w:r w:rsidRPr="00DC7B0D">
        <w:t xml:space="preserve">Marty, N. C., Cama, J., Sato, T., Chino, D., Villiéras, F., Razafitianamaharavo, A., . . . Gaucher, E. C. (2011). Dissolution kinetics of synthetic Na-smectite. An integrated experimental approach. </w:t>
      </w:r>
      <w:r w:rsidRPr="00DC7B0D">
        <w:rPr>
          <w:i/>
        </w:rPr>
        <w:t>Geochimica et cosmochimica acta, 75</w:t>
      </w:r>
      <w:r w:rsidRPr="00DC7B0D">
        <w:t xml:space="preserve">(20), 5849-5864. </w:t>
      </w:r>
    </w:p>
    <w:p w14:paraId="148758DB" w14:textId="77777777" w:rsidR="00710F35" w:rsidRPr="00DC7B0D" w:rsidRDefault="00710F35" w:rsidP="006260AD">
      <w:pPr>
        <w:pStyle w:val="EndNoteBibliography"/>
        <w:ind w:left="360" w:hanging="360"/>
      </w:pPr>
      <w:r w:rsidRPr="00DC7B0D">
        <w:lastRenderedPageBreak/>
        <w:t xml:space="preserve">McKinley, J., Worden, R., &amp; Ruffell, A. (1999). Smectite in sandstones: a review of the controls on occurrence and behaviour during diagenesis. </w:t>
      </w:r>
      <w:r w:rsidRPr="00DC7B0D">
        <w:rPr>
          <w:i/>
        </w:rPr>
        <w:t>Clay mineral cements in sandstones</w:t>
      </w:r>
      <w:r w:rsidRPr="00DC7B0D">
        <w:t xml:space="preserve">, 109-128. </w:t>
      </w:r>
    </w:p>
    <w:p w14:paraId="27687AA3" w14:textId="77777777" w:rsidR="00710F35" w:rsidRPr="00DC7B0D" w:rsidRDefault="00710F35" w:rsidP="006260AD">
      <w:pPr>
        <w:pStyle w:val="EndNoteBibliography"/>
        <w:ind w:left="360" w:hanging="360"/>
      </w:pPr>
      <w:r w:rsidRPr="00DC7B0D">
        <w:t xml:space="preserve">Mermut, A. R., &amp; Cano, A. F. (2001). Baseline studies of the clay minerals society source clays: chemical analyses of major elements. </w:t>
      </w:r>
      <w:r w:rsidRPr="00DC7B0D">
        <w:rPr>
          <w:i/>
        </w:rPr>
        <w:t>Clays and clay minerals, 49</w:t>
      </w:r>
      <w:r w:rsidRPr="00DC7B0D">
        <w:t xml:space="preserve">(5), 381-386. </w:t>
      </w:r>
    </w:p>
    <w:p w14:paraId="52E8160D" w14:textId="77777777" w:rsidR="006A3432" w:rsidRDefault="00710F35" w:rsidP="006260AD">
      <w:pPr>
        <w:pStyle w:val="EndNoteBibliography"/>
        <w:ind w:left="360" w:hanging="360"/>
      </w:pPr>
      <w:r w:rsidRPr="00DC7B0D">
        <w:t xml:space="preserve">Mermut, A. R., &amp; Lagaly, G. (2001). Baseline studies of the clay minerals society source clays: layer-charge determination and characteristics of those minerals containing 2: 1 layers. </w:t>
      </w:r>
      <w:r w:rsidRPr="00DC7B0D">
        <w:rPr>
          <w:i/>
        </w:rPr>
        <w:t>Clays and clay minerals, 49</w:t>
      </w:r>
      <w:r w:rsidRPr="00DC7B0D">
        <w:t xml:space="preserve">(5), 393-397. </w:t>
      </w:r>
    </w:p>
    <w:p w14:paraId="6E359814" w14:textId="6585A3C1" w:rsidR="00710F35" w:rsidRPr="00DC7B0D" w:rsidRDefault="006A3432" w:rsidP="006260AD">
      <w:pPr>
        <w:pStyle w:val="EndNoteBibliography"/>
        <w:ind w:left="360" w:hanging="360"/>
      </w:pPr>
      <w:r w:rsidRPr="00FB6F9E">
        <w:t xml:space="preserve">Meunier, A., Petit, S., Cockell, C. S., El Albani, A., &amp; Beaufort, D. (2010). The Fe-rich clay microsystems in basalt-komatiite lavas: importance of Fe-smectites for pre-biotic molecule catalysis during the Hadean eon. </w:t>
      </w:r>
      <w:r w:rsidRPr="00FB6F9E">
        <w:rPr>
          <w:i/>
        </w:rPr>
        <w:t>Origins of Life and Evolution of Biospheres, 40</w:t>
      </w:r>
      <w:r w:rsidRPr="00FB6F9E">
        <w:t>(3), 253-272.</w:t>
      </w:r>
    </w:p>
    <w:p w14:paraId="19182171" w14:textId="77777777" w:rsidR="00710F35" w:rsidRPr="00DC7B0D" w:rsidRDefault="00710F35" w:rsidP="006260AD">
      <w:pPr>
        <w:pStyle w:val="EndNoteBibliography"/>
        <w:ind w:left="360" w:hanging="360"/>
      </w:pPr>
      <w:r w:rsidRPr="00DC7B0D">
        <w:t xml:space="preserve">Michalski, J. R., &amp; Noe Dobrea, E. Z. (2007). Evidence for a sedimentary origin of clay minerals in the Mawrth Vallis region, Mars. </w:t>
      </w:r>
      <w:r w:rsidRPr="00DC7B0D">
        <w:rPr>
          <w:i/>
        </w:rPr>
        <w:t>Geology, 35</w:t>
      </w:r>
      <w:r w:rsidRPr="00DC7B0D">
        <w:t xml:space="preserve">(10), 951-954. </w:t>
      </w:r>
    </w:p>
    <w:p w14:paraId="4DC7AE5D" w14:textId="77777777" w:rsidR="00710F35" w:rsidRPr="00DC7B0D" w:rsidRDefault="00710F35" w:rsidP="006260AD">
      <w:pPr>
        <w:pStyle w:val="EndNoteBibliography"/>
        <w:ind w:left="360" w:hanging="360"/>
      </w:pPr>
      <w:r w:rsidRPr="00DC7B0D">
        <w:t xml:space="preserve">Miller, M. A., Madden, A. S., Madden, M. E., &amp; Elmore, R. D. (2012). Laboratory-simulated diagenesis of nontronite. </w:t>
      </w:r>
      <w:r w:rsidRPr="00DC7B0D">
        <w:rPr>
          <w:i/>
        </w:rPr>
        <w:t>Clays and clay minerals, 60</w:t>
      </w:r>
      <w:r w:rsidRPr="00DC7B0D">
        <w:t xml:space="preserve">(6), 616-632. </w:t>
      </w:r>
    </w:p>
    <w:p w14:paraId="0078F61D" w14:textId="77777777" w:rsidR="00710F35" w:rsidRPr="00DC7B0D" w:rsidRDefault="00710F35" w:rsidP="006260AD">
      <w:pPr>
        <w:pStyle w:val="EndNoteBibliography"/>
        <w:ind w:left="360" w:hanging="360"/>
      </w:pPr>
      <w:r w:rsidRPr="00DC7B0D">
        <w:t xml:space="preserve">Mills, M. M., Sanchez, A. C., Boisvert, L., Payne, C. B., Ho, T. A., &amp; Wang, Y. (2023). Understanding smectite to illite transformation at elevated (&gt; 100° C) temperature: Effects of liquid/solid ratio, interlayer cation, solution chemistry and reaction time. </w:t>
      </w:r>
      <w:r w:rsidRPr="00DC7B0D">
        <w:rPr>
          <w:i/>
        </w:rPr>
        <w:t>Chemical Geology, 615</w:t>
      </w:r>
      <w:r w:rsidRPr="00DC7B0D">
        <w:t xml:space="preserve">, 121214. </w:t>
      </w:r>
    </w:p>
    <w:p w14:paraId="3B865F39" w14:textId="77777777" w:rsidR="00710F35" w:rsidRPr="00DC7B0D" w:rsidRDefault="00710F35" w:rsidP="006260AD">
      <w:pPr>
        <w:pStyle w:val="EndNoteBibliography"/>
        <w:ind w:left="360" w:hanging="360"/>
      </w:pPr>
      <w:r w:rsidRPr="00DC7B0D">
        <w:t xml:space="preserve">Möhlmann, D., &amp; Thomsen, K. (2011). Properties of cryobrines on Mars. </w:t>
      </w:r>
      <w:r w:rsidRPr="00DC7B0D">
        <w:rPr>
          <w:i/>
        </w:rPr>
        <w:t>Icarus, 212</w:t>
      </w:r>
      <w:r w:rsidRPr="00DC7B0D">
        <w:t xml:space="preserve">(1), 123-130. </w:t>
      </w:r>
    </w:p>
    <w:p w14:paraId="2CFFD963" w14:textId="77777777" w:rsidR="00710F35" w:rsidRPr="00DC7B0D" w:rsidRDefault="00710F35" w:rsidP="006260AD">
      <w:pPr>
        <w:pStyle w:val="EndNoteBibliography"/>
        <w:ind w:left="360" w:hanging="360"/>
      </w:pPr>
      <w:r w:rsidRPr="00DC7B0D">
        <w:t xml:space="preserve">Moore, D. M., &amp; Reynolds Jr, R. C. (1989). </w:t>
      </w:r>
      <w:r w:rsidRPr="00DC7B0D">
        <w:rPr>
          <w:i/>
        </w:rPr>
        <w:t>X-ray Diffraction and the Identification and Analysis of Clay Minerals</w:t>
      </w:r>
      <w:r w:rsidRPr="00DC7B0D">
        <w:t>: Oxford University Press (OUP).</w:t>
      </w:r>
    </w:p>
    <w:p w14:paraId="6E437B6F" w14:textId="77777777" w:rsidR="00710F35" w:rsidRPr="00DC7B0D" w:rsidRDefault="00710F35" w:rsidP="006260AD">
      <w:pPr>
        <w:pStyle w:val="EndNoteBibliography"/>
        <w:ind w:left="360" w:hanging="360"/>
      </w:pPr>
      <w:r w:rsidRPr="00DC7B0D">
        <w:t xml:space="preserve">Nachon, M., Clegg, S., Mangold, N., Schröder, S., Kah, L., Dromart, G., . . . Bridges, J. (2014). Calcium sulfate veins characterized by ChemCam/Curiosity at Gale crater, Mars. </w:t>
      </w:r>
      <w:r w:rsidRPr="00DC7B0D">
        <w:rPr>
          <w:i/>
        </w:rPr>
        <w:t>Journal of Geophysical Research: Planets, 119</w:t>
      </w:r>
      <w:r w:rsidRPr="00DC7B0D">
        <w:t xml:space="preserve">(9), 1991-2016. </w:t>
      </w:r>
    </w:p>
    <w:p w14:paraId="2DE354AD" w14:textId="77777777" w:rsidR="00710F35" w:rsidRPr="00DC7B0D" w:rsidRDefault="00710F35" w:rsidP="006260AD">
      <w:pPr>
        <w:pStyle w:val="EndNoteBibliography"/>
        <w:ind w:left="360" w:hanging="360"/>
      </w:pPr>
      <w:r w:rsidRPr="00DC7B0D">
        <w:t xml:space="preserve">Palmer, D. A., Bénézeth, P., &amp; Wesolowski, D. J. (2001). Aqueous high-temperature solubility studies. I. The solubility of boehmite as functions of ionic strength (to 5 molal, NaCl), temperature (100–290 C), and pH as determined by in situ measurements. </w:t>
      </w:r>
      <w:r w:rsidRPr="00DC7B0D">
        <w:rPr>
          <w:i/>
        </w:rPr>
        <w:t>Geochimica et cosmochimica acta, 65</w:t>
      </w:r>
      <w:r w:rsidRPr="00DC7B0D">
        <w:t xml:space="preserve">(13), 2081-2095. </w:t>
      </w:r>
    </w:p>
    <w:p w14:paraId="7BB5AF83" w14:textId="77777777" w:rsidR="006A3432" w:rsidRDefault="00710F35" w:rsidP="006260AD">
      <w:pPr>
        <w:pStyle w:val="EndNoteBibliography"/>
        <w:ind w:left="360" w:hanging="360"/>
      </w:pPr>
      <w:r w:rsidRPr="00DC7B0D">
        <w:t xml:space="preserve">Parkhurst, D. L., &amp; Appelo, C. (2013). Description of input and examples for PHREEQC version 3—a computer program for speciation, batch-reaction, one-dimensional transport, and inverse geochemical calculations. </w:t>
      </w:r>
      <w:r w:rsidRPr="00DC7B0D">
        <w:rPr>
          <w:i/>
        </w:rPr>
        <w:t>US geological survey techniques and methods, 6</w:t>
      </w:r>
      <w:r w:rsidRPr="00DC7B0D">
        <w:t xml:space="preserve">(A43), 497. </w:t>
      </w:r>
    </w:p>
    <w:p w14:paraId="0534345D" w14:textId="1C0EB801" w:rsidR="00710F35" w:rsidRPr="00DC7B0D" w:rsidRDefault="006A3432" w:rsidP="006260AD">
      <w:pPr>
        <w:pStyle w:val="EndNoteBibliography"/>
        <w:ind w:left="360" w:hanging="360"/>
      </w:pPr>
      <w:r w:rsidRPr="00FB6F9E">
        <w:t xml:space="preserve">Polgári, M., Hein, J., Németh, T., Pál-Molnár, E., &amp; Vigh, T. (2013). Celadonite and smectite formation in the Úrkút Mn-carbonate ore deposit (Hungary). </w:t>
      </w:r>
      <w:r w:rsidRPr="00FB6F9E">
        <w:rPr>
          <w:i/>
        </w:rPr>
        <w:t>Sedimentary Geology, 294</w:t>
      </w:r>
      <w:r w:rsidRPr="00FB6F9E">
        <w:t>, 157-163.</w:t>
      </w:r>
    </w:p>
    <w:p w14:paraId="3EC97A26" w14:textId="77777777" w:rsidR="00710F35" w:rsidRPr="00DC7B0D" w:rsidRDefault="00710F35" w:rsidP="006260AD">
      <w:pPr>
        <w:pStyle w:val="EndNoteBibliography"/>
        <w:ind w:left="360" w:hanging="360"/>
      </w:pPr>
      <w:r w:rsidRPr="00DC7B0D">
        <w:t xml:space="preserve">Poulet, F., Bibring, J.-P., Mustard, J., Gendrin, A., Mangold, N., Langevin, Y., . . . Gomez, C. (2005). Phyllosilicates on Mars and implications for early Martian climate. </w:t>
      </w:r>
      <w:r w:rsidRPr="00DC7B0D">
        <w:rPr>
          <w:i/>
        </w:rPr>
        <w:t>Nature, 438</w:t>
      </w:r>
      <w:r w:rsidRPr="00DC7B0D">
        <w:t xml:space="preserve">(7068), 623-627. </w:t>
      </w:r>
    </w:p>
    <w:p w14:paraId="525FDDA5" w14:textId="77777777" w:rsidR="00710F35" w:rsidRPr="00DC7B0D" w:rsidRDefault="00710F35" w:rsidP="006260AD">
      <w:pPr>
        <w:pStyle w:val="EndNoteBibliography"/>
        <w:ind w:left="360" w:hanging="360"/>
      </w:pPr>
      <w:r w:rsidRPr="00DC7B0D">
        <w:t xml:space="preserve">Rampe, E. B., Blake, D. F., Bristow, T., Ming, D. W., Vaniman, D., Morris, R., . . . Tu, V. (2020). Mineralogy and geochemistry of sedimentary rocks and eolian sediments in Gale crater, Mars: A review after six Earth years of exploration with Curiosity. </w:t>
      </w:r>
      <w:r w:rsidRPr="00DC7B0D">
        <w:rPr>
          <w:i/>
        </w:rPr>
        <w:t>Geochemistry, 80</w:t>
      </w:r>
      <w:r w:rsidRPr="00DC7B0D">
        <w:t xml:space="preserve">(2), 125605. </w:t>
      </w:r>
    </w:p>
    <w:p w14:paraId="42C6D49D" w14:textId="77777777" w:rsidR="00710F35" w:rsidRPr="00DC7B0D" w:rsidRDefault="00710F35" w:rsidP="006260AD">
      <w:pPr>
        <w:pStyle w:val="EndNoteBibliography"/>
        <w:ind w:left="360" w:hanging="360"/>
      </w:pPr>
      <w:r w:rsidRPr="00DC7B0D">
        <w:lastRenderedPageBreak/>
        <w:t xml:space="preserve">Rapin, W., Ehlmann, B. L., Dromart, G., Schieber, J., Thomas, N., Fischer, W. W., . . . Clark, B. C. (2019). An interval of high salinity in ancient Gale crater lake on Mars. </w:t>
      </w:r>
      <w:r w:rsidRPr="00DC7B0D">
        <w:rPr>
          <w:i/>
        </w:rPr>
        <w:t>Nature Geoscience, 12</w:t>
      </w:r>
      <w:r w:rsidRPr="00DC7B0D">
        <w:t xml:space="preserve">(11), 889-895. </w:t>
      </w:r>
    </w:p>
    <w:p w14:paraId="60D7646C" w14:textId="77777777" w:rsidR="00710F35" w:rsidRPr="00DC7B0D" w:rsidRDefault="00710F35" w:rsidP="006260AD">
      <w:pPr>
        <w:pStyle w:val="EndNoteBibliography"/>
        <w:ind w:left="360" w:hanging="360"/>
      </w:pPr>
      <w:r w:rsidRPr="00DC7B0D">
        <w:t xml:space="preserve">Rapin, W., Meslin, P.-Y., Maurice, S., Vaniman, D., Nachon, M., Mangold, N., . . . Wiens, R. (2016). Hydration state of calcium sulfates in Gale crater, Mars: Identification of bassanite veins. </w:t>
      </w:r>
      <w:r w:rsidRPr="00DC7B0D">
        <w:rPr>
          <w:i/>
        </w:rPr>
        <w:t>Earth and Planetary Science Letters, 452</w:t>
      </w:r>
      <w:r w:rsidRPr="00DC7B0D">
        <w:t xml:space="preserve">, 197-205. </w:t>
      </w:r>
    </w:p>
    <w:p w14:paraId="423477D3" w14:textId="77777777" w:rsidR="00710F35" w:rsidRPr="00DC7B0D" w:rsidRDefault="00710F35" w:rsidP="006260AD">
      <w:pPr>
        <w:pStyle w:val="EndNoteBibliography"/>
        <w:ind w:left="360" w:hanging="360"/>
      </w:pPr>
      <w:r w:rsidRPr="00DC7B0D">
        <w:t xml:space="preserve">Scheller, E. L., Hollis, J. R., Cardarelli, E. L., Steele, A., Beegle, L. W., Bhartia, R., . . . Ehlmann, B. L. (2022). Aqueous alteration processes in Jezero crater, Mars− implications for organic geochemistry. </w:t>
      </w:r>
      <w:r w:rsidRPr="00DC7B0D">
        <w:rPr>
          <w:i/>
        </w:rPr>
        <w:t>science</w:t>
      </w:r>
      <w:r w:rsidRPr="00DC7B0D">
        <w:t xml:space="preserve">, eabo5204. </w:t>
      </w:r>
    </w:p>
    <w:p w14:paraId="71E5A567" w14:textId="77777777" w:rsidR="00710F35" w:rsidRPr="00DC7B0D" w:rsidRDefault="00710F35" w:rsidP="006260AD">
      <w:pPr>
        <w:pStyle w:val="EndNoteBibliography"/>
        <w:ind w:left="360" w:hanging="360"/>
      </w:pPr>
      <w:r w:rsidRPr="00DC7B0D">
        <w:t xml:space="preserve">Schwenzer, S., Abramov, O., Allen, C., Bridges, J., Clifford, S., Filiberto, J., . . . Newsom, H. (2012). Gale Crater: Formation and post-impact hydrous environments. </w:t>
      </w:r>
      <w:r w:rsidRPr="00DC7B0D">
        <w:rPr>
          <w:i/>
        </w:rPr>
        <w:t>Planetary and Space Science, 70</w:t>
      </w:r>
      <w:r w:rsidRPr="00DC7B0D">
        <w:t xml:space="preserve">(1), 84-95. </w:t>
      </w:r>
    </w:p>
    <w:p w14:paraId="120752C3" w14:textId="77777777" w:rsidR="00710F35" w:rsidRPr="00DC7B0D" w:rsidRDefault="00710F35" w:rsidP="006260AD">
      <w:pPr>
        <w:pStyle w:val="EndNoteBibliography"/>
        <w:ind w:left="360" w:hanging="360"/>
      </w:pPr>
      <w:r w:rsidRPr="00DC7B0D">
        <w:t xml:space="preserve">Schwenzer, S. P., Bridges, J. C., Wiens, R. C., Conrad, P. G., Kelley, S., Leveille, R., . . . Newsom, H. (2016). Fluids during diagenesis and sulfate vein formation in sediments at Gale crater, Mars. </w:t>
      </w:r>
      <w:r w:rsidRPr="00DC7B0D">
        <w:rPr>
          <w:i/>
        </w:rPr>
        <w:t>Meteoritics &amp; Planetary Science, 51</w:t>
      </w:r>
      <w:r w:rsidRPr="00DC7B0D">
        <w:t xml:space="preserve">(11), 2175-2202. </w:t>
      </w:r>
    </w:p>
    <w:p w14:paraId="3DFEBD82" w14:textId="77777777" w:rsidR="00710F35" w:rsidRPr="00DC7B0D" w:rsidRDefault="00710F35" w:rsidP="006260AD">
      <w:pPr>
        <w:pStyle w:val="EndNoteBibliography"/>
        <w:ind w:left="360" w:hanging="360"/>
      </w:pPr>
      <w:r w:rsidRPr="00DC7B0D">
        <w:t xml:space="preserve">Squyres, S. W., &amp; Knoll, A. H. (2005). Sedimentary rocks at Meridiani Planum: Origin, diagenesis, and implications for life on Mars. </w:t>
      </w:r>
      <w:r w:rsidRPr="00DC7B0D">
        <w:rPr>
          <w:i/>
        </w:rPr>
        <w:t>Earth and Planetary Science Letters, 240</w:t>
      </w:r>
      <w:r w:rsidRPr="00DC7B0D">
        <w:t xml:space="preserve">(1), 1-10. </w:t>
      </w:r>
    </w:p>
    <w:p w14:paraId="70B906AE" w14:textId="77777777" w:rsidR="00710F35" w:rsidRPr="00DC7B0D" w:rsidRDefault="00710F35" w:rsidP="006260AD">
      <w:pPr>
        <w:pStyle w:val="EndNoteBibliography"/>
        <w:ind w:left="360" w:hanging="360"/>
      </w:pPr>
      <w:r w:rsidRPr="00DC7B0D">
        <w:t xml:space="preserve">Środoń, J. (1980). Precise identification of illite/smectite interstratifications by X-ray powder diffraction. </w:t>
      </w:r>
      <w:r w:rsidRPr="00DC7B0D">
        <w:rPr>
          <w:i/>
        </w:rPr>
        <w:t>Clays and clay minerals, 28</w:t>
      </w:r>
      <w:r w:rsidRPr="00DC7B0D">
        <w:t xml:space="preserve">, 401-411. </w:t>
      </w:r>
    </w:p>
    <w:p w14:paraId="054234FB" w14:textId="77777777" w:rsidR="00710F35" w:rsidRPr="00DC7B0D" w:rsidRDefault="00710F35" w:rsidP="006260AD">
      <w:pPr>
        <w:pStyle w:val="EndNoteBibliography"/>
        <w:ind w:left="360" w:hanging="360"/>
      </w:pPr>
      <w:r w:rsidRPr="00DC7B0D">
        <w:t xml:space="preserve">Środoń, J. (1999). Nature of mixed-layer clays and mechanisms of their formation and alteration. </w:t>
      </w:r>
      <w:r w:rsidRPr="00DC7B0D">
        <w:rPr>
          <w:i/>
        </w:rPr>
        <w:t>Annual Review of Earth and Planetary Sciences, 27</w:t>
      </w:r>
      <w:r w:rsidRPr="00DC7B0D">
        <w:t xml:space="preserve">(1), 19-53. </w:t>
      </w:r>
    </w:p>
    <w:p w14:paraId="57F726B9" w14:textId="77777777" w:rsidR="00710F35" w:rsidRPr="00DC7B0D" w:rsidRDefault="00710F35" w:rsidP="006260AD">
      <w:pPr>
        <w:pStyle w:val="EndNoteBibliography"/>
        <w:ind w:left="360" w:hanging="360"/>
      </w:pPr>
      <w:r w:rsidRPr="00DC7B0D">
        <w:t xml:space="preserve">Steiner, M., Hausrath, E., Madden, M. E., Tschauner, O., Ehlmann, B., Olsen, A., . . . Smith, J. (2016). Dissolution of nontronite in chloride brines and implications for the aqueous history of Mars. </w:t>
      </w:r>
      <w:r w:rsidRPr="00DC7B0D">
        <w:rPr>
          <w:i/>
        </w:rPr>
        <w:t>Geochimica et cosmochimica acta, 195</w:t>
      </w:r>
      <w:r w:rsidRPr="00DC7B0D">
        <w:t xml:space="preserve">, 259-276. </w:t>
      </w:r>
    </w:p>
    <w:p w14:paraId="3F95611F" w14:textId="77777777" w:rsidR="00710F35" w:rsidRPr="00DC7B0D" w:rsidRDefault="00710F35" w:rsidP="006260AD">
      <w:pPr>
        <w:pStyle w:val="EndNoteBibliography"/>
        <w:ind w:left="360" w:hanging="360"/>
      </w:pPr>
      <w:r w:rsidRPr="00DC7B0D">
        <w:t xml:space="preserve">Thomas, N., Ehlmann, B., Meslin, P. Y., Rapin, W., Anderson, D., Rivera‐Hernández, F., . . . Mangold, N. (2019). Mars Science Laboratory observations of chloride salts in Gale crater, Mars. </w:t>
      </w:r>
      <w:r w:rsidRPr="00DC7B0D">
        <w:rPr>
          <w:i/>
        </w:rPr>
        <w:t>Geophysical research letters, 46</w:t>
      </w:r>
      <w:r w:rsidRPr="00DC7B0D">
        <w:t xml:space="preserve">(19), 10754-10763. </w:t>
      </w:r>
    </w:p>
    <w:p w14:paraId="60BBBAE6" w14:textId="77777777" w:rsidR="00710F35" w:rsidRPr="00DC7B0D" w:rsidRDefault="00710F35" w:rsidP="006260AD">
      <w:pPr>
        <w:pStyle w:val="EndNoteBibliography"/>
        <w:ind w:left="360" w:hanging="360"/>
      </w:pPr>
      <w:r w:rsidRPr="00DC7B0D">
        <w:t xml:space="preserve">Uriarte, L. M., Dubessy, J., Boulet, P., Baonza, V. G., Bihannic, I., &amp; Robert, P. (2015). Reference Raman spectra of synthesized CaCl2· nH2O solids (n= 0, 2, 4, 6). </w:t>
      </w:r>
      <w:r w:rsidRPr="00DC7B0D">
        <w:rPr>
          <w:i/>
        </w:rPr>
        <w:t>Journal of Raman spectroscopy, 46</w:t>
      </w:r>
      <w:r w:rsidRPr="00DC7B0D">
        <w:t xml:space="preserve">(10), 822-828. </w:t>
      </w:r>
    </w:p>
    <w:p w14:paraId="1CFE0530" w14:textId="77777777" w:rsidR="00710F35" w:rsidRPr="00DC7B0D" w:rsidRDefault="00710F35" w:rsidP="006260AD">
      <w:pPr>
        <w:pStyle w:val="EndNoteBibliography"/>
        <w:ind w:left="360" w:hanging="360"/>
      </w:pPr>
      <w:r w:rsidRPr="00DC7B0D">
        <w:t xml:space="preserve">Van Olphen, H., &amp; Fripiar, J. (1981). Data handbook for clay materials and other non-metallic minerals. </w:t>
      </w:r>
      <w:r w:rsidRPr="00DC7B0D">
        <w:rPr>
          <w:i/>
        </w:rPr>
        <w:t>Soil Science, 131</w:t>
      </w:r>
      <w:r w:rsidRPr="00DC7B0D">
        <w:t xml:space="preserve">(1), 62. </w:t>
      </w:r>
    </w:p>
    <w:p w14:paraId="5819D109" w14:textId="77777777" w:rsidR="00710F35" w:rsidRPr="00DC7B0D" w:rsidRDefault="00710F35" w:rsidP="006260AD">
      <w:pPr>
        <w:pStyle w:val="EndNoteBibliography"/>
        <w:ind w:left="360" w:hanging="360"/>
      </w:pPr>
      <w:r w:rsidRPr="00DC7B0D">
        <w:t xml:space="preserve">Vaniman, D. T., Bish, D. L., Chipera, S. J., Fialips, C. I., William Carey, J., &amp; Feldman, W. C. (2004). Magnesium sulphate salts and the history of water on Mars. </w:t>
      </w:r>
      <w:r w:rsidRPr="00DC7B0D">
        <w:rPr>
          <w:i/>
        </w:rPr>
        <w:t>Nature, 431</w:t>
      </w:r>
      <w:r w:rsidRPr="00DC7B0D">
        <w:t xml:space="preserve">(7009), 663-665. </w:t>
      </w:r>
    </w:p>
    <w:p w14:paraId="717534DC" w14:textId="77777777" w:rsidR="00710F35" w:rsidRPr="00DC7B0D" w:rsidRDefault="00710F35" w:rsidP="006260AD">
      <w:pPr>
        <w:pStyle w:val="EndNoteBibliography"/>
        <w:ind w:left="360" w:hanging="360"/>
      </w:pPr>
      <w:r w:rsidRPr="00DC7B0D">
        <w:t xml:space="preserve">Wang, A., Freeman, J. J., &amp; Jolliff, B. L. (2015). Understanding the Raman spectral features of phyllosilicates. </w:t>
      </w:r>
      <w:r w:rsidRPr="00DC7B0D">
        <w:rPr>
          <w:i/>
        </w:rPr>
        <w:t>Journal of Raman spectroscopy, 46</w:t>
      </w:r>
      <w:r w:rsidRPr="00DC7B0D">
        <w:t>(10), 829-845. doi:10.1002/jrs.4680</w:t>
      </w:r>
    </w:p>
    <w:p w14:paraId="6CD59C23" w14:textId="77777777" w:rsidR="006A3432" w:rsidRDefault="00710F35" w:rsidP="006260AD">
      <w:pPr>
        <w:pStyle w:val="EndNoteBibliography"/>
        <w:ind w:left="360" w:hanging="360"/>
      </w:pPr>
      <w:r w:rsidRPr="00DC7B0D">
        <w:t xml:space="preserve">Wang, A., Freeman, J. J., Jolliff, B. L., &amp; Chou, I.-M. (2006). Sulfates on Mars: A systematic Raman spectroscopic study of hydration states of magnesium sulfates. </w:t>
      </w:r>
      <w:r w:rsidRPr="00DC7B0D">
        <w:rPr>
          <w:i/>
        </w:rPr>
        <w:t>Geochimica et cosmochimica acta, 70</w:t>
      </w:r>
      <w:r w:rsidRPr="00DC7B0D">
        <w:t xml:space="preserve">(24), 6118-6135. </w:t>
      </w:r>
    </w:p>
    <w:p w14:paraId="3879E005" w14:textId="2E617BC2" w:rsidR="00710F35" w:rsidRPr="00DC7B0D" w:rsidRDefault="006A3432" w:rsidP="006260AD">
      <w:pPr>
        <w:pStyle w:val="EndNoteBibliography"/>
        <w:ind w:left="360" w:hanging="360"/>
      </w:pPr>
      <w:r w:rsidRPr="00FB6F9E">
        <w:t xml:space="preserve">Weiszburg, T. G., Tóth, E., &amp; Beran, A. (2004). Celadonite, the 10-Å green clay mineral of the manganese carbonate ore, Úrkút, Hungary. </w:t>
      </w:r>
      <w:r w:rsidRPr="00FB6F9E">
        <w:rPr>
          <w:i/>
        </w:rPr>
        <w:t>Acta Mineralogica-Petrographica, 45</w:t>
      </w:r>
      <w:r w:rsidRPr="00FB6F9E">
        <w:t>(1), 65-80.</w:t>
      </w:r>
    </w:p>
    <w:p w14:paraId="369402A6" w14:textId="77777777" w:rsidR="00710F35" w:rsidRPr="00DC7B0D" w:rsidRDefault="00710F35" w:rsidP="006260AD">
      <w:pPr>
        <w:pStyle w:val="EndNoteBibliography"/>
        <w:ind w:left="360" w:hanging="360"/>
      </w:pPr>
      <w:r w:rsidRPr="00DC7B0D">
        <w:t xml:space="preserve">Wilson, M. (1999). The origin and formation of clay minerals in soils: past, present and future perspectives. </w:t>
      </w:r>
      <w:r w:rsidRPr="00DC7B0D">
        <w:rPr>
          <w:i/>
        </w:rPr>
        <w:t>Clay Minerals, 34</w:t>
      </w:r>
      <w:r w:rsidRPr="00DC7B0D">
        <w:t xml:space="preserve">(1), 7-25. </w:t>
      </w:r>
    </w:p>
    <w:p w14:paraId="6736642F" w14:textId="77777777" w:rsidR="00710F35" w:rsidRPr="00DC7B0D" w:rsidRDefault="00710F35" w:rsidP="006260AD">
      <w:pPr>
        <w:pStyle w:val="EndNoteBibliography"/>
        <w:ind w:left="360" w:hanging="360"/>
      </w:pPr>
      <w:r w:rsidRPr="00DC7B0D">
        <w:lastRenderedPageBreak/>
        <w:t xml:space="preserve">Yen, A., Ming, D., Vaniman, D., Gellert, R., Blake, D., Morris, R., . . . Edgett, K. (2017). Multiple stages of aqueous alteration along fractures in mudstone and sandstone strata in Gale Crater, Mars. </w:t>
      </w:r>
      <w:r w:rsidRPr="00DC7B0D">
        <w:rPr>
          <w:i/>
        </w:rPr>
        <w:t>Earth and Planetary Science Letters, 471</w:t>
      </w:r>
      <w:r w:rsidRPr="00DC7B0D">
        <w:t xml:space="preserve">, 186-198. </w:t>
      </w:r>
    </w:p>
    <w:p w14:paraId="2CAE3CA9" w14:textId="77777777" w:rsidR="00710F35" w:rsidRPr="00DC7B0D" w:rsidRDefault="00710F35" w:rsidP="006260AD">
      <w:pPr>
        <w:pStyle w:val="EndNoteBibliography"/>
        <w:ind w:left="360" w:hanging="360"/>
      </w:pPr>
      <w:r w:rsidRPr="00DC7B0D">
        <w:t xml:space="preserve">Zorzano, M. P., Mateo‐Martí, E., Prieto‐Ballesteros, O., Osuna, S., &amp; Renno, N. (2009). Stability of liquid saline water on present day Mars. </w:t>
      </w:r>
      <w:r w:rsidRPr="00DC7B0D">
        <w:rPr>
          <w:i/>
        </w:rPr>
        <w:t>Geophysical Research Letters, 36</w:t>
      </w:r>
      <w:r w:rsidRPr="00DC7B0D">
        <w:t xml:space="preserve">(20). </w:t>
      </w:r>
    </w:p>
    <w:p w14:paraId="3359F437" w14:textId="77777777" w:rsidR="00710F35" w:rsidRDefault="00710F35" w:rsidP="00160D0C"/>
    <w:p w14:paraId="1CFAAD23" w14:textId="77777777" w:rsidR="00710F35" w:rsidRDefault="00710F35" w:rsidP="006260AD">
      <w:pPr>
        <w:pStyle w:val="Heading2"/>
      </w:pPr>
      <w:bookmarkStart w:id="60" w:name="_Toc165492706"/>
      <w:r>
        <w:lastRenderedPageBreak/>
        <w:t>Supplementary Material</w:t>
      </w:r>
      <w:bookmarkEnd w:id="60"/>
    </w:p>
    <w:p w14:paraId="57D0D24F" w14:textId="77777777" w:rsidR="00710F35" w:rsidRDefault="00710F35" w:rsidP="006260AD">
      <w:pPr>
        <w:pStyle w:val="Caption"/>
        <w:keepNext/>
        <w:jc w:val="center"/>
      </w:pPr>
      <w:r w:rsidRPr="00AB635C">
        <w:rPr>
          <w:noProof/>
          <w:lang w:val="en-US"/>
        </w:rPr>
        <w:drawing>
          <wp:inline distT="0" distB="0" distL="0" distR="0" wp14:anchorId="3B40A233" wp14:editId="399B4662">
            <wp:extent cx="4480948" cy="5960390"/>
            <wp:effectExtent l="0" t="0" r="0" b="2540"/>
            <wp:docPr id="191276061" name="Picture 5" descr="A graph of different colored lines&#10;&#10;Description automatically generated with medium confidence">
              <a:extLst xmlns:a="http://schemas.openxmlformats.org/drawingml/2006/main">
                <a:ext uri="{FF2B5EF4-FFF2-40B4-BE49-F238E27FC236}">
                  <a16:creationId xmlns:a16="http://schemas.microsoft.com/office/drawing/2014/main" id="{189A5CE8-4C02-1F95-1CAE-EDD15AE2D5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76061" name="Picture 5" descr="A graph of different colored lines&#10;&#10;Description automatically generated with medium confidence">
                      <a:extLst>
                        <a:ext uri="{FF2B5EF4-FFF2-40B4-BE49-F238E27FC236}">
                          <a16:creationId xmlns:a16="http://schemas.microsoft.com/office/drawing/2014/main" id="{189A5CE8-4C02-1F95-1CAE-EDD15AE2D58B}"/>
                        </a:ext>
                      </a:extLst>
                    </pic:cNvPr>
                    <pic:cNvPicPr>
                      <a:picLocks noChangeAspect="1"/>
                    </pic:cNvPicPr>
                  </pic:nvPicPr>
                  <pic:blipFill>
                    <a:blip r:embed="rId48"/>
                    <a:stretch>
                      <a:fillRect/>
                    </a:stretch>
                  </pic:blipFill>
                  <pic:spPr>
                    <a:xfrm>
                      <a:off x="0" y="0"/>
                      <a:ext cx="4480948" cy="5960390"/>
                    </a:xfrm>
                    <a:prstGeom prst="rect">
                      <a:avLst/>
                    </a:prstGeom>
                  </pic:spPr>
                </pic:pic>
              </a:graphicData>
            </a:graphic>
          </wp:inline>
        </w:drawing>
      </w:r>
    </w:p>
    <w:p w14:paraId="0120FC31" w14:textId="77777777" w:rsidR="00710F35" w:rsidRPr="00407019" w:rsidRDefault="00710F35" w:rsidP="006260AD">
      <w:r w:rsidRPr="00AB635C">
        <w:rPr>
          <w:b/>
          <w:bCs/>
        </w:rPr>
        <w:t>Figure A</w:t>
      </w:r>
      <w:r>
        <w:rPr>
          <w:b/>
          <w:bCs/>
        </w:rPr>
        <w:t>1</w:t>
      </w:r>
      <w:r w:rsidRPr="00AB635C">
        <w:rPr>
          <w:b/>
          <w:bCs/>
        </w:rPr>
        <w:t>.</w:t>
      </w:r>
      <w:r>
        <w:t xml:space="preserve"> </w:t>
      </w:r>
      <w:r w:rsidRPr="00F913BA">
        <w:t xml:space="preserve">Raman spectra </w:t>
      </w:r>
      <w:r>
        <w:t xml:space="preserve">without a </w:t>
      </w:r>
      <w:proofErr w:type="spellStart"/>
      <w:r>
        <w:t>Savitzky</w:t>
      </w:r>
      <w:proofErr w:type="spellEnd"/>
      <w:r>
        <w:t xml:space="preserve">-Golay smoothing filter </w:t>
      </w:r>
      <w:r w:rsidRPr="00F913BA">
        <w:t xml:space="preserve">for </w:t>
      </w:r>
      <w:r>
        <w:t xml:space="preserve">NAu-2 </w:t>
      </w:r>
      <w:r w:rsidRPr="00F913BA">
        <w:t xml:space="preserve">experiments. A) </w:t>
      </w:r>
      <w:r>
        <w:t>NAu</w:t>
      </w:r>
      <w:r w:rsidRPr="00F913BA">
        <w:t xml:space="preserve">-2 + brines reacted at 25°C. B) </w:t>
      </w:r>
      <w:r>
        <w:t>Nau-2</w:t>
      </w:r>
      <w:r w:rsidRPr="00F913BA">
        <w:t xml:space="preserve"> + brines reacted at 100°C.</w:t>
      </w:r>
    </w:p>
    <w:p w14:paraId="2AB43ED3" w14:textId="61E91E52" w:rsidR="00710F35" w:rsidRDefault="00710F35" w:rsidP="006260AD">
      <w:pPr>
        <w:sectPr w:rsidR="00710F35" w:rsidSect="001C2500">
          <w:pgSz w:w="12240" w:h="15840"/>
          <w:pgMar w:top="1440" w:right="1440" w:bottom="1440" w:left="1440" w:header="720" w:footer="720" w:gutter="0"/>
          <w:lnNumType w:countBy="1" w:restart="continuous"/>
          <w:cols w:space="720"/>
          <w:docGrid w:linePitch="360"/>
        </w:sectPr>
      </w:pPr>
    </w:p>
    <w:tbl>
      <w:tblPr>
        <w:tblStyle w:val="TableGrid"/>
        <w:tblW w:w="0" w:type="auto"/>
        <w:jc w:val="center"/>
        <w:tblLook w:val="04A0" w:firstRow="1" w:lastRow="0" w:firstColumn="1" w:lastColumn="0" w:noHBand="0" w:noVBand="1"/>
      </w:tblPr>
      <w:tblGrid>
        <w:gridCol w:w="1976"/>
        <w:gridCol w:w="706"/>
        <w:gridCol w:w="706"/>
        <w:gridCol w:w="706"/>
        <w:gridCol w:w="706"/>
        <w:gridCol w:w="706"/>
        <w:gridCol w:w="706"/>
      </w:tblGrid>
      <w:tr w:rsidR="00710F35" w:rsidRPr="00B960AD" w14:paraId="6AD8ADB1" w14:textId="77777777" w:rsidTr="0019315A">
        <w:trPr>
          <w:trHeight w:val="377"/>
          <w:jc w:val="center"/>
        </w:trPr>
        <w:tc>
          <w:tcPr>
            <w:tcW w:w="6212" w:type="dxa"/>
            <w:gridSpan w:val="7"/>
            <w:tcBorders>
              <w:top w:val="nil"/>
              <w:left w:val="nil"/>
              <w:bottom w:val="nil"/>
              <w:right w:val="nil"/>
            </w:tcBorders>
          </w:tcPr>
          <w:p w14:paraId="5FDAE038" w14:textId="77777777" w:rsidR="00710F35" w:rsidRPr="00B960AD" w:rsidRDefault="00710F35" w:rsidP="006260AD">
            <w:pPr>
              <w:spacing w:line="240" w:lineRule="auto"/>
              <w:jc w:val="center"/>
            </w:pPr>
            <w:r>
              <w:lastRenderedPageBreak/>
              <w:t>NAu-2</w:t>
            </w:r>
          </w:p>
        </w:tc>
      </w:tr>
      <w:tr w:rsidR="00710F35" w:rsidRPr="00B960AD" w14:paraId="1286EB58" w14:textId="77777777" w:rsidTr="0019315A">
        <w:trPr>
          <w:trHeight w:val="288"/>
          <w:jc w:val="center"/>
        </w:trPr>
        <w:tc>
          <w:tcPr>
            <w:tcW w:w="1976" w:type="dxa"/>
            <w:tcBorders>
              <w:top w:val="nil"/>
              <w:left w:val="nil"/>
              <w:bottom w:val="nil"/>
              <w:right w:val="nil"/>
            </w:tcBorders>
            <w:noWrap/>
            <w:hideMark/>
          </w:tcPr>
          <w:p w14:paraId="158C47FB" w14:textId="77777777" w:rsidR="00710F35" w:rsidRPr="00B960AD" w:rsidRDefault="00710F35" w:rsidP="006260AD">
            <w:pPr>
              <w:spacing w:line="240" w:lineRule="auto"/>
              <w:jc w:val="center"/>
            </w:pPr>
          </w:p>
        </w:tc>
        <w:tc>
          <w:tcPr>
            <w:tcW w:w="2118" w:type="dxa"/>
            <w:gridSpan w:val="3"/>
            <w:tcBorders>
              <w:top w:val="nil"/>
              <w:left w:val="nil"/>
              <w:bottom w:val="single" w:sz="4" w:space="0" w:color="auto"/>
              <w:right w:val="nil"/>
            </w:tcBorders>
          </w:tcPr>
          <w:p w14:paraId="41B21238" w14:textId="77777777" w:rsidR="00710F35" w:rsidRPr="00B960AD" w:rsidRDefault="00710F35" w:rsidP="006260AD">
            <w:pPr>
              <w:spacing w:line="240" w:lineRule="auto"/>
              <w:jc w:val="center"/>
            </w:pPr>
            <w:r w:rsidRPr="00B960AD">
              <w:t>25°C</w:t>
            </w:r>
          </w:p>
        </w:tc>
        <w:tc>
          <w:tcPr>
            <w:tcW w:w="2118" w:type="dxa"/>
            <w:gridSpan w:val="3"/>
            <w:tcBorders>
              <w:top w:val="nil"/>
              <w:left w:val="nil"/>
              <w:bottom w:val="single" w:sz="4" w:space="0" w:color="auto"/>
              <w:right w:val="nil"/>
            </w:tcBorders>
          </w:tcPr>
          <w:p w14:paraId="6771C45C" w14:textId="77777777" w:rsidR="00710F35" w:rsidRPr="00B960AD" w:rsidRDefault="00710F35" w:rsidP="006260AD">
            <w:pPr>
              <w:spacing w:line="240" w:lineRule="auto"/>
              <w:jc w:val="center"/>
            </w:pPr>
            <w:r w:rsidRPr="00B960AD">
              <w:t>100°C</w:t>
            </w:r>
          </w:p>
        </w:tc>
      </w:tr>
      <w:tr w:rsidR="00710F35" w:rsidRPr="00B960AD" w14:paraId="4F043F61" w14:textId="77777777" w:rsidTr="0019315A">
        <w:trPr>
          <w:trHeight w:val="288"/>
          <w:jc w:val="center"/>
        </w:trPr>
        <w:tc>
          <w:tcPr>
            <w:tcW w:w="1976" w:type="dxa"/>
            <w:tcBorders>
              <w:top w:val="nil"/>
              <w:left w:val="nil"/>
              <w:bottom w:val="single" w:sz="4" w:space="0" w:color="auto"/>
              <w:right w:val="single" w:sz="12" w:space="0" w:color="auto"/>
            </w:tcBorders>
            <w:noWrap/>
            <w:hideMark/>
          </w:tcPr>
          <w:p w14:paraId="5CFF545A" w14:textId="77777777" w:rsidR="00710F35" w:rsidRPr="00B960AD" w:rsidRDefault="00710F35" w:rsidP="006260AD">
            <w:pPr>
              <w:spacing w:line="240" w:lineRule="auto"/>
              <w:jc w:val="center"/>
            </w:pPr>
            <w:r w:rsidRPr="00B960AD">
              <w:t>Brine</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4A53E22D" w14:textId="77777777" w:rsidR="00710F35" w:rsidRPr="00B960AD" w:rsidRDefault="00710F35" w:rsidP="006260AD">
            <w:pPr>
              <w:spacing w:line="240" w:lineRule="auto"/>
              <w:jc w:val="center"/>
            </w:pPr>
            <w:r>
              <w:rPr>
                <w:rFonts w:ascii="Calibri" w:hAnsi="Calibri" w:cs="Calibri"/>
                <w:color w:val="000000"/>
                <w:sz w:val="22"/>
                <w:szCs w:val="22"/>
              </w:rPr>
              <w:t>Fe</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18BE41" w14:textId="77777777" w:rsidR="00710F35" w:rsidRPr="00B960AD" w:rsidRDefault="00710F35" w:rsidP="006260AD">
            <w:pPr>
              <w:spacing w:line="240" w:lineRule="auto"/>
              <w:jc w:val="center"/>
            </w:pPr>
            <w:r>
              <w:rPr>
                <w:rFonts w:ascii="Calibri" w:hAnsi="Calibri" w:cs="Calibri"/>
                <w:color w:val="000000"/>
                <w:sz w:val="22"/>
                <w:szCs w:val="22"/>
              </w:rPr>
              <w:t>Si</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4347784A" w14:textId="77777777" w:rsidR="00710F35" w:rsidRPr="00B960AD" w:rsidRDefault="00710F35" w:rsidP="006260AD">
            <w:pPr>
              <w:spacing w:line="240" w:lineRule="auto"/>
              <w:jc w:val="center"/>
            </w:pPr>
            <w:r>
              <w:rPr>
                <w:rFonts w:ascii="Calibri" w:hAnsi="Calibri" w:cs="Calibri"/>
                <w:color w:val="000000"/>
                <w:sz w:val="22"/>
                <w:szCs w:val="22"/>
              </w:rPr>
              <w:t>Al</w:t>
            </w:r>
          </w:p>
        </w:tc>
        <w:tc>
          <w:tcPr>
            <w:tcW w:w="706" w:type="dxa"/>
            <w:tcBorders>
              <w:top w:val="single" w:sz="4" w:space="0" w:color="auto"/>
              <w:left w:val="single" w:sz="12" w:space="0" w:color="auto"/>
              <w:bottom w:val="single" w:sz="6" w:space="0" w:color="auto"/>
              <w:right w:val="single" w:sz="4" w:space="0" w:color="auto"/>
            </w:tcBorders>
            <w:shd w:val="clear" w:color="auto" w:fill="auto"/>
            <w:vAlign w:val="bottom"/>
          </w:tcPr>
          <w:p w14:paraId="27DE7CF6" w14:textId="77777777" w:rsidR="00710F35" w:rsidRPr="00B960AD" w:rsidRDefault="00710F35" w:rsidP="006260AD">
            <w:pPr>
              <w:spacing w:line="240" w:lineRule="auto"/>
              <w:jc w:val="center"/>
            </w:pPr>
            <w:r>
              <w:rPr>
                <w:rFonts w:ascii="Calibri" w:hAnsi="Calibri" w:cs="Calibri"/>
                <w:color w:val="000000"/>
                <w:sz w:val="22"/>
                <w:szCs w:val="22"/>
              </w:rPr>
              <w:t>Fe</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6CA72F" w14:textId="77777777" w:rsidR="00710F35" w:rsidRPr="00B960AD" w:rsidRDefault="00710F35" w:rsidP="006260AD">
            <w:pPr>
              <w:spacing w:line="240" w:lineRule="auto"/>
              <w:jc w:val="center"/>
            </w:pPr>
            <w:r>
              <w:rPr>
                <w:rFonts w:ascii="Calibri" w:hAnsi="Calibri" w:cs="Calibri"/>
                <w:color w:val="000000"/>
                <w:sz w:val="22"/>
                <w:szCs w:val="22"/>
              </w:rPr>
              <w:t>Si</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568A4B" w14:textId="77777777" w:rsidR="00710F35" w:rsidRPr="00B960AD" w:rsidRDefault="00710F35" w:rsidP="006260AD">
            <w:pPr>
              <w:spacing w:line="240" w:lineRule="auto"/>
              <w:jc w:val="center"/>
            </w:pPr>
            <w:r>
              <w:rPr>
                <w:rFonts w:ascii="Calibri" w:hAnsi="Calibri" w:cs="Calibri"/>
                <w:color w:val="000000"/>
                <w:sz w:val="22"/>
                <w:szCs w:val="22"/>
              </w:rPr>
              <w:t>Al</w:t>
            </w:r>
          </w:p>
        </w:tc>
      </w:tr>
      <w:tr w:rsidR="00710F35" w:rsidRPr="00B960AD" w14:paraId="0CDAD504" w14:textId="77777777" w:rsidTr="0019315A">
        <w:trPr>
          <w:trHeight w:val="288"/>
          <w:jc w:val="center"/>
        </w:trPr>
        <w:tc>
          <w:tcPr>
            <w:tcW w:w="1976" w:type="dxa"/>
            <w:tcBorders>
              <w:top w:val="single" w:sz="4" w:space="0" w:color="auto"/>
              <w:left w:val="nil"/>
              <w:right w:val="single" w:sz="12" w:space="0" w:color="auto"/>
            </w:tcBorders>
            <w:noWrap/>
            <w:vAlign w:val="bottom"/>
            <w:hideMark/>
          </w:tcPr>
          <w:p w14:paraId="710047DF" w14:textId="77777777" w:rsidR="00710F35" w:rsidRPr="00B960AD" w:rsidRDefault="00710F35" w:rsidP="006260AD">
            <w:pPr>
              <w:spacing w:line="240" w:lineRule="auto"/>
              <w:jc w:val="center"/>
            </w:pPr>
            <w:r>
              <w:t>18.2 M</w:t>
            </w:r>
            <w:r>
              <w:rPr>
                <w:rFonts w:ascii="Calibri" w:hAnsi="Calibri" w:cs="Calibri"/>
              </w:rPr>
              <w:t>Ω</w:t>
            </w:r>
            <w:r>
              <w:t xml:space="preserve"> H</w:t>
            </w:r>
            <w:r>
              <w:rPr>
                <w:vertAlign w:val="subscript"/>
              </w:rPr>
              <w:t>2</w:t>
            </w:r>
            <w:r>
              <w:t>O</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32D23BD6" w14:textId="77777777" w:rsidR="00710F35" w:rsidRPr="00B960AD" w:rsidRDefault="00710F35" w:rsidP="006260AD">
            <w:pPr>
              <w:spacing w:line="240" w:lineRule="auto"/>
              <w:jc w:val="center"/>
            </w:pPr>
            <w:r>
              <w:rPr>
                <w:rFonts w:ascii="Calibri" w:hAnsi="Calibri" w:cs="Calibri"/>
                <w:color w:val="000000"/>
                <w:sz w:val="22"/>
                <w:szCs w:val="22"/>
              </w:rPr>
              <w:t>0.22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E441A" w14:textId="77777777" w:rsidR="00710F35" w:rsidRPr="00B960AD" w:rsidRDefault="00710F35" w:rsidP="006260AD">
            <w:pPr>
              <w:spacing w:line="240" w:lineRule="auto"/>
              <w:jc w:val="center"/>
            </w:pPr>
            <w:r>
              <w:rPr>
                <w:rFonts w:ascii="Calibri" w:hAnsi="Calibri" w:cs="Calibri"/>
                <w:color w:val="000000"/>
                <w:sz w:val="22"/>
                <w:szCs w:val="22"/>
              </w:rPr>
              <w:t>0.61</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43977E99" w14:textId="77777777" w:rsidR="00710F35" w:rsidRPr="00B960AD" w:rsidRDefault="00710F35" w:rsidP="006260AD">
            <w:pPr>
              <w:spacing w:line="240" w:lineRule="auto"/>
              <w:jc w:val="center"/>
            </w:pPr>
            <w:r>
              <w:rPr>
                <w:rFonts w:ascii="Calibri" w:hAnsi="Calibri" w:cs="Calibri"/>
                <w:color w:val="000000"/>
                <w:sz w:val="22"/>
                <w:szCs w:val="22"/>
              </w:rPr>
              <w:t>0.04</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25E095AA"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A6BAE" w14:textId="77777777" w:rsidR="00710F35" w:rsidRPr="00B960AD" w:rsidRDefault="00710F35" w:rsidP="006260AD">
            <w:pPr>
              <w:spacing w:line="240" w:lineRule="auto"/>
              <w:jc w:val="center"/>
            </w:pPr>
            <w:r>
              <w:rPr>
                <w:rFonts w:ascii="Calibri" w:hAnsi="Calibri" w:cs="Calibri"/>
                <w:color w:val="000000"/>
                <w:sz w:val="22"/>
                <w:szCs w:val="22"/>
              </w:rPr>
              <w:t>0.32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1D2A4" w14:textId="77777777" w:rsidR="00710F35" w:rsidRPr="00B960AD" w:rsidRDefault="00710F35" w:rsidP="006260AD">
            <w:pPr>
              <w:spacing w:line="240" w:lineRule="auto"/>
              <w:jc w:val="center"/>
            </w:pPr>
            <w:r>
              <w:rPr>
                <w:rFonts w:ascii="Calibri" w:hAnsi="Calibri" w:cs="Calibri"/>
                <w:color w:val="000000"/>
                <w:sz w:val="22"/>
                <w:szCs w:val="22"/>
              </w:rPr>
              <w:t>0.00</w:t>
            </w:r>
          </w:p>
        </w:tc>
      </w:tr>
      <w:tr w:rsidR="00710F35" w:rsidRPr="00B960AD" w14:paraId="6587B019" w14:textId="77777777" w:rsidTr="0019315A">
        <w:trPr>
          <w:trHeight w:val="288"/>
          <w:jc w:val="center"/>
        </w:trPr>
        <w:tc>
          <w:tcPr>
            <w:tcW w:w="1976" w:type="dxa"/>
            <w:tcBorders>
              <w:left w:val="nil"/>
              <w:right w:val="single" w:sz="12" w:space="0" w:color="auto"/>
            </w:tcBorders>
            <w:noWrap/>
            <w:vAlign w:val="bottom"/>
            <w:hideMark/>
          </w:tcPr>
          <w:p w14:paraId="422AC276" w14:textId="77777777" w:rsidR="00710F35" w:rsidRPr="00B960AD" w:rsidRDefault="00710F35" w:rsidP="006260AD">
            <w:pPr>
              <w:spacing w:line="240" w:lineRule="auto"/>
              <w:jc w:val="center"/>
            </w:pPr>
            <w:r w:rsidRPr="00C866D7">
              <w:t>NaCl</w:t>
            </w:r>
            <w:r>
              <w:t xml:space="preserve"> </w:t>
            </w:r>
            <w:r w:rsidRPr="00C866D7">
              <w:rPr>
                <w:vertAlign w:val="subscript"/>
              </w:rPr>
              <w:t>ns</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7D72F1B2" w14:textId="77777777" w:rsidR="00710F35" w:rsidRPr="00B960AD" w:rsidRDefault="00710F35" w:rsidP="006260AD">
            <w:pPr>
              <w:spacing w:line="240" w:lineRule="auto"/>
              <w:jc w:val="center"/>
            </w:pPr>
            <w:r>
              <w:rPr>
                <w:rFonts w:ascii="Calibri" w:hAnsi="Calibri" w:cs="Calibri"/>
                <w:color w:val="000000"/>
                <w:sz w:val="22"/>
                <w:szCs w:val="22"/>
              </w:rPr>
              <w:t>0.02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AF28C8" w14:textId="77777777" w:rsidR="00710F35" w:rsidRPr="00B960AD" w:rsidRDefault="00710F35" w:rsidP="006260AD">
            <w:pPr>
              <w:spacing w:line="240" w:lineRule="auto"/>
              <w:jc w:val="center"/>
            </w:pPr>
            <w:r>
              <w:rPr>
                <w:rFonts w:ascii="Calibri" w:hAnsi="Calibri" w:cs="Calibri"/>
                <w:color w:val="000000"/>
                <w:sz w:val="22"/>
                <w:szCs w:val="22"/>
              </w:rPr>
              <w:t>0.92</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03BC68E3" w14:textId="77777777" w:rsidR="00710F35" w:rsidRPr="00B960AD" w:rsidRDefault="00710F35" w:rsidP="006260AD">
            <w:pPr>
              <w:spacing w:line="240" w:lineRule="auto"/>
              <w:jc w:val="center"/>
            </w:pPr>
            <w:r>
              <w:rPr>
                <w:rFonts w:ascii="Calibri" w:hAnsi="Calibri" w:cs="Calibri"/>
                <w:color w:val="000000"/>
                <w:sz w:val="22"/>
                <w:szCs w:val="22"/>
              </w:rPr>
              <w:t>0.30</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6E1072FA" w14:textId="77777777" w:rsidR="00710F35" w:rsidRPr="00B960AD" w:rsidRDefault="00710F35" w:rsidP="006260AD">
            <w:pPr>
              <w:spacing w:line="240" w:lineRule="auto"/>
              <w:jc w:val="center"/>
            </w:pPr>
            <w:r>
              <w:rPr>
                <w:rFonts w:ascii="Calibri" w:hAnsi="Calibri" w:cs="Calibri"/>
                <w:color w:val="000000"/>
                <w:sz w:val="22"/>
                <w:szCs w:val="22"/>
              </w:rPr>
              <w:t>0.02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17C89A" w14:textId="77777777" w:rsidR="00710F35" w:rsidRPr="00B960AD" w:rsidRDefault="00710F35" w:rsidP="006260AD">
            <w:pPr>
              <w:spacing w:line="240" w:lineRule="auto"/>
              <w:jc w:val="center"/>
            </w:pPr>
            <w:r>
              <w:rPr>
                <w:rFonts w:ascii="Calibri" w:hAnsi="Calibri" w:cs="Calibri"/>
                <w:color w:val="000000"/>
                <w:sz w:val="22"/>
                <w:szCs w:val="22"/>
              </w:rPr>
              <w:t>0.50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75F17" w14:textId="77777777" w:rsidR="00710F35" w:rsidRPr="00B960AD" w:rsidRDefault="00710F35" w:rsidP="006260AD">
            <w:pPr>
              <w:spacing w:line="240" w:lineRule="auto"/>
              <w:jc w:val="center"/>
            </w:pPr>
            <w:r>
              <w:rPr>
                <w:rFonts w:ascii="Calibri" w:hAnsi="Calibri" w:cs="Calibri"/>
                <w:color w:val="000000"/>
                <w:sz w:val="22"/>
                <w:szCs w:val="22"/>
              </w:rPr>
              <w:t>0.91</w:t>
            </w:r>
          </w:p>
        </w:tc>
      </w:tr>
      <w:tr w:rsidR="00710F35" w:rsidRPr="00B960AD" w14:paraId="770FBCC5" w14:textId="77777777" w:rsidTr="0019315A">
        <w:trPr>
          <w:trHeight w:val="288"/>
          <w:jc w:val="center"/>
        </w:trPr>
        <w:tc>
          <w:tcPr>
            <w:tcW w:w="1976" w:type="dxa"/>
            <w:tcBorders>
              <w:left w:val="nil"/>
              <w:right w:val="single" w:sz="12" w:space="0" w:color="auto"/>
            </w:tcBorders>
            <w:noWrap/>
            <w:vAlign w:val="bottom"/>
            <w:hideMark/>
          </w:tcPr>
          <w:p w14:paraId="217B9882" w14:textId="77777777" w:rsidR="00710F35" w:rsidRPr="00B960AD" w:rsidRDefault="00710F35" w:rsidP="006260AD">
            <w:pPr>
              <w:spacing w:line="240" w:lineRule="auto"/>
              <w:jc w:val="center"/>
            </w:pPr>
            <w:r w:rsidRPr="00C866D7">
              <w:t>NaCl</w:t>
            </w:r>
            <w:r>
              <w:t xml:space="preserve"> </w:t>
            </w:r>
            <w:r>
              <w:rPr>
                <w:vertAlign w:val="subscript"/>
              </w:rPr>
              <w:t>dilute</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1D967C82" w14:textId="77777777" w:rsidR="00710F35" w:rsidRPr="00B960AD" w:rsidRDefault="00710F35" w:rsidP="006260AD">
            <w:pPr>
              <w:spacing w:line="240" w:lineRule="auto"/>
              <w:jc w:val="center"/>
            </w:pPr>
            <w:r>
              <w:rPr>
                <w:rFonts w:ascii="Calibri" w:hAnsi="Calibri" w:cs="Calibri"/>
                <w:color w:val="000000"/>
                <w:sz w:val="22"/>
                <w:szCs w:val="22"/>
              </w:rPr>
              <w:t>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33536E" w14:textId="77777777" w:rsidR="00710F35" w:rsidRPr="00B960AD" w:rsidRDefault="00710F35" w:rsidP="006260AD">
            <w:pPr>
              <w:spacing w:line="240" w:lineRule="auto"/>
              <w:jc w:val="center"/>
            </w:pPr>
            <w:r>
              <w:rPr>
                <w:rFonts w:ascii="Calibri" w:hAnsi="Calibri" w:cs="Calibri"/>
                <w:color w:val="000000"/>
                <w:sz w:val="22"/>
                <w:szCs w:val="22"/>
              </w:rPr>
              <w:t>0.59</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19147263" w14:textId="77777777" w:rsidR="00710F35" w:rsidRPr="00B960AD" w:rsidRDefault="00710F35" w:rsidP="006260AD">
            <w:pPr>
              <w:spacing w:line="240" w:lineRule="auto"/>
              <w:jc w:val="center"/>
            </w:pPr>
            <w:r>
              <w:rPr>
                <w:rFonts w:ascii="Calibri" w:hAnsi="Calibri" w:cs="Calibri"/>
                <w:color w:val="000000"/>
                <w:sz w:val="22"/>
                <w:szCs w:val="22"/>
              </w:rPr>
              <w:t>0.04</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4075081F" w14:textId="77777777" w:rsidR="00710F35" w:rsidRPr="00B960AD" w:rsidRDefault="00710F35" w:rsidP="006260AD">
            <w:pPr>
              <w:spacing w:line="240" w:lineRule="auto"/>
              <w:jc w:val="center"/>
            </w:pPr>
            <w:r>
              <w:rPr>
                <w:rFonts w:ascii="Calibri" w:hAnsi="Calibri" w:cs="Calibri"/>
                <w:color w:val="000000"/>
                <w:sz w:val="22"/>
                <w:szCs w:val="22"/>
              </w:rPr>
              <w:t>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56407" w14:textId="77777777" w:rsidR="00710F35" w:rsidRPr="00B960AD" w:rsidRDefault="00710F35" w:rsidP="006260AD">
            <w:pPr>
              <w:spacing w:line="240" w:lineRule="auto"/>
              <w:jc w:val="center"/>
            </w:pPr>
            <w:r>
              <w:rPr>
                <w:rFonts w:ascii="Calibri" w:hAnsi="Calibri" w:cs="Calibri"/>
                <w:color w:val="000000"/>
                <w:sz w:val="22"/>
                <w:szCs w:val="22"/>
              </w:rPr>
              <w:t>0.22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9B476C" w14:textId="77777777" w:rsidR="00710F35" w:rsidRPr="00B960AD" w:rsidRDefault="00710F35" w:rsidP="006260AD">
            <w:pPr>
              <w:spacing w:line="240" w:lineRule="auto"/>
              <w:jc w:val="center"/>
            </w:pPr>
            <w:r>
              <w:rPr>
                <w:rFonts w:ascii="Calibri" w:hAnsi="Calibri" w:cs="Calibri"/>
                <w:color w:val="000000"/>
                <w:sz w:val="22"/>
                <w:szCs w:val="22"/>
              </w:rPr>
              <w:t>0.03</w:t>
            </w:r>
          </w:p>
        </w:tc>
      </w:tr>
      <w:tr w:rsidR="00710F35" w:rsidRPr="00B960AD" w14:paraId="13C3C18E" w14:textId="77777777" w:rsidTr="0019315A">
        <w:trPr>
          <w:trHeight w:val="288"/>
          <w:jc w:val="center"/>
        </w:trPr>
        <w:tc>
          <w:tcPr>
            <w:tcW w:w="1976" w:type="dxa"/>
            <w:tcBorders>
              <w:left w:val="nil"/>
              <w:right w:val="single" w:sz="12" w:space="0" w:color="auto"/>
            </w:tcBorders>
            <w:noWrap/>
            <w:vAlign w:val="bottom"/>
            <w:hideMark/>
          </w:tcPr>
          <w:p w14:paraId="31C9B6CC" w14:textId="77777777" w:rsidR="00710F35" w:rsidRPr="00B960AD" w:rsidRDefault="00710F35" w:rsidP="006260AD">
            <w:pPr>
              <w:spacing w:line="240" w:lineRule="auto"/>
              <w:jc w:val="center"/>
            </w:pPr>
            <w:r w:rsidRPr="00C866D7">
              <w:t>Na</w:t>
            </w:r>
            <w:r w:rsidRPr="00C866D7">
              <w:rPr>
                <w:vertAlign w:val="subscript"/>
              </w:rPr>
              <w:t>2</w:t>
            </w:r>
            <w:r w:rsidRPr="00C866D7">
              <w:t>SO</w:t>
            </w:r>
            <w:r w:rsidRPr="00C866D7">
              <w:rPr>
                <w:vertAlign w:val="subscript"/>
              </w:rPr>
              <w:t>4</w:t>
            </w:r>
            <w:r>
              <w:rPr>
                <w:vertAlign w:val="subscript"/>
              </w:rPr>
              <w:t xml:space="preserve"> </w:t>
            </w:r>
            <w:r w:rsidRPr="00C866D7">
              <w:rPr>
                <w:vertAlign w:val="subscript"/>
              </w:rPr>
              <w:t>ns</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227672DF"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21A8C8" w14:textId="77777777" w:rsidR="00710F35" w:rsidRPr="00B960AD" w:rsidRDefault="00710F35" w:rsidP="006260AD">
            <w:pPr>
              <w:spacing w:line="240" w:lineRule="auto"/>
              <w:jc w:val="center"/>
            </w:pPr>
            <w:r>
              <w:rPr>
                <w:rFonts w:ascii="Calibri" w:hAnsi="Calibri" w:cs="Calibri"/>
                <w:color w:val="000000"/>
                <w:sz w:val="22"/>
                <w:szCs w:val="22"/>
              </w:rPr>
              <w:t>0.65</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6754DD57" w14:textId="77777777" w:rsidR="00710F35" w:rsidRPr="00B960AD" w:rsidRDefault="00710F35" w:rsidP="006260AD">
            <w:pPr>
              <w:spacing w:line="240" w:lineRule="auto"/>
              <w:jc w:val="center"/>
            </w:pPr>
            <w:r>
              <w:rPr>
                <w:rFonts w:ascii="Calibri" w:hAnsi="Calibri" w:cs="Calibri"/>
                <w:color w:val="000000"/>
                <w:sz w:val="22"/>
                <w:szCs w:val="22"/>
              </w:rPr>
              <w:t>0.29</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3DBC46E5" w14:textId="77777777" w:rsidR="00710F35" w:rsidRPr="00B960AD" w:rsidRDefault="00710F35" w:rsidP="006260AD">
            <w:pPr>
              <w:spacing w:line="240" w:lineRule="auto"/>
              <w:jc w:val="center"/>
            </w:pPr>
            <w:r>
              <w:rPr>
                <w:rFonts w:ascii="Calibri" w:hAnsi="Calibri" w:cs="Calibri"/>
                <w:color w:val="000000"/>
                <w:sz w:val="22"/>
                <w:szCs w:val="22"/>
              </w:rPr>
              <w:t>0.08</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F8956E" w14:textId="77777777" w:rsidR="00710F35" w:rsidRPr="00B960AD" w:rsidRDefault="00710F35" w:rsidP="006260AD">
            <w:pPr>
              <w:spacing w:line="240" w:lineRule="auto"/>
              <w:jc w:val="center"/>
            </w:pPr>
            <w:r>
              <w:rPr>
                <w:rFonts w:ascii="Calibri" w:hAnsi="Calibri" w:cs="Calibri"/>
                <w:color w:val="000000"/>
                <w:sz w:val="22"/>
                <w:szCs w:val="22"/>
              </w:rPr>
              <w:t>0.52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899FCA" w14:textId="77777777" w:rsidR="00710F35" w:rsidRPr="00B960AD" w:rsidRDefault="00710F35" w:rsidP="006260AD">
            <w:pPr>
              <w:spacing w:line="240" w:lineRule="auto"/>
              <w:jc w:val="center"/>
            </w:pPr>
            <w:r>
              <w:rPr>
                <w:rFonts w:ascii="Calibri" w:hAnsi="Calibri" w:cs="Calibri"/>
                <w:color w:val="000000"/>
                <w:sz w:val="22"/>
                <w:szCs w:val="22"/>
              </w:rPr>
              <w:t>0.35</w:t>
            </w:r>
          </w:p>
        </w:tc>
      </w:tr>
      <w:tr w:rsidR="00710F35" w:rsidRPr="00B960AD" w14:paraId="31B8A24A" w14:textId="77777777" w:rsidTr="0019315A">
        <w:trPr>
          <w:trHeight w:val="288"/>
          <w:jc w:val="center"/>
        </w:trPr>
        <w:tc>
          <w:tcPr>
            <w:tcW w:w="1976" w:type="dxa"/>
            <w:tcBorders>
              <w:left w:val="nil"/>
              <w:right w:val="single" w:sz="12" w:space="0" w:color="auto"/>
            </w:tcBorders>
            <w:noWrap/>
            <w:vAlign w:val="bottom"/>
            <w:hideMark/>
          </w:tcPr>
          <w:p w14:paraId="57E52EC4" w14:textId="77777777" w:rsidR="00710F35" w:rsidRPr="00B960AD" w:rsidRDefault="00710F35" w:rsidP="006260AD">
            <w:pPr>
              <w:spacing w:line="240" w:lineRule="auto"/>
              <w:jc w:val="center"/>
            </w:pPr>
            <w:r w:rsidRPr="00C866D7">
              <w:t>Na</w:t>
            </w:r>
            <w:r w:rsidRPr="00C866D7">
              <w:rPr>
                <w:vertAlign w:val="subscript"/>
              </w:rPr>
              <w:t>2</w:t>
            </w:r>
            <w:r w:rsidRPr="00C866D7">
              <w:t>SO</w:t>
            </w:r>
            <w:r w:rsidRPr="00C866D7">
              <w:rPr>
                <w:vertAlign w:val="subscript"/>
              </w:rPr>
              <w:t xml:space="preserve">4 </w:t>
            </w:r>
            <w:r>
              <w:rPr>
                <w:vertAlign w:val="subscript"/>
              </w:rPr>
              <w:t>dilute</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0E3FE84D" w14:textId="77777777" w:rsidR="00710F35" w:rsidRPr="00B960AD" w:rsidRDefault="00710F35" w:rsidP="006260AD">
            <w:pPr>
              <w:spacing w:line="240" w:lineRule="auto"/>
              <w:jc w:val="center"/>
            </w:pPr>
            <w:r>
              <w:rPr>
                <w:rFonts w:ascii="Calibri" w:hAnsi="Calibri" w:cs="Calibri"/>
                <w:color w:val="000000"/>
                <w:sz w:val="22"/>
                <w:szCs w:val="22"/>
              </w:rPr>
              <w:t>0.02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BF964F" w14:textId="77777777" w:rsidR="00710F35" w:rsidRPr="00B960AD" w:rsidRDefault="00710F35" w:rsidP="006260AD">
            <w:pPr>
              <w:spacing w:line="240" w:lineRule="auto"/>
              <w:jc w:val="center"/>
            </w:pPr>
            <w:r>
              <w:rPr>
                <w:rFonts w:ascii="Calibri" w:hAnsi="Calibri" w:cs="Calibri"/>
                <w:color w:val="000000"/>
                <w:sz w:val="22"/>
                <w:szCs w:val="22"/>
              </w:rPr>
              <w:t>0.34</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04F6215B" w14:textId="77777777" w:rsidR="00710F35" w:rsidRPr="00B960AD" w:rsidRDefault="00710F35" w:rsidP="006260AD">
            <w:pPr>
              <w:spacing w:line="240" w:lineRule="auto"/>
              <w:jc w:val="center"/>
            </w:pPr>
            <w:r>
              <w:rPr>
                <w:rFonts w:ascii="Calibri" w:hAnsi="Calibri" w:cs="Calibri"/>
                <w:color w:val="000000"/>
                <w:sz w:val="22"/>
                <w:szCs w:val="22"/>
              </w:rPr>
              <w:t>0.03</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716A4C90"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82C79" w14:textId="77777777" w:rsidR="00710F35" w:rsidRPr="00B960AD" w:rsidRDefault="00710F35" w:rsidP="006260AD">
            <w:pPr>
              <w:spacing w:line="240" w:lineRule="auto"/>
              <w:jc w:val="center"/>
            </w:pPr>
            <w:r>
              <w:rPr>
                <w:rFonts w:ascii="Calibri" w:hAnsi="Calibri" w:cs="Calibri"/>
                <w:color w:val="000000"/>
                <w:sz w:val="22"/>
                <w:szCs w:val="22"/>
              </w:rPr>
              <w:t>0.67</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9ED0AF" w14:textId="77777777" w:rsidR="00710F35" w:rsidRPr="00B960AD" w:rsidRDefault="00710F35" w:rsidP="006260AD">
            <w:pPr>
              <w:spacing w:line="240" w:lineRule="auto"/>
              <w:jc w:val="center"/>
            </w:pPr>
            <w:r>
              <w:rPr>
                <w:rFonts w:ascii="Calibri" w:hAnsi="Calibri" w:cs="Calibri"/>
                <w:color w:val="000000"/>
                <w:sz w:val="22"/>
                <w:szCs w:val="22"/>
              </w:rPr>
              <w:t>0.03</w:t>
            </w:r>
          </w:p>
        </w:tc>
      </w:tr>
      <w:tr w:rsidR="00710F35" w:rsidRPr="00B960AD" w14:paraId="3573831F" w14:textId="77777777" w:rsidTr="0019315A">
        <w:trPr>
          <w:trHeight w:val="288"/>
          <w:jc w:val="center"/>
        </w:trPr>
        <w:tc>
          <w:tcPr>
            <w:tcW w:w="1976" w:type="dxa"/>
            <w:tcBorders>
              <w:left w:val="nil"/>
              <w:right w:val="single" w:sz="12" w:space="0" w:color="auto"/>
            </w:tcBorders>
            <w:noWrap/>
            <w:vAlign w:val="bottom"/>
            <w:hideMark/>
          </w:tcPr>
          <w:p w14:paraId="1336CD1F" w14:textId="77777777" w:rsidR="00710F35" w:rsidRPr="00B960AD" w:rsidRDefault="00710F35" w:rsidP="006260AD">
            <w:pPr>
              <w:spacing w:line="240" w:lineRule="auto"/>
              <w:jc w:val="center"/>
            </w:pPr>
            <w:r w:rsidRPr="00C866D7">
              <w:t>CaCl</w:t>
            </w:r>
            <w:r w:rsidRPr="00C866D7">
              <w:rPr>
                <w:vertAlign w:val="subscript"/>
              </w:rPr>
              <w:t>2</w:t>
            </w:r>
            <w:r>
              <w:rPr>
                <w:vertAlign w:val="subscript"/>
              </w:rPr>
              <w:t xml:space="preserve"> </w:t>
            </w:r>
            <w:r w:rsidRPr="00C866D7">
              <w:rPr>
                <w:vertAlign w:val="subscript"/>
              </w:rPr>
              <w:t>ns</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3867E8BE"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889A2" w14:textId="77777777" w:rsidR="00710F35" w:rsidRPr="00B960AD" w:rsidRDefault="00710F35" w:rsidP="006260AD">
            <w:pPr>
              <w:spacing w:line="240" w:lineRule="auto"/>
              <w:jc w:val="center"/>
            </w:pPr>
            <w:r>
              <w:rPr>
                <w:rFonts w:ascii="Calibri" w:hAnsi="Calibri" w:cs="Calibri"/>
                <w:color w:val="000000"/>
                <w:sz w:val="22"/>
                <w:szCs w:val="22"/>
              </w:rPr>
              <w:t>0.36</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30A4BFB4" w14:textId="77777777" w:rsidR="00710F35" w:rsidRPr="00B960AD" w:rsidRDefault="00710F35" w:rsidP="006260AD">
            <w:pPr>
              <w:spacing w:line="240" w:lineRule="auto"/>
              <w:jc w:val="center"/>
            </w:pPr>
            <w:r>
              <w:rPr>
                <w:rFonts w:ascii="Calibri" w:hAnsi="Calibri" w:cs="Calibri"/>
                <w:color w:val="000000"/>
                <w:sz w:val="22"/>
                <w:szCs w:val="22"/>
              </w:rPr>
              <w:t>0.25</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3B5B2A8B"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7BDB48" w14:textId="77777777" w:rsidR="00710F35" w:rsidRPr="00B960AD" w:rsidRDefault="00710F35" w:rsidP="006260AD">
            <w:pPr>
              <w:spacing w:line="240" w:lineRule="auto"/>
              <w:jc w:val="center"/>
            </w:pPr>
            <w:r>
              <w:rPr>
                <w:rFonts w:ascii="Calibri" w:hAnsi="Calibri" w:cs="Calibri"/>
                <w:color w:val="000000"/>
                <w:sz w:val="22"/>
                <w:szCs w:val="22"/>
              </w:rPr>
              <w:t>0.32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982941" w14:textId="77777777" w:rsidR="00710F35" w:rsidRPr="00B960AD" w:rsidRDefault="00710F35" w:rsidP="006260AD">
            <w:pPr>
              <w:spacing w:line="240" w:lineRule="auto"/>
              <w:jc w:val="center"/>
            </w:pPr>
            <w:r>
              <w:rPr>
                <w:rFonts w:ascii="Calibri" w:hAnsi="Calibri" w:cs="Calibri"/>
                <w:color w:val="000000"/>
                <w:sz w:val="22"/>
                <w:szCs w:val="22"/>
              </w:rPr>
              <w:t>0.18</w:t>
            </w:r>
          </w:p>
        </w:tc>
      </w:tr>
      <w:tr w:rsidR="00710F35" w:rsidRPr="00B960AD" w14:paraId="454DCD62" w14:textId="77777777" w:rsidTr="0019315A">
        <w:trPr>
          <w:trHeight w:val="288"/>
          <w:jc w:val="center"/>
        </w:trPr>
        <w:tc>
          <w:tcPr>
            <w:tcW w:w="1976" w:type="dxa"/>
            <w:tcBorders>
              <w:left w:val="nil"/>
              <w:right w:val="single" w:sz="12" w:space="0" w:color="auto"/>
            </w:tcBorders>
            <w:noWrap/>
            <w:vAlign w:val="bottom"/>
            <w:hideMark/>
          </w:tcPr>
          <w:p w14:paraId="2B7A144E" w14:textId="77777777" w:rsidR="00710F35" w:rsidRPr="00B960AD" w:rsidRDefault="00710F35" w:rsidP="006260AD">
            <w:pPr>
              <w:spacing w:line="240" w:lineRule="auto"/>
              <w:jc w:val="center"/>
            </w:pPr>
            <w:r w:rsidRPr="00C866D7">
              <w:t>CaCl</w:t>
            </w:r>
            <w:r w:rsidRPr="00C866D7">
              <w:rPr>
                <w:vertAlign w:val="subscript"/>
              </w:rPr>
              <w:t>2</w:t>
            </w:r>
            <w:r>
              <w:rPr>
                <w:vertAlign w:val="subscript"/>
              </w:rPr>
              <w:t xml:space="preserve"> dilute</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0569B83A" w14:textId="77777777" w:rsidR="00710F35" w:rsidRPr="00B960AD" w:rsidRDefault="00710F35" w:rsidP="006260AD">
            <w:pPr>
              <w:spacing w:line="240" w:lineRule="auto"/>
              <w:jc w:val="center"/>
            </w:pPr>
            <w:r>
              <w:rPr>
                <w:rFonts w:ascii="Calibri" w:hAnsi="Calibri" w:cs="Calibri"/>
                <w:color w:val="000000"/>
                <w:sz w:val="22"/>
                <w:szCs w:val="22"/>
              </w:rPr>
              <w:t>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CD2BE9" w14:textId="77777777" w:rsidR="00710F35" w:rsidRPr="00B960AD" w:rsidRDefault="00710F35" w:rsidP="006260AD">
            <w:pPr>
              <w:spacing w:line="240" w:lineRule="auto"/>
              <w:jc w:val="center"/>
            </w:pPr>
            <w:r>
              <w:rPr>
                <w:rFonts w:ascii="Calibri" w:hAnsi="Calibri" w:cs="Calibri"/>
                <w:color w:val="000000"/>
                <w:sz w:val="22"/>
                <w:szCs w:val="22"/>
              </w:rPr>
              <w:t>0.24</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311A753E" w14:textId="77777777" w:rsidR="00710F35" w:rsidRPr="00B960AD" w:rsidRDefault="00710F35" w:rsidP="006260AD">
            <w:pPr>
              <w:spacing w:line="240" w:lineRule="auto"/>
              <w:jc w:val="center"/>
            </w:pPr>
            <w:r>
              <w:rPr>
                <w:rFonts w:ascii="Calibri" w:hAnsi="Calibri" w:cs="Calibri"/>
                <w:color w:val="000000"/>
                <w:sz w:val="22"/>
                <w:szCs w:val="22"/>
              </w:rPr>
              <w:t>0.03</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5F109F11" w14:textId="77777777" w:rsidR="00710F35" w:rsidRPr="00B960AD" w:rsidRDefault="00710F35" w:rsidP="006260AD">
            <w:pPr>
              <w:spacing w:line="240" w:lineRule="auto"/>
              <w:jc w:val="center"/>
            </w:pPr>
            <w:r>
              <w:rPr>
                <w:rFonts w:ascii="Calibri" w:hAnsi="Calibri" w:cs="Calibri"/>
                <w:color w:val="000000"/>
                <w:sz w:val="22"/>
                <w:szCs w:val="22"/>
              </w:rPr>
              <w:t>0.02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B33D53" w14:textId="77777777" w:rsidR="00710F35" w:rsidRPr="00B960AD" w:rsidRDefault="00710F35" w:rsidP="006260AD">
            <w:pPr>
              <w:spacing w:line="240" w:lineRule="auto"/>
              <w:jc w:val="center"/>
            </w:pPr>
            <w:r>
              <w:rPr>
                <w:rFonts w:ascii="Calibri" w:hAnsi="Calibri" w:cs="Calibri"/>
                <w:color w:val="000000"/>
                <w:sz w:val="22"/>
                <w:szCs w:val="22"/>
              </w:rPr>
              <w:t>1.43</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44D14" w14:textId="77777777" w:rsidR="00710F35" w:rsidRPr="00B960AD" w:rsidRDefault="00710F35" w:rsidP="006260AD">
            <w:pPr>
              <w:spacing w:line="240" w:lineRule="auto"/>
              <w:jc w:val="center"/>
            </w:pPr>
            <w:r>
              <w:rPr>
                <w:rFonts w:ascii="Calibri" w:hAnsi="Calibri" w:cs="Calibri"/>
                <w:color w:val="000000"/>
                <w:sz w:val="22"/>
                <w:szCs w:val="22"/>
              </w:rPr>
              <w:t>0.04</w:t>
            </w:r>
          </w:p>
        </w:tc>
      </w:tr>
      <w:tr w:rsidR="00710F35" w:rsidRPr="00B960AD" w14:paraId="7EC92223" w14:textId="77777777" w:rsidTr="0019315A">
        <w:trPr>
          <w:trHeight w:val="288"/>
          <w:jc w:val="center"/>
        </w:trPr>
        <w:tc>
          <w:tcPr>
            <w:tcW w:w="1976" w:type="dxa"/>
            <w:tcBorders>
              <w:left w:val="nil"/>
              <w:right w:val="single" w:sz="12" w:space="0" w:color="auto"/>
            </w:tcBorders>
            <w:noWrap/>
            <w:vAlign w:val="bottom"/>
            <w:hideMark/>
          </w:tcPr>
          <w:p w14:paraId="54CD0FA1" w14:textId="77777777" w:rsidR="00710F35" w:rsidRPr="00B960AD" w:rsidRDefault="00710F35" w:rsidP="006260AD">
            <w:pPr>
              <w:spacing w:line="240" w:lineRule="auto"/>
              <w:jc w:val="center"/>
            </w:pPr>
            <w:r w:rsidRPr="00C866D7">
              <w:t>MgCl</w:t>
            </w:r>
            <w:r w:rsidRPr="00D47CA6">
              <w:rPr>
                <w:vertAlign w:val="subscript"/>
              </w:rPr>
              <w:t>2</w:t>
            </w:r>
            <w:r>
              <w:rPr>
                <w:vertAlign w:val="subscript"/>
              </w:rPr>
              <w:t xml:space="preserve"> </w:t>
            </w:r>
            <w:r w:rsidRPr="00D47CA6">
              <w:rPr>
                <w:vertAlign w:val="subscript"/>
              </w:rPr>
              <w:t>ns</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59DD63F6"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50B15B" w14:textId="77777777" w:rsidR="00710F35" w:rsidRPr="00B960AD" w:rsidRDefault="00710F35" w:rsidP="006260AD">
            <w:pPr>
              <w:spacing w:line="240" w:lineRule="auto"/>
              <w:jc w:val="center"/>
            </w:pPr>
            <w:r>
              <w:rPr>
                <w:rFonts w:ascii="Calibri" w:hAnsi="Calibri" w:cs="Calibri"/>
                <w:color w:val="000000"/>
                <w:sz w:val="22"/>
                <w:szCs w:val="22"/>
              </w:rPr>
              <w:t>0.30</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3BB0B37F" w14:textId="77777777" w:rsidR="00710F35" w:rsidRPr="00B960AD" w:rsidRDefault="00710F35" w:rsidP="006260AD">
            <w:pPr>
              <w:spacing w:line="240" w:lineRule="auto"/>
              <w:jc w:val="center"/>
            </w:pPr>
            <w:r>
              <w:rPr>
                <w:rFonts w:ascii="Calibri" w:hAnsi="Calibri" w:cs="Calibri"/>
                <w:color w:val="000000"/>
                <w:sz w:val="22"/>
                <w:szCs w:val="22"/>
              </w:rPr>
              <w:t>0.30</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04E2D4E6"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0E3328" w14:textId="77777777" w:rsidR="00710F35" w:rsidRPr="00B960AD" w:rsidRDefault="00710F35" w:rsidP="006260AD">
            <w:pPr>
              <w:spacing w:line="240" w:lineRule="auto"/>
              <w:jc w:val="center"/>
            </w:pPr>
            <w:r>
              <w:rPr>
                <w:rFonts w:ascii="Calibri" w:hAnsi="Calibri" w:cs="Calibri"/>
                <w:color w:val="000000"/>
                <w:sz w:val="22"/>
                <w:szCs w:val="22"/>
              </w:rPr>
              <w:t>0.28</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D3076" w14:textId="77777777" w:rsidR="00710F35" w:rsidRPr="00B960AD" w:rsidRDefault="00710F35" w:rsidP="006260AD">
            <w:pPr>
              <w:spacing w:line="240" w:lineRule="auto"/>
              <w:jc w:val="center"/>
            </w:pPr>
            <w:r>
              <w:rPr>
                <w:rFonts w:ascii="Calibri" w:hAnsi="Calibri" w:cs="Calibri"/>
                <w:color w:val="000000"/>
                <w:sz w:val="22"/>
                <w:szCs w:val="22"/>
              </w:rPr>
              <w:t>0.31</w:t>
            </w:r>
          </w:p>
        </w:tc>
      </w:tr>
      <w:tr w:rsidR="00710F35" w:rsidRPr="00B960AD" w14:paraId="3D425CD0" w14:textId="77777777" w:rsidTr="0019315A">
        <w:trPr>
          <w:trHeight w:val="288"/>
          <w:jc w:val="center"/>
        </w:trPr>
        <w:tc>
          <w:tcPr>
            <w:tcW w:w="1976" w:type="dxa"/>
            <w:tcBorders>
              <w:left w:val="nil"/>
              <w:right w:val="single" w:sz="12" w:space="0" w:color="auto"/>
            </w:tcBorders>
            <w:noWrap/>
            <w:vAlign w:val="bottom"/>
            <w:hideMark/>
          </w:tcPr>
          <w:p w14:paraId="052FA1EA" w14:textId="77777777" w:rsidR="00710F35" w:rsidRPr="00B960AD" w:rsidRDefault="00710F35" w:rsidP="006260AD">
            <w:pPr>
              <w:spacing w:line="240" w:lineRule="auto"/>
              <w:jc w:val="center"/>
            </w:pPr>
            <w:r w:rsidRPr="00C866D7">
              <w:t>MgCl</w:t>
            </w:r>
            <w:r w:rsidRPr="00D47CA6">
              <w:rPr>
                <w:vertAlign w:val="subscript"/>
              </w:rPr>
              <w:t>2</w:t>
            </w:r>
            <w:r>
              <w:rPr>
                <w:vertAlign w:val="subscript"/>
              </w:rPr>
              <w:t xml:space="preserve"> dilute</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0F63319A" w14:textId="77777777" w:rsidR="00710F35" w:rsidRPr="00B960AD" w:rsidRDefault="00710F35" w:rsidP="006260AD">
            <w:pPr>
              <w:spacing w:line="240" w:lineRule="auto"/>
              <w:jc w:val="center"/>
            </w:pPr>
            <w:r>
              <w:rPr>
                <w:rFonts w:ascii="Calibri" w:hAnsi="Calibri" w:cs="Calibri"/>
                <w:color w:val="000000"/>
                <w:sz w:val="22"/>
                <w:szCs w:val="22"/>
              </w:rPr>
              <w:t>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729F22" w14:textId="77777777" w:rsidR="00710F35" w:rsidRPr="00B960AD" w:rsidRDefault="00710F35" w:rsidP="006260AD">
            <w:pPr>
              <w:spacing w:line="240" w:lineRule="auto"/>
              <w:jc w:val="center"/>
            </w:pPr>
            <w:r>
              <w:rPr>
                <w:rFonts w:ascii="Calibri" w:hAnsi="Calibri" w:cs="Calibri"/>
                <w:color w:val="000000"/>
                <w:sz w:val="22"/>
                <w:szCs w:val="22"/>
              </w:rPr>
              <w:t>0.32</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274FD26A" w14:textId="77777777" w:rsidR="00710F35" w:rsidRPr="00B960AD" w:rsidRDefault="00710F35" w:rsidP="006260AD">
            <w:pPr>
              <w:spacing w:line="240" w:lineRule="auto"/>
              <w:jc w:val="center"/>
            </w:pPr>
            <w:r>
              <w:rPr>
                <w:rFonts w:ascii="Calibri" w:hAnsi="Calibri" w:cs="Calibri"/>
                <w:color w:val="000000"/>
                <w:sz w:val="22"/>
                <w:szCs w:val="22"/>
              </w:rPr>
              <w:t>0.03</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3C47F81C" w14:textId="77777777" w:rsidR="00710F35" w:rsidRPr="00B960AD" w:rsidRDefault="00710F35" w:rsidP="006260AD">
            <w:pPr>
              <w:spacing w:line="240" w:lineRule="auto"/>
              <w:jc w:val="center"/>
            </w:pPr>
            <w:r>
              <w:rPr>
                <w:rFonts w:ascii="Calibri" w:hAnsi="Calibri" w:cs="Calibri"/>
                <w:color w:val="000000"/>
                <w:sz w:val="22"/>
                <w:szCs w:val="22"/>
              </w:rPr>
              <w:t>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062E94" w14:textId="77777777" w:rsidR="00710F35" w:rsidRPr="00B960AD" w:rsidRDefault="00710F35" w:rsidP="006260AD">
            <w:pPr>
              <w:spacing w:line="240" w:lineRule="auto"/>
              <w:jc w:val="center"/>
            </w:pPr>
            <w:r>
              <w:rPr>
                <w:rFonts w:ascii="Calibri" w:hAnsi="Calibri" w:cs="Calibri"/>
                <w:color w:val="000000"/>
                <w:sz w:val="22"/>
                <w:szCs w:val="22"/>
              </w:rPr>
              <w:t>1.06</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35A686" w14:textId="77777777" w:rsidR="00710F35" w:rsidRPr="00B960AD" w:rsidRDefault="00710F35" w:rsidP="006260AD">
            <w:pPr>
              <w:spacing w:line="240" w:lineRule="auto"/>
              <w:jc w:val="center"/>
            </w:pPr>
            <w:r>
              <w:rPr>
                <w:rFonts w:ascii="Calibri" w:hAnsi="Calibri" w:cs="Calibri"/>
                <w:color w:val="000000"/>
                <w:sz w:val="22"/>
                <w:szCs w:val="22"/>
              </w:rPr>
              <w:t>0.04</w:t>
            </w:r>
          </w:p>
        </w:tc>
      </w:tr>
      <w:tr w:rsidR="00710F35" w:rsidRPr="00B960AD" w14:paraId="178648C8" w14:textId="77777777" w:rsidTr="0019315A">
        <w:trPr>
          <w:trHeight w:val="288"/>
          <w:jc w:val="center"/>
        </w:trPr>
        <w:tc>
          <w:tcPr>
            <w:tcW w:w="1976" w:type="dxa"/>
            <w:tcBorders>
              <w:left w:val="nil"/>
              <w:right w:val="single" w:sz="12" w:space="0" w:color="auto"/>
            </w:tcBorders>
            <w:noWrap/>
            <w:vAlign w:val="bottom"/>
            <w:hideMark/>
          </w:tcPr>
          <w:p w14:paraId="35EF7466" w14:textId="77777777" w:rsidR="00710F35" w:rsidRPr="00B960AD" w:rsidRDefault="00710F35" w:rsidP="006260AD">
            <w:pPr>
              <w:spacing w:line="240" w:lineRule="auto"/>
              <w:jc w:val="center"/>
            </w:pPr>
            <w:r w:rsidRPr="00C866D7">
              <w:t>MgSO</w:t>
            </w:r>
            <w:r w:rsidRPr="00D47CA6">
              <w:rPr>
                <w:vertAlign w:val="subscript"/>
              </w:rPr>
              <w:t>4</w:t>
            </w:r>
            <w:r>
              <w:rPr>
                <w:vertAlign w:val="subscript"/>
              </w:rPr>
              <w:t xml:space="preserve"> </w:t>
            </w:r>
            <w:r w:rsidRPr="00D47CA6">
              <w:rPr>
                <w:vertAlign w:val="subscript"/>
              </w:rPr>
              <w:t>ns</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3E5148EB" w14:textId="77777777" w:rsidR="00710F35" w:rsidRPr="00B960AD" w:rsidRDefault="00710F35" w:rsidP="006260AD">
            <w:pPr>
              <w:spacing w:line="240" w:lineRule="auto"/>
              <w:jc w:val="center"/>
            </w:pPr>
            <w:r>
              <w:rPr>
                <w:rFonts w:ascii="Calibri" w:hAnsi="Calibri" w:cs="Calibri"/>
                <w:color w:val="000000"/>
                <w:sz w:val="22"/>
                <w:szCs w:val="22"/>
              </w:rPr>
              <w:t>0.04</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72D5F" w14:textId="77777777" w:rsidR="00710F35" w:rsidRPr="00B960AD" w:rsidRDefault="00710F35" w:rsidP="006260AD">
            <w:pPr>
              <w:spacing w:line="240" w:lineRule="auto"/>
              <w:jc w:val="center"/>
            </w:pPr>
            <w:r>
              <w:rPr>
                <w:rFonts w:ascii="Calibri" w:hAnsi="Calibri" w:cs="Calibri"/>
                <w:color w:val="000000"/>
                <w:sz w:val="22"/>
                <w:szCs w:val="22"/>
              </w:rPr>
              <w:t>0.35</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444472B9" w14:textId="77777777" w:rsidR="00710F35" w:rsidRPr="00B960AD" w:rsidRDefault="00710F35" w:rsidP="006260AD">
            <w:pPr>
              <w:spacing w:line="240" w:lineRule="auto"/>
              <w:jc w:val="center"/>
            </w:pPr>
            <w:r>
              <w:rPr>
                <w:rFonts w:ascii="Calibri" w:hAnsi="Calibri" w:cs="Calibri"/>
                <w:color w:val="000000"/>
                <w:sz w:val="22"/>
                <w:szCs w:val="22"/>
              </w:rPr>
              <w:t>0.37</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10F1FB8D"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4C099E" w14:textId="77777777" w:rsidR="00710F35" w:rsidRPr="00B960AD" w:rsidRDefault="00710F35" w:rsidP="006260AD">
            <w:pPr>
              <w:spacing w:line="240" w:lineRule="auto"/>
              <w:jc w:val="center"/>
            </w:pPr>
            <w:r>
              <w:rPr>
                <w:rFonts w:ascii="Calibri" w:hAnsi="Calibri" w:cs="Calibri"/>
                <w:color w:val="000000"/>
                <w:sz w:val="22"/>
                <w:szCs w:val="22"/>
              </w:rPr>
              <w:t>0.96</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19D17C" w14:textId="77777777" w:rsidR="00710F35" w:rsidRPr="00B960AD" w:rsidRDefault="00710F35" w:rsidP="006260AD">
            <w:pPr>
              <w:spacing w:line="240" w:lineRule="auto"/>
              <w:jc w:val="center"/>
            </w:pPr>
            <w:r>
              <w:rPr>
                <w:rFonts w:ascii="Calibri" w:hAnsi="Calibri" w:cs="Calibri"/>
                <w:color w:val="000000"/>
                <w:sz w:val="22"/>
                <w:szCs w:val="22"/>
              </w:rPr>
              <w:t>0.31</w:t>
            </w:r>
          </w:p>
        </w:tc>
      </w:tr>
      <w:tr w:rsidR="00710F35" w:rsidRPr="00B960AD" w14:paraId="2FBA99A2" w14:textId="77777777" w:rsidTr="0019315A">
        <w:trPr>
          <w:trHeight w:val="288"/>
          <w:jc w:val="center"/>
        </w:trPr>
        <w:tc>
          <w:tcPr>
            <w:tcW w:w="1976" w:type="dxa"/>
            <w:tcBorders>
              <w:left w:val="nil"/>
              <w:right w:val="single" w:sz="12" w:space="0" w:color="auto"/>
            </w:tcBorders>
            <w:noWrap/>
            <w:vAlign w:val="bottom"/>
            <w:hideMark/>
          </w:tcPr>
          <w:p w14:paraId="15A2E61E" w14:textId="77777777" w:rsidR="00710F35" w:rsidRPr="00B960AD" w:rsidRDefault="00710F35" w:rsidP="006260AD">
            <w:pPr>
              <w:spacing w:line="240" w:lineRule="auto"/>
              <w:jc w:val="center"/>
            </w:pPr>
            <w:r w:rsidRPr="00C866D7">
              <w:t>MgSO</w:t>
            </w:r>
            <w:r w:rsidRPr="00D47CA6">
              <w:rPr>
                <w:vertAlign w:val="subscript"/>
              </w:rPr>
              <w:t>4</w:t>
            </w:r>
            <w:r>
              <w:rPr>
                <w:vertAlign w:val="subscript"/>
              </w:rPr>
              <w:t xml:space="preserve"> dilute</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2562CEFD" w14:textId="77777777" w:rsidR="00710F35" w:rsidRPr="00B960AD" w:rsidRDefault="00710F35" w:rsidP="006260AD">
            <w:pPr>
              <w:spacing w:line="240" w:lineRule="auto"/>
              <w:jc w:val="center"/>
            </w:pPr>
            <w:r>
              <w:rPr>
                <w:rFonts w:ascii="Calibri" w:hAnsi="Calibri" w:cs="Calibri"/>
                <w:color w:val="000000"/>
                <w:sz w:val="22"/>
                <w:szCs w:val="22"/>
              </w:rPr>
              <w:t>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AB7B54" w14:textId="77777777" w:rsidR="00710F35" w:rsidRPr="00B960AD" w:rsidRDefault="00710F35" w:rsidP="006260AD">
            <w:pPr>
              <w:spacing w:line="240" w:lineRule="auto"/>
              <w:jc w:val="center"/>
            </w:pPr>
            <w:r>
              <w:rPr>
                <w:rFonts w:ascii="Calibri" w:hAnsi="Calibri" w:cs="Calibri"/>
                <w:color w:val="000000"/>
                <w:sz w:val="22"/>
                <w:szCs w:val="22"/>
              </w:rPr>
              <w:t>0.25</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7FA720ED" w14:textId="77777777" w:rsidR="00710F35" w:rsidRPr="00B960AD" w:rsidRDefault="00710F35" w:rsidP="006260AD">
            <w:pPr>
              <w:spacing w:line="240" w:lineRule="auto"/>
              <w:jc w:val="center"/>
            </w:pPr>
            <w:r>
              <w:rPr>
                <w:rFonts w:ascii="Calibri" w:hAnsi="Calibri" w:cs="Calibri"/>
                <w:color w:val="000000"/>
                <w:sz w:val="22"/>
                <w:szCs w:val="22"/>
              </w:rPr>
              <w:t>0.03</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49A71504" w14:textId="77777777" w:rsidR="00710F35" w:rsidRPr="00B960AD" w:rsidRDefault="00710F35" w:rsidP="006260AD">
            <w:pPr>
              <w:spacing w:line="240" w:lineRule="auto"/>
              <w:jc w:val="center"/>
            </w:pPr>
            <w:r>
              <w:rPr>
                <w:rFonts w:ascii="Calibri" w:hAnsi="Calibri" w:cs="Calibri"/>
                <w:color w:val="000000"/>
                <w:sz w:val="22"/>
                <w:szCs w:val="22"/>
              </w:rPr>
              <w:t>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DE0A1B" w14:textId="77777777" w:rsidR="00710F35" w:rsidRPr="00B960AD" w:rsidRDefault="00710F35" w:rsidP="006260AD">
            <w:pPr>
              <w:spacing w:line="240" w:lineRule="auto"/>
              <w:jc w:val="center"/>
            </w:pPr>
            <w:r>
              <w:rPr>
                <w:rFonts w:ascii="Calibri" w:hAnsi="Calibri" w:cs="Calibri"/>
                <w:color w:val="000000"/>
                <w:sz w:val="22"/>
                <w:szCs w:val="22"/>
              </w:rPr>
              <w:t>1.62</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66482" w14:textId="77777777" w:rsidR="00710F35" w:rsidRPr="00B960AD" w:rsidRDefault="00710F35" w:rsidP="006260AD">
            <w:pPr>
              <w:spacing w:line="240" w:lineRule="auto"/>
              <w:jc w:val="center"/>
            </w:pPr>
            <w:r>
              <w:rPr>
                <w:rFonts w:ascii="Calibri" w:hAnsi="Calibri" w:cs="Calibri"/>
                <w:color w:val="000000"/>
                <w:sz w:val="22"/>
                <w:szCs w:val="22"/>
              </w:rPr>
              <w:t>0.03</w:t>
            </w:r>
          </w:p>
        </w:tc>
      </w:tr>
      <w:tr w:rsidR="00710F35" w:rsidRPr="00B960AD" w14:paraId="2C3D85C4" w14:textId="77777777" w:rsidTr="0019315A">
        <w:trPr>
          <w:trHeight w:val="288"/>
          <w:jc w:val="center"/>
        </w:trPr>
        <w:tc>
          <w:tcPr>
            <w:tcW w:w="1976" w:type="dxa"/>
            <w:tcBorders>
              <w:left w:val="nil"/>
              <w:bottom w:val="single" w:sz="4" w:space="0" w:color="auto"/>
              <w:right w:val="single" w:sz="12" w:space="0" w:color="auto"/>
            </w:tcBorders>
            <w:noWrap/>
            <w:vAlign w:val="bottom"/>
            <w:hideMark/>
          </w:tcPr>
          <w:p w14:paraId="24A49D7E" w14:textId="77777777" w:rsidR="00710F35" w:rsidRPr="00B960AD" w:rsidRDefault="00710F35" w:rsidP="006260AD">
            <w:pPr>
              <w:spacing w:line="240" w:lineRule="auto"/>
              <w:jc w:val="center"/>
            </w:pPr>
            <w:r w:rsidRPr="00C866D7">
              <w:t>NH</w:t>
            </w:r>
            <w:r w:rsidRPr="00D47CA6">
              <w:rPr>
                <w:vertAlign w:val="subscript"/>
              </w:rPr>
              <w:t>4</w:t>
            </w:r>
            <w:r w:rsidRPr="00C866D7">
              <w:t>Cl</w:t>
            </w:r>
            <w:r>
              <w:t xml:space="preserve"> </w:t>
            </w:r>
            <w:r w:rsidRPr="00D47CA6">
              <w:rPr>
                <w:vertAlign w:val="subscript"/>
              </w:rPr>
              <w:t>ns</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5A3AA2BE"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2472A" w14:textId="77777777" w:rsidR="00710F35" w:rsidRPr="00B960AD" w:rsidRDefault="00710F35" w:rsidP="006260AD">
            <w:pPr>
              <w:spacing w:line="240" w:lineRule="auto"/>
              <w:jc w:val="center"/>
            </w:pPr>
            <w:r>
              <w:rPr>
                <w:rFonts w:ascii="Calibri" w:hAnsi="Calibri" w:cs="Calibri"/>
                <w:color w:val="000000"/>
                <w:sz w:val="22"/>
                <w:szCs w:val="22"/>
              </w:rPr>
              <w:t>0.87</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1EF0DE91" w14:textId="77777777" w:rsidR="00710F35" w:rsidRPr="00B960AD" w:rsidRDefault="00710F35" w:rsidP="006260AD">
            <w:pPr>
              <w:spacing w:line="240" w:lineRule="auto"/>
              <w:jc w:val="center"/>
            </w:pPr>
            <w:r>
              <w:rPr>
                <w:rFonts w:ascii="Calibri" w:hAnsi="Calibri" w:cs="Calibri"/>
                <w:color w:val="000000"/>
                <w:sz w:val="22"/>
                <w:szCs w:val="22"/>
              </w:rPr>
              <w:t>0.33</w:t>
            </w:r>
          </w:p>
        </w:tc>
        <w:tc>
          <w:tcPr>
            <w:tcW w:w="706" w:type="dxa"/>
            <w:tcBorders>
              <w:top w:val="single" w:sz="6" w:space="0" w:color="auto"/>
              <w:left w:val="single" w:sz="12" w:space="0" w:color="auto"/>
              <w:bottom w:val="single" w:sz="6" w:space="0" w:color="auto"/>
              <w:right w:val="single" w:sz="4" w:space="0" w:color="auto"/>
            </w:tcBorders>
            <w:shd w:val="clear" w:color="auto" w:fill="auto"/>
            <w:vAlign w:val="bottom"/>
          </w:tcPr>
          <w:p w14:paraId="19971F05"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8DBB16" w14:textId="77777777" w:rsidR="00710F35" w:rsidRPr="00B960AD" w:rsidRDefault="00710F35" w:rsidP="006260AD">
            <w:pPr>
              <w:spacing w:line="240" w:lineRule="auto"/>
              <w:jc w:val="center"/>
            </w:pPr>
            <w:r>
              <w:rPr>
                <w:rFonts w:ascii="Calibri" w:hAnsi="Calibri" w:cs="Calibri"/>
                <w:color w:val="000000"/>
                <w:sz w:val="22"/>
                <w:szCs w:val="22"/>
              </w:rPr>
              <w:t>1.19</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F24A4" w14:textId="77777777" w:rsidR="00710F35" w:rsidRPr="00B960AD" w:rsidRDefault="00710F35" w:rsidP="006260AD">
            <w:pPr>
              <w:spacing w:line="240" w:lineRule="auto"/>
              <w:jc w:val="center"/>
            </w:pPr>
            <w:r>
              <w:rPr>
                <w:rFonts w:ascii="Calibri" w:hAnsi="Calibri" w:cs="Calibri"/>
                <w:color w:val="000000"/>
                <w:sz w:val="22"/>
                <w:szCs w:val="22"/>
              </w:rPr>
              <w:t>0.33</w:t>
            </w:r>
          </w:p>
        </w:tc>
      </w:tr>
      <w:tr w:rsidR="00710F35" w:rsidRPr="00B960AD" w14:paraId="1E2A80FE" w14:textId="77777777" w:rsidTr="0019315A">
        <w:trPr>
          <w:trHeight w:val="300"/>
          <w:jc w:val="center"/>
        </w:trPr>
        <w:tc>
          <w:tcPr>
            <w:tcW w:w="1976" w:type="dxa"/>
            <w:tcBorders>
              <w:left w:val="nil"/>
              <w:bottom w:val="single" w:sz="8" w:space="0" w:color="auto"/>
              <w:right w:val="single" w:sz="12" w:space="0" w:color="auto"/>
            </w:tcBorders>
            <w:noWrap/>
            <w:vAlign w:val="bottom"/>
            <w:hideMark/>
          </w:tcPr>
          <w:p w14:paraId="4F41700B" w14:textId="77777777" w:rsidR="00710F35" w:rsidRPr="00B960AD" w:rsidRDefault="00710F35" w:rsidP="006260AD">
            <w:pPr>
              <w:spacing w:line="240" w:lineRule="auto"/>
              <w:jc w:val="center"/>
            </w:pPr>
            <w:r w:rsidRPr="00C866D7">
              <w:t>NH</w:t>
            </w:r>
            <w:r w:rsidRPr="00D47CA6">
              <w:rPr>
                <w:vertAlign w:val="subscript"/>
              </w:rPr>
              <w:t>4</w:t>
            </w:r>
            <w:r w:rsidRPr="00C866D7">
              <w:t>Cl</w:t>
            </w:r>
            <w:r>
              <w:rPr>
                <w:vertAlign w:val="subscript"/>
              </w:rPr>
              <w:t xml:space="preserve"> dilute</w:t>
            </w:r>
          </w:p>
        </w:tc>
        <w:tc>
          <w:tcPr>
            <w:tcW w:w="706" w:type="dxa"/>
            <w:tcBorders>
              <w:top w:val="single" w:sz="4" w:space="0" w:color="auto"/>
              <w:left w:val="single" w:sz="12" w:space="0" w:color="auto"/>
              <w:bottom w:val="single" w:sz="4" w:space="0" w:color="auto"/>
              <w:right w:val="single" w:sz="4" w:space="0" w:color="auto"/>
            </w:tcBorders>
            <w:shd w:val="clear" w:color="auto" w:fill="auto"/>
            <w:vAlign w:val="bottom"/>
          </w:tcPr>
          <w:p w14:paraId="1C74268C" w14:textId="77777777" w:rsidR="00710F35" w:rsidRPr="00B960AD" w:rsidRDefault="00710F35" w:rsidP="006260AD">
            <w:pPr>
              <w:spacing w:line="240" w:lineRule="auto"/>
              <w:jc w:val="center"/>
            </w:pPr>
            <w:r>
              <w:rPr>
                <w:rFonts w:ascii="Calibri" w:hAnsi="Calibri" w:cs="Calibri"/>
                <w:color w:val="000000"/>
                <w:sz w:val="22"/>
                <w:szCs w:val="22"/>
              </w:rPr>
              <w:t>0.01</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F78674" w14:textId="77777777" w:rsidR="00710F35" w:rsidRPr="00B960AD" w:rsidRDefault="00710F35" w:rsidP="006260AD">
            <w:pPr>
              <w:spacing w:line="240" w:lineRule="auto"/>
              <w:jc w:val="center"/>
            </w:pPr>
            <w:r>
              <w:rPr>
                <w:rFonts w:ascii="Calibri" w:hAnsi="Calibri" w:cs="Calibri"/>
                <w:color w:val="000000"/>
                <w:sz w:val="22"/>
                <w:szCs w:val="22"/>
              </w:rPr>
              <w:t>0.41</w:t>
            </w:r>
          </w:p>
        </w:tc>
        <w:tc>
          <w:tcPr>
            <w:tcW w:w="706"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14:paraId="68EDCF74" w14:textId="77777777" w:rsidR="00710F35" w:rsidRPr="00B960AD" w:rsidRDefault="00710F35" w:rsidP="006260AD">
            <w:pPr>
              <w:spacing w:line="240" w:lineRule="auto"/>
              <w:jc w:val="center"/>
            </w:pPr>
            <w:r>
              <w:rPr>
                <w:rFonts w:ascii="Calibri" w:hAnsi="Calibri" w:cs="Calibri"/>
                <w:color w:val="000000"/>
                <w:sz w:val="22"/>
                <w:szCs w:val="22"/>
              </w:rPr>
              <w:t>0.03</w:t>
            </w:r>
          </w:p>
        </w:tc>
        <w:tc>
          <w:tcPr>
            <w:tcW w:w="706" w:type="dxa"/>
            <w:tcBorders>
              <w:top w:val="single" w:sz="6" w:space="0" w:color="auto"/>
              <w:left w:val="single" w:sz="12" w:space="0" w:color="auto"/>
              <w:bottom w:val="single" w:sz="4" w:space="0" w:color="auto"/>
              <w:right w:val="single" w:sz="4" w:space="0" w:color="auto"/>
            </w:tcBorders>
            <w:shd w:val="clear" w:color="auto" w:fill="auto"/>
            <w:vAlign w:val="bottom"/>
          </w:tcPr>
          <w:p w14:paraId="063C81A4" w14:textId="77777777" w:rsidR="00710F35" w:rsidRPr="00B960AD" w:rsidRDefault="00710F35" w:rsidP="006260AD">
            <w:pPr>
              <w:spacing w:line="240" w:lineRule="auto"/>
              <w:jc w:val="center"/>
            </w:pPr>
            <w:r>
              <w:rPr>
                <w:rFonts w:ascii="Calibri" w:hAnsi="Calibri" w:cs="Calibri"/>
                <w:color w:val="000000"/>
                <w:sz w:val="22"/>
                <w:szCs w:val="22"/>
              </w:rPr>
              <w:t>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624A7" w14:textId="77777777" w:rsidR="00710F35" w:rsidRPr="00B960AD" w:rsidRDefault="00710F35" w:rsidP="006260AD">
            <w:pPr>
              <w:spacing w:line="240" w:lineRule="auto"/>
              <w:jc w:val="center"/>
            </w:pPr>
            <w:r>
              <w:rPr>
                <w:rFonts w:ascii="Calibri" w:hAnsi="Calibri" w:cs="Calibri"/>
                <w:color w:val="000000"/>
                <w:sz w:val="22"/>
                <w:szCs w:val="22"/>
              </w:rPr>
              <w:t>1.44</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F8FDB9" w14:textId="77777777" w:rsidR="00710F35" w:rsidRPr="00B960AD" w:rsidRDefault="00710F35" w:rsidP="006260AD">
            <w:pPr>
              <w:spacing w:line="240" w:lineRule="auto"/>
              <w:jc w:val="center"/>
            </w:pPr>
            <w:r>
              <w:rPr>
                <w:rFonts w:ascii="Calibri" w:hAnsi="Calibri" w:cs="Calibri"/>
                <w:color w:val="000000"/>
                <w:sz w:val="22"/>
                <w:szCs w:val="22"/>
              </w:rPr>
              <w:t>0.03</w:t>
            </w:r>
          </w:p>
        </w:tc>
      </w:tr>
    </w:tbl>
    <w:p w14:paraId="5FA3617E" w14:textId="6481AB48" w:rsidR="00710F35" w:rsidRPr="00B960AD" w:rsidRDefault="00710F35" w:rsidP="006260AD">
      <w:pPr>
        <w:rPr>
          <w:lang w:val="en-GB"/>
        </w:rPr>
      </w:pPr>
      <w:r w:rsidRPr="002F7DC2">
        <w:rPr>
          <w:b/>
          <w:bCs/>
        </w:rPr>
        <w:t>Table A</w:t>
      </w:r>
      <w:r w:rsidRPr="002F7DC2">
        <w:rPr>
          <w:b/>
          <w:bCs/>
        </w:rPr>
        <w:fldChar w:fldCharType="begin"/>
      </w:r>
      <w:r w:rsidRPr="002F7DC2">
        <w:rPr>
          <w:b/>
          <w:bCs/>
        </w:rPr>
        <w:instrText xml:space="preserve"> SEQ Table_A \* ARABIC </w:instrText>
      </w:r>
      <w:r w:rsidRPr="002F7DC2">
        <w:rPr>
          <w:b/>
          <w:bCs/>
        </w:rPr>
        <w:fldChar w:fldCharType="separate"/>
      </w:r>
      <w:r w:rsidR="00ED624C">
        <w:rPr>
          <w:b/>
          <w:bCs/>
          <w:noProof/>
        </w:rPr>
        <w:t>2</w:t>
      </w:r>
      <w:r w:rsidRPr="002F7DC2">
        <w:rPr>
          <w:b/>
          <w:bCs/>
        </w:rPr>
        <w:fldChar w:fldCharType="end"/>
      </w:r>
      <w:r w:rsidRPr="002F7DC2">
        <w:rPr>
          <w:b/>
          <w:bCs/>
        </w:rPr>
        <w:t>.</w:t>
      </w:r>
      <w:r>
        <w:t xml:space="preserve"> Elemental aqueous concentrations in m</w:t>
      </w:r>
      <w:r w:rsidRPr="00B960AD">
        <w:rPr>
          <w:i/>
          <w:iCs/>
        </w:rPr>
        <w:t>M</w:t>
      </w:r>
      <w:r>
        <w:t xml:space="preserve"> for Si and Al in brines reacted with NAu-2.</w:t>
      </w:r>
    </w:p>
    <w:p w14:paraId="19E01B15" w14:textId="77777777" w:rsidR="00710F35" w:rsidRDefault="00710F35" w:rsidP="006260AD">
      <w:pPr>
        <w:keepNext/>
        <w:jc w:val="center"/>
      </w:pPr>
      <w:r w:rsidRPr="00A07476">
        <w:rPr>
          <w:noProof/>
        </w:rPr>
        <w:lastRenderedPageBreak/>
        <w:drawing>
          <wp:inline distT="0" distB="0" distL="0" distR="0" wp14:anchorId="792E34C5" wp14:editId="7CAB5CE1">
            <wp:extent cx="4480947" cy="5960390"/>
            <wp:effectExtent l="0" t="0" r="0" b="2540"/>
            <wp:docPr id="1284767080" name="Picture 7" descr="A graph of different colored lines&#10;&#10;Description automatically generated">
              <a:extLst xmlns:a="http://schemas.openxmlformats.org/drawingml/2006/main">
                <a:ext uri="{FF2B5EF4-FFF2-40B4-BE49-F238E27FC236}">
                  <a16:creationId xmlns:a16="http://schemas.microsoft.com/office/drawing/2014/main" id="{85A6D0FF-6284-3FAA-B71F-6D6637EFD5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67080" name="Picture 7" descr="A graph of different colored lines&#10;&#10;Description automatically generated">
                      <a:extLst>
                        <a:ext uri="{FF2B5EF4-FFF2-40B4-BE49-F238E27FC236}">
                          <a16:creationId xmlns:a16="http://schemas.microsoft.com/office/drawing/2014/main" id="{85A6D0FF-6284-3FAA-B71F-6D6637EFD5C1}"/>
                        </a:ext>
                      </a:extLst>
                    </pic:cNvPr>
                    <pic:cNvPicPr>
                      <a:picLocks noChangeAspect="1"/>
                    </pic:cNvPicPr>
                  </pic:nvPicPr>
                  <pic:blipFill>
                    <a:blip r:embed="rId49"/>
                    <a:stretch>
                      <a:fillRect/>
                    </a:stretch>
                  </pic:blipFill>
                  <pic:spPr>
                    <a:xfrm>
                      <a:off x="0" y="0"/>
                      <a:ext cx="4480947" cy="5960390"/>
                    </a:xfrm>
                    <a:prstGeom prst="rect">
                      <a:avLst/>
                    </a:prstGeom>
                  </pic:spPr>
                </pic:pic>
              </a:graphicData>
            </a:graphic>
          </wp:inline>
        </w:drawing>
      </w:r>
    </w:p>
    <w:p w14:paraId="457BB538" w14:textId="7A5FB35C" w:rsidR="00710F35" w:rsidRPr="00407019" w:rsidRDefault="00710F35" w:rsidP="006260AD">
      <w:r w:rsidRPr="00A07476">
        <w:rPr>
          <w:b/>
          <w:bCs/>
        </w:rPr>
        <w:t>Figure A</w:t>
      </w:r>
      <w:r w:rsidR="00A3710D">
        <w:rPr>
          <w:b/>
          <w:bCs/>
        </w:rPr>
        <w:t>2</w:t>
      </w:r>
      <w:r w:rsidRPr="00A07476">
        <w:rPr>
          <w:b/>
          <w:bCs/>
        </w:rPr>
        <w:t>.</w:t>
      </w:r>
      <w:r>
        <w:t xml:space="preserve"> </w:t>
      </w:r>
      <w:r w:rsidRPr="00F913BA">
        <w:t xml:space="preserve">Raman spectra </w:t>
      </w:r>
      <w:r>
        <w:t xml:space="preserve">without a </w:t>
      </w:r>
      <w:proofErr w:type="spellStart"/>
      <w:r>
        <w:t>Savitzky</w:t>
      </w:r>
      <w:proofErr w:type="spellEnd"/>
      <w:r>
        <w:t xml:space="preserve">-Golay smoothing filter </w:t>
      </w:r>
      <w:r w:rsidRPr="00F913BA">
        <w:t xml:space="preserve">for </w:t>
      </w:r>
      <w:r>
        <w:t xml:space="preserve">SAz-1 </w:t>
      </w:r>
      <w:r w:rsidRPr="00F913BA">
        <w:t xml:space="preserve">experiments. </w:t>
      </w:r>
      <w:r>
        <w:t>A</w:t>
      </w:r>
      <w:r w:rsidRPr="00F913BA">
        <w:t xml:space="preserve">) </w:t>
      </w:r>
      <w:r>
        <w:t>SAz-1</w:t>
      </w:r>
      <w:r w:rsidRPr="00F913BA">
        <w:t xml:space="preserve"> + brines reacted at 25°C. </w:t>
      </w:r>
      <w:r>
        <w:t>B</w:t>
      </w:r>
      <w:r w:rsidRPr="00F913BA">
        <w:t xml:space="preserve">) </w:t>
      </w:r>
      <w:r>
        <w:t>SAz-1</w:t>
      </w:r>
      <w:r w:rsidRPr="00F913BA">
        <w:t xml:space="preserve"> + brines reacted at 100°C.</w:t>
      </w:r>
    </w:p>
    <w:p w14:paraId="60586F9C" w14:textId="77777777" w:rsidR="00710F35" w:rsidRDefault="00710F35" w:rsidP="006260AD">
      <w:pPr>
        <w:rPr>
          <w:lang w:val="en-GB"/>
        </w:rPr>
      </w:pPr>
      <w:r>
        <w:rPr>
          <w:lang w:val="en-GB"/>
        </w:rPr>
        <w:br w:type="page"/>
      </w:r>
    </w:p>
    <w:tbl>
      <w:tblPr>
        <w:tblStyle w:val="TableGrid"/>
        <w:tblW w:w="0" w:type="auto"/>
        <w:jc w:val="center"/>
        <w:tblLook w:val="04A0" w:firstRow="1" w:lastRow="0" w:firstColumn="1" w:lastColumn="0" w:noHBand="0" w:noVBand="1"/>
      </w:tblPr>
      <w:tblGrid>
        <w:gridCol w:w="1976"/>
        <w:gridCol w:w="706"/>
        <w:gridCol w:w="706"/>
        <w:gridCol w:w="706"/>
        <w:gridCol w:w="706"/>
      </w:tblGrid>
      <w:tr w:rsidR="00710F35" w:rsidRPr="00B960AD" w14:paraId="1B8C26A1" w14:textId="77777777" w:rsidTr="0019315A">
        <w:trPr>
          <w:trHeight w:val="377"/>
          <w:jc w:val="center"/>
        </w:trPr>
        <w:tc>
          <w:tcPr>
            <w:tcW w:w="4800" w:type="dxa"/>
            <w:gridSpan w:val="5"/>
            <w:tcBorders>
              <w:top w:val="nil"/>
              <w:left w:val="nil"/>
              <w:bottom w:val="nil"/>
              <w:right w:val="nil"/>
            </w:tcBorders>
            <w:noWrap/>
            <w:hideMark/>
          </w:tcPr>
          <w:p w14:paraId="3BBEA351" w14:textId="77777777" w:rsidR="00710F35" w:rsidRPr="00B960AD" w:rsidRDefault="00710F35" w:rsidP="00E018A4">
            <w:pPr>
              <w:spacing w:line="240" w:lineRule="auto"/>
              <w:jc w:val="center"/>
            </w:pPr>
            <w:r w:rsidRPr="00B960AD">
              <w:lastRenderedPageBreak/>
              <w:t>SAz-1</w:t>
            </w:r>
          </w:p>
        </w:tc>
      </w:tr>
      <w:tr w:rsidR="00710F35" w:rsidRPr="00B960AD" w14:paraId="5AF9390E" w14:textId="77777777" w:rsidTr="0019315A">
        <w:trPr>
          <w:trHeight w:val="288"/>
          <w:jc w:val="center"/>
        </w:trPr>
        <w:tc>
          <w:tcPr>
            <w:tcW w:w="1976" w:type="dxa"/>
            <w:tcBorders>
              <w:top w:val="nil"/>
              <w:left w:val="nil"/>
              <w:bottom w:val="nil"/>
              <w:right w:val="nil"/>
            </w:tcBorders>
            <w:noWrap/>
            <w:hideMark/>
          </w:tcPr>
          <w:p w14:paraId="6AB2BDE9" w14:textId="77777777" w:rsidR="00710F35" w:rsidRPr="00B960AD" w:rsidRDefault="00710F35" w:rsidP="00E018A4">
            <w:pPr>
              <w:spacing w:line="240" w:lineRule="auto"/>
              <w:jc w:val="center"/>
            </w:pPr>
          </w:p>
        </w:tc>
        <w:tc>
          <w:tcPr>
            <w:tcW w:w="1412" w:type="dxa"/>
            <w:gridSpan w:val="2"/>
            <w:tcBorders>
              <w:top w:val="nil"/>
              <w:left w:val="nil"/>
              <w:right w:val="nil"/>
            </w:tcBorders>
            <w:noWrap/>
            <w:hideMark/>
          </w:tcPr>
          <w:p w14:paraId="662C8229" w14:textId="77777777" w:rsidR="00710F35" w:rsidRPr="00B960AD" w:rsidRDefault="00710F35" w:rsidP="00E018A4">
            <w:pPr>
              <w:spacing w:line="240" w:lineRule="auto"/>
              <w:jc w:val="center"/>
            </w:pPr>
            <w:r w:rsidRPr="00B960AD">
              <w:t>25°C</w:t>
            </w:r>
          </w:p>
        </w:tc>
        <w:tc>
          <w:tcPr>
            <w:tcW w:w="1412" w:type="dxa"/>
            <w:gridSpan w:val="2"/>
            <w:tcBorders>
              <w:top w:val="nil"/>
              <w:left w:val="nil"/>
              <w:bottom w:val="single" w:sz="4" w:space="0" w:color="auto"/>
              <w:right w:val="nil"/>
            </w:tcBorders>
            <w:noWrap/>
            <w:hideMark/>
          </w:tcPr>
          <w:p w14:paraId="548A5C06" w14:textId="77777777" w:rsidR="00710F35" w:rsidRPr="00B960AD" w:rsidRDefault="00710F35" w:rsidP="00E018A4">
            <w:pPr>
              <w:spacing w:line="240" w:lineRule="auto"/>
              <w:jc w:val="center"/>
            </w:pPr>
            <w:r w:rsidRPr="00B960AD">
              <w:t>100°C</w:t>
            </w:r>
          </w:p>
        </w:tc>
      </w:tr>
      <w:tr w:rsidR="00710F35" w:rsidRPr="00B960AD" w14:paraId="049FFF9D" w14:textId="77777777" w:rsidTr="0019315A">
        <w:trPr>
          <w:trHeight w:val="288"/>
          <w:jc w:val="center"/>
        </w:trPr>
        <w:tc>
          <w:tcPr>
            <w:tcW w:w="1976" w:type="dxa"/>
            <w:tcBorders>
              <w:top w:val="nil"/>
              <w:left w:val="nil"/>
              <w:bottom w:val="single" w:sz="4" w:space="0" w:color="auto"/>
              <w:right w:val="single" w:sz="4" w:space="0" w:color="auto"/>
            </w:tcBorders>
            <w:noWrap/>
            <w:hideMark/>
          </w:tcPr>
          <w:p w14:paraId="260EB6FD" w14:textId="77777777" w:rsidR="00710F35" w:rsidRPr="00B960AD" w:rsidRDefault="00710F35" w:rsidP="00E018A4">
            <w:pPr>
              <w:spacing w:line="240" w:lineRule="auto"/>
              <w:jc w:val="center"/>
            </w:pPr>
            <w:r w:rsidRPr="00B960AD">
              <w:t>Brine</w:t>
            </w:r>
          </w:p>
        </w:tc>
        <w:tc>
          <w:tcPr>
            <w:tcW w:w="706" w:type="dxa"/>
            <w:tcBorders>
              <w:left w:val="single" w:sz="4" w:space="0" w:color="auto"/>
            </w:tcBorders>
            <w:noWrap/>
            <w:hideMark/>
          </w:tcPr>
          <w:p w14:paraId="1D8EC6C7" w14:textId="77777777" w:rsidR="00710F35" w:rsidRPr="00B960AD" w:rsidRDefault="00710F35" w:rsidP="00E018A4">
            <w:pPr>
              <w:spacing w:line="240" w:lineRule="auto"/>
              <w:jc w:val="center"/>
            </w:pPr>
            <w:r w:rsidRPr="00B960AD">
              <w:t>Si</w:t>
            </w:r>
          </w:p>
        </w:tc>
        <w:tc>
          <w:tcPr>
            <w:tcW w:w="706" w:type="dxa"/>
            <w:tcBorders>
              <w:right w:val="single" w:sz="12" w:space="0" w:color="auto"/>
            </w:tcBorders>
            <w:noWrap/>
            <w:hideMark/>
          </w:tcPr>
          <w:p w14:paraId="096C82FC" w14:textId="77777777" w:rsidR="00710F35" w:rsidRPr="00B960AD" w:rsidRDefault="00710F35" w:rsidP="00E018A4">
            <w:pPr>
              <w:spacing w:line="240" w:lineRule="auto"/>
              <w:jc w:val="center"/>
            </w:pPr>
            <w:r w:rsidRPr="00B960AD">
              <w:t>Al</w:t>
            </w:r>
          </w:p>
        </w:tc>
        <w:tc>
          <w:tcPr>
            <w:tcW w:w="706" w:type="dxa"/>
            <w:tcBorders>
              <w:left w:val="single" w:sz="12" w:space="0" w:color="auto"/>
            </w:tcBorders>
            <w:noWrap/>
            <w:hideMark/>
          </w:tcPr>
          <w:p w14:paraId="22E9A3FD" w14:textId="77777777" w:rsidR="00710F35" w:rsidRPr="00B960AD" w:rsidRDefault="00710F35" w:rsidP="00E018A4">
            <w:pPr>
              <w:spacing w:line="240" w:lineRule="auto"/>
              <w:jc w:val="center"/>
            </w:pPr>
            <w:r w:rsidRPr="00B960AD">
              <w:t>Si</w:t>
            </w:r>
          </w:p>
        </w:tc>
        <w:tc>
          <w:tcPr>
            <w:tcW w:w="706" w:type="dxa"/>
            <w:tcBorders>
              <w:right w:val="single" w:sz="4" w:space="0" w:color="auto"/>
            </w:tcBorders>
            <w:noWrap/>
            <w:hideMark/>
          </w:tcPr>
          <w:p w14:paraId="7844DB5A" w14:textId="77777777" w:rsidR="00710F35" w:rsidRPr="00B960AD" w:rsidRDefault="00710F35" w:rsidP="00E018A4">
            <w:pPr>
              <w:spacing w:line="240" w:lineRule="auto"/>
              <w:jc w:val="center"/>
            </w:pPr>
            <w:r w:rsidRPr="00B960AD">
              <w:t>Al</w:t>
            </w:r>
          </w:p>
        </w:tc>
      </w:tr>
      <w:tr w:rsidR="00710F35" w:rsidRPr="00B960AD" w14:paraId="0EB83B49" w14:textId="77777777" w:rsidTr="0019315A">
        <w:trPr>
          <w:trHeight w:val="288"/>
          <w:jc w:val="center"/>
        </w:trPr>
        <w:tc>
          <w:tcPr>
            <w:tcW w:w="1976" w:type="dxa"/>
            <w:tcBorders>
              <w:top w:val="single" w:sz="4" w:space="0" w:color="auto"/>
              <w:left w:val="nil"/>
              <w:right w:val="single" w:sz="12" w:space="0" w:color="auto"/>
            </w:tcBorders>
            <w:noWrap/>
            <w:vAlign w:val="bottom"/>
            <w:hideMark/>
          </w:tcPr>
          <w:p w14:paraId="091DDD84" w14:textId="77777777" w:rsidR="00710F35" w:rsidRPr="00B960AD" w:rsidRDefault="00710F35" w:rsidP="00E018A4">
            <w:pPr>
              <w:spacing w:line="240" w:lineRule="auto"/>
              <w:jc w:val="center"/>
            </w:pPr>
            <w:r>
              <w:t>18.2 M</w:t>
            </w:r>
            <w:r>
              <w:rPr>
                <w:rFonts w:ascii="Calibri" w:hAnsi="Calibri" w:cs="Calibri"/>
              </w:rPr>
              <w:t>Ω</w:t>
            </w:r>
            <w:r>
              <w:t xml:space="preserve"> H</w:t>
            </w:r>
            <w:r>
              <w:rPr>
                <w:vertAlign w:val="subscript"/>
              </w:rPr>
              <w:t>2</w:t>
            </w:r>
            <w:r>
              <w:t>O</w:t>
            </w:r>
          </w:p>
        </w:tc>
        <w:tc>
          <w:tcPr>
            <w:tcW w:w="706" w:type="dxa"/>
            <w:noWrap/>
            <w:hideMark/>
          </w:tcPr>
          <w:p w14:paraId="59C7BC43" w14:textId="77777777" w:rsidR="00710F35" w:rsidRPr="00B960AD" w:rsidRDefault="00710F35" w:rsidP="00E018A4">
            <w:pPr>
              <w:spacing w:line="240" w:lineRule="auto"/>
              <w:jc w:val="center"/>
            </w:pPr>
            <w:r w:rsidRPr="00B960AD">
              <w:t>0.00</w:t>
            </w:r>
          </w:p>
        </w:tc>
        <w:tc>
          <w:tcPr>
            <w:tcW w:w="706" w:type="dxa"/>
            <w:tcBorders>
              <w:right w:val="single" w:sz="12" w:space="0" w:color="auto"/>
            </w:tcBorders>
            <w:noWrap/>
            <w:hideMark/>
          </w:tcPr>
          <w:p w14:paraId="5E8E2FBA" w14:textId="77777777" w:rsidR="00710F35" w:rsidRPr="00B960AD" w:rsidRDefault="00710F35" w:rsidP="00E018A4">
            <w:pPr>
              <w:spacing w:line="240" w:lineRule="auto"/>
              <w:jc w:val="center"/>
            </w:pPr>
            <w:r w:rsidRPr="00B960AD">
              <w:t>0.00</w:t>
            </w:r>
          </w:p>
        </w:tc>
        <w:tc>
          <w:tcPr>
            <w:tcW w:w="706" w:type="dxa"/>
            <w:tcBorders>
              <w:left w:val="single" w:sz="12" w:space="0" w:color="auto"/>
            </w:tcBorders>
            <w:noWrap/>
            <w:hideMark/>
          </w:tcPr>
          <w:p w14:paraId="0FC9E729" w14:textId="77777777" w:rsidR="00710F35" w:rsidRPr="00B960AD" w:rsidRDefault="00710F35" w:rsidP="00E018A4">
            <w:pPr>
              <w:spacing w:line="240" w:lineRule="auto"/>
              <w:jc w:val="center"/>
            </w:pPr>
            <w:r w:rsidRPr="00B960AD">
              <w:t>1.19</w:t>
            </w:r>
          </w:p>
        </w:tc>
        <w:tc>
          <w:tcPr>
            <w:tcW w:w="706" w:type="dxa"/>
            <w:tcBorders>
              <w:right w:val="single" w:sz="4" w:space="0" w:color="auto"/>
            </w:tcBorders>
            <w:noWrap/>
            <w:hideMark/>
          </w:tcPr>
          <w:p w14:paraId="4FB5DBA5" w14:textId="77777777" w:rsidR="00710F35" w:rsidRPr="00B960AD" w:rsidRDefault="00710F35" w:rsidP="00E018A4">
            <w:pPr>
              <w:spacing w:line="240" w:lineRule="auto"/>
              <w:jc w:val="center"/>
            </w:pPr>
            <w:r w:rsidRPr="00B960AD">
              <w:t>0.04</w:t>
            </w:r>
          </w:p>
        </w:tc>
      </w:tr>
      <w:tr w:rsidR="00710F35" w:rsidRPr="00B960AD" w14:paraId="617A6048" w14:textId="77777777" w:rsidTr="0019315A">
        <w:trPr>
          <w:trHeight w:val="288"/>
          <w:jc w:val="center"/>
        </w:trPr>
        <w:tc>
          <w:tcPr>
            <w:tcW w:w="1976" w:type="dxa"/>
            <w:tcBorders>
              <w:left w:val="nil"/>
              <w:right w:val="single" w:sz="12" w:space="0" w:color="auto"/>
            </w:tcBorders>
            <w:noWrap/>
            <w:vAlign w:val="bottom"/>
            <w:hideMark/>
          </w:tcPr>
          <w:p w14:paraId="4CC71A0A" w14:textId="77777777" w:rsidR="00710F35" w:rsidRPr="00B960AD" w:rsidRDefault="00710F35" w:rsidP="00E018A4">
            <w:pPr>
              <w:spacing w:line="240" w:lineRule="auto"/>
              <w:jc w:val="center"/>
            </w:pPr>
            <w:r w:rsidRPr="00C866D7">
              <w:t>NaCl</w:t>
            </w:r>
            <w:r>
              <w:t xml:space="preserve"> </w:t>
            </w:r>
            <w:r w:rsidRPr="00C866D7">
              <w:rPr>
                <w:vertAlign w:val="subscript"/>
              </w:rPr>
              <w:t>ns</w:t>
            </w:r>
          </w:p>
        </w:tc>
        <w:tc>
          <w:tcPr>
            <w:tcW w:w="706" w:type="dxa"/>
            <w:tcBorders>
              <w:left w:val="single" w:sz="8" w:space="0" w:color="auto"/>
              <w:right w:val="single" w:sz="8" w:space="0" w:color="auto"/>
            </w:tcBorders>
            <w:noWrap/>
            <w:hideMark/>
          </w:tcPr>
          <w:p w14:paraId="0D3EC628" w14:textId="77777777" w:rsidR="00710F35" w:rsidRPr="00B960AD" w:rsidRDefault="00710F35" w:rsidP="00E018A4">
            <w:pPr>
              <w:spacing w:line="240" w:lineRule="auto"/>
              <w:jc w:val="center"/>
            </w:pPr>
            <w:r w:rsidRPr="00B960AD">
              <w:t>0.29</w:t>
            </w:r>
          </w:p>
        </w:tc>
        <w:tc>
          <w:tcPr>
            <w:tcW w:w="706" w:type="dxa"/>
            <w:tcBorders>
              <w:left w:val="single" w:sz="8" w:space="0" w:color="auto"/>
              <w:right w:val="single" w:sz="12" w:space="0" w:color="auto"/>
            </w:tcBorders>
            <w:noWrap/>
            <w:hideMark/>
          </w:tcPr>
          <w:p w14:paraId="3C449BD0" w14:textId="77777777" w:rsidR="00710F35" w:rsidRPr="00B960AD" w:rsidRDefault="00710F35" w:rsidP="00E018A4">
            <w:pPr>
              <w:spacing w:line="240" w:lineRule="auto"/>
              <w:jc w:val="center"/>
            </w:pPr>
            <w:r w:rsidRPr="00B960AD">
              <w:t>0.40</w:t>
            </w:r>
          </w:p>
        </w:tc>
        <w:tc>
          <w:tcPr>
            <w:tcW w:w="706" w:type="dxa"/>
            <w:tcBorders>
              <w:left w:val="single" w:sz="12" w:space="0" w:color="auto"/>
            </w:tcBorders>
            <w:noWrap/>
            <w:hideMark/>
          </w:tcPr>
          <w:p w14:paraId="2F1A45A4" w14:textId="77777777" w:rsidR="00710F35" w:rsidRPr="00B960AD" w:rsidRDefault="00710F35" w:rsidP="00E018A4">
            <w:pPr>
              <w:spacing w:line="240" w:lineRule="auto"/>
              <w:jc w:val="center"/>
            </w:pPr>
            <w:r w:rsidRPr="00B960AD">
              <w:t>0.67</w:t>
            </w:r>
          </w:p>
        </w:tc>
        <w:tc>
          <w:tcPr>
            <w:tcW w:w="706" w:type="dxa"/>
            <w:tcBorders>
              <w:right w:val="single" w:sz="4" w:space="0" w:color="auto"/>
            </w:tcBorders>
            <w:noWrap/>
            <w:hideMark/>
          </w:tcPr>
          <w:p w14:paraId="1DEE7E92" w14:textId="77777777" w:rsidR="00710F35" w:rsidRPr="00B960AD" w:rsidRDefault="00710F35" w:rsidP="00E018A4">
            <w:pPr>
              <w:spacing w:line="240" w:lineRule="auto"/>
              <w:jc w:val="center"/>
            </w:pPr>
            <w:r w:rsidRPr="00B960AD">
              <w:t>0.40</w:t>
            </w:r>
          </w:p>
        </w:tc>
      </w:tr>
      <w:tr w:rsidR="00710F35" w:rsidRPr="00B960AD" w14:paraId="446954EC" w14:textId="77777777" w:rsidTr="0019315A">
        <w:trPr>
          <w:trHeight w:val="288"/>
          <w:jc w:val="center"/>
        </w:trPr>
        <w:tc>
          <w:tcPr>
            <w:tcW w:w="1976" w:type="dxa"/>
            <w:tcBorders>
              <w:left w:val="nil"/>
              <w:right w:val="single" w:sz="12" w:space="0" w:color="auto"/>
            </w:tcBorders>
            <w:noWrap/>
            <w:vAlign w:val="bottom"/>
            <w:hideMark/>
          </w:tcPr>
          <w:p w14:paraId="2ECCA1AB" w14:textId="77777777" w:rsidR="00710F35" w:rsidRPr="00B960AD" w:rsidRDefault="00710F35" w:rsidP="00E018A4">
            <w:pPr>
              <w:spacing w:line="240" w:lineRule="auto"/>
              <w:jc w:val="center"/>
            </w:pPr>
            <w:r w:rsidRPr="00C866D7">
              <w:t>NaCl</w:t>
            </w:r>
            <w:r>
              <w:t xml:space="preserve"> </w:t>
            </w:r>
            <w:r>
              <w:rPr>
                <w:vertAlign w:val="subscript"/>
              </w:rPr>
              <w:t>dilute</w:t>
            </w:r>
          </w:p>
        </w:tc>
        <w:tc>
          <w:tcPr>
            <w:tcW w:w="706" w:type="dxa"/>
            <w:tcBorders>
              <w:left w:val="single" w:sz="8" w:space="0" w:color="auto"/>
            </w:tcBorders>
            <w:noWrap/>
            <w:hideMark/>
          </w:tcPr>
          <w:p w14:paraId="7B62EC18" w14:textId="77777777" w:rsidR="00710F35" w:rsidRPr="00B960AD" w:rsidRDefault="00710F35" w:rsidP="00E018A4">
            <w:pPr>
              <w:spacing w:line="240" w:lineRule="auto"/>
              <w:jc w:val="center"/>
            </w:pPr>
            <w:r w:rsidRPr="00B960AD">
              <w:t>0.52</w:t>
            </w:r>
          </w:p>
        </w:tc>
        <w:tc>
          <w:tcPr>
            <w:tcW w:w="706" w:type="dxa"/>
            <w:tcBorders>
              <w:right w:val="single" w:sz="12" w:space="0" w:color="auto"/>
            </w:tcBorders>
            <w:noWrap/>
            <w:hideMark/>
          </w:tcPr>
          <w:p w14:paraId="1D083FCB" w14:textId="77777777" w:rsidR="00710F35" w:rsidRPr="00B960AD" w:rsidRDefault="00710F35" w:rsidP="00E018A4">
            <w:pPr>
              <w:spacing w:line="240" w:lineRule="auto"/>
              <w:jc w:val="center"/>
            </w:pPr>
            <w:r w:rsidRPr="00B960AD">
              <w:t>0.03</w:t>
            </w:r>
          </w:p>
        </w:tc>
        <w:tc>
          <w:tcPr>
            <w:tcW w:w="706" w:type="dxa"/>
            <w:tcBorders>
              <w:left w:val="single" w:sz="12" w:space="0" w:color="auto"/>
            </w:tcBorders>
            <w:noWrap/>
            <w:hideMark/>
          </w:tcPr>
          <w:p w14:paraId="608417F3" w14:textId="77777777" w:rsidR="00710F35" w:rsidRPr="00B960AD" w:rsidRDefault="00710F35" w:rsidP="00E018A4">
            <w:pPr>
              <w:spacing w:line="240" w:lineRule="auto"/>
              <w:jc w:val="center"/>
            </w:pPr>
            <w:r w:rsidRPr="00B960AD">
              <w:t>0.79</w:t>
            </w:r>
          </w:p>
        </w:tc>
        <w:tc>
          <w:tcPr>
            <w:tcW w:w="706" w:type="dxa"/>
            <w:tcBorders>
              <w:right w:val="single" w:sz="4" w:space="0" w:color="auto"/>
            </w:tcBorders>
            <w:noWrap/>
            <w:hideMark/>
          </w:tcPr>
          <w:p w14:paraId="4697B0E0" w14:textId="77777777" w:rsidR="00710F35" w:rsidRPr="00B960AD" w:rsidRDefault="00710F35" w:rsidP="00E018A4">
            <w:pPr>
              <w:spacing w:line="240" w:lineRule="auto"/>
              <w:jc w:val="center"/>
            </w:pPr>
            <w:r w:rsidRPr="00B960AD">
              <w:t>0.03</w:t>
            </w:r>
          </w:p>
        </w:tc>
      </w:tr>
      <w:tr w:rsidR="00710F35" w:rsidRPr="00B960AD" w14:paraId="48FD93A4" w14:textId="77777777" w:rsidTr="0019315A">
        <w:trPr>
          <w:trHeight w:val="288"/>
          <w:jc w:val="center"/>
        </w:trPr>
        <w:tc>
          <w:tcPr>
            <w:tcW w:w="1976" w:type="dxa"/>
            <w:tcBorders>
              <w:left w:val="nil"/>
              <w:right w:val="single" w:sz="12" w:space="0" w:color="auto"/>
            </w:tcBorders>
            <w:noWrap/>
            <w:vAlign w:val="bottom"/>
            <w:hideMark/>
          </w:tcPr>
          <w:p w14:paraId="17EBA985" w14:textId="77777777" w:rsidR="00710F35" w:rsidRPr="00B960AD" w:rsidRDefault="00710F35" w:rsidP="00E018A4">
            <w:pPr>
              <w:spacing w:line="240" w:lineRule="auto"/>
              <w:jc w:val="center"/>
            </w:pPr>
            <w:r w:rsidRPr="00C866D7">
              <w:t>Na</w:t>
            </w:r>
            <w:r w:rsidRPr="00C866D7">
              <w:rPr>
                <w:vertAlign w:val="subscript"/>
              </w:rPr>
              <w:t>2</w:t>
            </w:r>
            <w:r w:rsidRPr="00C866D7">
              <w:t>SO</w:t>
            </w:r>
            <w:r w:rsidRPr="00C866D7">
              <w:rPr>
                <w:vertAlign w:val="subscript"/>
              </w:rPr>
              <w:t>4</w:t>
            </w:r>
            <w:r>
              <w:rPr>
                <w:vertAlign w:val="subscript"/>
              </w:rPr>
              <w:t xml:space="preserve"> </w:t>
            </w:r>
            <w:r w:rsidRPr="00C866D7">
              <w:rPr>
                <w:vertAlign w:val="subscript"/>
              </w:rPr>
              <w:t>ns</w:t>
            </w:r>
          </w:p>
        </w:tc>
        <w:tc>
          <w:tcPr>
            <w:tcW w:w="706" w:type="dxa"/>
            <w:noWrap/>
            <w:hideMark/>
          </w:tcPr>
          <w:p w14:paraId="46D3073E" w14:textId="77777777" w:rsidR="00710F35" w:rsidRPr="00B960AD" w:rsidRDefault="00710F35" w:rsidP="00E018A4">
            <w:pPr>
              <w:spacing w:line="240" w:lineRule="auto"/>
              <w:jc w:val="center"/>
            </w:pPr>
            <w:r w:rsidRPr="00B960AD">
              <w:t>0.61</w:t>
            </w:r>
          </w:p>
        </w:tc>
        <w:tc>
          <w:tcPr>
            <w:tcW w:w="706" w:type="dxa"/>
            <w:tcBorders>
              <w:right w:val="single" w:sz="12" w:space="0" w:color="auto"/>
            </w:tcBorders>
            <w:noWrap/>
            <w:hideMark/>
          </w:tcPr>
          <w:p w14:paraId="28C9AAA5" w14:textId="77777777" w:rsidR="00710F35" w:rsidRPr="00B960AD" w:rsidRDefault="00710F35" w:rsidP="00E018A4">
            <w:pPr>
              <w:spacing w:line="240" w:lineRule="auto"/>
              <w:jc w:val="center"/>
            </w:pPr>
            <w:r w:rsidRPr="00B960AD">
              <w:t>0.39</w:t>
            </w:r>
          </w:p>
        </w:tc>
        <w:tc>
          <w:tcPr>
            <w:tcW w:w="706" w:type="dxa"/>
            <w:tcBorders>
              <w:left w:val="single" w:sz="12" w:space="0" w:color="auto"/>
            </w:tcBorders>
            <w:noWrap/>
            <w:hideMark/>
          </w:tcPr>
          <w:p w14:paraId="5BA43C9A" w14:textId="77777777" w:rsidR="00710F35" w:rsidRPr="00B960AD" w:rsidRDefault="00710F35" w:rsidP="00E018A4">
            <w:pPr>
              <w:spacing w:line="240" w:lineRule="auto"/>
              <w:jc w:val="center"/>
            </w:pPr>
            <w:r w:rsidRPr="00B960AD">
              <w:t>1.30</w:t>
            </w:r>
          </w:p>
        </w:tc>
        <w:tc>
          <w:tcPr>
            <w:tcW w:w="706" w:type="dxa"/>
            <w:tcBorders>
              <w:right w:val="single" w:sz="4" w:space="0" w:color="auto"/>
            </w:tcBorders>
            <w:noWrap/>
            <w:hideMark/>
          </w:tcPr>
          <w:p w14:paraId="46B5D6C8" w14:textId="77777777" w:rsidR="00710F35" w:rsidRPr="00B960AD" w:rsidRDefault="00710F35" w:rsidP="00E018A4">
            <w:pPr>
              <w:spacing w:line="240" w:lineRule="auto"/>
              <w:jc w:val="center"/>
            </w:pPr>
            <w:r w:rsidRPr="00B960AD">
              <w:t>0.20</w:t>
            </w:r>
          </w:p>
        </w:tc>
      </w:tr>
      <w:tr w:rsidR="00710F35" w:rsidRPr="00B960AD" w14:paraId="4962BB01" w14:textId="77777777" w:rsidTr="0019315A">
        <w:trPr>
          <w:trHeight w:val="288"/>
          <w:jc w:val="center"/>
        </w:trPr>
        <w:tc>
          <w:tcPr>
            <w:tcW w:w="1976" w:type="dxa"/>
            <w:tcBorders>
              <w:left w:val="nil"/>
              <w:right w:val="single" w:sz="12" w:space="0" w:color="auto"/>
            </w:tcBorders>
            <w:noWrap/>
            <w:vAlign w:val="bottom"/>
            <w:hideMark/>
          </w:tcPr>
          <w:p w14:paraId="4315E461" w14:textId="77777777" w:rsidR="00710F35" w:rsidRPr="00B960AD" w:rsidRDefault="00710F35" w:rsidP="00E018A4">
            <w:pPr>
              <w:spacing w:line="240" w:lineRule="auto"/>
              <w:jc w:val="center"/>
            </w:pPr>
            <w:r w:rsidRPr="00C866D7">
              <w:t>Na</w:t>
            </w:r>
            <w:r w:rsidRPr="00C866D7">
              <w:rPr>
                <w:vertAlign w:val="subscript"/>
              </w:rPr>
              <w:t>2</w:t>
            </w:r>
            <w:r w:rsidRPr="00C866D7">
              <w:t>SO</w:t>
            </w:r>
            <w:r w:rsidRPr="00C866D7">
              <w:rPr>
                <w:vertAlign w:val="subscript"/>
              </w:rPr>
              <w:t xml:space="preserve">4 </w:t>
            </w:r>
            <w:r>
              <w:rPr>
                <w:vertAlign w:val="subscript"/>
              </w:rPr>
              <w:t>dilute</w:t>
            </w:r>
          </w:p>
        </w:tc>
        <w:tc>
          <w:tcPr>
            <w:tcW w:w="706" w:type="dxa"/>
            <w:noWrap/>
            <w:hideMark/>
          </w:tcPr>
          <w:p w14:paraId="39E722FF" w14:textId="77777777" w:rsidR="00710F35" w:rsidRPr="00B960AD" w:rsidRDefault="00710F35" w:rsidP="00E018A4">
            <w:pPr>
              <w:spacing w:line="240" w:lineRule="auto"/>
              <w:jc w:val="center"/>
            </w:pPr>
            <w:r w:rsidRPr="00B960AD">
              <w:t>0.56</w:t>
            </w:r>
          </w:p>
        </w:tc>
        <w:tc>
          <w:tcPr>
            <w:tcW w:w="706" w:type="dxa"/>
            <w:tcBorders>
              <w:right w:val="single" w:sz="12" w:space="0" w:color="auto"/>
            </w:tcBorders>
            <w:noWrap/>
            <w:hideMark/>
          </w:tcPr>
          <w:p w14:paraId="73366E98" w14:textId="77777777" w:rsidR="00710F35" w:rsidRPr="00B960AD" w:rsidRDefault="00710F35" w:rsidP="00E018A4">
            <w:pPr>
              <w:spacing w:line="240" w:lineRule="auto"/>
              <w:jc w:val="center"/>
            </w:pPr>
            <w:r w:rsidRPr="00B960AD">
              <w:t>0.07</w:t>
            </w:r>
          </w:p>
        </w:tc>
        <w:tc>
          <w:tcPr>
            <w:tcW w:w="706" w:type="dxa"/>
            <w:tcBorders>
              <w:left w:val="single" w:sz="12" w:space="0" w:color="auto"/>
            </w:tcBorders>
            <w:noWrap/>
            <w:hideMark/>
          </w:tcPr>
          <w:p w14:paraId="0A3DB4E2" w14:textId="77777777" w:rsidR="00710F35" w:rsidRPr="00B960AD" w:rsidRDefault="00710F35" w:rsidP="00E018A4">
            <w:pPr>
              <w:spacing w:line="240" w:lineRule="auto"/>
              <w:jc w:val="center"/>
            </w:pPr>
            <w:r w:rsidRPr="00B960AD">
              <w:t>0.87</w:t>
            </w:r>
          </w:p>
        </w:tc>
        <w:tc>
          <w:tcPr>
            <w:tcW w:w="706" w:type="dxa"/>
            <w:tcBorders>
              <w:right w:val="single" w:sz="4" w:space="0" w:color="auto"/>
            </w:tcBorders>
            <w:noWrap/>
            <w:hideMark/>
          </w:tcPr>
          <w:p w14:paraId="7C50F8B9" w14:textId="77777777" w:rsidR="00710F35" w:rsidRPr="00B960AD" w:rsidRDefault="00710F35" w:rsidP="00E018A4">
            <w:pPr>
              <w:spacing w:line="240" w:lineRule="auto"/>
              <w:jc w:val="center"/>
            </w:pPr>
            <w:r w:rsidRPr="00B960AD">
              <w:t>0.02</w:t>
            </w:r>
          </w:p>
        </w:tc>
      </w:tr>
      <w:tr w:rsidR="00710F35" w:rsidRPr="00B960AD" w14:paraId="5D87FDB9" w14:textId="77777777" w:rsidTr="0019315A">
        <w:trPr>
          <w:trHeight w:val="288"/>
          <w:jc w:val="center"/>
        </w:trPr>
        <w:tc>
          <w:tcPr>
            <w:tcW w:w="1976" w:type="dxa"/>
            <w:tcBorders>
              <w:left w:val="nil"/>
              <w:right w:val="single" w:sz="12" w:space="0" w:color="auto"/>
            </w:tcBorders>
            <w:noWrap/>
            <w:vAlign w:val="bottom"/>
            <w:hideMark/>
          </w:tcPr>
          <w:p w14:paraId="6BAD017C" w14:textId="77777777" w:rsidR="00710F35" w:rsidRPr="00B960AD" w:rsidRDefault="00710F35" w:rsidP="00E018A4">
            <w:pPr>
              <w:spacing w:line="240" w:lineRule="auto"/>
              <w:jc w:val="center"/>
            </w:pPr>
            <w:r w:rsidRPr="00C866D7">
              <w:t>CaCl</w:t>
            </w:r>
            <w:r w:rsidRPr="00C866D7">
              <w:rPr>
                <w:vertAlign w:val="subscript"/>
              </w:rPr>
              <w:t>2</w:t>
            </w:r>
            <w:r>
              <w:rPr>
                <w:vertAlign w:val="subscript"/>
              </w:rPr>
              <w:t xml:space="preserve"> </w:t>
            </w:r>
            <w:r w:rsidRPr="00C866D7">
              <w:rPr>
                <w:vertAlign w:val="subscript"/>
              </w:rPr>
              <w:t>ns</w:t>
            </w:r>
          </w:p>
        </w:tc>
        <w:tc>
          <w:tcPr>
            <w:tcW w:w="706" w:type="dxa"/>
            <w:noWrap/>
            <w:hideMark/>
          </w:tcPr>
          <w:p w14:paraId="671ED001" w14:textId="77777777" w:rsidR="00710F35" w:rsidRPr="00B960AD" w:rsidRDefault="00710F35" w:rsidP="00E018A4">
            <w:pPr>
              <w:spacing w:line="240" w:lineRule="auto"/>
              <w:jc w:val="center"/>
            </w:pPr>
            <w:r w:rsidRPr="00B960AD">
              <w:t>0.17</w:t>
            </w:r>
          </w:p>
        </w:tc>
        <w:tc>
          <w:tcPr>
            <w:tcW w:w="706" w:type="dxa"/>
            <w:tcBorders>
              <w:right w:val="single" w:sz="12" w:space="0" w:color="auto"/>
            </w:tcBorders>
            <w:noWrap/>
            <w:hideMark/>
          </w:tcPr>
          <w:p w14:paraId="241EAE2D" w14:textId="77777777" w:rsidR="00710F35" w:rsidRPr="00B960AD" w:rsidRDefault="00710F35" w:rsidP="00E018A4">
            <w:pPr>
              <w:spacing w:line="240" w:lineRule="auto"/>
              <w:jc w:val="center"/>
            </w:pPr>
            <w:r w:rsidRPr="00B960AD">
              <w:t>0.14</w:t>
            </w:r>
          </w:p>
        </w:tc>
        <w:tc>
          <w:tcPr>
            <w:tcW w:w="706" w:type="dxa"/>
            <w:tcBorders>
              <w:left w:val="single" w:sz="12" w:space="0" w:color="auto"/>
            </w:tcBorders>
            <w:noWrap/>
            <w:hideMark/>
          </w:tcPr>
          <w:p w14:paraId="480CB8D5" w14:textId="77777777" w:rsidR="00710F35" w:rsidRPr="00B960AD" w:rsidRDefault="00710F35" w:rsidP="00E018A4">
            <w:pPr>
              <w:spacing w:line="240" w:lineRule="auto"/>
              <w:jc w:val="center"/>
            </w:pPr>
            <w:r w:rsidRPr="00B960AD">
              <w:t>0.19</w:t>
            </w:r>
          </w:p>
        </w:tc>
        <w:tc>
          <w:tcPr>
            <w:tcW w:w="706" w:type="dxa"/>
            <w:tcBorders>
              <w:right w:val="single" w:sz="4" w:space="0" w:color="auto"/>
            </w:tcBorders>
            <w:noWrap/>
            <w:hideMark/>
          </w:tcPr>
          <w:p w14:paraId="2B1B9DF8" w14:textId="77777777" w:rsidR="00710F35" w:rsidRPr="00B960AD" w:rsidRDefault="00710F35" w:rsidP="00E018A4">
            <w:pPr>
              <w:spacing w:line="240" w:lineRule="auto"/>
              <w:jc w:val="center"/>
            </w:pPr>
            <w:r w:rsidRPr="00B960AD">
              <w:t>0.13</w:t>
            </w:r>
          </w:p>
        </w:tc>
      </w:tr>
      <w:tr w:rsidR="00710F35" w:rsidRPr="00B960AD" w14:paraId="6B551C4E" w14:textId="77777777" w:rsidTr="0019315A">
        <w:trPr>
          <w:trHeight w:val="288"/>
          <w:jc w:val="center"/>
        </w:trPr>
        <w:tc>
          <w:tcPr>
            <w:tcW w:w="1976" w:type="dxa"/>
            <w:tcBorders>
              <w:left w:val="nil"/>
              <w:right w:val="single" w:sz="12" w:space="0" w:color="auto"/>
            </w:tcBorders>
            <w:noWrap/>
            <w:vAlign w:val="bottom"/>
            <w:hideMark/>
          </w:tcPr>
          <w:p w14:paraId="451D78C0" w14:textId="77777777" w:rsidR="00710F35" w:rsidRPr="00B960AD" w:rsidRDefault="00710F35" w:rsidP="00E018A4">
            <w:pPr>
              <w:spacing w:line="240" w:lineRule="auto"/>
              <w:jc w:val="center"/>
            </w:pPr>
            <w:r w:rsidRPr="00C866D7">
              <w:t>CaCl</w:t>
            </w:r>
            <w:r w:rsidRPr="00C866D7">
              <w:rPr>
                <w:vertAlign w:val="subscript"/>
              </w:rPr>
              <w:t>2</w:t>
            </w:r>
            <w:r>
              <w:rPr>
                <w:vertAlign w:val="subscript"/>
              </w:rPr>
              <w:t xml:space="preserve"> dilute</w:t>
            </w:r>
          </w:p>
        </w:tc>
        <w:tc>
          <w:tcPr>
            <w:tcW w:w="706" w:type="dxa"/>
            <w:noWrap/>
            <w:hideMark/>
          </w:tcPr>
          <w:p w14:paraId="16AE2FB9" w14:textId="77777777" w:rsidR="00710F35" w:rsidRPr="00B960AD" w:rsidRDefault="00710F35" w:rsidP="00E018A4">
            <w:pPr>
              <w:spacing w:line="240" w:lineRule="auto"/>
              <w:jc w:val="center"/>
            </w:pPr>
            <w:r w:rsidRPr="00B960AD">
              <w:t>0.47</w:t>
            </w:r>
          </w:p>
        </w:tc>
        <w:tc>
          <w:tcPr>
            <w:tcW w:w="706" w:type="dxa"/>
            <w:tcBorders>
              <w:right w:val="single" w:sz="12" w:space="0" w:color="auto"/>
            </w:tcBorders>
            <w:noWrap/>
            <w:hideMark/>
          </w:tcPr>
          <w:p w14:paraId="33699B1C" w14:textId="77777777" w:rsidR="00710F35" w:rsidRPr="00B960AD" w:rsidRDefault="00710F35" w:rsidP="00E018A4">
            <w:pPr>
              <w:spacing w:line="240" w:lineRule="auto"/>
              <w:jc w:val="center"/>
            </w:pPr>
            <w:r w:rsidRPr="00B960AD">
              <w:t>0.02</w:t>
            </w:r>
          </w:p>
        </w:tc>
        <w:tc>
          <w:tcPr>
            <w:tcW w:w="706" w:type="dxa"/>
            <w:tcBorders>
              <w:left w:val="single" w:sz="12" w:space="0" w:color="auto"/>
            </w:tcBorders>
            <w:noWrap/>
            <w:hideMark/>
          </w:tcPr>
          <w:p w14:paraId="75703EE9" w14:textId="77777777" w:rsidR="00710F35" w:rsidRPr="00B960AD" w:rsidRDefault="00710F35" w:rsidP="00E018A4">
            <w:pPr>
              <w:spacing w:line="240" w:lineRule="auto"/>
              <w:jc w:val="center"/>
            </w:pPr>
            <w:r w:rsidRPr="00B960AD">
              <w:t>0.85</w:t>
            </w:r>
          </w:p>
        </w:tc>
        <w:tc>
          <w:tcPr>
            <w:tcW w:w="706" w:type="dxa"/>
            <w:tcBorders>
              <w:right w:val="single" w:sz="4" w:space="0" w:color="auto"/>
            </w:tcBorders>
            <w:noWrap/>
            <w:hideMark/>
          </w:tcPr>
          <w:p w14:paraId="6E2A6442" w14:textId="77777777" w:rsidR="00710F35" w:rsidRPr="00B960AD" w:rsidRDefault="00710F35" w:rsidP="00E018A4">
            <w:pPr>
              <w:spacing w:line="240" w:lineRule="auto"/>
              <w:jc w:val="center"/>
            </w:pPr>
            <w:r w:rsidRPr="00B960AD">
              <w:t>0.02</w:t>
            </w:r>
          </w:p>
        </w:tc>
      </w:tr>
      <w:tr w:rsidR="00710F35" w:rsidRPr="00B960AD" w14:paraId="3190C58E" w14:textId="77777777" w:rsidTr="0019315A">
        <w:trPr>
          <w:trHeight w:val="288"/>
          <w:jc w:val="center"/>
        </w:trPr>
        <w:tc>
          <w:tcPr>
            <w:tcW w:w="1976" w:type="dxa"/>
            <w:tcBorders>
              <w:left w:val="nil"/>
              <w:right w:val="single" w:sz="12" w:space="0" w:color="auto"/>
            </w:tcBorders>
            <w:noWrap/>
            <w:vAlign w:val="bottom"/>
            <w:hideMark/>
          </w:tcPr>
          <w:p w14:paraId="3B2BBE91" w14:textId="77777777" w:rsidR="00710F35" w:rsidRPr="00B960AD" w:rsidRDefault="00710F35" w:rsidP="00E018A4">
            <w:pPr>
              <w:spacing w:line="240" w:lineRule="auto"/>
              <w:jc w:val="center"/>
            </w:pPr>
            <w:r w:rsidRPr="00C866D7">
              <w:t>MgCl</w:t>
            </w:r>
            <w:r w:rsidRPr="00D47CA6">
              <w:rPr>
                <w:vertAlign w:val="subscript"/>
              </w:rPr>
              <w:t>2</w:t>
            </w:r>
            <w:r>
              <w:rPr>
                <w:vertAlign w:val="subscript"/>
              </w:rPr>
              <w:t xml:space="preserve"> </w:t>
            </w:r>
            <w:r w:rsidRPr="00D47CA6">
              <w:rPr>
                <w:vertAlign w:val="subscript"/>
              </w:rPr>
              <w:t>ns</w:t>
            </w:r>
          </w:p>
        </w:tc>
        <w:tc>
          <w:tcPr>
            <w:tcW w:w="706" w:type="dxa"/>
            <w:noWrap/>
            <w:hideMark/>
          </w:tcPr>
          <w:p w14:paraId="183A9F9D" w14:textId="77777777" w:rsidR="00710F35" w:rsidRPr="00B960AD" w:rsidRDefault="00710F35" w:rsidP="00E018A4">
            <w:pPr>
              <w:spacing w:line="240" w:lineRule="auto"/>
              <w:jc w:val="center"/>
            </w:pPr>
            <w:r w:rsidRPr="00B960AD">
              <w:t>0.39</w:t>
            </w:r>
          </w:p>
        </w:tc>
        <w:tc>
          <w:tcPr>
            <w:tcW w:w="706" w:type="dxa"/>
            <w:tcBorders>
              <w:right w:val="single" w:sz="12" w:space="0" w:color="auto"/>
            </w:tcBorders>
            <w:noWrap/>
            <w:hideMark/>
          </w:tcPr>
          <w:p w14:paraId="1C0A02D5" w14:textId="77777777" w:rsidR="00710F35" w:rsidRPr="00B960AD" w:rsidRDefault="00710F35" w:rsidP="00E018A4">
            <w:pPr>
              <w:spacing w:line="240" w:lineRule="auto"/>
              <w:jc w:val="center"/>
            </w:pPr>
            <w:r w:rsidRPr="00B960AD">
              <w:t>0.35</w:t>
            </w:r>
          </w:p>
        </w:tc>
        <w:tc>
          <w:tcPr>
            <w:tcW w:w="706" w:type="dxa"/>
            <w:tcBorders>
              <w:left w:val="single" w:sz="12" w:space="0" w:color="auto"/>
            </w:tcBorders>
            <w:noWrap/>
            <w:hideMark/>
          </w:tcPr>
          <w:p w14:paraId="471B7314" w14:textId="77777777" w:rsidR="00710F35" w:rsidRPr="00B960AD" w:rsidRDefault="00710F35" w:rsidP="00E018A4">
            <w:pPr>
              <w:spacing w:line="240" w:lineRule="auto"/>
              <w:jc w:val="center"/>
            </w:pPr>
            <w:r w:rsidRPr="00B960AD">
              <w:t>0.19</w:t>
            </w:r>
          </w:p>
        </w:tc>
        <w:tc>
          <w:tcPr>
            <w:tcW w:w="706" w:type="dxa"/>
            <w:tcBorders>
              <w:right w:val="single" w:sz="4" w:space="0" w:color="auto"/>
            </w:tcBorders>
            <w:noWrap/>
            <w:hideMark/>
          </w:tcPr>
          <w:p w14:paraId="031AADF8" w14:textId="77777777" w:rsidR="00710F35" w:rsidRPr="00B960AD" w:rsidRDefault="00710F35" w:rsidP="00E018A4">
            <w:pPr>
              <w:spacing w:line="240" w:lineRule="auto"/>
              <w:jc w:val="center"/>
            </w:pPr>
            <w:r w:rsidRPr="00B960AD">
              <w:t>0.27</w:t>
            </w:r>
          </w:p>
        </w:tc>
      </w:tr>
      <w:tr w:rsidR="00710F35" w:rsidRPr="00B960AD" w14:paraId="643DE1AD" w14:textId="77777777" w:rsidTr="0019315A">
        <w:trPr>
          <w:trHeight w:val="288"/>
          <w:jc w:val="center"/>
        </w:trPr>
        <w:tc>
          <w:tcPr>
            <w:tcW w:w="1976" w:type="dxa"/>
            <w:tcBorders>
              <w:left w:val="nil"/>
              <w:right w:val="single" w:sz="12" w:space="0" w:color="auto"/>
            </w:tcBorders>
            <w:noWrap/>
            <w:vAlign w:val="bottom"/>
            <w:hideMark/>
          </w:tcPr>
          <w:p w14:paraId="19F7B6DA" w14:textId="77777777" w:rsidR="00710F35" w:rsidRPr="00B960AD" w:rsidRDefault="00710F35" w:rsidP="00E018A4">
            <w:pPr>
              <w:spacing w:line="240" w:lineRule="auto"/>
              <w:jc w:val="center"/>
            </w:pPr>
            <w:r w:rsidRPr="00C866D7">
              <w:t>MgCl</w:t>
            </w:r>
            <w:r w:rsidRPr="00D47CA6">
              <w:rPr>
                <w:vertAlign w:val="subscript"/>
              </w:rPr>
              <w:t>2</w:t>
            </w:r>
            <w:r>
              <w:rPr>
                <w:vertAlign w:val="subscript"/>
              </w:rPr>
              <w:t xml:space="preserve"> dilute</w:t>
            </w:r>
          </w:p>
        </w:tc>
        <w:tc>
          <w:tcPr>
            <w:tcW w:w="706" w:type="dxa"/>
            <w:noWrap/>
            <w:hideMark/>
          </w:tcPr>
          <w:p w14:paraId="4F2E80A4" w14:textId="77777777" w:rsidR="00710F35" w:rsidRPr="00B960AD" w:rsidRDefault="00710F35" w:rsidP="00E018A4">
            <w:pPr>
              <w:spacing w:line="240" w:lineRule="auto"/>
              <w:jc w:val="center"/>
            </w:pPr>
            <w:r w:rsidRPr="00B960AD">
              <w:t>0.48</w:t>
            </w:r>
          </w:p>
        </w:tc>
        <w:tc>
          <w:tcPr>
            <w:tcW w:w="706" w:type="dxa"/>
            <w:tcBorders>
              <w:right w:val="single" w:sz="12" w:space="0" w:color="auto"/>
            </w:tcBorders>
            <w:noWrap/>
            <w:hideMark/>
          </w:tcPr>
          <w:p w14:paraId="4609FD4D" w14:textId="77777777" w:rsidR="00710F35" w:rsidRPr="00B960AD" w:rsidRDefault="00710F35" w:rsidP="00E018A4">
            <w:pPr>
              <w:spacing w:line="240" w:lineRule="auto"/>
              <w:jc w:val="center"/>
            </w:pPr>
            <w:r w:rsidRPr="00B960AD">
              <w:t>0.04</w:t>
            </w:r>
          </w:p>
        </w:tc>
        <w:tc>
          <w:tcPr>
            <w:tcW w:w="706" w:type="dxa"/>
            <w:tcBorders>
              <w:left w:val="single" w:sz="12" w:space="0" w:color="auto"/>
            </w:tcBorders>
            <w:noWrap/>
            <w:hideMark/>
          </w:tcPr>
          <w:p w14:paraId="08475821" w14:textId="77777777" w:rsidR="00710F35" w:rsidRPr="00B960AD" w:rsidRDefault="00710F35" w:rsidP="00E018A4">
            <w:pPr>
              <w:spacing w:line="240" w:lineRule="auto"/>
              <w:jc w:val="center"/>
            </w:pPr>
            <w:r w:rsidRPr="00B960AD">
              <w:t>0.68</w:t>
            </w:r>
          </w:p>
        </w:tc>
        <w:tc>
          <w:tcPr>
            <w:tcW w:w="706" w:type="dxa"/>
            <w:tcBorders>
              <w:right w:val="single" w:sz="4" w:space="0" w:color="auto"/>
            </w:tcBorders>
            <w:noWrap/>
            <w:hideMark/>
          </w:tcPr>
          <w:p w14:paraId="340CA5B5" w14:textId="77777777" w:rsidR="00710F35" w:rsidRPr="00B960AD" w:rsidRDefault="00710F35" w:rsidP="00E018A4">
            <w:pPr>
              <w:spacing w:line="240" w:lineRule="auto"/>
              <w:jc w:val="center"/>
            </w:pPr>
            <w:r w:rsidRPr="00B960AD">
              <w:t>0.03</w:t>
            </w:r>
          </w:p>
        </w:tc>
      </w:tr>
      <w:tr w:rsidR="00710F35" w:rsidRPr="00B960AD" w14:paraId="7D138899" w14:textId="77777777" w:rsidTr="0019315A">
        <w:trPr>
          <w:trHeight w:val="288"/>
          <w:jc w:val="center"/>
        </w:trPr>
        <w:tc>
          <w:tcPr>
            <w:tcW w:w="1976" w:type="dxa"/>
            <w:tcBorders>
              <w:left w:val="nil"/>
              <w:right w:val="single" w:sz="12" w:space="0" w:color="auto"/>
            </w:tcBorders>
            <w:noWrap/>
            <w:vAlign w:val="bottom"/>
            <w:hideMark/>
          </w:tcPr>
          <w:p w14:paraId="35078A48" w14:textId="77777777" w:rsidR="00710F35" w:rsidRPr="00B960AD" w:rsidRDefault="00710F35" w:rsidP="00E018A4">
            <w:pPr>
              <w:spacing w:line="240" w:lineRule="auto"/>
              <w:jc w:val="center"/>
            </w:pPr>
            <w:r w:rsidRPr="00C866D7">
              <w:t>MgSO</w:t>
            </w:r>
            <w:r w:rsidRPr="00D47CA6">
              <w:rPr>
                <w:vertAlign w:val="subscript"/>
              </w:rPr>
              <w:t>4</w:t>
            </w:r>
            <w:r>
              <w:rPr>
                <w:vertAlign w:val="subscript"/>
              </w:rPr>
              <w:t xml:space="preserve"> </w:t>
            </w:r>
            <w:r w:rsidRPr="00D47CA6">
              <w:rPr>
                <w:vertAlign w:val="subscript"/>
              </w:rPr>
              <w:t>ns</w:t>
            </w:r>
          </w:p>
        </w:tc>
        <w:tc>
          <w:tcPr>
            <w:tcW w:w="706" w:type="dxa"/>
            <w:noWrap/>
            <w:hideMark/>
          </w:tcPr>
          <w:p w14:paraId="7D50BD3A" w14:textId="77777777" w:rsidR="00710F35" w:rsidRPr="00B960AD" w:rsidRDefault="00710F35" w:rsidP="00E018A4">
            <w:pPr>
              <w:spacing w:line="240" w:lineRule="auto"/>
              <w:jc w:val="center"/>
            </w:pPr>
            <w:r w:rsidRPr="00B960AD">
              <w:t>0.31</w:t>
            </w:r>
          </w:p>
        </w:tc>
        <w:tc>
          <w:tcPr>
            <w:tcW w:w="706" w:type="dxa"/>
            <w:tcBorders>
              <w:right w:val="single" w:sz="12" w:space="0" w:color="auto"/>
            </w:tcBorders>
            <w:noWrap/>
            <w:hideMark/>
          </w:tcPr>
          <w:p w14:paraId="1D784871" w14:textId="77777777" w:rsidR="00710F35" w:rsidRPr="00B960AD" w:rsidRDefault="00710F35" w:rsidP="00E018A4">
            <w:pPr>
              <w:spacing w:line="240" w:lineRule="auto"/>
              <w:jc w:val="center"/>
            </w:pPr>
            <w:r w:rsidRPr="00B960AD">
              <w:t>0.33</w:t>
            </w:r>
          </w:p>
        </w:tc>
        <w:tc>
          <w:tcPr>
            <w:tcW w:w="706" w:type="dxa"/>
            <w:tcBorders>
              <w:left w:val="single" w:sz="12" w:space="0" w:color="auto"/>
            </w:tcBorders>
            <w:noWrap/>
            <w:hideMark/>
          </w:tcPr>
          <w:p w14:paraId="2A7FDFF5" w14:textId="77777777" w:rsidR="00710F35" w:rsidRPr="00B960AD" w:rsidRDefault="00710F35" w:rsidP="00E018A4">
            <w:pPr>
              <w:spacing w:line="240" w:lineRule="auto"/>
              <w:jc w:val="center"/>
            </w:pPr>
            <w:r w:rsidRPr="00B960AD">
              <w:t>0.56</w:t>
            </w:r>
          </w:p>
        </w:tc>
        <w:tc>
          <w:tcPr>
            <w:tcW w:w="706" w:type="dxa"/>
            <w:tcBorders>
              <w:right w:val="single" w:sz="4" w:space="0" w:color="auto"/>
            </w:tcBorders>
            <w:noWrap/>
            <w:hideMark/>
          </w:tcPr>
          <w:p w14:paraId="06BF89BB" w14:textId="77777777" w:rsidR="00710F35" w:rsidRPr="00B960AD" w:rsidRDefault="00710F35" w:rsidP="00E018A4">
            <w:pPr>
              <w:spacing w:line="240" w:lineRule="auto"/>
              <w:jc w:val="center"/>
            </w:pPr>
            <w:r w:rsidRPr="00B960AD">
              <w:t>0.23</w:t>
            </w:r>
          </w:p>
        </w:tc>
      </w:tr>
      <w:tr w:rsidR="00710F35" w:rsidRPr="00B960AD" w14:paraId="0590C473" w14:textId="77777777" w:rsidTr="0019315A">
        <w:trPr>
          <w:trHeight w:val="288"/>
          <w:jc w:val="center"/>
        </w:trPr>
        <w:tc>
          <w:tcPr>
            <w:tcW w:w="1976" w:type="dxa"/>
            <w:tcBorders>
              <w:left w:val="nil"/>
              <w:right w:val="single" w:sz="12" w:space="0" w:color="auto"/>
            </w:tcBorders>
            <w:noWrap/>
            <w:vAlign w:val="bottom"/>
            <w:hideMark/>
          </w:tcPr>
          <w:p w14:paraId="716C423A" w14:textId="77777777" w:rsidR="00710F35" w:rsidRPr="00B960AD" w:rsidRDefault="00710F35" w:rsidP="00E018A4">
            <w:pPr>
              <w:spacing w:line="240" w:lineRule="auto"/>
              <w:jc w:val="center"/>
            </w:pPr>
            <w:r w:rsidRPr="00C866D7">
              <w:t>MgSO</w:t>
            </w:r>
            <w:r w:rsidRPr="00D47CA6">
              <w:rPr>
                <w:vertAlign w:val="subscript"/>
              </w:rPr>
              <w:t>4</w:t>
            </w:r>
            <w:r>
              <w:rPr>
                <w:vertAlign w:val="subscript"/>
              </w:rPr>
              <w:t xml:space="preserve"> dilute</w:t>
            </w:r>
          </w:p>
        </w:tc>
        <w:tc>
          <w:tcPr>
            <w:tcW w:w="706" w:type="dxa"/>
            <w:noWrap/>
            <w:hideMark/>
          </w:tcPr>
          <w:p w14:paraId="61359398" w14:textId="77777777" w:rsidR="00710F35" w:rsidRPr="00B960AD" w:rsidRDefault="00710F35" w:rsidP="00E018A4">
            <w:pPr>
              <w:spacing w:line="240" w:lineRule="auto"/>
              <w:jc w:val="center"/>
            </w:pPr>
            <w:r w:rsidRPr="00B960AD">
              <w:t>0.60</w:t>
            </w:r>
          </w:p>
        </w:tc>
        <w:tc>
          <w:tcPr>
            <w:tcW w:w="706" w:type="dxa"/>
            <w:tcBorders>
              <w:right w:val="single" w:sz="12" w:space="0" w:color="auto"/>
            </w:tcBorders>
            <w:noWrap/>
            <w:hideMark/>
          </w:tcPr>
          <w:p w14:paraId="5F6C170B" w14:textId="77777777" w:rsidR="00710F35" w:rsidRPr="00B960AD" w:rsidRDefault="00710F35" w:rsidP="00E018A4">
            <w:pPr>
              <w:spacing w:line="240" w:lineRule="auto"/>
              <w:jc w:val="center"/>
            </w:pPr>
            <w:r w:rsidRPr="00B960AD">
              <w:t>0.04</w:t>
            </w:r>
          </w:p>
        </w:tc>
        <w:tc>
          <w:tcPr>
            <w:tcW w:w="706" w:type="dxa"/>
            <w:tcBorders>
              <w:left w:val="single" w:sz="12" w:space="0" w:color="auto"/>
            </w:tcBorders>
            <w:noWrap/>
            <w:hideMark/>
          </w:tcPr>
          <w:p w14:paraId="50BCDF41" w14:textId="77777777" w:rsidR="00710F35" w:rsidRPr="00B960AD" w:rsidRDefault="00710F35" w:rsidP="00E018A4">
            <w:pPr>
              <w:spacing w:line="240" w:lineRule="auto"/>
              <w:jc w:val="center"/>
            </w:pPr>
            <w:r w:rsidRPr="00B960AD">
              <w:t>1.07</w:t>
            </w:r>
          </w:p>
        </w:tc>
        <w:tc>
          <w:tcPr>
            <w:tcW w:w="706" w:type="dxa"/>
            <w:tcBorders>
              <w:right w:val="single" w:sz="4" w:space="0" w:color="auto"/>
            </w:tcBorders>
            <w:noWrap/>
            <w:hideMark/>
          </w:tcPr>
          <w:p w14:paraId="78CDADC8" w14:textId="77777777" w:rsidR="00710F35" w:rsidRPr="00B960AD" w:rsidRDefault="00710F35" w:rsidP="00E018A4">
            <w:pPr>
              <w:spacing w:line="240" w:lineRule="auto"/>
              <w:jc w:val="center"/>
            </w:pPr>
            <w:r w:rsidRPr="00B960AD">
              <w:t>0.03</w:t>
            </w:r>
          </w:p>
        </w:tc>
      </w:tr>
      <w:tr w:rsidR="00710F35" w:rsidRPr="00B960AD" w14:paraId="2943EB15" w14:textId="77777777" w:rsidTr="0019315A">
        <w:trPr>
          <w:trHeight w:val="288"/>
          <w:jc w:val="center"/>
        </w:trPr>
        <w:tc>
          <w:tcPr>
            <w:tcW w:w="1976" w:type="dxa"/>
            <w:tcBorders>
              <w:left w:val="nil"/>
              <w:bottom w:val="single" w:sz="4" w:space="0" w:color="auto"/>
              <w:right w:val="single" w:sz="12" w:space="0" w:color="auto"/>
            </w:tcBorders>
            <w:noWrap/>
            <w:vAlign w:val="bottom"/>
            <w:hideMark/>
          </w:tcPr>
          <w:p w14:paraId="1DCD2DBF" w14:textId="77777777" w:rsidR="00710F35" w:rsidRPr="00B960AD" w:rsidRDefault="00710F35" w:rsidP="00E018A4">
            <w:pPr>
              <w:spacing w:line="240" w:lineRule="auto"/>
              <w:jc w:val="center"/>
            </w:pPr>
            <w:r w:rsidRPr="00C866D7">
              <w:t>NH</w:t>
            </w:r>
            <w:r w:rsidRPr="00D47CA6">
              <w:rPr>
                <w:vertAlign w:val="subscript"/>
              </w:rPr>
              <w:t>4</w:t>
            </w:r>
            <w:r w:rsidRPr="00C866D7">
              <w:t>Cl</w:t>
            </w:r>
            <w:r>
              <w:t xml:space="preserve"> </w:t>
            </w:r>
            <w:r w:rsidRPr="00D47CA6">
              <w:rPr>
                <w:vertAlign w:val="subscript"/>
              </w:rPr>
              <w:t>ns</w:t>
            </w:r>
          </w:p>
        </w:tc>
        <w:tc>
          <w:tcPr>
            <w:tcW w:w="706" w:type="dxa"/>
            <w:noWrap/>
            <w:hideMark/>
          </w:tcPr>
          <w:p w14:paraId="6360B42D" w14:textId="77777777" w:rsidR="00710F35" w:rsidRPr="00B960AD" w:rsidRDefault="00710F35" w:rsidP="00E018A4">
            <w:pPr>
              <w:spacing w:line="240" w:lineRule="auto"/>
              <w:jc w:val="center"/>
            </w:pPr>
            <w:r w:rsidRPr="00B960AD">
              <w:t>0.51</w:t>
            </w:r>
          </w:p>
        </w:tc>
        <w:tc>
          <w:tcPr>
            <w:tcW w:w="706" w:type="dxa"/>
            <w:tcBorders>
              <w:right w:val="single" w:sz="12" w:space="0" w:color="auto"/>
            </w:tcBorders>
            <w:noWrap/>
            <w:hideMark/>
          </w:tcPr>
          <w:p w14:paraId="0FED209B" w14:textId="77777777" w:rsidR="00710F35" w:rsidRPr="00B960AD" w:rsidRDefault="00710F35" w:rsidP="00E018A4">
            <w:pPr>
              <w:spacing w:line="240" w:lineRule="auto"/>
              <w:jc w:val="center"/>
            </w:pPr>
            <w:r w:rsidRPr="00B960AD">
              <w:t>0.33</w:t>
            </w:r>
          </w:p>
        </w:tc>
        <w:tc>
          <w:tcPr>
            <w:tcW w:w="706" w:type="dxa"/>
            <w:tcBorders>
              <w:left w:val="single" w:sz="12" w:space="0" w:color="auto"/>
            </w:tcBorders>
            <w:noWrap/>
            <w:hideMark/>
          </w:tcPr>
          <w:p w14:paraId="17089043" w14:textId="77777777" w:rsidR="00710F35" w:rsidRPr="00B960AD" w:rsidRDefault="00710F35" w:rsidP="00E018A4">
            <w:pPr>
              <w:spacing w:line="240" w:lineRule="auto"/>
              <w:jc w:val="center"/>
            </w:pPr>
            <w:r w:rsidRPr="00B960AD">
              <w:t>0.77</w:t>
            </w:r>
          </w:p>
        </w:tc>
        <w:tc>
          <w:tcPr>
            <w:tcW w:w="706" w:type="dxa"/>
            <w:tcBorders>
              <w:right w:val="single" w:sz="4" w:space="0" w:color="auto"/>
            </w:tcBorders>
            <w:noWrap/>
            <w:hideMark/>
          </w:tcPr>
          <w:p w14:paraId="3E93056D" w14:textId="77777777" w:rsidR="00710F35" w:rsidRPr="00B960AD" w:rsidRDefault="00710F35" w:rsidP="00E018A4">
            <w:pPr>
              <w:spacing w:line="240" w:lineRule="auto"/>
              <w:jc w:val="center"/>
            </w:pPr>
            <w:r w:rsidRPr="00B960AD">
              <w:t>0.26</w:t>
            </w:r>
          </w:p>
        </w:tc>
      </w:tr>
      <w:tr w:rsidR="00710F35" w:rsidRPr="00B960AD" w14:paraId="67E82729" w14:textId="77777777" w:rsidTr="0019315A">
        <w:trPr>
          <w:trHeight w:val="300"/>
          <w:jc w:val="center"/>
        </w:trPr>
        <w:tc>
          <w:tcPr>
            <w:tcW w:w="1976" w:type="dxa"/>
            <w:tcBorders>
              <w:left w:val="nil"/>
              <w:bottom w:val="single" w:sz="8" w:space="0" w:color="auto"/>
              <w:right w:val="single" w:sz="12" w:space="0" w:color="auto"/>
            </w:tcBorders>
            <w:noWrap/>
            <w:vAlign w:val="bottom"/>
            <w:hideMark/>
          </w:tcPr>
          <w:p w14:paraId="2D9E5F38" w14:textId="77777777" w:rsidR="00710F35" w:rsidRPr="00B960AD" w:rsidRDefault="00710F35" w:rsidP="00E018A4">
            <w:pPr>
              <w:spacing w:line="240" w:lineRule="auto"/>
              <w:jc w:val="center"/>
            </w:pPr>
            <w:r w:rsidRPr="00C866D7">
              <w:t>NH</w:t>
            </w:r>
            <w:r w:rsidRPr="00D47CA6">
              <w:rPr>
                <w:vertAlign w:val="subscript"/>
              </w:rPr>
              <w:t>4</w:t>
            </w:r>
            <w:r w:rsidRPr="00C866D7">
              <w:t>Cl</w:t>
            </w:r>
            <w:r>
              <w:rPr>
                <w:vertAlign w:val="subscript"/>
              </w:rPr>
              <w:t xml:space="preserve"> dilute</w:t>
            </w:r>
          </w:p>
        </w:tc>
        <w:tc>
          <w:tcPr>
            <w:tcW w:w="706" w:type="dxa"/>
            <w:noWrap/>
            <w:hideMark/>
          </w:tcPr>
          <w:p w14:paraId="2FB7B1F9" w14:textId="77777777" w:rsidR="00710F35" w:rsidRPr="00B960AD" w:rsidRDefault="00710F35" w:rsidP="00E018A4">
            <w:pPr>
              <w:spacing w:line="240" w:lineRule="auto"/>
              <w:jc w:val="center"/>
            </w:pPr>
            <w:r w:rsidRPr="00B960AD">
              <w:t>0.54</w:t>
            </w:r>
          </w:p>
        </w:tc>
        <w:tc>
          <w:tcPr>
            <w:tcW w:w="706" w:type="dxa"/>
            <w:tcBorders>
              <w:right w:val="single" w:sz="12" w:space="0" w:color="auto"/>
            </w:tcBorders>
            <w:noWrap/>
            <w:hideMark/>
          </w:tcPr>
          <w:p w14:paraId="35337400" w14:textId="77777777" w:rsidR="00710F35" w:rsidRPr="00B960AD" w:rsidRDefault="00710F35" w:rsidP="00E018A4">
            <w:pPr>
              <w:spacing w:line="240" w:lineRule="auto"/>
              <w:jc w:val="center"/>
            </w:pPr>
            <w:r w:rsidRPr="00B960AD">
              <w:t>0.04</w:t>
            </w:r>
          </w:p>
        </w:tc>
        <w:tc>
          <w:tcPr>
            <w:tcW w:w="706" w:type="dxa"/>
            <w:tcBorders>
              <w:left w:val="single" w:sz="12" w:space="0" w:color="auto"/>
            </w:tcBorders>
            <w:noWrap/>
            <w:hideMark/>
          </w:tcPr>
          <w:p w14:paraId="11F5F5FA" w14:textId="77777777" w:rsidR="00710F35" w:rsidRPr="00B960AD" w:rsidRDefault="00710F35" w:rsidP="00E018A4">
            <w:pPr>
              <w:spacing w:line="240" w:lineRule="auto"/>
              <w:jc w:val="center"/>
            </w:pPr>
            <w:r w:rsidRPr="00B960AD">
              <w:t>1.12</w:t>
            </w:r>
          </w:p>
        </w:tc>
        <w:tc>
          <w:tcPr>
            <w:tcW w:w="706" w:type="dxa"/>
            <w:tcBorders>
              <w:right w:val="single" w:sz="4" w:space="0" w:color="auto"/>
            </w:tcBorders>
            <w:noWrap/>
            <w:hideMark/>
          </w:tcPr>
          <w:p w14:paraId="23EA205C" w14:textId="77777777" w:rsidR="00710F35" w:rsidRPr="00B960AD" w:rsidRDefault="00710F35" w:rsidP="00E018A4">
            <w:pPr>
              <w:spacing w:line="240" w:lineRule="auto"/>
              <w:jc w:val="center"/>
            </w:pPr>
            <w:r w:rsidRPr="00B960AD">
              <w:t>0.02</w:t>
            </w:r>
          </w:p>
        </w:tc>
      </w:tr>
    </w:tbl>
    <w:p w14:paraId="50334382" w14:textId="77777777" w:rsidR="00710F35" w:rsidRDefault="00710F35" w:rsidP="00E018A4">
      <w:r w:rsidRPr="009C5717">
        <w:rPr>
          <w:b/>
          <w:bCs/>
        </w:rPr>
        <w:t>Table A2.</w:t>
      </w:r>
      <w:r>
        <w:t xml:space="preserve"> Elemental aqueous concentrations in m</w:t>
      </w:r>
      <w:r w:rsidRPr="00B960AD">
        <w:rPr>
          <w:i/>
        </w:rPr>
        <w:t>M</w:t>
      </w:r>
      <w:r>
        <w:t xml:space="preserve"> for Si and Al in brines reacted with SAz-1. </w:t>
      </w:r>
    </w:p>
    <w:tbl>
      <w:tblPr>
        <w:tblW w:w="8146" w:type="dxa"/>
        <w:jc w:val="center"/>
        <w:tblLook w:val="04A0" w:firstRow="1" w:lastRow="0" w:firstColumn="1" w:lastColumn="0" w:noHBand="0" w:noVBand="1"/>
      </w:tblPr>
      <w:tblGrid>
        <w:gridCol w:w="1710"/>
        <w:gridCol w:w="976"/>
        <w:gridCol w:w="960"/>
        <w:gridCol w:w="960"/>
        <w:gridCol w:w="1604"/>
        <w:gridCol w:w="976"/>
        <w:gridCol w:w="960"/>
      </w:tblGrid>
      <w:tr w:rsidR="00710F35" w:rsidRPr="002E7087" w14:paraId="0C9F6E1D" w14:textId="77777777" w:rsidTr="0019315A">
        <w:trPr>
          <w:trHeight w:val="288"/>
          <w:jc w:val="center"/>
        </w:trPr>
        <w:tc>
          <w:tcPr>
            <w:tcW w:w="1710" w:type="dxa"/>
            <w:tcBorders>
              <w:bottom w:val="single" w:sz="4" w:space="0" w:color="auto"/>
            </w:tcBorders>
            <w:shd w:val="clear" w:color="auto" w:fill="auto"/>
            <w:noWrap/>
            <w:vAlign w:val="bottom"/>
            <w:hideMark/>
          </w:tcPr>
          <w:p w14:paraId="59B1B67B" w14:textId="77777777" w:rsidR="00710F35" w:rsidRPr="002E7087" w:rsidRDefault="00710F35" w:rsidP="00E018A4">
            <w:pPr>
              <w:spacing w:after="0" w:line="240" w:lineRule="auto"/>
              <w:jc w:val="center"/>
            </w:pPr>
            <w:r w:rsidRPr="002E7087">
              <w:t>25°C</w:t>
            </w:r>
          </w:p>
        </w:tc>
        <w:tc>
          <w:tcPr>
            <w:tcW w:w="976" w:type="dxa"/>
            <w:tcBorders>
              <w:bottom w:val="single" w:sz="4" w:space="0" w:color="auto"/>
            </w:tcBorders>
            <w:shd w:val="clear" w:color="auto" w:fill="auto"/>
            <w:noWrap/>
            <w:vAlign w:val="bottom"/>
            <w:hideMark/>
          </w:tcPr>
          <w:p w14:paraId="11B267E0" w14:textId="77777777" w:rsidR="00710F35" w:rsidRPr="002E7087" w:rsidRDefault="00710F35" w:rsidP="00E018A4">
            <w:pPr>
              <w:spacing w:after="0" w:line="240" w:lineRule="auto"/>
              <w:jc w:val="center"/>
            </w:pPr>
            <w:r w:rsidRPr="002E7087">
              <w:t>SiO</w:t>
            </w:r>
            <w:r w:rsidRPr="002E7087">
              <w:rPr>
                <w:vertAlign w:val="subscript"/>
              </w:rPr>
              <w:t>2</w:t>
            </w:r>
            <w:r w:rsidRPr="002E7087">
              <w:t>(a)</w:t>
            </w:r>
          </w:p>
        </w:tc>
        <w:tc>
          <w:tcPr>
            <w:tcW w:w="960" w:type="dxa"/>
            <w:tcBorders>
              <w:bottom w:val="single" w:sz="4" w:space="0" w:color="auto"/>
            </w:tcBorders>
            <w:shd w:val="clear" w:color="auto" w:fill="auto"/>
            <w:noWrap/>
            <w:vAlign w:val="bottom"/>
            <w:hideMark/>
          </w:tcPr>
          <w:p w14:paraId="0447B207" w14:textId="77777777" w:rsidR="00710F35" w:rsidRPr="002E7087" w:rsidRDefault="00710F35" w:rsidP="00E018A4">
            <w:pPr>
              <w:spacing w:after="0" w:line="240" w:lineRule="auto"/>
              <w:jc w:val="center"/>
            </w:pPr>
            <w:r w:rsidRPr="002E7087">
              <w:t>Quartz</w:t>
            </w:r>
          </w:p>
        </w:tc>
        <w:tc>
          <w:tcPr>
            <w:tcW w:w="960" w:type="dxa"/>
            <w:shd w:val="clear" w:color="auto" w:fill="auto"/>
            <w:noWrap/>
            <w:vAlign w:val="bottom"/>
            <w:hideMark/>
          </w:tcPr>
          <w:p w14:paraId="4D856C1E" w14:textId="77777777" w:rsidR="00710F35" w:rsidRPr="002E7087" w:rsidRDefault="00710F35" w:rsidP="00E018A4">
            <w:pPr>
              <w:spacing w:after="0" w:line="240" w:lineRule="auto"/>
              <w:jc w:val="center"/>
            </w:pPr>
          </w:p>
        </w:tc>
        <w:tc>
          <w:tcPr>
            <w:tcW w:w="1604" w:type="dxa"/>
            <w:tcBorders>
              <w:bottom w:val="single" w:sz="4" w:space="0" w:color="auto"/>
            </w:tcBorders>
            <w:shd w:val="clear" w:color="auto" w:fill="auto"/>
            <w:noWrap/>
            <w:vAlign w:val="bottom"/>
            <w:hideMark/>
          </w:tcPr>
          <w:p w14:paraId="12918FDF" w14:textId="77777777" w:rsidR="00710F35" w:rsidRPr="002E7087" w:rsidRDefault="00710F35" w:rsidP="00E018A4">
            <w:pPr>
              <w:spacing w:after="0" w:line="240" w:lineRule="auto"/>
              <w:jc w:val="center"/>
            </w:pPr>
            <w:r w:rsidRPr="002E7087">
              <w:t>100°C</w:t>
            </w:r>
          </w:p>
        </w:tc>
        <w:tc>
          <w:tcPr>
            <w:tcW w:w="976" w:type="dxa"/>
            <w:tcBorders>
              <w:bottom w:val="single" w:sz="4" w:space="0" w:color="auto"/>
            </w:tcBorders>
            <w:shd w:val="clear" w:color="auto" w:fill="auto"/>
            <w:noWrap/>
            <w:vAlign w:val="bottom"/>
            <w:hideMark/>
          </w:tcPr>
          <w:p w14:paraId="754910BC" w14:textId="77777777" w:rsidR="00710F35" w:rsidRPr="002E7087" w:rsidRDefault="00710F35" w:rsidP="00E018A4">
            <w:pPr>
              <w:spacing w:after="0" w:line="240" w:lineRule="auto"/>
              <w:jc w:val="center"/>
            </w:pPr>
            <w:r w:rsidRPr="002E7087">
              <w:t>SiO</w:t>
            </w:r>
            <w:r w:rsidRPr="002E7087">
              <w:rPr>
                <w:vertAlign w:val="subscript"/>
              </w:rPr>
              <w:t>2</w:t>
            </w:r>
            <w:r w:rsidRPr="002E7087">
              <w:t>(a)</w:t>
            </w:r>
          </w:p>
        </w:tc>
        <w:tc>
          <w:tcPr>
            <w:tcW w:w="960" w:type="dxa"/>
            <w:tcBorders>
              <w:bottom w:val="single" w:sz="4" w:space="0" w:color="auto"/>
            </w:tcBorders>
            <w:shd w:val="clear" w:color="auto" w:fill="auto"/>
            <w:noWrap/>
            <w:vAlign w:val="bottom"/>
            <w:hideMark/>
          </w:tcPr>
          <w:p w14:paraId="0F13FB61" w14:textId="77777777" w:rsidR="00710F35" w:rsidRPr="002E7087" w:rsidRDefault="00710F35" w:rsidP="00E018A4">
            <w:pPr>
              <w:spacing w:after="0" w:line="240" w:lineRule="auto"/>
              <w:jc w:val="center"/>
            </w:pPr>
            <w:r w:rsidRPr="002E7087">
              <w:t>Quartz</w:t>
            </w:r>
          </w:p>
        </w:tc>
      </w:tr>
      <w:tr w:rsidR="00710F35" w:rsidRPr="002E7087" w14:paraId="086BA40C"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5B501903" w14:textId="77777777" w:rsidR="00710F35" w:rsidRPr="002E7087" w:rsidRDefault="00710F35" w:rsidP="00E018A4">
            <w:pPr>
              <w:spacing w:after="0" w:line="240" w:lineRule="auto"/>
              <w:jc w:val="center"/>
            </w:pPr>
            <w:r>
              <w:t>18.2 M</w:t>
            </w:r>
            <w:r>
              <w:rPr>
                <w:rFonts w:ascii="Calibri" w:hAnsi="Calibri" w:cs="Calibri"/>
              </w:rPr>
              <w:t>Ω</w:t>
            </w:r>
            <w:r>
              <w:t xml:space="preserve"> H</w:t>
            </w:r>
            <w:r>
              <w:rPr>
                <w:vertAlign w:val="subscript"/>
              </w:rPr>
              <w:t>2</w:t>
            </w:r>
            <w:r>
              <w:t>O</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ADC770F" w14:textId="77777777" w:rsidR="00710F35" w:rsidRPr="002E7087" w:rsidRDefault="00710F35" w:rsidP="00E018A4">
            <w:pPr>
              <w:spacing w:after="0" w:line="240" w:lineRule="auto"/>
              <w:jc w:val="center"/>
            </w:pPr>
            <w:r>
              <w:t>-0.5</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66D054A9" w14:textId="77777777" w:rsidR="00710F35" w:rsidRPr="002E7087" w:rsidRDefault="00710F35" w:rsidP="00E018A4">
            <w:pPr>
              <w:spacing w:after="0" w:line="240" w:lineRule="auto"/>
              <w:jc w:val="center"/>
            </w:pPr>
            <w:r>
              <w:t>0.77</w:t>
            </w:r>
          </w:p>
        </w:tc>
        <w:tc>
          <w:tcPr>
            <w:tcW w:w="960" w:type="dxa"/>
            <w:tcBorders>
              <w:left w:val="single" w:sz="4" w:space="0" w:color="auto"/>
              <w:right w:val="single" w:sz="4" w:space="0" w:color="auto"/>
            </w:tcBorders>
            <w:shd w:val="clear" w:color="auto" w:fill="auto"/>
            <w:noWrap/>
            <w:vAlign w:val="bottom"/>
            <w:hideMark/>
          </w:tcPr>
          <w:p w14:paraId="614CCBE8"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5A376E6D" w14:textId="77777777" w:rsidR="00710F35" w:rsidRPr="002E7087" w:rsidRDefault="00710F35" w:rsidP="00E018A4">
            <w:pPr>
              <w:spacing w:after="0" w:line="240" w:lineRule="auto"/>
              <w:jc w:val="center"/>
            </w:pPr>
            <w:r>
              <w:t>18.2 M</w:t>
            </w:r>
            <w:r>
              <w:rPr>
                <w:rFonts w:ascii="Calibri" w:hAnsi="Calibri" w:cs="Calibri"/>
              </w:rPr>
              <w:t>Ω</w:t>
            </w:r>
            <w:r>
              <w:t xml:space="preserve"> H</w:t>
            </w:r>
            <w:r>
              <w:rPr>
                <w:vertAlign w:val="subscript"/>
              </w:rPr>
              <w:t>2</w:t>
            </w:r>
            <w:r>
              <w:t>O</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1B944210" w14:textId="77777777" w:rsidR="00710F35" w:rsidRPr="002E7087" w:rsidRDefault="00710F35" w:rsidP="00E018A4">
            <w:pPr>
              <w:spacing w:after="0" w:line="240" w:lineRule="auto"/>
              <w:jc w:val="center"/>
            </w:pPr>
            <w:r>
              <w:t>-0.78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B719F6" w14:textId="77777777" w:rsidR="00710F35" w:rsidRPr="002E7087" w:rsidRDefault="00710F35" w:rsidP="00E018A4">
            <w:pPr>
              <w:spacing w:after="0" w:line="240" w:lineRule="auto"/>
              <w:jc w:val="center"/>
            </w:pPr>
            <w:r>
              <w:t>0.49</w:t>
            </w:r>
          </w:p>
        </w:tc>
      </w:tr>
      <w:tr w:rsidR="00710F35" w:rsidRPr="002E7087" w14:paraId="1511A5FE"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2481243F" w14:textId="77777777" w:rsidR="00710F35" w:rsidRPr="002E7087" w:rsidRDefault="00710F35" w:rsidP="00E018A4">
            <w:pPr>
              <w:spacing w:after="0" w:line="240" w:lineRule="auto"/>
              <w:jc w:val="center"/>
            </w:pPr>
            <w:r w:rsidRPr="00C866D7">
              <w:t>NaCl</w:t>
            </w:r>
            <w: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09584E18" w14:textId="77777777" w:rsidR="00710F35" w:rsidRPr="002E7087" w:rsidRDefault="00710F35" w:rsidP="00E018A4">
            <w:pPr>
              <w:spacing w:after="0" w:line="240" w:lineRule="auto"/>
              <w:jc w:val="center"/>
            </w:pPr>
            <w:r>
              <w:t>-0.32</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1BB8B3F4" w14:textId="77777777" w:rsidR="00710F35" w:rsidRPr="002E7087" w:rsidRDefault="00710F35" w:rsidP="00E018A4">
            <w:pPr>
              <w:spacing w:after="0" w:line="240" w:lineRule="auto"/>
              <w:jc w:val="center"/>
            </w:pPr>
            <w:r>
              <w:t>0.95</w:t>
            </w:r>
          </w:p>
        </w:tc>
        <w:tc>
          <w:tcPr>
            <w:tcW w:w="960" w:type="dxa"/>
            <w:tcBorders>
              <w:left w:val="single" w:sz="4" w:space="0" w:color="auto"/>
              <w:right w:val="single" w:sz="4" w:space="0" w:color="auto"/>
            </w:tcBorders>
            <w:shd w:val="clear" w:color="auto" w:fill="auto"/>
            <w:noWrap/>
            <w:vAlign w:val="bottom"/>
            <w:hideMark/>
          </w:tcPr>
          <w:p w14:paraId="17DC6B30"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7E08D837" w14:textId="77777777" w:rsidR="00710F35" w:rsidRPr="002E7087" w:rsidRDefault="00710F35" w:rsidP="00E018A4">
            <w:pPr>
              <w:spacing w:after="0" w:line="240" w:lineRule="auto"/>
              <w:jc w:val="center"/>
            </w:pPr>
            <w:r w:rsidRPr="00C866D7">
              <w:t>NaCl</w:t>
            </w:r>
            <w: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45BB6A2" w14:textId="77777777" w:rsidR="00710F35" w:rsidRPr="002E7087" w:rsidRDefault="00710F35" w:rsidP="00E018A4">
            <w:pPr>
              <w:spacing w:after="0" w:line="240" w:lineRule="auto"/>
              <w:jc w:val="center"/>
            </w:pPr>
            <w:r>
              <w:t>-0.59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A3A0C" w14:textId="77777777" w:rsidR="00710F35" w:rsidRPr="002E7087" w:rsidRDefault="00710F35" w:rsidP="00E018A4">
            <w:pPr>
              <w:spacing w:after="0" w:line="240" w:lineRule="auto"/>
              <w:jc w:val="center"/>
            </w:pPr>
            <w:r>
              <w:t>0.68</w:t>
            </w:r>
          </w:p>
        </w:tc>
      </w:tr>
      <w:tr w:rsidR="00710F35" w:rsidRPr="002E7087" w14:paraId="382783A0"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6119CDA0" w14:textId="77777777" w:rsidR="00710F35" w:rsidRPr="002E7087" w:rsidRDefault="00710F35" w:rsidP="00E018A4">
            <w:pPr>
              <w:spacing w:after="0" w:line="240" w:lineRule="auto"/>
              <w:jc w:val="center"/>
            </w:pPr>
            <w:r w:rsidRPr="00C866D7">
              <w:t>NaCl</w:t>
            </w:r>
            <w:r>
              <w:t xml:space="preserve"> </w:t>
            </w:r>
            <w:r>
              <w:rPr>
                <w:vertAlign w:val="subscript"/>
              </w:rPr>
              <w:t>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5F2507D" w14:textId="77777777" w:rsidR="00710F35" w:rsidRPr="002E7087" w:rsidRDefault="00710F35" w:rsidP="00E018A4">
            <w:pPr>
              <w:spacing w:after="0" w:line="240" w:lineRule="auto"/>
              <w:jc w:val="center"/>
            </w:pPr>
            <w:r>
              <w:t>-0.52</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2C068B53" w14:textId="77777777" w:rsidR="00710F35" w:rsidRPr="002E7087" w:rsidRDefault="00710F35" w:rsidP="00E018A4">
            <w:pPr>
              <w:spacing w:after="0" w:line="240" w:lineRule="auto"/>
              <w:jc w:val="center"/>
            </w:pPr>
            <w:r>
              <w:t>0.75</w:t>
            </w:r>
          </w:p>
        </w:tc>
        <w:tc>
          <w:tcPr>
            <w:tcW w:w="960" w:type="dxa"/>
            <w:tcBorders>
              <w:left w:val="single" w:sz="4" w:space="0" w:color="auto"/>
              <w:right w:val="single" w:sz="4" w:space="0" w:color="auto"/>
            </w:tcBorders>
            <w:shd w:val="clear" w:color="auto" w:fill="auto"/>
            <w:noWrap/>
            <w:vAlign w:val="bottom"/>
            <w:hideMark/>
          </w:tcPr>
          <w:p w14:paraId="121BC6AC"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4EA16DF4" w14:textId="77777777" w:rsidR="00710F35" w:rsidRPr="002E7087" w:rsidRDefault="00710F35" w:rsidP="00E018A4">
            <w:pPr>
              <w:spacing w:after="0" w:line="240" w:lineRule="auto"/>
              <w:jc w:val="center"/>
            </w:pPr>
            <w:r w:rsidRPr="00C866D7">
              <w:t>NaCl</w:t>
            </w:r>
            <w:r>
              <w:t xml:space="preserve"> </w:t>
            </w:r>
            <w:r>
              <w:rPr>
                <w:vertAlign w:val="subscript"/>
              </w:rPr>
              <w:t>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2040FB2" w14:textId="77777777" w:rsidR="00710F35" w:rsidRPr="002E7087" w:rsidRDefault="00710F35" w:rsidP="00E018A4">
            <w:pPr>
              <w:spacing w:after="0" w:line="240" w:lineRule="auto"/>
              <w:jc w:val="center"/>
            </w:pPr>
            <w:r>
              <w:t>-0.95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DAE247" w14:textId="77777777" w:rsidR="00710F35" w:rsidRPr="002E7087" w:rsidRDefault="00710F35" w:rsidP="00E018A4">
            <w:pPr>
              <w:spacing w:after="0" w:line="240" w:lineRule="auto"/>
              <w:jc w:val="center"/>
            </w:pPr>
            <w:r>
              <w:t>0.32</w:t>
            </w:r>
          </w:p>
        </w:tc>
      </w:tr>
      <w:tr w:rsidR="00710F35" w:rsidRPr="002E7087" w14:paraId="0B83B6C1"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5EF1760D" w14:textId="77777777" w:rsidR="00710F35" w:rsidRPr="002E7087" w:rsidRDefault="00710F35" w:rsidP="00E018A4">
            <w:pPr>
              <w:spacing w:after="0" w:line="240" w:lineRule="auto"/>
              <w:jc w:val="center"/>
            </w:pPr>
            <w:r w:rsidRPr="00C866D7">
              <w:t>Na</w:t>
            </w:r>
            <w:r w:rsidRPr="00C866D7">
              <w:rPr>
                <w:vertAlign w:val="subscript"/>
              </w:rPr>
              <w:t>2</w:t>
            </w:r>
            <w:r w:rsidRPr="00C866D7">
              <w:t>SO</w:t>
            </w:r>
            <w:r w:rsidRPr="00C866D7">
              <w:rPr>
                <w:vertAlign w:val="subscript"/>
              </w:rPr>
              <w:t>4</w:t>
            </w:r>
            <w:r>
              <w:rPr>
                <w:vertAlign w:val="subscript"/>
              </w:rP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704AC442" w14:textId="77777777" w:rsidR="00710F35" w:rsidRPr="002E7087" w:rsidRDefault="00710F35" w:rsidP="00E018A4">
            <w:pPr>
              <w:spacing w:after="0" w:line="240" w:lineRule="auto"/>
              <w:jc w:val="center"/>
            </w:pPr>
            <w:r>
              <w:t>-0.47</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7F581B9F" w14:textId="77777777" w:rsidR="00710F35" w:rsidRPr="002E7087" w:rsidRDefault="00710F35" w:rsidP="00E018A4">
            <w:pPr>
              <w:spacing w:after="0" w:line="240" w:lineRule="auto"/>
              <w:jc w:val="center"/>
            </w:pPr>
            <w:r>
              <w:t>0.8</w:t>
            </w:r>
          </w:p>
        </w:tc>
        <w:tc>
          <w:tcPr>
            <w:tcW w:w="960" w:type="dxa"/>
            <w:tcBorders>
              <w:left w:val="single" w:sz="4" w:space="0" w:color="auto"/>
              <w:right w:val="single" w:sz="4" w:space="0" w:color="auto"/>
            </w:tcBorders>
            <w:shd w:val="clear" w:color="auto" w:fill="auto"/>
            <w:noWrap/>
            <w:vAlign w:val="bottom"/>
            <w:hideMark/>
          </w:tcPr>
          <w:p w14:paraId="7228A882"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1CD565E9" w14:textId="77777777" w:rsidR="00710F35" w:rsidRPr="002E7087" w:rsidRDefault="00710F35" w:rsidP="00E018A4">
            <w:pPr>
              <w:spacing w:after="0" w:line="240" w:lineRule="auto"/>
              <w:jc w:val="center"/>
            </w:pPr>
            <w:r w:rsidRPr="00C866D7">
              <w:t>Na</w:t>
            </w:r>
            <w:r w:rsidRPr="00C866D7">
              <w:rPr>
                <w:vertAlign w:val="subscript"/>
              </w:rPr>
              <w:t>2</w:t>
            </w:r>
            <w:r w:rsidRPr="00C866D7">
              <w:t>SO</w:t>
            </w:r>
            <w:r w:rsidRPr="00C866D7">
              <w:rPr>
                <w:vertAlign w:val="subscript"/>
              </w:rPr>
              <w:t>4</w:t>
            </w:r>
            <w:r>
              <w:rPr>
                <w:vertAlign w:val="subscript"/>
              </w:rP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1B357AA" w14:textId="77777777" w:rsidR="00710F35" w:rsidRPr="002E7087" w:rsidRDefault="00710F35" w:rsidP="00E018A4">
            <w:pPr>
              <w:spacing w:after="0" w:line="240" w:lineRule="auto"/>
              <w:jc w:val="center"/>
            </w:pPr>
            <w:r>
              <w:t>-0.57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36DB31" w14:textId="77777777" w:rsidR="00710F35" w:rsidRPr="002E7087" w:rsidRDefault="00710F35" w:rsidP="00E018A4">
            <w:pPr>
              <w:spacing w:after="0" w:line="240" w:lineRule="auto"/>
              <w:jc w:val="center"/>
            </w:pPr>
            <w:r>
              <w:t>0.7</w:t>
            </w:r>
          </w:p>
        </w:tc>
      </w:tr>
      <w:tr w:rsidR="00710F35" w:rsidRPr="002E7087" w14:paraId="1B8ECE41"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5706B652" w14:textId="77777777" w:rsidR="00710F35" w:rsidRPr="002E7087" w:rsidRDefault="00710F35" w:rsidP="00E018A4">
            <w:pPr>
              <w:spacing w:after="0" w:line="240" w:lineRule="auto"/>
              <w:jc w:val="center"/>
            </w:pPr>
            <w:r w:rsidRPr="00C866D7">
              <w:t>Na</w:t>
            </w:r>
            <w:r w:rsidRPr="00C866D7">
              <w:rPr>
                <w:vertAlign w:val="subscript"/>
              </w:rPr>
              <w:t>2</w:t>
            </w:r>
            <w:r w:rsidRPr="00C866D7">
              <w:t>SO</w:t>
            </w:r>
            <w:r w:rsidRPr="00C866D7">
              <w:rPr>
                <w:vertAlign w:val="subscript"/>
              </w:rPr>
              <w:t xml:space="preserve">4 </w:t>
            </w:r>
            <w:r>
              <w:rPr>
                <w:vertAlign w:val="subscript"/>
              </w:rPr>
              <w:t>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78D4813" w14:textId="77777777" w:rsidR="00710F35" w:rsidRPr="002E7087" w:rsidRDefault="00710F35" w:rsidP="00E018A4">
            <w:pPr>
              <w:spacing w:after="0" w:line="240" w:lineRule="auto"/>
              <w:jc w:val="center"/>
            </w:pPr>
            <w:r>
              <w:t>-0.76</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4212C40A" w14:textId="77777777" w:rsidR="00710F35" w:rsidRPr="002E7087" w:rsidRDefault="00710F35" w:rsidP="00E018A4">
            <w:pPr>
              <w:spacing w:after="0" w:line="240" w:lineRule="auto"/>
              <w:jc w:val="center"/>
            </w:pPr>
            <w:r>
              <w:t>0.51</w:t>
            </w:r>
          </w:p>
        </w:tc>
        <w:tc>
          <w:tcPr>
            <w:tcW w:w="960" w:type="dxa"/>
            <w:tcBorders>
              <w:left w:val="single" w:sz="4" w:space="0" w:color="auto"/>
              <w:right w:val="single" w:sz="4" w:space="0" w:color="auto"/>
            </w:tcBorders>
            <w:shd w:val="clear" w:color="auto" w:fill="auto"/>
            <w:noWrap/>
            <w:vAlign w:val="bottom"/>
            <w:hideMark/>
          </w:tcPr>
          <w:p w14:paraId="64F783E1"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068B3D30" w14:textId="77777777" w:rsidR="00710F35" w:rsidRPr="002E7087" w:rsidRDefault="00710F35" w:rsidP="00E018A4">
            <w:pPr>
              <w:spacing w:after="0" w:line="240" w:lineRule="auto"/>
              <w:jc w:val="center"/>
            </w:pPr>
            <w:r w:rsidRPr="00C866D7">
              <w:t>Na</w:t>
            </w:r>
            <w:r w:rsidRPr="00C866D7">
              <w:rPr>
                <w:vertAlign w:val="subscript"/>
              </w:rPr>
              <w:t>2</w:t>
            </w:r>
            <w:r w:rsidRPr="00C866D7">
              <w:t>SO</w:t>
            </w:r>
            <w:r w:rsidRPr="00C866D7">
              <w:rPr>
                <w:vertAlign w:val="subscript"/>
              </w:rPr>
              <w:t xml:space="preserve">4 </w:t>
            </w:r>
            <w:r>
              <w:rPr>
                <w:vertAlign w:val="subscript"/>
              </w:rPr>
              <w:t>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6B703E0" w14:textId="77777777" w:rsidR="00710F35" w:rsidRPr="002E7087" w:rsidRDefault="00710F35" w:rsidP="00E018A4">
            <w:pPr>
              <w:spacing w:after="0" w:line="240" w:lineRule="auto"/>
              <w:jc w:val="center"/>
            </w:pPr>
            <w:r>
              <w:t>-0.45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1C6D02" w14:textId="77777777" w:rsidR="00710F35" w:rsidRPr="002E7087" w:rsidRDefault="00710F35" w:rsidP="00E018A4">
            <w:pPr>
              <w:spacing w:after="0" w:line="240" w:lineRule="auto"/>
              <w:jc w:val="center"/>
            </w:pPr>
            <w:r>
              <w:t>0.82</w:t>
            </w:r>
          </w:p>
        </w:tc>
      </w:tr>
      <w:tr w:rsidR="00710F35" w:rsidRPr="002E7087" w14:paraId="60895AC5"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508B5600" w14:textId="77777777" w:rsidR="00710F35" w:rsidRPr="002E7087" w:rsidRDefault="00710F35" w:rsidP="00E018A4">
            <w:pPr>
              <w:spacing w:after="0" w:line="240" w:lineRule="auto"/>
              <w:jc w:val="center"/>
            </w:pPr>
            <w:r w:rsidRPr="00C866D7">
              <w:t>CaCl</w:t>
            </w:r>
            <w:r w:rsidRPr="00C866D7">
              <w:rPr>
                <w:vertAlign w:val="subscript"/>
              </w:rPr>
              <w:t>2</w:t>
            </w:r>
            <w:r>
              <w:rPr>
                <w:vertAlign w:val="subscript"/>
              </w:rP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0C6F154C" w14:textId="77777777" w:rsidR="00710F35" w:rsidRPr="002E7087" w:rsidRDefault="00710F35" w:rsidP="00E018A4">
            <w:pPr>
              <w:spacing w:after="0" w:line="240" w:lineRule="auto"/>
              <w:jc w:val="center"/>
            </w:pPr>
            <w:r>
              <w:t>-0.73</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1C90A92D" w14:textId="77777777" w:rsidR="00710F35" w:rsidRPr="002E7087" w:rsidRDefault="00710F35" w:rsidP="00E018A4">
            <w:pPr>
              <w:spacing w:after="0" w:line="240" w:lineRule="auto"/>
              <w:jc w:val="center"/>
            </w:pPr>
            <w:r>
              <w:t>0.54</w:t>
            </w:r>
          </w:p>
        </w:tc>
        <w:tc>
          <w:tcPr>
            <w:tcW w:w="960" w:type="dxa"/>
            <w:tcBorders>
              <w:left w:val="single" w:sz="4" w:space="0" w:color="auto"/>
              <w:right w:val="single" w:sz="4" w:space="0" w:color="auto"/>
            </w:tcBorders>
            <w:shd w:val="clear" w:color="auto" w:fill="auto"/>
            <w:noWrap/>
            <w:vAlign w:val="bottom"/>
            <w:hideMark/>
          </w:tcPr>
          <w:p w14:paraId="74B6EF66"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290B03E8" w14:textId="77777777" w:rsidR="00710F35" w:rsidRPr="002E7087" w:rsidRDefault="00710F35" w:rsidP="00E018A4">
            <w:pPr>
              <w:spacing w:after="0" w:line="240" w:lineRule="auto"/>
              <w:jc w:val="center"/>
            </w:pPr>
            <w:r w:rsidRPr="00C866D7">
              <w:t>CaCl</w:t>
            </w:r>
            <w:r w:rsidRPr="00C866D7">
              <w:rPr>
                <w:vertAlign w:val="subscript"/>
              </w:rPr>
              <w:t>2</w:t>
            </w:r>
            <w:r>
              <w:rPr>
                <w:vertAlign w:val="subscript"/>
              </w:rP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6A1ABD5" w14:textId="77777777" w:rsidR="00710F35" w:rsidRPr="002E7087" w:rsidRDefault="00710F35" w:rsidP="00E018A4">
            <w:pPr>
              <w:spacing w:after="0" w:line="240" w:lineRule="auto"/>
              <w:jc w:val="center"/>
            </w:pPr>
            <w:r>
              <w:t>-0.78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49C7F9" w14:textId="77777777" w:rsidR="00710F35" w:rsidRPr="002E7087" w:rsidRDefault="00710F35" w:rsidP="00E018A4">
            <w:pPr>
              <w:spacing w:after="0" w:line="240" w:lineRule="auto"/>
              <w:jc w:val="center"/>
            </w:pPr>
            <w:r>
              <w:t>0.49</w:t>
            </w:r>
          </w:p>
        </w:tc>
      </w:tr>
      <w:tr w:rsidR="00710F35" w:rsidRPr="002E7087" w14:paraId="6A6BE4CA"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106C2411" w14:textId="77777777" w:rsidR="00710F35" w:rsidRPr="002E7087" w:rsidRDefault="00710F35" w:rsidP="00E018A4">
            <w:pPr>
              <w:spacing w:after="0" w:line="240" w:lineRule="auto"/>
              <w:jc w:val="center"/>
            </w:pPr>
            <w:r w:rsidRPr="00C866D7">
              <w:t>CaCl</w:t>
            </w:r>
            <w:r w:rsidRPr="00C866D7">
              <w:rPr>
                <w:vertAlign w:val="subscript"/>
              </w:rPr>
              <w:t>2</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1FB05441" w14:textId="77777777" w:rsidR="00710F35" w:rsidRPr="002E7087" w:rsidRDefault="00710F35" w:rsidP="00E018A4">
            <w:pPr>
              <w:spacing w:after="0" w:line="240" w:lineRule="auto"/>
              <w:jc w:val="center"/>
            </w:pPr>
            <w:r>
              <w:t>-0.91</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4A9CFE4E" w14:textId="77777777" w:rsidR="00710F35" w:rsidRPr="002E7087" w:rsidRDefault="00710F35" w:rsidP="00E018A4">
            <w:pPr>
              <w:spacing w:after="0" w:line="240" w:lineRule="auto"/>
              <w:jc w:val="center"/>
            </w:pPr>
            <w:r>
              <w:t>0.36</w:t>
            </w:r>
          </w:p>
        </w:tc>
        <w:tc>
          <w:tcPr>
            <w:tcW w:w="960" w:type="dxa"/>
            <w:tcBorders>
              <w:left w:val="single" w:sz="4" w:space="0" w:color="auto"/>
              <w:right w:val="single" w:sz="4" w:space="0" w:color="auto"/>
            </w:tcBorders>
            <w:shd w:val="clear" w:color="auto" w:fill="auto"/>
            <w:noWrap/>
            <w:vAlign w:val="bottom"/>
            <w:hideMark/>
          </w:tcPr>
          <w:p w14:paraId="03D4D520"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1700D77D" w14:textId="77777777" w:rsidR="00710F35" w:rsidRPr="002E7087" w:rsidRDefault="00710F35" w:rsidP="00E018A4">
            <w:pPr>
              <w:spacing w:after="0" w:line="240" w:lineRule="auto"/>
              <w:jc w:val="center"/>
            </w:pPr>
            <w:r w:rsidRPr="00C866D7">
              <w:t>CaCl</w:t>
            </w:r>
            <w:r w:rsidRPr="00C866D7">
              <w:rPr>
                <w:vertAlign w:val="subscript"/>
              </w:rPr>
              <w:t>2</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165785FE" w14:textId="77777777" w:rsidR="00710F35" w:rsidRPr="002E7087" w:rsidRDefault="00710F35" w:rsidP="00E018A4">
            <w:pPr>
              <w:spacing w:after="0" w:line="240" w:lineRule="auto"/>
              <w:jc w:val="center"/>
            </w:pPr>
            <w:r>
              <w:t>-0.13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C21DD" w14:textId="77777777" w:rsidR="00710F35" w:rsidRPr="002E7087" w:rsidRDefault="00710F35" w:rsidP="00E018A4">
            <w:pPr>
              <w:spacing w:after="0" w:line="240" w:lineRule="auto"/>
              <w:jc w:val="center"/>
            </w:pPr>
            <w:r>
              <w:t>1.14</w:t>
            </w:r>
          </w:p>
        </w:tc>
      </w:tr>
      <w:tr w:rsidR="00710F35" w:rsidRPr="002E7087" w14:paraId="50CB5A0A"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4834FA7D" w14:textId="77777777" w:rsidR="00710F35" w:rsidRPr="002E7087" w:rsidRDefault="00710F35" w:rsidP="00E018A4">
            <w:pPr>
              <w:spacing w:after="0" w:line="240" w:lineRule="auto"/>
              <w:jc w:val="center"/>
            </w:pPr>
            <w:r w:rsidRPr="00C866D7">
              <w:t>MgCl</w:t>
            </w:r>
            <w:r w:rsidRPr="00D47CA6">
              <w:rPr>
                <w:vertAlign w:val="subscript"/>
              </w:rPr>
              <w:t>2</w:t>
            </w:r>
            <w:r>
              <w:rPr>
                <w:vertAlign w:val="subscript"/>
              </w:rP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37A76D6" w14:textId="77777777" w:rsidR="00710F35" w:rsidRPr="002E7087" w:rsidRDefault="00710F35" w:rsidP="00E018A4">
            <w:pPr>
              <w:spacing w:after="0" w:line="240" w:lineRule="auto"/>
              <w:jc w:val="center"/>
            </w:pPr>
            <w:r>
              <w:t>-0.73</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7C2DB905" w14:textId="77777777" w:rsidR="00710F35" w:rsidRPr="002E7087" w:rsidRDefault="00710F35" w:rsidP="00E018A4">
            <w:pPr>
              <w:spacing w:after="0" w:line="240" w:lineRule="auto"/>
              <w:jc w:val="center"/>
            </w:pPr>
            <w:r>
              <w:t>0.54</w:t>
            </w:r>
          </w:p>
        </w:tc>
        <w:tc>
          <w:tcPr>
            <w:tcW w:w="960" w:type="dxa"/>
            <w:tcBorders>
              <w:left w:val="single" w:sz="4" w:space="0" w:color="auto"/>
              <w:right w:val="single" w:sz="4" w:space="0" w:color="auto"/>
            </w:tcBorders>
            <w:shd w:val="clear" w:color="auto" w:fill="auto"/>
            <w:noWrap/>
            <w:vAlign w:val="bottom"/>
            <w:hideMark/>
          </w:tcPr>
          <w:p w14:paraId="011FE763"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3FFC6A1A" w14:textId="77777777" w:rsidR="00710F35" w:rsidRPr="002E7087" w:rsidRDefault="00710F35" w:rsidP="00E018A4">
            <w:pPr>
              <w:spacing w:after="0" w:line="240" w:lineRule="auto"/>
              <w:jc w:val="center"/>
            </w:pPr>
            <w:r w:rsidRPr="00C866D7">
              <w:t>MgCl</w:t>
            </w:r>
            <w:r w:rsidRPr="00D47CA6">
              <w:rPr>
                <w:vertAlign w:val="subscript"/>
              </w:rPr>
              <w:t>2</w:t>
            </w:r>
            <w:r>
              <w:rPr>
                <w:vertAlign w:val="subscript"/>
              </w:rP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17F3692" w14:textId="77777777" w:rsidR="00710F35" w:rsidRPr="002E7087" w:rsidRDefault="00710F35" w:rsidP="00E018A4">
            <w:pPr>
              <w:spacing w:after="0" w:line="240" w:lineRule="auto"/>
              <w:jc w:val="center"/>
            </w:pPr>
            <w:r>
              <w:t>-0.72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D5D27" w14:textId="77777777" w:rsidR="00710F35" w:rsidRPr="002E7087" w:rsidRDefault="00710F35" w:rsidP="00E018A4">
            <w:pPr>
              <w:spacing w:after="0" w:line="240" w:lineRule="auto"/>
              <w:jc w:val="center"/>
            </w:pPr>
            <w:r>
              <w:t>0.55</w:t>
            </w:r>
          </w:p>
        </w:tc>
      </w:tr>
      <w:tr w:rsidR="00710F35" w:rsidRPr="002E7087" w14:paraId="0FD3D9A4"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244A064E" w14:textId="77777777" w:rsidR="00710F35" w:rsidRPr="002E7087" w:rsidRDefault="00710F35" w:rsidP="00E018A4">
            <w:pPr>
              <w:spacing w:after="0" w:line="240" w:lineRule="auto"/>
              <w:jc w:val="center"/>
            </w:pPr>
            <w:r w:rsidRPr="00C866D7">
              <w:t>MgCl</w:t>
            </w:r>
            <w:r w:rsidRPr="00D47CA6">
              <w:rPr>
                <w:vertAlign w:val="subscript"/>
              </w:rPr>
              <w:t>2</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6E09B8D" w14:textId="77777777" w:rsidR="00710F35" w:rsidRPr="002E7087" w:rsidRDefault="00710F35" w:rsidP="00E018A4">
            <w:pPr>
              <w:spacing w:after="0" w:line="240" w:lineRule="auto"/>
              <w:jc w:val="center"/>
            </w:pPr>
            <w:r>
              <w:t>-0.78</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31BC596C" w14:textId="77777777" w:rsidR="00710F35" w:rsidRPr="002E7087" w:rsidRDefault="00710F35" w:rsidP="00E018A4">
            <w:pPr>
              <w:spacing w:after="0" w:line="240" w:lineRule="auto"/>
              <w:jc w:val="center"/>
            </w:pPr>
            <w:r>
              <w:t>0.49</w:t>
            </w:r>
          </w:p>
        </w:tc>
        <w:tc>
          <w:tcPr>
            <w:tcW w:w="960" w:type="dxa"/>
            <w:tcBorders>
              <w:left w:val="single" w:sz="4" w:space="0" w:color="auto"/>
              <w:right w:val="single" w:sz="4" w:space="0" w:color="auto"/>
            </w:tcBorders>
            <w:shd w:val="clear" w:color="auto" w:fill="auto"/>
            <w:noWrap/>
            <w:vAlign w:val="bottom"/>
            <w:hideMark/>
          </w:tcPr>
          <w:p w14:paraId="21BF5EFA"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45AB4F06" w14:textId="77777777" w:rsidR="00710F35" w:rsidRPr="002E7087" w:rsidRDefault="00710F35" w:rsidP="00E018A4">
            <w:pPr>
              <w:spacing w:after="0" w:line="240" w:lineRule="auto"/>
              <w:jc w:val="center"/>
            </w:pPr>
            <w:r w:rsidRPr="00C866D7">
              <w:t>MgCl</w:t>
            </w:r>
            <w:r w:rsidRPr="00D47CA6">
              <w:rPr>
                <w:vertAlign w:val="subscript"/>
              </w:rPr>
              <w:t>2</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803677B" w14:textId="77777777" w:rsidR="00710F35" w:rsidRPr="002E7087" w:rsidRDefault="00710F35" w:rsidP="00E018A4">
            <w:pPr>
              <w:spacing w:after="0" w:line="240" w:lineRule="auto"/>
              <w:jc w:val="center"/>
            </w:pPr>
            <w:r>
              <w:t>-0.26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A5AC68" w14:textId="77777777" w:rsidR="00710F35" w:rsidRPr="002E7087" w:rsidRDefault="00710F35" w:rsidP="00E018A4">
            <w:pPr>
              <w:spacing w:after="0" w:line="240" w:lineRule="auto"/>
              <w:jc w:val="center"/>
            </w:pPr>
            <w:r>
              <w:t>1.01</w:t>
            </w:r>
          </w:p>
        </w:tc>
      </w:tr>
      <w:tr w:rsidR="00710F35" w:rsidRPr="002E7087" w14:paraId="054FABF2"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4D512379" w14:textId="77777777" w:rsidR="00710F35" w:rsidRPr="002E7087" w:rsidRDefault="00710F35" w:rsidP="00E018A4">
            <w:pPr>
              <w:spacing w:after="0" w:line="240" w:lineRule="auto"/>
              <w:jc w:val="center"/>
            </w:pPr>
            <w:r w:rsidRPr="00C866D7">
              <w:t>MgSO</w:t>
            </w:r>
            <w:r w:rsidRPr="00D47CA6">
              <w:rPr>
                <w:vertAlign w:val="subscript"/>
              </w:rPr>
              <w:t>4</w:t>
            </w:r>
            <w:r>
              <w:rPr>
                <w:vertAlign w:val="subscript"/>
              </w:rP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CCAA9F4" w14:textId="77777777" w:rsidR="00710F35" w:rsidRPr="002E7087" w:rsidRDefault="00710F35" w:rsidP="00E018A4">
            <w:pPr>
              <w:spacing w:after="0" w:line="240" w:lineRule="auto"/>
              <w:jc w:val="center"/>
            </w:pPr>
            <w:r>
              <w:t>-0.54</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45E6DD0B" w14:textId="77777777" w:rsidR="00710F35" w:rsidRPr="002E7087" w:rsidRDefault="00710F35" w:rsidP="00E018A4">
            <w:pPr>
              <w:spacing w:after="0" w:line="240" w:lineRule="auto"/>
              <w:jc w:val="center"/>
            </w:pPr>
            <w:r>
              <w:t>0.73</w:t>
            </w:r>
          </w:p>
        </w:tc>
        <w:tc>
          <w:tcPr>
            <w:tcW w:w="960" w:type="dxa"/>
            <w:tcBorders>
              <w:left w:val="single" w:sz="4" w:space="0" w:color="auto"/>
              <w:right w:val="single" w:sz="4" w:space="0" w:color="auto"/>
            </w:tcBorders>
            <w:shd w:val="clear" w:color="auto" w:fill="auto"/>
            <w:noWrap/>
            <w:vAlign w:val="bottom"/>
            <w:hideMark/>
          </w:tcPr>
          <w:p w14:paraId="44BABBF3"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4AC921A8" w14:textId="77777777" w:rsidR="00710F35" w:rsidRPr="002E7087" w:rsidRDefault="00710F35" w:rsidP="00E018A4">
            <w:pPr>
              <w:spacing w:after="0" w:line="240" w:lineRule="auto"/>
              <w:jc w:val="center"/>
            </w:pPr>
            <w:r w:rsidRPr="00C866D7">
              <w:t>MgSO</w:t>
            </w:r>
            <w:r w:rsidRPr="00D47CA6">
              <w:rPr>
                <w:vertAlign w:val="subscript"/>
              </w:rPr>
              <w:t>4</w:t>
            </w:r>
            <w:r>
              <w:rPr>
                <w:vertAlign w:val="subscript"/>
              </w:rP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11D15B5" w14:textId="77777777" w:rsidR="00710F35" w:rsidRPr="002E7087" w:rsidRDefault="00710F35" w:rsidP="00E018A4">
            <w:pPr>
              <w:spacing w:after="0" w:line="240" w:lineRule="auto"/>
              <w:jc w:val="center"/>
            </w:pPr>
            <w:r>
              <w:t>-0.25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D674E7" w14:textId="77777777" w:rsidR="00710F35" w:rsidRPr="002E7087" w:rsidRDefault="00710F35" w:rsidP="00E018A4">
            <w:pPr>
              <w:spacing w:after="0" w:line="240" w:lineRule="auto"/>
              <w:jc w:val="center"/>
            </w:pPr>
            <w:r>
              <w:t>1.02</w:t>
            </w:r>
          </w:p>
        </w:tc>
      </w:tr>
      <w:tr w:rsidR="00710F35" w:rsidRPr="002E7087" w14:paraId="6E70BA6D"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5C84174A" w14:textId="77777777" w:rsidR="00710F35" w:rsidRPr="002E7087" w:rsidRDefault="00710F35" w:rsidP="00E018A4">
            <w:pPr>
              <w:spacing w:after="0" w:line="240" w:lineRule="auto"/>
              <w:jc w:val="center"/>
            </w:pPr>
            <w:r w:rsidRPr="00C866D7">
              <w:t>MgSO</w:t>
            </w:r>
            <w:r w:rsidRPr="00D47CA6">
              <w:rPr>
                <w:vertAlign w:val="subscript"/>
              </w:rPr>
              <w:t>4</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27E4A72" w14:textId="77777777" w:rsidR="00710F35" w:rsidRPr="002E7087" w:rsidRDefault="00710F35" w:rsidP="00E018A4">
            <w:pPr>
              <w:spacing w:after="0" w:line="240" w:lineRule="auto"/>
              <w:jc w:val="center"/>
            </w:pPr>
            <w:r>
              <w:t>-0.89</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51FAEC14" w14:textId="77777777" w:rsidR="00710F35" w:rsidRPr="002E7087" w:rsidRDefault="00710F35" w:rsidP="00E018A4">
            <w:pPr>
              <w:spacing w:after="0" w:line="240" w:lineRule="auto"/>
              <w:jc w:val="center"/>
            </w:pPr>
            <w:r>
              <w:t>0.38</w:t>
            </w:r>
          </w:p>
        </w:tc>
        <w:tc>
          <w:tcPr>
            <w:tcW w:w="960" w:type="dxa"/>
            <w:tcBorders>
              <w:left w:val="single" w:sz="4" w:space="0" w:color="auto"/>
              <w:right w:val="single" w:sz="4" w:space="0" w:color="auto"/>
            </w:tcBorders>
            <w:shd w:val="clear" w:color="auto" w:fill="auto"/>
            <w:noWrap/>
            <w:vAlign w:val="bottom"/>
            <w:hideMark/>
          </w:tcPr>
          <w:p w14:paraId="223F8DFD"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7B36EAC3" w14:textId="77777777" w:rsidR="00710F35" w:rsidRPr="002E7087" w:rsidRDefault="00710F35" w:rsidP="00E018A4">
            <w:pPr>
              <w:spacing w:after="0" w:line="240" w:lineRule="auto"/>
              <w:jc w:val="center"/>
            </w:pPr>
            <w:r w:rsidRPr="00C866D7">
              <w:t>MgSO</w:t>
            </w:r>
            <w:r w:rsidRPr="00D47CA6">
              <w:rPr>
                <w:vertAlign w:val="subscript"/>
              </w:rPr>
              <w:t>4</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04D94277" w14:textId="77777777" w:rsidR="00710F35" w:rsidRPr="002E7087" w:rsidRDefault="00710F35" w:rsidP="00E018A4">
            <w:pPr>
              <w:spacing w:after="0" w:line="240" w:lineRule="auto"/>
              <w:jc w:val="center"/>
            </w:pPr>
            <w:r>
              <w:t>-0.08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77A04" w14:textId="77777777" w:rsidR="00710F35" w:rsidRPr="002E7087" w:rsidRDefault="00710F35" w:rsidP="00E018A4">
            <w:pPr>
              <w:spacing w:after="0" w:line="240" w:lineRule="auto"/>
              <w:jc w:val="center"/>
            </w:pPr>
            <w:r>
              <w:t>1.19</w:t>
            </w:r>
          </w:p>
        </w:tc>
      </w:tr>
      <w:tr w:rsidR="00710F35" w:rsidRPr="002E7087" w14:paraId="20E2379B"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75ACD2AB" w14:textId="77777777" w:rsidR="00710F35" w:rsidRPr="002E7087" w:rsidRDefault="00710F35" w:rsidP="00E018A4">
            <w:pPr>
              <w:spacing w:after="0" w:line="240" w:lineRule="auto"/>
              <w:jc w:val="center"/>
            </w:pPr>
            <w:r w:rsidRPr="00C866D7">
              <w:t>NH</w:t>
            </w:r>
            <w:r w:rsidRPr="00D47CA6">
              <w:rPr>
                <w:vertAlign w:val="subscript"/>
              </w:rPr>
              <w:t>4</w:t>
            </w:r>
            <w:r w:rsidRPr="00C866D7">
              <w:t>Cl</w:t>
            </w:r>
            <w: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021AD9B2" w14:textId="77777777" w:rsidR="00710F35" w:rsidRPr="002E7087" w:rsidRDefault="00710F35" w:rsidP="00E018A4">
            <w:pPr>
              <w:spacing w:after="0" w:line="240" w:lineRule="auto"/>
              <w:jc w:val="center"/>
            </w:pPr>
            <w:r>
              <w:t>-0.35</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5B1E209C" w14:textId="77777777" w:rsidR="00710F35" w:rsidRPr="002E7087" w:rsidRDefault="00710F35" w:rsidP="00E018A4">
            <w:pPr>
              <w:spacing w:after="0" w:line="240" w:lineRule="auto"/>
              <w:jc w:val="center"/>
            </w:pPr>
            <w:r>
              <w:t>0.92</w:t>
            </w:r>
          </w:p>
        </w:tc>
        <w:tc>
          <w:tcPr>
            <w:tcW w:w="960" w:type="dxa"/>
            <w:tcBorders>
              <w:left w:val="single" w:sz="4" w:space="0" w:color="auto"/>
              <w:right w:val="single" w:sz="4" w:space="0" w:color="auto"/>
            </w:tcBorders>
            <w:shd w:val="clear" w:color="auto" w:fill="auto"/>
            <w:noWrap/>
            <w:vAlign w:val="bottom"/>
            <w:hideMark/>
          </w:tcPr>
          <w:p w14:paraId="2DD5DB30"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00469B1B" w14:textId="77777777" w:rsidR="00710F35" w:rsidRPr="002E7087" w:rsidRDefault="00710F35" w:rsidP="00E018A4">
            <w:pPr>
              <w:spacing w:after="0" w:line="240" w:lineRule="auto"/>
              <w:jc w:val="center"/>
            </w:pPr>
            <w:r w:rsidRPr="00C866D7">
              <w:t>NH</w:t>
            </w:r>
            <w:r w:rsidRPr="00D47CA6">
              <w:rPr>
                <w:vertAlign w:val="subscript"/>
              </w:rPr>
              <w:t>4</w:t>
            </w:r>
            <w:r w:rsidRPr="00C866D7">
              <w:t>Cl</w:t>
            </w:r>
            <w: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FB9060B" w14:textId="77777777" w:rsidR="00710F35" w:rsidRPr="002E7087" w:rsidRDefault="00710F35" w:rsidP="00E018A4">
            <w:pPr>
              <w:spacing w:after="0" w:line="240" w:lineRule="auto"/>
              <w:jc w:val="center"/>
            </w:pPr>
            <w:r>
              <w:t>-0.21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9A66B" w14:textId="77777777" w:rsidR="00710F35" w:rsidRPr="002E7087" w:rsidRDefault="00710F35" w:rsidP="00E018A4">
            <w:pPr>
              <w:spacing w:after="0" w:line="240" w:lineRule="auto"/>
              <w:jc w:val="center"/>
            </w:pPr>
            <w:r>
              <w:t>1.06</w:t>
            </w:r>
          </w:p>
        </w:tc>
      </w:tr>
      <w:tr w:rsidR="00710F35" w:rsidRPr="002E7087" w14:paraId="300D8C49" w14:textId="77777777" w:rsidTr="0019315A">
        <w:trPr>
          <w:trHeight w:val="288"/>
          <w:jc w:val="center"/>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217BFBE5" w14:textId="77777777" w:rsidR="00710F35" w:rsidRPr="002E7087" w:rsidRDefault="00710F35" w:rsidP="00E018A4">
            <w:pPr>
              <w:spacing w:after="0" w:line="240" w:lineRule="auto"/>
              <w:jc w:val="center"/>
            </w:pPr>
            <w:r w:rsidRPr="00C866D7">
              <w:t>NH</w:t>
            </w:r>
            <w:r w:rsidRPr="00D47CA6">
              <w:rPr>
                <w:vertAlign w:val="subscript"/>
              </w:rPr>
              <w:t>4</w:t>
            </w:r>
            <w:r w:rsidRPr="00C866D7">
              <w:t>Cl</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C7B37B7" w14:textId="77777777" w:rsidR="00710F35" w:rsidRPr="002E7087" w:rsidRDefault="00710F35" w:rsidP="00E018A4">
            <w:pPr>
              <w:spacing w:after="0" w:line="240" w:lineRule="auto"/>
              <w:jc w:val="center"/>
            </w:pPr>
            <w:r>
              <w:t>-0.67</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0E1531D0" w14:textId="77777777" w:rsidR="00710F35" w:rsidRPr="002E7087" w:rsidRDefault="00710F35" w:rsidP="00E018A4">
            <w:pPr>
              <w:spacing w:after="0" w:line="240" w:lineRule="auto"/>
              <w:jc w:val="center"/>
            </w:pPr>
            <w:r>
              <w:t>0.6</w:t>
            </w:r>
          </w:p>
        </w:tc>
        <w:tc>
          <w:tcPr>
            <w:tcW w:w="960" w:type="dxa"/>
            <w:tcBorders>
              <w:left w:val="single" w:sz="4" w:space="0" w:color="auto"/>
              <w:right w:val="single" w:sz="4" w:space="0" w:color="auto"/>
            </w:tcBorders>
            <w:shd w:val="clear" w:color="auto" w:fill="auto"/>
            <w:noWrap/>
            <w:vAlign w:val="bottom"/>
            <w:hideMark/>
          </w:tcPr>
          <w:p w14:paraId="5E24B33B" w14:textId="77777777" w:rsidR="00710F35" w:rsidRPr="002E708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40FCC0E4" w14:textId="77777777" w:rsidR="00710F35" w:rsidRPr="002E7087" w:rsidRDefault="00710F35" w:rsidP="00E018A4">
            <w:pPr>
              <w:spacing w:after="0" w:line="240" w:lineRule="auto"/>
              <w:jc w:val="center"/>
            </w:pPr>
            <w:r w:rsidRPr="00C866D7">
              <w:t>NH</w:t>
            </w:r>
            <w:r w:rsidRPr="00D47CA6">
              <w:rPr>
                <w:vertAlign w:val="subscript"/>
              </w:rPr>
              <w:t>4</w:t>
            </w:r>
            <w:r w:rsidRPr="00C866D7">
              <w:t>Cl</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B80B83B" w14:textId="77777777" w:rsidR="00710F35" w:rsidRPr="002E7087" w:rsidRDefault="00710F35" w:rsidP="00E018A4">
            <w:pPr>
              <w:spacing w:after="0" w:line="240" w:lineRule="auto"/>
              <w:jc w:val="center"/>
            </w:pPr>
            <w:r>
              <w:t>-0.13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87B43" w14:textId="77777777" w:rsidR="00710F35" w:rsidRPr="002E7087" w:rsidRDefault="00710F35" w:rsidP="00E018A4">
            <w:pPr>
              <w:spacing w:after="0" w:line="240" w:lineRule="auto"/>
              <w:jc w:val="center"/>
            </w:pPr>
            <w:r>
              <w:t>1.14</w:t>
            </w:r>
          </w:p>
        </w:tc>
      </w:tr>
    </w:tbl>
    <w:p w14:paraId="12CBA949" w14:textId="77777777" w:rsidR="00710F35" w:rsidRDefault="00710F35" w:rsidP="00E018A4">
      <w:r w:rsidRPr="009C5717">
        <w:rPr>
          <w:b/>
          <w:bCs/>
        </w:rPr>
        <w:t xml:space="preserve">Table A3. </w:t>
      </w:r>
      <w:r w:rsidRPr="004A4A4C">
        <w:t xml:space="preserve">Saturation Indices modelled using </w:t>
      </w:r>
      <w:r>
        <w:t>PHREEQC for NAu-2 brine reactions at 25°C (left) and 100°C (right). “SiO</w:t>
      </w:r>
      <w:r>
        <w:rPr>
          <w:vertAlign w:val="subscript"/>
        </w:rPr>
        <w:t>2</w:t>
      </w:r>
      <w:r>
        <w:t xml:space="preserve"> (a)” represents amorphous silica.</w:t>
      </w:r>
    </w:p>
    <w:p w14:paraId="2A2A040D" w14:textId="77777777" w:rsidR="00710F35" w:rsidRDefault="00710F35" w:rsidP="006260AD">
      <w:pPr>
        <w:rPr>
          <w:lang w:val="en-GB"/>
        </w:rPr>
      </w:pPr>
    </w:p>
    <w:p w14:paraId="28EA38D9" w14:textId="77777777" w:rsidR="00710F35" w:rsidRDefault="00710F35" w:rsidP="006260AD">
      <w:pPr>
        <w:rPr>
          <w:lang w:val="en-GB"/>
        </w:rPr>
      </w:pPr>
    </w:p>
    <w:p w14:paraId="3C93934E" w14:textId="77777777" w:rsidR="00710F35" w:rsidRDefault="00710F35" w:rsidP="006260AD">
      <w:pPr>
        <w:rPr>
          <w:lang w:val="en-GB"/>
        </w:rPr>
      </w:pPr>
    </w:p>
    <w:p w14:paraId="0486F334" w14:textId="77777777" w:rsidR="00710F35" w:rsidRPr="009C5717" w:rsidRDefault="00710F35" w:rsidP="006260AD">
      <w:pPr>
        <w:rPr>
          <w:lang w:val="en-GB"/>
        </w:rPr>
      </w:pPr>
    </w:p>
    <w:tbl>
      <w:tblPr>
        <w:tblW w:w="8056" w:type="dxa"/>
        <w:jc w:val="center"/>
        <w:tblLook w:val="04A0" w:firstRow="1" w:lastRow="0" w:firstColumn="1" w:lastColumn="0" w:noHBand="0" w:noVBand="1"/>
      </w:tblPr>
      <w:tblGrid>
        <w:gridCol w:w="1620"/>
        <w:gridCol w:w="976"/>
        <w:gridCol w:w="960"/>
        <w:gridCol w:w="960"/>
        <w:gridCol w:w="1604"/>
        <w:gridCol w:w="976"/>
        <w:gridCol w:w="960"/>
      </w:tblGrid>
      <w:tr w:rsidR="00710F35" w:rsidRPr="009C5717" w14:paraId="06787DA4" w14:textId="77777777" w:rsidTr="0019315A">
        <w:trPr>
          <w:trHeight w:val="312"/>
          <w:jc w:val="center"/>
        </w:trPr>
        <w:tc>
          <w:tcPr>
            <w:tcW w:w="1620" w:type="dxa"/>
            <w:tcBorders>
              <w:top w:val="nil"/>
              <w:left w:val="nil"/>
              <w:bottom w:val="single" w:sz="4" w:space="0" w:color="auto"/>
              <w:right w:val="nil"/>
            </w:tcBorders>
            <w:shd w:val="clear" w:color="auto" w:fill="auto"/>
            <w:noWrap/>
            <w:vAlign w:val="bottom"/>
            <w:hideMark/>
          </w:tcPr>
          <w:p w14:paraId="482CB987" w14:textId="77777777" w:rsidR="00710F35" w:rsidRPr="009C5717" w:rsidRDefault="00710F35" w:rsidP="00E018A4">
            <w:pPr>
              <w:spacing w:after="0" w:line="240" w:lineRule="auto"/>
              <w:jc w:val="center"/>
            </w:pPr>
            <w:r w:rsidRPr="009C5717">
              <w:t>25°C</w:t>
            </w:r>
          </w:p>
        </w:tc>
        <w:tc>
          <w:tcPr>
            <w:tcW w:w="976" w:type="dxa"/>
            <w:tcBorders>
              <w:top w:val="nil"/>
              <w:left w:val="nil"/>
              <w:bottom w:val="single" w:sz="4" w:space="0" w:color="auto"/>
              <w:right w:val="nil"/>
            </w:tcBorders>
            <w:shd w:val="clear" w:color="auto" w:fill="auto"/>
            <w:noWrap/>
            <w:vAlign w:val="bottom"/>
            <w:hideMark/>
          </w:tcPr>
          <w:p w14:paraId="76D64D40" w14:textId="77777777" w:rsidR="00710F35" w:rsidRPr="009C5717" w:rsidRDefault="00710F35" w:rsidP="00E018A4">
            <w:pPr>
              <w:spacing w:after="0" w:line="240" w:lineRule="auto"/>
              <w:jc w:val="center"/>
            </w:pPr>
            <w:r w:rsidRPr="009C5717">
              <w:t>SiO</w:t>
            </w:r>
            <w:r w:rsidRPr="009C5717">
              <w:rPr>
                <w:vertAlign w:val="subscript"/>
              </w:rPr>
              <w:t>2</w:t>
            </w:r>
            <w:r w:rsidRPr="009C5717">
              <w:t>(a)</w:t>
            </w:r>
          </w:p>
        </w:tc>
        <w:tc>
          <w:tcPr>
            <w:tcW w:w="960" w:type="dxa"/>
            <w:tcBorders>
              <w:top w:val="nil"/>
              <w:left w:val="nil"/>
              <w:bottom w:val="single" w:sz="4" w:space="0" w:color="auto"/>
              <w:right w:val="nil"/>
            </w:tcBorders>
            <w:shd w:val="clear" w:color="auto" w:fill="auto"/>
            <w:noWrap/>
            <w:vAlign w:val="bottom"/>
            <w:hideMark/>
          </w:tcPr>
          <w:p w14:paraId="165E8EF5" w14:textId="77777777" w:rsidR="00710F35" w:rsidRPr="009C5717" w:rsidRDefault="00710F35" w:rsidP="00E018A4">
            <w:pPr>
              <w:spacing w:after="0" w:line="240" w:lineRule="auto"/>
              <w:jc w:val="center"/>
            </w:pPr>
            <w:r w:rsidRPr="009C5717">
              <w:t>Quartz</w:t>
            </w:r>
          </w:p>
        </w:tc>
        <w:tc>
          <w:tcPr>
            <w:tcW w:w="960" w:type="dxa"/>
            <w:tcBorders>
              <w:top w:val="nil"/>
              <w:left w:val="nil"/>
              <w:bottom w:val="nil"/>
              <w:right w:val="nil"/>
            </w:tcBorders>
            <w:shd w:val="clear" w:color="auto" w:fill="auto"/>
            <w:noWrap/>
            <w:vAlign w:val="bottom"/>
            <w:hideMark/>
          </w:tcPr>
          <w:p w14:paraId="449F0679" w14:textId="77777777" w:rsidR="00710F35" w:rsidRPr="009C5717" w:rsidRDefault="00710F35" w:rsidP="00E018A4">
            <w:pPr>
              <w:spacing w:after="0" w:line="240" w:lineRule="auto"/>
              <w:jc w:val="center"/>
            </w:pPr>
          </w:p>
        </w:tc>
        <w:tc>
          <w:tcPr>
            <w:tcW w:w="1604" w:type="dxa"/>
            <w:tcBorders>
              <w:top w:val="nil"/>
              <w:left w:val="nil"/>
              <w:bottom w:val="single" w:sz="4" w:space="0" w:color="auto"/>
              <w:right w:val="nil"/>
            </w:tcBorders>
            <w:shd w:val="clear" w:color="auto" w:fill="auto"/>
            <w:noWrap/>
            <w:vAlign w:val="bottom"/>
            <w:hideMark/>
          </w:tcPr>
          <w:p w14:paraId="23C83603" w14:textId="77777777" w:rsidR="00710F35" w:rsidRPr="009C5717" w:rsidRDefault="00710F35" w:rsidP="00E018A4">
            <w:pPr>
              <w:spacing w:after="0" w:line="240" w:lineRule="auto"/>
              <w:jc w:val="center"/>
            </w:pPr>
            <w:r w:rsidRPr="009C5717">
              <w:t>100°C</w:t>
            </w:r>
          </w:p>
        </w:tc>
        <w:tc>
          <w:tcPr>
            <w:tcW w:w="976" w:type="dxa"/>
            <w:tcBorders>
              <w:top w:val="nil"/>
              <w:left w:val="nil"/>
              <w:bottom w:val="single" w:sz="4" w:space="0" w:color="auto"/>
              <w:right w:val="nil"/>
            </w:tcBorders>
            <w:shd w:val="clear" w:color="auto" w:fill="auto"/>
            <w:noWrap/>
            <w:vAlign w:val="bottom"/>
            <w:hideMark/>
          </w:tcPr>
          <w:p w14:paraId="52CCD3B3" w14:textId="77777777" w:rsidR="00710F35" w:rsidRPr="009C5717" w:rsidRDefault="00710F35" w:rsidP="00E018A4">
            <w:pPr>
              <w:spacing w:after="0" w:line="240" w:lineRule="auto"/>
              <w:jc w:val="center"/>
            </w:pPr>
            <w:r w:rsidRPr="009C5717">
              <w:t>SiO</w:t>
            </w:r>
            <w:r w:rsidRPr="009C5717">
              <w:rPr>
                <w:vertAlign w:val="subscript"/>
              </w:rPr>
              <w:t>2</w:t>
            </w:r>
            <w:r w:rsidRPr="009C5717">
              <w:t>(a)</w:t>
            </w:r>
          </w:p>
        </w:tc>
        <w:tc>
          <w:tcPr>
            <w:tcW w:w="960" w:type="dxa"/>
            <w:tcBorders>
              <w:top w:val="nil"/>
              <w:left w:val="nil"/>
              <w:bottom w:val="single" w:sz="4" w:space="0" w:color="auto"/>
              <w:right w:val="nil"/>
            </w:tcBorders>
            <w:shd w:val="clear" w:color="auto" w:fill="auto"/>
            <w:noWrap/>
            <w:vAlign w:val="bottom"/>
            <w:hideMark/>
          </w:tcPr>
          <w:p w14:paraId="16E2663A" w14:textId="77777777" w:rsidR="00710F35" w:rsidRPr="009C5717" w:rsidRDefault="00710F35" w:rsidP="00E018A4">
            <w:pPr>
              <w:spacing w:after="0" w:line="240" w:lineRule="auto"/>
              <w:jc w:val="center"/>
            </w:pPr>
            <w:r w:rsidRPr="009C5717">
              <w:t>Quartz</w:t>
            </w:r>
          </w:p>
        </w:tc>
      </w:tr>
      <w:tr w:rsidR="00710F35" w:rsidRPr="009C5717" w14:paraId="6E6482A4"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5778A364" w14:textId="77777777" w:rsidR="00710F35" w:rsidRPr="009C5717" w:rsidRDefault="00710F35" w:rsidP="00E018A4">
            <w:pPr>
              <w:spacing w:after="0" w:line="240" w:lineRule="auto"/>
              <w:jc w:val="center"/>
            </w:pPr>
            <w:r>
              <w:t>18.2 M</w:t>
            </w:r>
            <w:r>
              <w:rPr>
                <w:rFonts w:ascii="Calibri" w:hAnsi="Calibri" w:cs="Calibri"/>
              </w:rPr>
              <w:t>Ω</w:t>
            </w:r>
            <w:r>
              <w:t xml:space="preserve"> H</w:t>
            </w:r>
            <w:r>
              <w:rPr>
                <w:vertAlign w:val="subscript"/>
              </w:rPr>
              <w:t>2</w:t>
            </w:r>
            <w:r>
              <w:t>O</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A21109D" w14:textId="77777777" w:rsidR="00710F35" w:rsidRPr="009C5717" w:rsidRDefault="00710F35" w:rsidP="00E018A4">
            <w:pPr>
              <w:spacing w:after="0" w:line="240" w:lineRule="auto"/>
              <w:jc w:val="center"/>
            </w:pPr>
            <w:r>
              <w:t>-3.33</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71873657" w14:textId="77777777" w:rsidR="00710F35" w:rsidRPr="009C5717" w:rsidRDefault="00710F35" w:rsidP="00E018A4">
            <w:pPr>
              <w:spacing w:after="0" w:line="240" w:lineRule="auto"/>
              <w:jc w:val="center"/>
            </w:pPr>
            <w:r>
              <w:t>-2.07</w:t>
            </w:r>
          </w:p>
        </w:tc>
        <w:tc>
          <w:tcPr>
            <w:tcW w:w="960" w:type="dxa"/>
            <w:tcBorders>
              <w:top w:val="nil"/>
              <w:left w:val="single" w:sz="4" w:space="0" w:color="auto"/>
              <w:bottom w:val="nil"/>
              <w:right w:val="nil"/>
            </w:tcBorders>
            <w:shd w:val="clear" w:color="auto" w:fill="auto"/>
            <w:noWrap/>
            <w:vAlign w:val="bottom"/>
            <w:hideMark/>
          </w:tcPr>
          <w:p w14:paraId="6B3CA99B"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11437ED8" w14:textId="77777777" w:rsidR="00710F35" w:rsidRPr="009C5717" w:rsidRDefault="00710F35" w:rsidP="00E018A4">
            <w:pPr>
              <w:spacing w:after="0" w:line="240" w:lineRule="auto"/>
              <w:jc w:val="center"/>
            </w:pPr>
            <w:r>
              <w:t>18.2 M</w:t>
            </w:r>
            <w:r>
              <w:rPr>
                <w:rFonts w:ascii="Calibri" w:hAnsi="Calibri" w:cs="Calibri"/>
              </w:rPr>
              <w:t>Ω</w:t>
            </w:r>
            <w:r>
              <w:t xml:space="preserve"> H</w:t>
            </w:r>
            <w:r>
              <w:rPr>
                <w:vertAlign w:val="subscript"/>
              </w:rPr>
              <w:t>2</w:t>
            </w:r>
            <w:r>
              <w:t>O</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565EEB9" w14:textId="77777777" w:rsidR="00710F35" w:rsidRPr="009C5717" w:rsidRDefault="00710F35" w:rsidP="00E018A4">
            <w:pPr>
              <w:spacing w:after="0" w:line="240" w:lineRule="auto"/>
              <w:jc w:val="center"/>
            </w:pPr>
            <w: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840946" w14:textId="77777777" w:rsidR="00710F35" w:rsidRPr="009C5717" w:rsidRDefault="00710F35" w:rsidP="00E018A4">
            <w:pPr>
              <w:spacing w:after="0" w:line="240" w:lineRule="auto"/>
              <w:jc w:val="center"/>
            </w:pPr>
            <w:r>
              <w:t>-0.12</w:t>
            </w:r>
          </w:p>
        </w:tc>
      </w:tr>
      <w:tr w:rsidR="00710F35" w:rsidRPr="009C5717" w14:paraId="621024E8"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20F4C0F8" w14:textId="77777777" w:rsidR="00710F35" w:rsidRPr="009C5717" w:rsidRDefault="00710F35" w:rsidP="00E018A4">
            <w:pPr>
              <w:spacing w:after="0" w:line="240" w:lineRule="auto"/>
              <w:jc w:val="center"/>
            </w:pPr>
            <w:r w:rsidRPr="00C866D7">
              <w:t>NaCl</w:t>
            </w:r>
            <w: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89BB971" w14:textId="77777777" w:rsidR="00710F35" w:rsidRPr="009C5717" w:rsidRDefault="00710F35" w:rsidP="00E018A4">
            <w:pPr>
              <w:spacing w:after="0" w:line="240" w:lineRule="auto"/>
              <w:jc w:val="center"/>
            </w:pPr>
            <w:r>
              <w:t>-0.82</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39260B9A" w14:textId="77777777" w:rsidR="00710F35" w:rsidRPr="009C5717" w:rsidRDefault="00710F35" w:rsidP="00E018A4">
            <w:pPr>
              <w:spacing w:after="0" w:line="240" w:lineRule="auto"/>
              <w:jc w:val="center"/>
            </w:pPr>
            <w:r>
              <w:t>0.45</w:t>
            </w:r>
          </w:p>
        </w:tc>
        <w:tc>
          <w:tcPr>
            <w:tcW w:w="960" w:type="dxa"/>
            <w:tcBorders>
              <w:top w:val="nil"/>
              <w:left w:val="single" w:sz="4" w:space="0" w:color="auto"/>
              <w:bottom w:val="nil"/>
              <w:right w:val="nil"/>
            </w:tcBorders>
            <w:shd w:val="clear" w:color="auto" w:fill="auto"/>
            <w:noWrap/>
            <w:vAlign w:val="bottom"/>
            <w:hideMark/>
          </w:tcPr>
          <w:p w14:paraId="0397EDD6"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768BEAE1" w14:textId="77777777" w:rsidR="00710F35" w:rsidRPr="009C5717" w:rsidRDefault="00710F35" w:rsidP="00E018A4">
            <w:pPr>
              <w:spacing w:after="0" w:line="240" w:lineRule="auto"/>
              <w:jc w:val="center"/>
            </w:pPr>
            <w:r w:rsidRPr="00C866D7">
              <w:t>NaCl</w:t>
            </w:r>
            <w: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70BEA628" w14:textId="77777777" w:rsidR="00710F35" w:rsidRPr="009C5717" w:rsidRDefault="00710F35" w:rsidP="00E018A4">
            <w:pPr>
              <w:spacing w:after="0" w:line="240" w:lineRule="auto"/>
              <w:jc w:val="center"/>
            </w:pPr>
            <w:r>
              <w:t>-0.82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F94670" w14:textId="77777777" w:rsidR="00710F35" w:rsidRPr="009C5717" w:rsidRDefault="00710F35" w:rsidP="00E018A4">
            <w:pPr>
              <w:spacing w:after="0" w:line="240" w:lineRule="auto"/>
              <w:jc w:val="center"/>
            </w:pPr>
            <w:r>
              <w:t>0.06</w:t>
            </w:r>
          </w:p>
        </w:tc>
      </w:tr>
      <w:tr w:rsidR="00710F35" w:rsidRPr="009C5717" w14:paraId="22BA3A57"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2064B98A" w14:textId="77777777" w:rsidR="00710F35" w:rsidRPr="009C5717" w:rsidRDefault="00710F35" w:rsidP="00E018A4">
            <w:pPr>
              <w:spacing w:after="0" w:line="240" w:lineRule="auto"/>
              <w:jc w:val="center"/>
            </w:pPr>
            <w:r w:rsidRPr="00C866D7">
              <w:t>NaCl</w:t>
            </w:r>
            <w:r>
              <w:t xml:space="preserve"> </w:t>
            </w:r>
            <w:r>
              <w:rPr>
                <w:vertAlign w:val="subscript"/>
              </w:rPr>
              <w:t>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32EB421" w14:textId="77777777" w:rsidR="00710F35" w:rsidRPr="009C5717" w:rsidRDefault="00710F35" w:rsidP="00E018A4">
            <w:pPr>
              <w:spacing w:after="0" w:line="240" w:lineRule="auto"/>
              <w:jc w:val="center"/>
            </w:pPr>
            <w:r>
              <w:t>-0.57</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41C13D64" w14:textId="77777777" w:rsidR="00710F35" w:rsidRPr="009C5717" w:rsidRDefault="00710F35" w:rsidP="00E018A4">
            <w:pPr>
              <w:spacing w:after="0" w:line="240" w:lineRule="auto"/>
              <w:jc w:val="center"/>
            </w:pPr>
            <w:r>
              <w:t>0.7</w:t>
            </w:r>
          </w:p>
        </w:tc>
        <w:tc>
          <w:tcPr>
            <w:tcW w:w="960" w:type="dxa"/>
            <w:tcBorders>
              <w:top w:val="nil"/>
              <w:left w:val="single" w:sz="4" w:space="0" w:color="auto"/>
              <w:bottom w:val="nil"/>
              <w:right w:val="nil"/>
            </w:tcBorders>
            <w:shd w:val="clear" w:color="auto" w:fill="auto"/>
            <w:noWrap/>
            <w:vAlign w:val="bottom"/>
            <w:hideMark/>
          </w:tcPr>
          <w:p w14:paraId="2D5CF248"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61C77C89" w14:textId="77777777" w:rsidR="00710F35" w:rsidRPr="009C5717" w:rsidRDefault="00710F35" w:rsidP="00E018A4">
            <w:pPr>
              <w:spacing w:after="0" w:line="240" w:lineRule="auto"/>
              <w:jc w:val="center"/>
            </w:pPr>
            <w:r w:rsidRPr="00C866D7">
              <w:t>NaCl</w:t>
            </w:r>
            <w:r>
              <w:t xml:space="preserve"> </w:t>
            </w:r>
            <w:r>
              <w:rPr>
                <w:vertAlign w:val="subscript"/>
              </w:rPr>
              <w:t>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D017F71" w14:textId="77777777" w:rsidR="00710F35" w:rsidRPr="009C5717" w:rsidRDefault="00710F35" w:rsidP="00E018A4">
            <w:pPr>
              <w:spacing w:after="0" w:line="240" w:lineRule="auto"/>
              <w:jc w:val="center"/>
            </w:pPr>
            <w:r>
              <w:t>-1.01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82EC90" w14:textId="77777777" w:rsidR="00710F35" w:rsidRPr="009C5717" w:rsidRDefault="00710F35" w:rsidP="00E018A4">
            <w:pPr>
              <w:spacing w:after="0" w:line="240" w:lineRule="auto"/>
              <w:jc w:val="center"/>
            </w:pPr>
            <w:r>
              <w:t>-0.13</w:t>
            </w:r>
          </w:p>
        </w:tc>
      </w:tr>
      <w:tr w:rsidR="00710F35" w:rsidRPr="009C5717" w14:paraId="00F72A40"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5D5CCFFB" w14:textId="77777777" w:rsidR="00710F35" w:rsidRPr="009C5717" w:rsidRDefault="00710F35" w:rsidP="00E018A4">
            <w:pPr>
              <w:spacing w:after="0" w:line="240" w:lineRule="auto"/>
              <w:jc w:val="center"/>
            </w:pPr>
            <w:r w:rsidRPr="00C866D7">
              <w:t>Na</w:t>
            </w:r>
            <w:r w:rsidRPr="00C866D7">
              <w:rPr>
                <w:vertAlign w:val="subscript"/>
              </w:rPr>
              <w:t>2</w:t>
            </w:r>
            <w:r w:rsidRPr="00C866D7">
              <w:t>SO</w:t>
            </w:r>
            <w:r w:rsidRPr="00C866D7">
              <w:rPr>
                <w:vertAlign w:val="subscript"/>
              </w:rPr>
              <w:t>4</w:t>
            </w:r>
            <w:r>
              <w:rPr>
                <w:vertAlign w:val="subscript"/>
              </w:rP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CA3A8C0" w14:textId="77777777" w:rsidR="00710F35" w:rsidRPr="009C5717" w:rsidRDefault="00710F35" w:rsidP="00E018A4">
            <w:pPr>
              <w:spacing w:after="0" w:line="240" w:lineRule="auto"/>
              <w:jc w:val="center"/>
            </w:pPr>
            <w:r>
              <w:t>-0.5</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3D8D9C0D" w14:textId="77777777" w:rsidR="00710F35" w:rsidRPr="009C5717" w:rsidRDefault="00710F35" w:rsidP="00E018A4">
            <w:pPr>
              <w:spacing w:after="0" w:line="240" w:lineRule="auto"/>
              <w:jc w:val="center"/>
            </w:pPr>
            <w:r>
              <w:t>0.77</w:t>
            </w:r>
          </w:p>
        </w:tc>
        <w:tc>
          <w:tcPr>
            <w:tcW w:w="960" w:type="dxa"/>
            <w:tcBorders>
              <w:top w:val="nil"/>
              <w:left w:val="single" w:sz="4" w:space="0" w:color="auto"/>
              <w:bottom w:val="nil"/>
              <w:right w:val="nil"/>
            </w:tcBorders>
            <w:shd w:val="clear" w:color="auto" w:fill="auto"/>
            <w:noWrap/>
            <w:vAlign w:val="bottom"/>
            <w:hideMark/>
          </w:tcPr>
          <w:p w14:paraId="7CA87171"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6514EA45" w14:textId="77777777" w:rsidR="00710F35" w:rsidRPr="009C5717" w:rsidRDefault="00710F35" w:rsidP="00E018A4">
            <w:pPr>
              <w:spacing w:after="0" w:line="240" w:lineRule="auto"/>
              <w:jc w:val="center"/>
            </w:pPr>
            <w:r w:rsidRPr="00C866D7">
              <w:t>Na</w:t>
            </w:r>
            <w:r w:rsidRPr="00C866D7">
              <w:rPr>
                <w:vertAlign w:val="subscript"/>
              </w:rPr>
              <w:t>2</w:t>
            </w:r>
            <w:r w:rsidRPr="00C866D7">
              <w:t>SO</w:t>
            </w:r>
            <w:r w:rsidRPr="00C866D7">
              <w:rPr>
                <w:vertAlign w:val="subscript"/>
              </w:rPr>
              <w:t>4</w:t>
            </w:r>
            <w:r>
              <w:rPr>
                <w:vertAlign w:val="subscript"/>
              </w:rP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E6C3A65" w14:textId="77777777" w:rsidR="00710F35" w:rsidRPr="009C5717" w:rsidRDefault="00710F35" w:rsidP="00E018A4">
            <w:pPr>
              <w:spacing w:after="0" w:line="240" w:lineRule="auto"/>
              <w:jc w:val="center"/>
            </w:pPr>
            <w:r>
              <w:t>-0.97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093305" w14:textId="77777777" w:rsidR="00710F35" w:rsidRPr="009C5717" w:rsidRDefault="00710F35" w:rsidP="00E018A4">
            <w:pPr>
              <w:spacing w:after="0" w:line="240" w:lineRule="auto"/>
              <w:jc w:val="center"/>
            </w:pPr>
            <w:r>
              <w:t>-0.09</w:t>
            </w:r>
          </w:p>
        </w:tc>
      </w:tr>
      <w:tr w:rsidR="00710F35" w:rsidRPr="009C5717" w14:paraId="53DFA6BB"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251C8E27" w14:textId="77777777" w:rsidR="00710F35" w:rsidRPr="009C5717" w:rsidRDefault="00710F35" w:rsidP="00E018A4">
            <w:pPr>
              <w:spacing w:after="0" w:line="240" w:lineRule="auto"/>
              <w:jc w:val="center"/>
            </w:pPr>
            <w:r w:rsidRPr="00C866D7">
              <w:t>Na</w:t>
            </w:r>
            <w:r w:rsidRPr="00C866D7">
              <w:rPr>
                <w:vertAlign w:val="subscript"/>
              </w:rPr>
              <w:t>2</w:t>
            </w:r>
            <w:r w:rsidRPr="00C866D7">
              <w:t>SO</w:t>
            </w:r>
            <w:r w:rsidRPr="00C866D7">
              <w:rPr>
                <w:vertAlign w:val="subscript"/>
              </w:rPr>
              <w:t xml:space="preserve">4 </w:t>
            </w:r>
            <w:r>
              <w:rPr>
                <w:vertAlign w:val="subscript"/>
              </w:rPr>
              <w:t>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3862AC9" w14:textId="77777777" w:rsidR="00710F35" w:rsidRPr="009C5717" w:rsidRDefault="00710F35" w:rsidP="00E018A4">
            <w:pPr>
              <w:spacing w:after="0" w:line="240" w:lineRule="auto"/>
              <w:jc w:val="center"/>
            </w:pPr>
            <w:r>
              <w:t>-0.54</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5D244456" w14:textId="77777777" w:rsidR="00710F35" w:rsidRPr="009C5717" w:rsidRDefault="00710F35" w:rsidP="00E018A4">
            <w:pPr>
              <w:spacing w:after="0" w:line="240" w:lineRule="auto"/>
              <w:jc w:val="center"/>
            </w:pPr>
            <w:r>
              <w:t>0.73</w:t>
            </w:r>
          </w:p>
        </w:tc>
        <w:tc>
          <w:tcPr>
            <w:tcW w:w="960" w:type="dxa"/>
            <w:tcBorders>
              <w:top w:val="nil"/>
              <w:left w:val="single" w:sz="4" w:space="0" w:color="auto"/>
              <w:bottom w:val="nil"/>
              <w:right w:val="nil"/>
            </w:tcBorders>
            <w:shd w:val="clear" w:color="auto" w:fill="auto"/>
            <w:noWrap/>
            <w:vAlign w:val="bottom"/>
            <w:hideMark/>
          </w:tcPr>
          <w:p w14:paraId="535E7B32"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6AA912D7" w14:textId="77777777" w:rsidR="00710F35" w:rsidRPr="009C5717" w:rsidRDefault="00710F35" w:rsidP="00E018A4">
            <w:pPr>
              <w:spacing w:after="0" w:line="240" w:lineRule="auto"/>
              <w:jc w:val="center"/>
            </w:pPr>
            <w:r w:rsidRPr="00C866D7">
              <w:t>Na</w:t>
            </w:r>
            <w:r w:rsidRPr="00C866D7">
              <w:rPr>
                <w:vertAlign w:val="subscript"/>
              </w:rPr>
              <w:t>2</w:t>
            </w:r>
            <w:r w:rsidRPr="00C866D7">
              <w:t>SO</w:t>
            </w:r>
            <w:r w:rsidRPr="00C866D7">
              <w:rPr>
                <w:vertAlign w:val="subscript"/>
              </w:rPr>
              <w:t xml:space="preserve">4 </w:t>
            </w:r>
            <w:r>
              <w:rPr>
                <w:vertAlign w:val="subscript"/>
              </w:rPr>
              <w:t>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7344AE99" w14:textId="77777777" w:rsidR="00710F35" w:rsidRPr="009C5717" w:rsidRDefault="00710F35" w:rsidP="00E018A4">
            <w:pPr>
              <w:spacing w:after="0" w:line="240" w:lineRule="auto"/>
              <w:jc w:val="center"/>
            </w:pPr>
            <w:r>
              <w:t>-1.25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EB2463" w14:textId="77777777" w:rsidR="00710F35" w:rsidRPr="009C5717" w:rsidRDefault="00710F35" w:rsidP="00E018A4">
            <w:pPr>
              <w:spacing w:after="0" w:line="240" w:lineRule="auto"/>
              <w:jc w:val="center"/>
            </w:pPr>
            <w:r>
              <w:t>-0.37</w:t>
            </w:r>
          </w:p>
        </w:tc>
      </w:tr>
      <w:tr w:rsidR="00710F35" w:rsidRPr="009C5717" w14:paraId="12CC7DCD"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460C39B0" w14:textId="77777777" w:rsidR="00710F35" w:rsidRPr="009C5717" w:rsidRDefault="00710F35" w:rsidP="00E018A4">
            <w:pPr>
              <w:spacing w:after="0" w:line="240" w:lineRule="auto"/>
              <w:jc w:val="center"/>
            </w:pPr>
            <w:r w:rsidRPr="00C866D7">
              <w:t>CaCl</w:t>
            </w:r>
            <w:r w:rsidRPr="00C866D7">
              <w:rPr>
                <w:vertAlign w:val="subscript"/>
              </w:rPr>
              <w:t>2</w:t>
            </w:r>
            <w:r>
              <w:rPr>
                <w:vertAlign w:val="subscript"/>
              </w:rP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E0DE20A" w14:textId="77777777" w:rsidR="00710F35" w:rsidRPr="009C5717" w:rsidRDefault="00710F35" w:rsidP="00E018A4">
            <w:pPr>
              <w:spacing w:after="0" w:line="240" w:lineRule="auto"/>
              <w:jc w:val="center"/>
            </w:pPr>
            <w:r>
              <w:t>-1.06</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55A56FF3" w14:textId="77777777" w:rsidR="00710F35" w:rsidRPr="009C5717" w:rsidRDefault="00710F35" w:rsidP="00E018A4">
            <w:pPr>
              <w:spacing w:after="0" w:line="240" w:lineRule="auto"/>
              <w:jc w:val="center"/>
            </w:pPr>
            <w:r>
              <w:t>0.21</w:t>
            </w:r>
          </w:p>
        </w:tc>
        <w:tc>
          <w:tcPr>
            <w:tcW w:w="960" w:type="dxa"/>
            <w:tcBorders>
              <w:top w:val="nil"/>
              <w:left w:val="single" w:sz="4" w:space="0" w:color="auto"/>
              <w:bottom w:val="nil"/>
              <w:right w:val="nil"/>
            </w:tcBorders>
            <w:shd w:val="clear" w:color="auto" w:fill="auto"/>
            <w:noWrap/>
            <w:vAlign w:val="bottom"/>
            <w:hideMark/>
          </w:tcPr>
          <w:p w14:paraId="46C4A0B5"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00561B05" w14:textId="77777777" w:rsidR="00710F35" w:rsidRPr="009C5717" w:rsidRDefault="00710F35" w:rsidP="00E018A4">
            <w:pPr>
              <w:spacing w:after="0" w:line="240" w:lineRule="auto"/>
              <w:jc w:val="center"/>
            </w:pPr>
            <w:r w:rsidRPr="00C866D7">
              <w:t>CaCl</w:t>
            </w:r>
            <w:r w:rsidRPr="00C866D7">
              <w:rPr>
                <w:vertAlign w:val="subscript"/>
              </w:rPr>
              <w:t>2</w:t>
            </w:r>
            <w:r>
              <w:rPr>
                <w:vertAlign w:val="subscript"/>
              </w:rPr>
              <w:t xml:space="preserve"> </w:t>
            </w:r>
            <w:r w:rsidRPr="00C866D7">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02574B70" w14:textId="77777777" w:rsidR="00710F35" w:rsidRPr="009C5717" w:rsidRDefault="00710F35" w:rsidP="00E018A4">
            <w:pPr>
              <w:spacing w:after="0" w:line="240" w:lineRule="auto"/>
              <w:jc w:val="center"/>
            </w:pPr>
            <w:r>
              <w:t>-1.23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F5B924" w14:textId="77777777" w:rsidR="00710F35" w:rsidRPr="009C5717" w:rsidRDefault="00710F35" w:rsidP="00E018A4">
            <w:pPr>
              <w:spacing w:after="0" w:line="240" w:lineRule="auto"/>
              <w:jc w:val="center"/>
            </w:pPr>
            <w:r>
              <w:t>-0.35</w:t>
            </w:r>
          </w:p>
        </w:tc>
      </w:tr>
      <w:tr w:rsidR="00710F35" w:rsidRPr="009C5717" w14:paraId="010F5363"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4A02CBF5" w14:textId="77777777" w:rsidR="00710F35" w:rsidRPr="009C5717" w:rsidRDefault="00710F35" w:rsidP="00E018A4">
            <w:pPr>
              <w:spacing w:after="0" w:line="240" w:lineRule="auto"/>
              <w:jc w:val="center"/>
            </w:pPr>
            <w:r w:rsidRPr="00C866D7">
              <w:t>CaCl</w:t>
            </w:r>
            <w:r w:rsidRPr="00C866D7">
              <w:rPr>
                <w:vertAlign w:val="subscript"/>
              </w:rPr>
              <w:t>2</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8574F77" w14:textId="77777777" w:rsidR="00710F35" w:rsidRPr="009C5717" w:rsidRDefault="00710F35" w:rsidP="00E018A4">
            <w:pPr>
              <w:spacing w:after="0" w:line="240" w:lineRule="auto"/>
              <w:jc w:val="center"/>
            </w:pPr>
            <w:r>
              <w:t>-0.62</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789083C9" w14:textId="77777777" w:rsidR="00710F35" w:rsidRPr="009C5717" w:rsidRDefault="00710F35" w:rsidP="00E018A4">
            <w:pPr>
              <w:spacing w:after="0" w:line="240" w:lineRule="auto"/>
              <w:jc w:val="center"/>
            </w:pPr>
            <w:r>
              <w:t>0.65</w:t>
            </w:r>
          </w:p>
        </w:tc>
        <w:tc>
          <w:tcPr>
            <w:tcW w:w="960" w:type="dxa"/>
            <w:tcBorders>
              <w:top w:val="nil"/>
              <w:left w:val="single" w:sz="4" w:space="0" w:color="auto"/>
              <w:bottom w:val="nil"/>
              <w:right w:val="nil"/>
            </w:tcBorders>
            <w:shd w:val="clear" w:color="auto" w:fill="auto"/>
            <w:noWrap/>
            <w:vAlign w:val="bottom"/>
            <w:hideMark/>
          </w:tcPr>
          <w:p w14:paraId="5B1CA403"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74CCF9CD" w14:textId="77777777" w:rsidR="00710F35" w:rsidRPr="009C5717" w:rsidRDefault="00710F35" w:rsidP="00E018A4">
            <w:pPr>
              <w:spacing w:after="0" w:line="240" w:lineRule="auto"/>
              <w:jc w:val="center"/>
            </w:pPr>
            <w:r w:rsidRPr="00C866D7">
              <w:t>CaCl</w:t>
            </w:r>
            <w:r w:rsidRPr="00C866D7">
              <w:rPr>
                <w:vertAlign w:val="subscript"/>
              </w:rPr>
              <w:t>2</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76983132" w14:textId="77777777" w:rsidR="00710F35" w:rsidRPr="009C5717" w:rsidRDefault="00710F35" w:rsidP="00E018A4">
            <w:pPr>
              <w:spacing w:after="0" w:line="240" w:lineRule="auto"/>
              <w:jc w:val="center"/>
            </w:pPr>
            <w: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43197" w14:textId="77777777" w:rsidR="00710F35" w:rsidRPr="009C5717" w:rsidRDefault="00710F35" w:rsidP="00E018A4">
            <w:pPr>
              <w:spacing w:after="0" w:line="240" w:lineRule="auto"/>
              <w:jc w:val="center"/>
            </w:pPr>
            <w:r>
              <w:t>-0.52</w:t>
            </w:r>
          </w:p>
        </w:tc>
      </w:tr>
      <w:tr w:rsidR="00710F35" w:rsidRPr="009C5717" w14:paraId="15C11085"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43FEB529" w14:textId="77777777" w:rsidR="00710F35" w:rsidRPr="009C5717" w:rsidRDefault="00710F35" w:rsidP="00E018A4">
            <w:pPr>
              <w:spacing w:after="0" w:line="240" w:lineRule="auto"/>
              <w:jc w:val="center"/>
            </w:pPr>
            <w:r w:rsidRPr="00C866D7">
              <w:t>MgCl</w:t>
            </w:r>
            <w:r w:rsidRPr="00D47CA6">
              <w:rPr>
                <w:vertAlign w:val="subscript"/>
              </w:rPr>
              <w:t>2</w:t>
            </w:r>
            <w:r>
              <w:rPr>
                <w:vertAlign w:val="subscript"/>
              </w:rP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1D78C894" w14:textId="77777777" w:rsidR="00710F35" w:rsidRPr="009C5717" w:rsidRDefault="00710F35" w:rsidP="00E018A4">
            <w:pPr>
              <w:spacing w:after="0" w:line="240" w:lineRule="auto"/>
              <w:jc w:val="center"/>
            </w:pPr>
            <w:r>
              <w:t>-0.7</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3DB39D2C" w14:textId="77777777" w:rsidR="00710F35" w:rsidRPr="009C5717" w:rsidRDefault="00710F35" w:rsidP="00E018A4">
            <w:pPr>
              <w:spacing w:after="0" w:line="240" w:lineRule="auto"/>
              <w:jc w:val="center"/>
            </w:pPr>
            <w:r>
              <w:t>0.57</w:t>
            </w:r>
          </w:p>
        </w:tc>
        <w:tc>
          <w:tcPr>
            <w:tcW w:w="960" w:type="dxa"/>
            <w:tcBorders>
              <w:top w:val="nil"/>
              <w:left w:val="single" w:sz="4" w:space="0" w:color="auto"/>
              <w:bottom w:val="nil"/>
              <w:right w:val="nil"/>
            </w:tcBorders>
            <w:shd w:val="clear" w:color="auto" w:fill="auto"/>
            <w:noWrap/>
            <w:vAlign w:val="bottom"/>
            <w:hideMark/>
          </w:tcPr>
          <w:p w14:paraId="2EA17ECC"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048A1B79" w14:textId="77777777" w:rsidR="00710F35" w:rsidRPr="009C5717" w:rsidRDefault="00710F35" w:rsidP="00E018A4">
            <w:pPr>
              <w:spacing w:after="0" w:line="240" w:lineRule="auto"/>
              <w:jc w:val="center"/>
            </w:pPr>
            <w:r w:rsidRPr="00C866D7">
              <w:t>MgCl</w:t>
            </w:r>
            <w:r w:rsidRPr="00D47CA6">
              <w:rPr>
                <w:vertAlign w:val="subscript"/>
              </w:rPr>
              <w:t>2</w:t>
            </w:r>
            <w:r>
              <w:rPr>
                <w:vertAlign w:val="subscript"/>
              </w:rP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14CAFBF" w14:textId="77777777" w:rsidR="00710F35" w:rsidRPr="009C5717" w:rsidRDefault="00710F35" w:rsidP="00E018A4">
            <w:pPr>
              <w:spacing w:after="0" w:line="240" w:lineRule="auto"/>
              <w:jc w:val="center"/>
            </w:pPr>
            <w:r>
              <w:t>-1.29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FF1478" w14:textId="77777777" w:rsidR="00710F35" w:rsidRPr="009C5717" w:rsidRDefault="00710F35" w:rsidP="00E018A4">
            <w:pPr>
              <w:spacing w:after="0" w:line="240" w:lineRule="auto"/>
              <w:jc w:val="center"/>
            </w:pPr>
            <w:r>
              <w:t>-0.41</w:t>
            </w:r>
          </w:p>
        </w:tc>
      </w:tr>
      <w:tr w:rsidR="00710F35" w:rsidRPr="009C5717" w14:paraId="7F59994A"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2AA37863" w14:textId="77777777" w:rsidR="00710F35" w:rsidRPr="009C5717" w:rsidRDefault="00710F35" w:rsidP="00E018A4">
            <w:pPr>
              <w:spacing w:after="0" w:line="240" w:lineRule="auto"/>
              <w:jc w:val="center"/>
            </w:pPr>
            <w:r w:rsidRPr="00C866D7">
              <w:t>MgCl</w:t>
            </w:r>
            <w:r w:rsidRPr="00D47CA6">
              <w:rPr>
                <w:vertAlign w:val="subscript"/>
              </w:rPr>
              <w:t>2</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C4E3F09" w14:textId="77777777" w:rsidR="00710F35" w:rsidRPr="009C5717" w:rsidRDefault="00710F35" w:rsidP="00E018A4">
            <w:pPr>
              <w:spacing w:after="0" w:line="240" w:lineRule="auto"/>
              <w:jc w:val="center"/>
            </w:pPr>
            <w:r>
              <w:t>-0.61</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40D52AA4" w14:textId="77777777" w:rsidR="00710F35" w:rsidRPr="009C5717" w:rsidRDefault="00710F35" w:rsidP="00E018A4">
            <w:pPr>
              <w:spacing w:after="0" w:line="240" w:lineRule="auto"/>
              <w:jc w:val="center"/>
            </w:pPr>
            <w:r>
              <w:t>0.66</w:t>
            </w:r>
          </w:p>
        </w:tc>
        <w:tc>
          <w:tcPr>
            <w:tcW w:w="960" w:type="dxa"/>
            <w:tcBorders>
              <w:top w:val="nil"/>
              <w:left w:val="single" w:sz="4" w:space="0" w:color="auto"/>
              <w:bottom w:val="nil"/>
              <w:right w:val="nil"/>
            </w:tcBorders>
            <w:shd w:val="clear" w:color="auto" w:fill="auto"/>
            <w:noWrap/>
            <w:vAlign w:val="bottom"/>
            <w:hideMark/>
          </w:tcPr>
          <w:p w14:paraId="4CD19E68"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20B6EAE7" w14:textId="77777777" w:rsidR="00710F35" w:rsidRPr="009C5717" w:rsidRDefault="00710F35" w:rsidP="00E018A4">
            <w:pPr>
              <w:spacing w:after="0" w:line="240" w:lineRule="auto"/>
              <w:jc w:val="center"/>
            </w:pPr>
            <w:r w:rsidRPr="00C866D7">
              <w:t>MgCl</w:t>
            </w:r>
            <w:r w:rsidRPr="00D47CA6">
              <w:rPr>
                <w:vertAlign w:val="subscript"/>
              </w:rPr>
              <w:t>2</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245E61B5" w14:textId="77777777" w:rsidR="00710F35" w:rsidRPr="009C5717" w:rsidRDefault="00710F35" w:rsidP="00E018A4">
            <w:pPr>
              <w:spacing w:after="0" w:line="240" w:lineRule="auto"/>
              <w:jc w:val="center"/>
            </w:pPr>
            <w:r>
              <w:t>-1.28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D722A9" w14:textId="77777777" w:rsidR="00710F35" w:rsidRPr="009C5717" w:rsidRDefault="00710F35" w:rsidP="00E018A4">
            <w:pPr>
              <w:spacing w:after="0" w:line="240" w:lineRule="auto"/>
              <w:jc w:val="center"/>
            </w:pPr>
            <w:r>
              <w:t>-0.4</w:t>
            </w:r>
          </w:p>
        </w:tc>
      </w:tr>
      <w:tr w:rsidR="00710F35" w:rsidRPr="009C5717" w14:paraId="41D88697"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2B5A9B4E" w14:textId="77777777" w:rsidR="00710F35" w:rsidRPr="009C5717" w:rsidRDefault="00710F35" w:rsidP="00E018A4">
            <w:pPr>
              <w:spacing w:after="0" w:line="240" w:lineRule="auto"/>
              <w:jc w:val="center"/>
            </w:pPr>
            <w:r w:rsidRPr="00C866D7">
              <w:t>MgSO</w:t>
            </w:r>
            <w:r w:rsidRPr="00D47CA6">
              <w:rPr>
                <w:vertAlign w:val="subscript"/>
              </w:rPr>
              <w:t>4</w:t>
            </w:r>
            <w:r>
              <w:rPr>
                <w:vertAlign w:val="subscript"/>
              </w:rP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E04B6B5" w14:textId="77777777" w:rsidR="00710F35" w:rsidRPr="009C5717" w:rsidRDefault="00710F35" w:rsidP="00E018A4">
            <w:pPr>
              <w:spacing w:after="0" w:line="240" w:lineRule="auto"/>
              <w:jc w:val="center"/>
            </w:pPr>
            <w:r>
              <w:t>-0.71</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25E22083" w14:textId="77777777" w:rsidR="00710F35" w:rsidRPr="009C5717" w:rsidRDefault="00710F35" w:rsidP="00E018A4">
            <w:pPr>
              <w:spacing w:after="0" w:line="240" w:lineRule="auto"/>
              <w:jc w:val="center"/>
            </w:pPr>
            <w:r>
              <w:t>0.56</w:t>
            </w:r>
          </w:p>
        </w:tc>
        <w:tc>
          <w:tcPr>
            <w:tcW w:w="960" w:type="dxa"/>
            <w:tcBorders>
              <w:top w:val="nil"/>
              <w:left w:val="single" w:sz="4" w:space="0" w:color="auto"/>
              <w:bottom w:val="nil"/>
              <w:right w:val="nil"/>
            </w:tcBorders>
            <w:shd w:val="clear" w:color="auto" w:fill="auto"/>
            <w:noWrap/>
            <w:vAlign w:val="bottom"/>
            <w:hideMark/>
          </w:tcPr>
          <w:p w14:paraId="6F060480"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54E78435" w14:textId="77777777" w:rsidR="00710F35" w:rsidRPr="009C5717" w:rsidRDefault="00710F35" w:rsidP="00E018A4">
            <w:pPr>
              <w:spacing w:after="0" w:line="240" w:lineRule="auto"/>
              <w:jc w:val="center"/>
            </w:pPr>
            <w:r w:rsidRPr="00C866D7">
              <w:t>MgSO</w:t>
            </w:r>
            <w:r w:rsidRPr="00D47CA6">
              <w:rPr>
                <w:vertAlign w:val="subscript"/>
              </w:rPr>
              <w:t>4</w:t>
            </w:r>
            <w:r>
              <w:rPr>
                <w:vertAlign w:val="subscript"/>
              </w:rP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0C7B9B3" w14:textId="77777777" w:rsidR="00710F35" w:rsidRPr="009C5717" w:rsidRDefault="00710F35" w:rsidP="00E018A4">
            <w:pPr>
              <w:spacing w:after="0" w:line="240" w:lineRule="auto"/>
              <w:jc w:val="center"/>
            </w:pPr>
            <w:r>
              <w:t>-1.23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BD6B4" w14:textId="77777777" w:rsidR="00710F35" w:rsidRPr="009C5717" w:rsidRDefault="00710F35" w:rsidP="00E018A4">
            <w:pPr>
              <w:spacing w:after="0" w:line="240" w:lineRule="auto"/>
              <w:jc w:val="center"/>
            </w:pPr>
            <w:r>
              <w:t>-0.36</w:t>
            </w:r>
          </w:p>
        </w:tc>
      </w:tr>
      <w:tr w:rsidR="00710F35" w:rsidRPr="009C5717" w14:paraId="340FBB71"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2AB02879" w14:textId="77777777" w:rsidR="00710F35" w:rsidRPr="009C5717" w:rsidRDefault="00710F35" w:rsidP="00E018A4">
            <w:pPr>
              <w:spacing w:after="0" w:line="240" w:lineRule="auto"/>
              <w:jc w:val="center"/>
            </w:pPr>
            <w:r w:rsidRPr="00C866D7">
              <w:t>MgSO</w:t>
            </w:r>
            <w:r w:rsidRPr="00D47CA6">
              <w:rPr>
                <w:vertAlign w:val="subscript"/>
              </w:rPr>
              <w:t>4</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30D66B9" w14:textId="77777777" w:rsidR="00710F35" w:rsidRPr="009C5717" w:rsidRDefault="00710F35" w:rsidP="00E018A4">
            <w:pPr>
              <w:spacing w:after="0" w:line="240" w:lineRule="auto"/>
              <w:jc w:val="center"/>
            </w:pPr>
            <w:r>
              <w:t>-0.51</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742AACF5" w14:textId="77777777" w:rsidR="00710F35" w:rsidRPr="009C5717" w:rsidRDefault="00710F35" w:rsidP="00E018A4">
            <w:pPr>
              <w:spacing w:after="0" w:line="240" w:lineRule="auto"/>
              <w:jc w:val="center"/>
            </w:pPr>
            <w:r>
              <w:t>0.76</w:t>
            </w:r>
          </w:p>
        </w:tc>
        <w:tc>
          <w:tcPr>
            <w:tcW w:w="960" w:type="dxa"/>
            <w:tcBorders>
              <w:top w:val="nil"/>
              <w:left w:val="single" w:sz="4" w:space="0" w:color="auto"/>
              <w:bottom w:val="nil"/>
              <w:right w:val="nil"/>
            </w:tcBorders>
            <w:shd w:val="clear" w:color="auto" w:fill="auto"/>
            <w:noWrap/>
            <w:vAlign w:val="bottom"/>
            <w:hideMark/>
          </w:tcPr>
          <w:p w14:paraId="243A2678"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65E29FFC" w14:textId="77777777" w:rsidR="00710F35" w:rsidRPr="009C5717" w:rsidRDefault="00710F35" w:rsidP="00E018A4">
            <w:pPr>
              <w:spacing w:after="0" w:line="240" w:lineRule="auto"/>
              <w:jc w:val="center"/>
            </w:pPr>
            <w:r w:rsidRPr="00C866D7">
              <w:t>MgSO</w:t>
            </w:r>
            <w:r w:rsidRPr="00D47CA6">
              <w:rPr>
                <w:vertAlign w:val="subscript"/>
              </w:rPr>
              <w:t>4</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22070F2" w14:textId="77777777" w:rsidR="00710F35" w:rsidRPr="009C5717" w:rsidRDefault="00710F35" w:rsidP="00E018A4">
            <w:pPr>
              <w:spacing w:after="0" w:line="240" w:lineRule="auto"/>
              <w:jc w:val="center"/>
            </w:pPr>
            <w:r>
              <w:t>-1.39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99CB0E" w14:textId="77777777" w:rsidR="00710F35" w:rsidRPr="009C5717" w:rsidRDefault="00710F35" w:rsidP="00E018A4">
            <w:pPr>
              <w:spacing w:after="0" w:line="240" w:lineRule="auto"/>
              <w:jc w:val="center"/>
            </w:pPr>
            <w:r>
              <w:t>-0.51</w:t>
            </w:r>
          </w:p>
        </w:tc>
      </w:tr>
      <w:tr w:rsidR="00710F35" w:rsidRPr="009C5717" w14:paraId="24A3FCB9"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5A96B27E" w14:textId="77777777" w:rsidR="00710F35" w:rsidRPr="009C5717" w:rsidRDefault="00710F35" w:rsidP="00E018A4">
            <w:pPr>
              <w:spacing w:after="0" w:line="240" w:lineRule="auto"/>
              <w:jc w:val="center"/>
            </w:pPr>
            <w:r w:rsidRPr="00C866D7">
              <w:t>NH</w:t>
            </w:r>
            <w:r w:rsidRPr="00D47CA6">
              <w:rPr>
                <w:vertAlign w:val="subscript"/>
              </w:rPr>
              <w:t>4</w:t>
            </w:r>
            <w:r w:rsidRPr="00C866D7">
              <w:t>Cl</w:t>
            </w:r>
            <w: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24A80CF" w14:textId="77777777" w:rsidR="00710F35" w:rsidRPr="009C5717" w:rsidRDefault="00710F35" w:rsidP="00E018A4">
            <w:pPr>
              <w:spacing w:after="0" w:line="240" w:lineRule="auto"/>
              <w:jc w:val="center"/>
            </w:pPr>
            <w:r>
              <w:t>-0.58</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5F3C7AC3" w14:textId="77777777" w:rsidR="00710F35" w:rsidRPr="009C5717" w:rsidRDefault="00710F35" w:rsidP="00E018A4">
            <w:pPr>
              <w:spacing w:after="0" w:line="240" w:lineRule="auto"/>
              <w:jc w:val="center"/>
            </w:pPr>
            <w:r>
              <w:t>0.69</w:t>
            </w:r>
          </w:p>
        </w:tc>
        <w:tc>
          <w:tcPr>
            <w:tcW w:w="960" w:type="dxa"/>
            <w:tcBorders>
              <w:top w:val="nil"/>
              <w:left w:val="single" w:sz="4" w:space="0" w:color="auto"/>
              <w:bottom w:val="nil"/>
              <w:right w:val="nil"/>
            </w:tcBorders>
            <w:shd w:val="clear" w:color="auto" w:fill="auto"/>
            <w:noWrap/>
            <w:vAlign w:val="bottom"/>
            <w:hideMark/>
          </w:tcPr>
          <w:p w14:paraId="2E3E6475"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2AA09946" w14:textId="77777777" w:rsidR="00710F35" w:rsidRPr="009C5717" w:rsidRDefault="00710F35" w:rsidP="00E018A4">
            <w:pPr>
              <w:spacing w:after="0" w:line="240" w:lineRule="auto"/>
              <w:jc w:val="center"/>
            </w:pPr>
            <w:r w:rsidRPr="00C866D7">
              <w:t>NH</w:t>
            </w:r>
            <w:r w:rsidRPr="00D47CA6">
              <w:rPr>
                <w:vertAlign w:val="subscript"/>
              </w:rPr>
              <w:t>4</w:t>
            </w:r>
            <w:r w:rsidRPr="00C866D7">
              <w:t>Cl</w:t>
            </w:r>
            <w:r>
              <w:t xml:space="preserve"> </w:t>
            </w:r>
            <w:r w:rsidRPr="00D47CA6">
              <w:rPr>
                <w:vertAlign w:val="subscript"/>
              </w:rPr>
              <w:t>ns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E24D1D1" w14:textId="77777777" w:rsidR="00710F35" w:rsidRPr="009C5717" w:rsidRDefault="00710F35" w:rsidP="00E018A4">
            <w:pPr>
              <w:spacing w:after="0" w:line="240" w:lineRule="auto"/>
              <w:jc w:val="center"/>
            </w:pPr>
            <w:r>
              <w:t>-0.84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923265" w14:textId="77777777" w:rsidR="00710F35" w:rsidRPr="009C5717" w:rsidRDefault="00710F35" w:rsidP="00E018A4">
            <w:pPr>
              <w:spacing w:after="0" w:line="240" w:lineRule="auto"/>
              <w:jc w:val="center"/>
            </w:pPr>
            <w:r>
              <w:t>0.03</w:t>
            </w:r>
          </w:p>
        </w:tc>
      </w:tr>
      <w:tr w:rsidR="00710F35" w:rsidRPr="009C5717" w14:paraId="3C94DCC5" w14:textId="77777777" w:rsidTr="0019315A">
        <w:trPr>
          <w:trHeight w:val="312"/>
          <w:jc w:val="center"/>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4223093E" w14:textId="77777777" w:rsidR="00710F35" w:rsidRPr="009C5717" w:rsidRDefault="00710F35" w:rsidP="00E018A4">
            <w:pPr>
              <w:spacing w:after="0" w:line="240" w:lineRule="auto"/>
              <w:jc w:val="center"/>
            </w:pPr>
            <w:r w:rsidRPr="00C866D7">
              <w:t>NH</w:t>
            </w:r>
            <w:r w:rsidRPr="00D47CA6">
              <w:rPr>
                <w:vertAlign w:val="subscript"/>
              </w:rPr>
              <w:t>4</w:t>
            </w:r>
            <w:r w:rsidRPr="00C866D7">
              <w:t>Cl</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552666AA" w14:textId="77777777" w:rsidR="00710F35" w:rsidRPr="009C5717" w:rsidRDefault="00710F35" w:rsidP="00E018A4">
            <w:pPr>
              <w:spacing w:after="0" w:line="240" w:lineRule="auto"/>
              <w:jc w:val="center"/>
            </w:pPr>
            <w:r>
              <w:t>-0.55</w:t>
            </w:r>
          </w:p>
        </w:tc>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3D3D6B1D" w14:textId="77777777" w:rsidR="00710F35" w:rsidRPr="009C5717" w:rsidRDefault="00710F35" w:rsidP="00E018A4">
            <w:pPr>
              <w:spacing w:after="0" w:line="240" w:lineRule="auto"/>
              <w:jc w:val="center"/>
            </w:pPr>
            <w:r>
              <w:t>0.71</w:t>
            </w:r>
          </w:p>
        </w:tc>
        <w:tc>
          <w:tcPr>
            <w:tcW w:w="960" w:type="dxa"/>
            <w:tcBorders>
              <w:top w:val="nil"/>
              <w:left w:val="single" w:sz="4" w:space="0" w:color="auto"/>
              <w:bottom w:val="nil"/>
              <w:right w:val="nil"/>
            </w:tcBorders>
            <w:shd w:val="clear" w:color="auto" w:fill="auto"/>
            <w:noWrap/>
            <w:vAlign w:val="bottom"/>
            <w:hideMark/>
          </w:tcPr>
          <w:p w14:paraId="78430BD4" w14:textId="77777777" w:rsidR="00710F35" w:rsidRPr="009C5717" w:rsidRDefault="00710F35" w:rsidP="00E018A4">
            <w:pPr>
              <w:spacing w:after="0" w:line="240" w:lineRule="auto"/>
              <w:jc w:val="center"/>
            </w:pPr>
          </w:p>
        </w:tc>
        <w:tc>
          <w:tcPr>
            <w:tcW w:w="1604" w:type="dxa"/>
            <w:tcBorders>
              <w:top w:val="single" w:sz="4" w:space="0" w:color="auto"/>
              <w:left w:val="single" w:sz="4" w:space="0" w:color="auto"/>
              <w:bottom w:val="single" w:sz="4" w:space="0" w:color="auto"/>
              <w:right w:val="single" w:sz="4" w:space="0" w:color="auto"/>
            </w:tcBorders>
            <w:noWrap/>
            <w:vAlign w:val="bottom"/>
            <w:hideMark/>
          </w:tcPr>
          <w:p w14:paraId="3F29AB1E" w14:textId="77777777" w:rsidR="00710F35" w:rsidRPr="009C5717" w:rsidRDefault="00710F35" w:rsidP="00E018A4">
            <w:pPr>
              <w:spacing w:after="0" w:line="240" w:lineRule="auto"/>
              <w:jc w:val="center"/>
            </w:pPr>
            <w:r w:rsidRPr="00C866D7">
              <w:t>NH</w:t>
            </w:r>
            <w:r w:rsidRPr="00D47CA6">
              <w:rPr>
                <w:vertAlign w:val="subscript"/>
              </w:rPr>
              <w:t>4</w:t>
            </w:r>
            <w:r w:rsidRPr="00C866D7">
              <w:t>Cl</w:t>
            </w:r>
            <w:r>
              <w:rPr>
                <w:vertAlign w:val="subscript"/>
              </w:rPr>
              <w:t xml:space="preserve"> dilute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C967557" w14:textId="77777777" w:rsidR="00710F35" w:rsidRPr="009C5717" w:rsidRDefault="00710F35" w:rsidP="00E018A4">
            <w:pPr>
              <w:spacing w:after="0" w:line="240" w:lineRule="auto"/>
              <w:jc w:val="center"/>
            </w:pPr>
            <w:r>
              <w:t>-1.17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206378" w14:textId="77777777" w:rsidR="00710F35" w:rsidRPr="009C5717" w:rsidRDefault="00710F35" w:rsidP="00E018A4">
            <w:pPr>
              <w:spacing w:after="0" w:line="240" w:lineRule="auto"/>
              <w:jc w:val="center"/>
            </w:pPr>
            <w:r>
              <w:t>-0.29</w:t>
            </w:r>
          </w:p>
        </w:tc>
      </w:tr>
    </w:tbl>
    <w:p w14:paraId="35E633E1" w14:textId="77777777" w:rsidR="00710F35" w:rsidRDefault="00710F35" w:rsidP="00E018A4">
      <w:r w:rsidRPr="009C5717">
        <w:rPr>
          <w:b/>
          <w:bCs/>
        </w:rPr>
        <w:t xml:space="preserve">Table A4. </w:t>
      </w:r>
      <w:r w:rsidRPr="004A4A4C">
        <w:t xml:space="preserve">Saturation Indices modelled using </w:t>
      </w:r>
      <w:r>
        <w:t>PHREEQC for SAz-1 brine reactions at 25°C (left) and 100°C (right). “SiO</w:t>
      </w:r>
      <w:r>
        <w:rPr>
          <w:vertAlign w:val="subscript"/>
        </w:rPr>
        <w:t>2</w:t>
      </w:r>
      <w:r>
        <w:t xml:space="preserve"> (a)” represents amorphous silica.</w:t>
      </w:r>
    </w:p>
    <w:p w14:paraId="5B610F0F" w14:textId="77777777" w:rsidR="00710F35" w:rsidRDefault="00710F35" w:rsidP="00160D0C">
      <w:pPr>
        <w:sectPr w:rsidR="00710F35" w:rsidSect="001C2500">
          <w:pgSz w:w="12240" w:h="15840"/>
          <w:pgMar w:top="1440" w:right="1440" w:bottom="1440" w:left="1440" w:header="720" w:footer="720" w:gutter="0"/>
          <w:lnNumType w:countBy="1" w:restart="continuous"/>
          <w:cols w:space="720"/>
          <w:docGrid w:linePitch="360"/>
        </w:sectPr>
      </w:pPr>
    </w:p>
    <w:p w14:paraId="358BA7DD" w14:textId="77777777" w:rsidR="00710F35" w:rsidRDefault="00710F35" w:rsidP="00D2138D">
      <w:pPr>
        <w:pStyle w:val="Heading1"/>
      </w:pPr>
      <w:bookmarkStart w:id="61" w:name="_Toc165492707"/>
      <w:r>
        <w:lastRenderedPageBreak/>
        <w:t>Dissertation Conclusions</w:t>
      </w:r>
      <w:bookmarkEnd w:id="61"/>
    </w:p>
    <w:p w14:paraId="49B394F6" w14:textId="6D177EB8" w:rsidR="00710F35" w:rsidRDefault="00710F35" w:rsidP="002A268C">
      <w:pPr>
        <w:ind w:firstLine="360"/>
      </w:pPr>
      <w:r>
        <w:t>The findings in this dissertation provide needed details on clay-brine reactions on Mars and other salty environments. In Chapter 1, Ca-sulfate formation resulting from cation exchange between brines and montmorillonite was discussed. Ca-sulfate formation was found to be rapid, almost instantaneous, and times required for gypsum or epsomite formation were well within even the shortest “wet” periods Mars may have experienced. Chapter 2 detailed relative humidity cycling of clay-salt mixtures and documented rapid cation exchange and migration of Ca</w:t>
      </w:r>
      <w:r>
        <w:rPr>
          <w:vertAlign w:val="superscript"/>
        </w:rPr>
        <w:t>2+</w:t>
      </w:r>
      <w:r>
        <w:t xml:space="preserve"> out of montmorillonite grains. The exchanged Ca</w:t>
      </w:r>
      <w:r>
        <w:rPr>
          <w:vertAlign w:val="superscript"/>
        </w:rPr>
        <w:t>2+</w:t>
      </w:r>
      <w:r>
        <w:t xml:space="preserve"> rapidly formed new Ca-sulfate crystals in the absence of free liquid water. Mass transport catalyzed by elevated relative humidity, albeit on a microscopic scale, is of immediate interest when investigation phenomena on Mars such as recurring slope lineae and other features which may involve water on present day Mars. Chapters 3 and 4 documented the results of reactions between near saturated/dilute brines and kaolinite, montmorillonite and nontronite at both room temperature and elevated temperature. In brine-kaolinite reactions no secondary minerals above detection limits were observed. However, non-stoichiometric dissolution of kaolinite with preferential release of Al was indicated by elemental concentrations in reacted brines. The Al/Si ratios in kaolinite reacted brines indicated a concentration-temperature interdependent dissolution pathway. Chapter 4 results were similar, with incongruent dissolution leading to the formation of illite in some samples</w:t>
      </w:r>
      <w:r w:rsidR="0025531B">
        <w:t>. As with kaolinite, smectites exhibited concentration-temperature interdependence, with</w:t>
      </w:r>
      <w:r>
        <w:t xml:space="preserve"> non-stoichiometric dissolution occurring in almost all smectite-brine reactions.</w:t>
      </w:r>
    </w:p>
    <w:p w14:paraId="09668CBE" w14:textId="77777777" w:rsidR="00710F35" w:rsidRDefault="00710F35" w:rsidP="002A268C">
      <w:pPr>
        <w:ind w:firstLine="360"/>
      </w:pPr>
      <w:r>
        <w:t xml:space="preserve">While there is always room for additional research, the preceding four studies provide a broad foundation for future investigations. Increasing our knowledge of how clay-brine reactions </w:t>
      </w:r>
      <w:r>
        <w:lastRenderedPageBreak/>
        <w:t xml:space="preserve">progress in a Martian or salty environment will advance our understanding of the Martian hydrosphere, perhaps supporting human exploration of Mars and other planets. </w:t>
      </w:r>
    </w:p>
    <w:sectPr w:rsidR="00710F35" w:rsidSect="001C250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5C74E" w14:textId="77777777" w:rsidR="001C2500" w:rsidRDefault="001C2500">
      <w:pPr>
        <w:spacing w:after="0" w:line="240" w:lineRule="auto"/>
      </w:pPr>
      <w:r>
        <w:separator/>
      </w:r>
    </w:p>
  </w:endnote>
  <w:endnote w:type="continuationSeparator" w:id="0">
    <w:p w14:paraId="2A1B8320" w14:textId="77777777" w:rsidR="001C2500" w:rsidRDefault="001C2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427FC" w14:textId="77777777" w:rsidR="00735203" w:rsidRDefault="00735203">
    <w:pPr>
      <w:pStyle w:val="Footer"/>
      <w:jc w:val="center"/>
    </w:pPr>
  </w:p>
  <w:p w14:paraId="283EC83D" w14:textId="77777777" w:rsidR="00735203" w:rsidRDefault="007352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622112"/>
      <w:docPartObj>
        <w:docPartGallery w:val="Page Numbers (Bottom of Page)"/>
        <w:docPartUnique/>
      </w:docPartObj>
    </w:sdtPr>
    <w:sdtEndPr>
      <w:rPr>
        <w:noProof/>
      </w:rPr>
    </w:sdtEndPr>
    <w:sdtContent>
      <w:p w14:paraId="5D6125D2" w14:textId="77777777" w:rsidR="00735203"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F4DD20" w14:textId="77777777" w:rsidR="00735203" w:rsidRDefault="007352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579119"/>
      <w:docPartObj>
        <w:docPartGallery w:val="Page Numbers (Bottom of Page)"/>
        <w:docPartUnique/>
      </w:docPartObj>
    </w:sdtPr>
    <w:sdtEndPr>
      <w:rPr>
        <w:noProof/>
      </w:rPr>
    </w:sdtEndPr>
    <w:sdtContent>
      <w:p w14:paraId="0021A6EC" w14:textId="77777777" w:rsidR="00735203"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0D697A" w14:textId="77777777" w:rsidR="00735203" w:rsidRDefault="00735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55DD8" w14:textId="77777777" w:rsidR="001C2500" w:rsidRDefault="001C2500">
      <w:pPr>
        <w:spacing w:after="0" w:line="240" w:lineRule="auto"/>
      </w:pPr>
      <w:r>
        <w:separator/>
      </w:r>
    </w:p>
  </w:footnote>
  <w:footnote w:type="continuationSeparator" w:id="0">
    <w:p w14:paraId="48E34FEB" w14:textId="77777777" w:rsidR="001C2500" w:rsidRDefault="001C25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0C59"/>
    <w:multiLevelType w:val="hybridMultilevel"/>
    <w:tmpl w:val="FA063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73824"/>
    <w:multiLevelType w:val="hybridMultilevel"/>
    <w:tmpl w:val="04569E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C3C74"/>
    <w:multiLevelType w:val="hybridMultilevel"/>
    <w:tmpl w:val="6D689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10935"/>
    <w:multiLevelType w:val="multilevel"/>
    <w:tmpl w:val="6AC693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E6D18AF"/>
    <w:multiLevelType w:val="hybridMultilevel"/>
    <w:tmpl w:val="5EDC7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0C586A"/>
    <w:multiLevelType w:val="hybridMultilevel"/>
    <w:tmpl w:val="87FA0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A3F74"/>
    <w:multiLevelType w:val="hybridMultilevel"/>
    <w:tmpl w:val="98D82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E534F"/>
    <w:multiLevelType w:val="hybridMultilevel"/>
    <w:tmpl w:val="6E460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CE7BBA"/>
    <w:multiLevelType w:val="hybridMultilevel"/>
    <w:tmpl w:val="DBC6B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741A36"/>
    <w:multiLevelType w:val="hybridMultilevel"/>
    <w:tmpl w:val="6608C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643DFE"/>
    <w:multiLevelType w:val="hybridMultilevel"/>
    <w:tmpl w:val="EE386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53838D7"/>
    <w:multiLevelType w:val="hybridMultilevel"/>
    <w:tmpl w:val="51E07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6441218">
    <w:abstractNumId w:val="0"/>
  </w:num>
  <w:num w:numId="2" w16cid:durableId="1249146528">
    <w:abstractNumId w:val="2"/>
  </w:num>
  <w:num w:numId="3" w16cid:durableId="2045518634">
    <w:abstractNumId w:val="11"/>
  </w:num>
  <w:num w:numId="4" w16cid:durableId="127823787">
    <w:abstractNumId w:val="7"/>
  </w:num>
  <w:num w:numId="5" w16cid:durableId="70393862">
    <w:abstractNumId w:val="6"/>
  </w:num>
  <w:num w:numId="6" w16cid:durableId="146671724">
    <w:abstractNumId w:val="5"/>
  </w:num>
  <w:num w:numId="7" w16cid:durableId="1719891999">
    <w:abstractNumId w:val="8"/>
  </w:num>
  <w:num w:numId="8" w16cid:durableId="2078547894">
    <w:abstractNumId w:val="9"/>
  </w:num>
  <w:num w:numId="9" w16cid:durableId="1202211447">
    <w:abstractNumId w:val="3"/>
  </w:num>
  <w:num w:numId="10" w16cid:durableId="162858917">
    <w:abstractNumId w:val="10"/>
  </w:num>
  <w:num w:numId="11" w16cid:durableId="953250753">
    <w:abstractNumId w:val="1"/>
  </w:num>
  <w:num w:numId="12" w16cid:durableId="1176922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710F35"/>
    <w:rsid w:val="000366B1"/>
    <w:rsid w:val="000373FB"/>
    <w:rsid w:val="00065A04"/>
    <w:rsid w:val="000B08F0"/>
    <w:rsid w:val="000B0DBA"/>
    <w:rsid w:val="000F41AF"/>
    <w:rsid w:val="0015057F"/>
    <w:rsid w:val="00160D38"/>
    <w:rsid w:val="00176173"/>
    <w:rsid w:val="001C2500"/>
    <w:rsid w:val="00206FC2"/>
    <w:rsid w:val="0025531B"/>
    <w:rsid w:val="00265E47"/>
    <w:rsid w:val="002943A7"/>
    <w:rsid w:val="002A190A"/>
    <w:rsid w:val="002F28B6"/>
    <w:rsid w:val="003329E1"/>
    <w:rsid w:val="003340FE"/>
    <w:rsid w:val="00347FD8"/>
    <w:rsid w:val="003643DD"/>
    <w:rsid w:val="00374B5D"/>
    <w:rsid w:val="00385F5A"/>
    <w:rsid w:val="00394280"/>
    <w:rsid w:val="003A32A4"/>
    <w:rsid w:val="00450F9F"/>
    <w:rsid w:val="00473028"/>
    <w:rsid w:val="00473A7E"/>
    <w:rsid w:val="004E23AA"/>
    <w:rsid w:val="004F5DD9"/>
    <w:rsid w:val="0055403D"/>
    <w:rsid w:val="0057781C"/>
    <w:rsid w:val="005C4CCE"/>
    <w:rsid w:val="005D5049"/>
    <w:rsid w:val="005F0B0C"/>
    <w:rsid w:val="005F69D7"/>
    <w:rsid w:val="00616D83"/>
    <w:rsid w:val="00694531"/>
    <w:rsid w:val="006A3432"/>
    <w:rsid w:val="006B436D"/>
    <w:rsid w:val="006E5AEE"/>
    <w:rsid w:val="00710F35"/>
    <w:rsid w:val="00735203"/>
    <w:rsid w:val="007C1E5E"/>
    <w:rsid w:val="007E17AF"/>
    <w:rsid w:val="008A666A"/>
    <w:rsid w:val="008D3355"/>
    <w:rsid w:val="008D3A42"/>
    <w:rsid w:val="008F10D4"/>
    <w:rsid w:val="009057A0"/>
    <w:rsid w:val="0093691E"/>
    <w:rsid w:val="00944EC3"/>
    <w:rsid w:val="0095749F"/>
    <w:rsid w:val="00962AAC"/>
    <w:rsid w:val="009C10C9"/>
    <w:rsid w:val="009C4794"/>
    <w:rsid w:val="00A06F7F"/>
    <w:rsid w:val="00A34BFB"/>
    <w:rsid w:val="00A3710D"/>
    <w:rsid w:val="00A41C35"/>
    <w:rsid w:val="00A51AD7"/>
    <w:rsid w:val="00A550AC"/>
    <w:rsid w:val="00AF385F"/>
    <w:rsid w:val="00B04A1B"/>
    <w:rsid w:val="00B16B7C"/>
    <w:rsid w:val="00B446FD"/>
    <w:rsid w:val="00BE023A"/>
    <w:rsid w:val="00C04A81"/>
    <w:rsid w:val="00C07701"/>
    <w:rsid w:val="00C14277"/>
    <w:rsid w:val="00C225BC"/>
    <w:rsid w:val="00C2649D"/>
    <w:rsid w:val="00C5167D"/>
    <w:rsid w:val="00C55386"/>
    <w:rsid w:val="00CB1D44"/>
    <w:rsid w:val="00CB54F7"/>
    <w:rsid w:val="00CC2456"/>
    <w:rsid w:val="00CC5FE1"/>
    <w:rsid w:val="00CF34EE"/>
    <w:rsid w:val="00D70B80"/>
    <w:rsid w:val="00D8086D"/>
    <w:rsid w:val="00D850FF"/>
    <w:rsid w:val="00E20AF9"/>
    <w:rsid w:val="00E81D6B"/>
    <w:rsid w:val="00ED624C"/>
    <w:rsid w:val="00EE4B74"/>
    <w:rsid w:val="00F20227"/>
    <w:rsid w:val="00F22EBE"/>
    <w:rsid w:val="00F404C7"/>
    <w:rsid w:val="00F43774"/>
    <w:rsid w:val="00F54BC3"/>
    <w:rsid w:val="00FC2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F8AE4"/>
  <w15:chartTrackingRefBased/>
  <w15:docId w15:val="{4C90A5D5-CDE1-4775-B4B3-21E90569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F35"/>
    <w:pPr>
      <w:spacing w:line="480" w:lineRule="auto"/>
    </w:pPr>
    <w:rPr>
      <w:rFonts w:ascii="Times New Roman" w:hAnsi="Times New Roman"/>
      <w:kern w:val="0"/>
      <w:sz w:val="24"/>
      <w14:ligatures w14:val="none"/>
    </w:rPr>
  </w:style>
  <w:style w:type="paragraph" w:styleId="Heading1">
    <w:name w:val="heading 1"/>
    <w:basedOn w:val="Normal"/>
    <w:next w:val="Normal"/>
    <w:link w:val="Heading1Char"/>
    <w:autoRedefine/>
    <w:uiPriority w:val="9"/>
    <w:qFormat/>
    <w:rsid w:val="00710F35"/>
    <w:pPr>
      <w:keepNext/>
      <w:keepLines/>
      <w:spacing w:before="360" w:after="80"/>
      <w:jc w:val="center"/>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710F35"/>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710F35"/>
    <w:pPr>
      <w:keepNext/>
      <w:keepLines/>
      <w:spacing w:before="160" w:after="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710F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0F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0F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F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F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F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F35"/>
    <w:rPr>
      <w:rFonts w:ascii="Times New Roman" w:eastAsiaTheme="majorEastAsia" w:hAnsi="Times New Roman" w:cstheme="majorBidi"/>
      <w:b/>
      <w:kern w:val="0"/>
      <w:sz w:val="28"/>
      <w:szCs w:val="40"/>
      <w14:ligatures w14:val="none"/>
    </w:rPr>
  </w:style>
  <w:style w:type="character" w:customStyle="1" w:styleId="Heading2Char">
    <w:name w:val="Heading 2 Char"/>
    <w:basedOn w:val="DefaultParagraphFont"/>
    <w:link w:val="Heading2"/>
    <w:uiPriority w:val="9"/>
    <w:rsid w:val="00710F35"/>
    <w:rPr>
      <w:rFonts w:ascii="Times New Roman" w:eastAsiaTheme="majorEastAsia" w:hAnsi="Times New Roman" w:cstheme="majorBidi"/>
      <w:b/>
      <w:kern w:val="0"/>
      <w:sz w:val="28"/>
      <w:szCs w:val="32"/>
      <w14:ligatures w14:val="none"/>
    </w:rPr>
  </w:style>
  <w:style w:type="character" w:customStyle="1" w:styleId="Heading3Char">
    <w:name w:val="Heading 3 Char"/>
    <w:basedOn w:val="DefaultParagraphFont"/>
    <w:link w:val="Heading3"/>
    <w:uiPriority w:val="9"/>
    <w:rsid w:val="00710F35"/>
    <w:rPr>
      <w:rFonts w:ascii="Times New Roman" w:eastAsiaTheme="majorEastAsia" w:hAnsi="Times New Roman" w:cstheme="majorBidi"/>
      <w:b/>
      <w:kern w:val="0"/>
      <w:sz w:val="24"/>
      <w:szCs w:val="28"/>
      <w14:ligatures w14:val="none"/>
    </w:rPr>
  </w:style>
  <w:style w:type="character" w:customStyle="1" w:styleId="Heading4Char">
    <w:name w:val="Heading 4 Char"/>
    <w:basedOn w:val="DefaultParagraphFont"/>
    <w:link w:val="Heading4"/>
    <w:uiPriority w:val="9"/>
    <w:semiHidden/>
    <w:rsid w:val="00710F35"/>
    <w:rPr>
      <w:rFonts w:ascii="Times New Roman" w:eastAsiaTheme="majorEastAsia" w:hAnsi="Times New Roman" w:cstheme="majorBidi"/>
      <w:i/>
      <w:iCs/>
      <w:color w:val="2F5496" w:themeColor="accent1" w:themeShade="BF"/>
      <w:kern w:val="0"/>
      <w:sz w:val="24"/>
      <w14:ligatures w14:val="none"/>
    </w:rPr>
  </w:style>
  <w:style w:type="character" w:customStyle="1" w:styleId="Heading5Char">
    <w:name w:val="Heading 5 Char"/>
    <w:basedOn w:val="DefaultParagraphFont"/>
    <w:link w:val="Heading5"/>
    <w:uiPriority w:val="9"/>
    <w:semiHidden/>
    <w:rsid w:val="00710F35"/>
    <w:rPr>
      <w:rFonts w:ascii="Times New Roman" w:eastAsiaTheme="majorEastAsia" w:hAnsi="Times New Roman" w:cstheme="majorBidi"/>
      <w:color w:val="2F5496" w:themeColor="accent1" w:themeShade="BF"/>
      <w:kern w:val="0"/>
      <w:sz w:val="24"/>
      <w14:ligatures w14:val="none"/>
    </w:rPr>
  </w:style>
  <w:style w:type="character" w:customStyle="1" w:styleId="Heading6Char">
    <w:name w:val="Heading 6 Char"/>
    <w:basedOn w:val="DefaultParagraphFont"/>
    <w:link w:val="Heading6"/>
    <w:uiPriority w:val="9"/>
    <w:semiHidden/>
    <w:rsid w:val="00710F35"/>
    <w:rPr>
      <w:rFonts w:ascii="Times New Roman" w:eastAsiaTheme="majorEastAsia" w:hAnsi="Times New Roman"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710F35"/>
    <w:rPr>
      <w:rFonts w:ascii="Times New Roman" w:eastAsiaTheme="majorEastAsia" w:hAnsi="Times New Roman"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710F35"/>
    <w:rPr>
      <w:rFonts w:ascii="Times New Roman" w:eastAsiaTheme="majorEastAsia" w:hAnsi="Times New Roman"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710F35"/>
    <w:rPr>
      <w:rFonts w:ascii="Times New Roman" w:eastAsiaTheme="majorEastAsia" w:hAnsi="Times New Roman" w:cstheme="majorBidi"/>
      <w:color w:val="272727" w:themeColor="text1" w:themeTint="D8"/>
      <w:kern w:val="0"/>
      <w:sz w:val="24"/>
      <w14:ligatures w14:val="none"/>
    </w:rPr>
  </w:style>
  <w:style w:type="paragraph" w:styleId="Title">
    <w:name w:val="Title"/>
    <w:basedOn w:val="Normal"/>
    <w:next w:val="Normal"/>
    <w:link w:val="TitleChar"/>
    <w:uiPriority w:val="10"/>
    <w:qFormat/>
    <w:rsid w:val="00710F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F35"/>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710F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F35"/>
    <w:rPr>
      <w:rFonts w:ascii="Times New Roman" w:eastAsiaTheme="majorEastAsia" w:hAnsi="Times New Roman"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710F35"/>
    <w:pPr>
      <w:spacing w:before="160"/>
      <w:jc w:val="center"/>
    </w:pPr>
    <w:rPr>
      <w:i/>
      <w:iCs/>
      <w:color w:val="404040" w:themeColor="text1" w:themeTint="BF"/>
    </w:rPr>
  </w:style>
  <w:style w:type="character" w:customStyle="1" w:styleId="QuoteChar">
    <w:name w:val="Quote Char"/>
    <w:basedOn w:val="DefaultParagraphFont"/>
    <w:link w:val="Quote"/>
    <w:uiPriority w:val="29"/>
    <w:rsid w:val="00710F35"/>
    <w:rPr>
      <w:rFonts w:ascii="Times New Roman" w:hAnsi="Times New Roman"/>
      <w:i/>
      <w:iCs/>
      <w:color w:val="404040" w:themeColor="text1" w:themeTint="BF"/>
      <w:kern w:val="0"/>
      <w:sz w:val="24"/>
      <w14:ligatures w14:val="none"/>
    </w:rPr>
  </w:style>
  <w:style w:type="paragraph" w:styleId="ListParagraph">
    <w:name w:val="List Paragraph"/>
    <w:basedOn w:val="Normal"/>
    <w:uiPriority w:val="34"/>
    <w:qFormat/>
    <w:rsid w:val="00710F35"/>
    <w:pPr>
      <w:ind w:left="720"/>
      <w:contextualSpacing/>
    </w:pPr>
  </w:style>
  <w:style w:type="character" w:styleId="IntenseEmphasis">
    <w:name w:val="Intense Emphasis"/>
    <w:basedOn w:val="DefaultParagraphFont"/>
    <w:uiPriority w:val="21"/>
    <w:qFormat/>
    <w:rsid w:val="00710F35"/>
    <w:rPr>
      <w:i/>
      <w:iCs/>
      <w:color w:val="2F5496" w:themeColor="accent1" w:themeShade="BF"/>
    </w:rPr>
  </w:style>
  <w:style w:type="paragraph" w:styleId="IntenseQuote">
    <w:name w:val="Intense Quote"/>
    <w:basedOn w:val="Normal"/>
    <w:next w:val="Normal"/>
    <w:link w:val="IntenseQuoteChar"/>
    <w:uiPriority w:val="30"/>
    <w:qFormat/>
    <w:rsid w:val="00710F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0F35"/>
    <w:rPr>
      <w:rFonts w:ascii="Times New Roman" w:hAnsi="Times New Roman"/>
      <w:i/>
      <w:iCs/>
      <w:color w:val="2F5496" w:themeColor="accent1" w:themeShade="BF"/>
      <w:kern w:val="0"/>
      <w:sz w:val="24"/>
      <w14:ligatures w14:val="none"/>
    </w:rPr>
  </w:style>
  <w:style w:type="character" w:styleId="IntenseReference">
    <w:name w:val="Intense Reference"/>
    <w:basedOn w:val="DefaultParagraphFont"/>
    <w:uiPriority w:val="32"/>
    <w:qFormat/>
    <w:rsid w:val="00710F35"/>
    <w:rPr>
      <w:b/>
      <w:bCs/>
      <w:smallCaps/>
      <w:color w:val="2F5496" w:themeColor="accent1" w:themeShade="BF"/>
      <w:spacing w:val="5"/>
    </w:rPr>
  </w:style>
  <w:style w:type="paragraph" w:styleId="TOCHeading">
    <w:name w:val="TOC Heading"/>
    <w:basedOn w:val="Heading1"/>
    <w:next w:val="Normal"/>
    <w:uiPriority w:val="39"/>
    <w:unhideWhenUsed/>
    <w:qFormat/>
    <w:rsid w:val="00710F35"/>
    <w:pPr>
      <w:spacing w:before="240" w:after="0"/>
      <w:outlineLvl w:val="9"/>
    </w:pPr>
    <w:rPr>
      <w:szCs w:val="32"/>
    </w:rPr>
  </w:style>
  <w:style w:type="paragraph" w:styleId="TOC2">
    <w:name w:val="toc 2"/>
    <w:basedOn w:val="Normal"/>
    <w:next w:val="Normal"/>
    <w:autoRedefine/>
    <w:uiPriority w:val="39"/>
    <w:unhideWhenUsed/>
    <w:rsid w:val="00710F35"/>
    <w:pPr>
      <w:tabs>
        <w:tab w:val="right" w:leader="dot" w:pos="9350"/>
      </w:tabs>
      <w:spacing w:after="100" w:line="240" w:lineRule="auto"/>
      <w:ind w:left="245"/>
    </w:pPr>
  </w:style>
  <w:style w:type="paragraph" w:styleId="TOC1">
    <w:name w:val="toc 1"/>
    <w:basedOn w:val="Normal"/>
    <w:next w:val="Normal"/>
    <w:autoRedefine/>
    <w:uiPriority w:val="39"/>
    <w:unhideWhenUsed/>
    <w:rsid w:val="00710F35"/>
    <w:pPr>
      <w:tabs>
        <w:tab w:val="right" w:leader="dot" w:pos="9350"/>
      </w:tabs>
      <w:spacing w:before="240" w:after="120" w:line="240" w:lineRule="auto"/>
    </w:pPr>
  </w:style>
  <w:style w:type="character" w:styleId="Hyperlink">
    <w:name w:val="Hyperlink"/>
    <w:basedOn w:val="DefaultParagraphFont"/>
    <w:uiPriority w:val="99"/>
    <w:unhideWhenUsed/>
    <w:rsid w:val="00710F35"/>
    <w:rPr>
      <w:color w:val="0563C1" w:themeColor="hyperlink"/>
      <w:u w:val="single"/>
    </w:rPr>
  </w:style>
  <w:style w:type="paragraph" w:styleId="Header">
    <w:name w:val="header"/>
    <w:basedOn w:val="Normal"/>
    <w:link w:val="HeaderChar"/>
    <w:uiPriority w:val="99"/>
    <w:unhideWhenUsed/>
    <w:rsid w:val="00710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F35"/>
    <w:rPr>
      <w:rFonts w:ascii="Times New Roman" w:hAnsi="Times New Roman"/>
      <w:kern w:val="0"/>
      <w:sz w:val="24"/>
      <w14:ligatures w14:val="none"/>
    </w:rPr>
  </w:style>
  <w:style w:type="paragraph" w:styleId="Footer">
    <w:name w:val="footer"/>
    <w:basedOn w:val="Normal"/>
    <w:link w:val="FooterChar"/>
    <w:uiPriority w:val="99"/>
    <w:unhideWhenUsed/>
    <w:rsid w:val="00710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F35"/>
    <w:rPr>
      <w:rFonts w:ascii="Times New Roman" w:hAnsi="Times New Roman"/>
      <w:kern w:val="0"/>
      <w:sz w:val="24"/>
      <w14:ligatures w14:val="none"/>
    </w:rPr>
  </w:style>
  <w:style w:type="paragraph" w:styleId="FootnoteText">
    <w:name w:val="footnote text"/>
    <w:basedOn w:val="Normal"/>
    <w:link w:val="FootnoteTextChar"/>
    <w:uiPriority w:val="99"/>
    <w:unhideWhenUsed/>
    <w:rsid w:val="00710F35"/>
    <w:pPr>
      <w:spacing w:after="0" w:line="240" w:lineRule="auto"/>
    </w:pPr>
    <w:rPr>
      <w:sz w:val="20"/>
      <w:szCs w:val="20"/>
    </w:rPr>
  </w:style>
  <w:style w:type="character" w:customStyle="1" w:styleId="FootnoteTextChar">
    <w:name w:val="Footnote Text Char"/>
    <w:basedOn w:val="DefaultParagraphFont"/>
    <w:link w:val="FootnoteText"/>
    <w:uiPriority w:val="99"/>
    <w:rsid w:val="00710F35"/>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710F35"/>
    <w:rPr>
      <w:vertAlign w:val="superscript"/>
    </w:rPr>
  </w:style>
  <w:style w:type="paragraph" w:styleId="Caption">
    <w:name w:val="caption"/>
    <w:basedOn w:val="Normal"/>
    <w:next w:val="Normal"/>
    <w:uiPriority w:val="35"/>
    <w:unhideWhenUsed/>
    <w:qFormat/>
    <w:rsid w:val="00710F35"/>
    <w:pPr>
      <w:spacing w:before="200" w:after="120" w:line="360" w:lineRule="auto"/>
    </w:pPr>
    <w:rPr>
      <w:rFonts w:ascii="Calibri" w:eastAsia="Calibri" w:hAnsi="Calibri" w:cs="Times New Roman"/>
      <w:i/>
      <w:iCs/>
      <w:color w:val="44546A"/>
      <w:sz w:val="18"/>
      <w:szCs w:val="18"/>
      <w:bdr w:val="none" w:sz="0" w:space="0" w:color="auto" w:frame="1"/>
      <w:lang w:val="en-GB"/>
    </w:rPr>
  </w:style>
  <w:style w:type="table" w:styleId="TableGrid">
    <w:name w:val="Table Grid"/>
    <w:basedOn w:val="TableNormal"/>
    <w:uiPriority w:val="39"/>
    <w:rsid w:val="00710F35"/>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10F35"/>
  </w:style>
  <w:style w:type="paragraph" w:customStyle="1" w:styleId="IOPText">
    <w:name w:val="IOPText"/>
    <w:basedOn w:val="Normal"/>
    <w:link w:val="IOPTextChar"/>
    <w:rsid w:val="00710F35"/>
    <w:pPr>
      <w:spacing w:after="0" w:line="259" w:lineRule="auto"/>
      <w:ind w:firstLine="227"/>
      <w:jc w:val="both"/>
    </w:pPr>
    <w:rPr>
      <w:rFonts w:eastAsia="Calibri" w:cs="Times New Roman"/>
      <w:color w:val="000000" w:themeColor="text1"/>
      <w:sz w:val="20"/>
      <w:bdr w:val="none" w:sz="0" w:space="0" w:color="auto" w:frame="1"/>
      <w:lang w:val="en-GB"/>
    </w:rPr>
  </w:style>
  <w:style w:type="character" w:customStyle="1" w:styleId="IOPTextChar">
    <w:name w:val="IOPText Char"/>
    <w:link w:val="IOPText"/>
    <w:rsid w:val="00710F35"/>
    <w:rPr>
      <w:rFonts w:ascii="Times New Roman" w:eastAsia="Calibri" w:hAnsi="Times New Roman" w:cs="Times New Roman"/>
      <w:color w:val="000000" w:themeColor="text1"/>
      <w:kern w:val="0"/>
      <w:sz w:val="20"/>
      <w:bdr w:val="none" w:sz="0" w:space="0" w:color="auto" w:frame="1"/>
      <w:lang w:val="en-GB"/>
      <w14:ligatures w14:val="none"/>
    </w:rPr>
  </w:style>
  <w:style w:type="paragraph" w:customStyle="1" w:styleId="EndNoteBibliography">
    <w:name w:val="EndNote Bibliography"/>
    <w:basedOn w:val="Normal"/>
    <w:link w:val="EndNoteBibliographyChar"/>
    <w:rsid w:val="00710F35"/>
    <w:pPr>
      <w:spacing w:after="0" w:line="240" w:lineRule="auto"/>
    </w:pPr>
    <w:rPr>
      <w:rFonts w:eastAsia="Times New Roman" w:cs="Times New Roman"/>
      <w:noProof/>
      <w:color w:val="000000" w:themeColor="text1"/>
      <w:szCs w:val="20"/>
      <w:bdr w:val="none" w:sz="0" w:space="0" w:color="auto" w:frame="1"/>
    </w:rPr>
  </w:style>
  <w:style w:type="character" w:customStyle="1" w:styleId="EndNoteBibliographyChar">
    <w:name w:val="EndNote Bibliography Char"/>
    <w:basedOn w:val="DefaultParagraphFont"/>
    <w:link w:val="EndNoteBibliography"/>
    <w:rsid w:val="00710F35"/>
    <w:rPr>
      <w:rFonts w:ascii="Times New Roman" w:eastAsia="Times New Roman" w:hAnsi="Times New Roman" w:cs="Times New Roman"/>
      <w:noProof/>
      <w:color w:val="000000" w:themeColor="text1"/>
      <w:kern w:val="0"/>
      <w:sz w:val="24"/>
      <w:szCs w:val="20"/>
      <w:bdr w:val="none" w:sz="0" w:space="0" w:color="auto" w:frame="1"/>
      <w14:ligatures w14:val="none"/>
    </w:rPr>
  </w:style>
  <w:style w:type="paragraph" w:styleId="TOC3">
    <w:name w:val="toc 3"/>
    <w:basedOn w:val="Normal"/>
    <w:next w:val="Normal"/>
    <w:autoRedefine/>
    <w:uiPriority w:val="39"/>
    <w:unhideWhenUsed/>
    <w:rsid w:val="00710F35"/>
    <w:pPr>
      <w:spacing w:after="100"/>
      <w:ind w:left="480"/>
    </w:pPr>
  </w:style>
  <w:style w:type="character" w:customStyle="1" w:styleId="apple-converted-space">
    <w:name w:val="apple-converted-space"/>
    <w:basedOn w:val="DefaultParagraphFont"/>
    <w:rsid w:val="00710F35"/>
  </w:style>
  <w:style w:type="paragraph" w:styleId="NormalWeb">
    <w:name w:val="Normal (Web)"/>
    <w:basedOn w:val="Normal"/>
    <w:uiPriority w:val="99"/>
    <w:semiHidden/>
    <w:unhideWhenUsed/>
    <w:rsid w:val="00710F35"/>
    <w:pPr>
      <w:spacing w:before="100" w:beforeAutospacing="1" w:after="100" w:afterAutospacing="1" w:line="360" w:lineRule="auto"/>
    </w:pPr>
    <w:rPr>
      <w:rFonts w:eastAsia="Times New Roman" w:cs="Times New Roman"/>
      <w:color w:val="000000" w:themeColor="text1"/>
      <w:szCs w:val="20"/>
      <w:bdr w:val="none" w:sz="0" w:space="0" w:color="auto" w:frame="1"/>
    </w:rPr>
  </w:style>
  <w:style w:type="paragraph" w:customStyle="1" w:styleId="EndNoteBibliographyTitle">
    <w:name w:val="EndNote Bibliography Title"/>
    <w:basedOn w:val="Normal"/>
    <w:link w:val="EndNoteBibliographyTitleChar"/>
    <w:rsid w:val="00710F35"/>
    <w:pPr>
      <w:spacing w:after="0" w:line="360" w:lineRule="auto"/>
      <w:jc w:val="center"/>
    </w:pPr>
    <w:rPr>
      <w:rFonts w:eastAsia="Times New Roman" w:cs="Times New Roman"/>
      <w:noProof/>
      <w:color w:val="000000" w:themeColor="text1"/>
      <w:szCs w:val="20"/>
      <w:bdr w:val="none" w:sz="0" w:space="0" w:color="auto" w:frame="1"/>
    </w:rPr>
  </w:style>
  <w:style w:type="character" w:customStyle="1" w:styleId="EndNoteBibliographyTitleChar">
    <w:name w:val="EndNote Bibliography Title Char"/>
    <w:basedOn w:val="DefaultParagraphFont"/>
    <w:link w:val="EndNoteBibliographyTitle"/>
    <w:rsid w:val="00710F35"/>
    <w:rPr>
      <w:rFonts w:ascii="Times New Roman" w:eastAsia="Times New Roman" w:hAnsi="Times New Roman" w:cs="Times New Roman"/>
      <w:noProof/>
      <w:color w:val="000000" w:themeColor="text1"/>
      <w:kern w:val="0"/>
      <w:sz w:val="24"/>
      <w:szCs w:val="20"/>
      <w:bdr w:val="none" w:sz="0" w:space="0" w:color="auto" w:frame="1"/>
      <w14:ligatures w14:val="none"/>
    </w:rPr>
  </w:style>
  <w:style w:type="paragraph" w:customStyle="1" w:styleId="IOPH1">
    <w:name w:val="IOPH1"/>
    <w:basedOn w:val="Normal"/>
    <w:link w:val="IOPH1Char"/>
    <w:rsid w:val="00710F35"/>
    <w:pPr>
      <w:spacing w:before="200" w:after="120" w:line="259" w:lineRule="auto"/>
      <w:outlineLvl w:val="0"/>
    </w:pPr>
    <w:rPr>
      <w:rFonts w:ascii="Calibri" w:eastAsia="Calibri" w:hAnsi="Calibri" w:cs="Times New Roman"/>
      <w:b/>
      <w:color w:val="000000" w:themeColor="text1"/>
      <w:sz w:val="22"/>
      <w:szCs w:val="18"/>
      <w:bdr w:val="none" w:sz="0" w:space="0" w:color="auto" w:frame="1"/>
      <w:lang w:val="en-GB"/>
    </w:rPr>
  </w:style>
  <w:style w:type="character" w:customStyle="1" w:styleId="IOPH1Char">
    <w:name w:val="IOPH1 Char"/>
    <w:link w:val="IOPH1"/>
    <w:rsid w:val="00710F35"/>
    <w:rPr>
      <w:rFonts w:ascii="Calibri" w:eastAsia="Calibri" w:hAnsi="Calibri" w:cs="Times New Roman"/>
      <w:b/>
      <w:color w:val="000000" w:themeColor="text1"/>
      <w:kern w:val="0"/>
      <w:szCs w:val="18"/>
      <w:bdr w:val="none" w:sz="0" w:space="0" w:color="auto" w:frame="1"/>
      <w:lang w:val="en-GB"/>
      <w14:ligatures w14:val="none"/>
    </w:rPr>
  </w:style>
  <w:style w:type="paragraph" w:customStyle="1" w:styleId="IOPH2">
    <w:name w:val="IOPH2"/>
    <w:basedOn w:val="IOPH1"/>
    <w:link w:val="IOPH2Char"/>
    <w:rsid w:val="00710F35"/>
    <w:pPr>
      <w:outlineLvl w:val="1"/>
    </w:pPr>
    <w:rPr>
      <w:b w:val="0"/>
      <w:i/>
    </w:rPr>
  </w:style>
  <w:style w:type="character" w:customStyle="1" w:styleId="IOPH2Char">
    <w:name w:val="IOPH2 Char"/>
    <w:link w:val="IOPH2"/>
    <w:rsid w:val="00710F35"/>
    <w:rPr>
      <w:rFonts w:ascii="Calibri" w:eastAsia="Calibri" w:hAnsi="Calibri" w:cs="Times New Roman"/>
      <w:i/>
      <w:color w:val="000000" w:themeColor="text1"/>
      <w:kern w:val="0"/>
      <w:szCs w:val="18"/>
      <w:bdr w:val="none" w:sz="0" w:space="0" w:color="auto" w:frame="1"/>
      <w:lang w:val="en-GB"/>
      <w14:ligatures w14:val="none"/>
    </w:rPr>
  </w:style>
  <w:style w:type="character" w:styleId="CommentReference">
    <w:name w:val="annotation reference"/>
    <w:basedOn w:val="DefaultParagraphFont"/>
    <w:uiPriority w:val="99"/>
    <w:semiHidden/>
    <w:unhideWhenUsed/>
    <w:rsid w:val="00710F35"/>
    <w:rPr>
      <w:sz w:val="16"/>
      <w:szCs w:val="16"/>
    </w:rPr>
  </w:style>
  <w:style w:type="paragraph" w:styleId="CommentText">
    <w:name w:val="annotation text"/>
    <w:basedOn w:val="Normal"/>
    <w:link w:val="CommentTextChar"/>
    <w:uiPriority w:val="99"/>
    <w:unhideWhenUsed/>
    <w:rsid w:val="00710F35"/>
    <w:pPr>
      <w:spacing w:after="0" w:line="240" w:lineRule="auto"/>
    </w:pPr>
    <w:rPr>
      <w:rFonts w:eastAsia="Times New Roman" w:cs="Times New Roman"/>
      <w:color w:val="000000" w:themeColor="text1"/>
      <w:szCs w:val="20"/>
      <w:bdr w:val="none" w:sz="0" w:space="0" w:color="auto" w:frame="1"/>
    </w:rPr>
  </w:style>
  <w:style w:type="character" w:customStyle="1" w:styleId="CommentTextChar">
    <w:name w:val="Comment Text Char"/>
    <w:basedOn w:val="DefaultParagraphFont"/>
    <w:link w:val="CommentText"/>
    <w:uiPriority w:val="99"/>
    <w:rsid w:val="00710F35"/>
    <w:rPr>
      <w:rFonts w:ascii="Times New Roman" w:eastAsia="Times New Roman" w:hAnsi="Times New Roman" w:cs="Times New Roman"/>
      <w:color w:val="000000" w:themeColor="text1"/>
      <w:kern w:val="0"/>
      <w:sz w:val="24"/>
      <w:szCs w:val="20"/>
      <w:bdr w:val="none" w:sz="0" w:space="0" w:color="auto" w:frame="1"/>
      <w14:ligatures w14:val="none"/>
    </w:rPr>
  </w:style>
  <w:style w:type="paragraph" w:styleId="CommentSubject">
    <w:name w:val="annotation subject"/>
    <w:basedOn w:val="CommentText"/>
    <w:next w:val="CommentText"/>
    <w:link w:val="CommentSubjectChar"/>
    <w:uiPriority w:val="99"/>
    <w:semiHidden/>
    <w:unhideWhenUsed/>
    <w:rsid w:val="00710F35"/>
    <w:rPr>
      <w:b/>
      <w:bCs/>
    </w:rPr>
  </w:style>
  <w:style w:type="character" w:customStyle="1" w:styleId="CommentSubjectChar">
    <w:name w:val="Comment Subject Char"/>
    <w:basedOn w:val="CommentTextChar"/>
    <w:link w:val="CommentSubject"/>
    <w:uiPriority w:val="99"/>
    <w:semiHidden/>
    <w:rsid w:val="00710F35"/>
    <w:rPr>
      <w:rFonts w:ascii="Times New Roman" w:eastAsia="Times New Roman" w:hAnsi="Times New Roman" w:cs="Times New Roman"/>
      <w:b/>
      <w:bCs/>
      <w:color w:val="000000" w:themeColor="text1"/>
      <w:kern w:val="0"/>
      <w:sz w:val="24"/>
      <w:szCs w:val="20"/>
      <w:bdr w:val="none" w:sz="0" w:space="0" w:color="auto" w:frame="1"/>
      <w14:ligatures w14:val="none"/>
    </w:rPr>
  </w:style>
  <w:style w:type="paragraph" w:styleId="Revision">
    <w:name w:val="Revision"/>
    <w:hidden/>
    <w:uiPriority w:val="99"/>
    <w:semiHidden/>
    <w:rsid w:val="00710F35"/>
    <w:pPr>
      <w:spacing w:after="0" w:line="240" w:lineRule="auto"/>
    </w:pPr>
    <w:rPr>
      <w:rFonts w:ascii="Courier" w:eastAsia="Times New Roman" w:hAnsi="Courier" w:cs="Times New Roman"/>
      <w:color w:val="000000" w:themeColor="text1"/>
      <w:kern w:val="0"/>
      <w:sz w:val="20"/>
      <w:szCs w:val="20"/>
      <w:bdr w:val="none" w:sz="0" w:space="0" w:color="auto" w:frame="1"/>
      <w14:ligatures w14:val="none"/>
    </w:rPr>
  </w:style>
  <w:style w:type="character" w:styleId="PageNumber">
    <w:name w:val="page number"/>
    <w:basedOn w:val="DefaultParagraphFont"/>
    <w:uiPriority w:val="99"/>
    <w:semiHidden/>
    <w:unhideWhenUsed/>
    <w:rsid w:val="00710F35"/>
  </w:style>
  <w:style w:type="character" w:styleId="UnresolvedMention">
    <w:name w:val="Unresolved Mention"/>
    <w:basedOn w:val="DefaultParagraphFont"/>
    <w:uiPriority w:val="99"/>
    <w:semiHidden/>
    <w:unhideWhenUsed/>
    <w:rsid w:val="00710F35"/>
    <w:rPr>
      <w:color w:val="605E5C"/>
      <w:shd w:val="clear" w:color="auto" w:fill="E1DFDD"/>
    </w:rPr>
  </w:style>
  <w:style w:type="character" w:styleId="PlaceholderText">
    <w:name w:val="Placeholder Text"/>
    <w:basedOn w:val="DefaultParagraphFont"/>
    <w:uiPriority w:val="99"/>
    <w:semiHidden/>
    <w:rsid w:val="00710F3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8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s://en.wikipedia.org/wiki/Hydrogen"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https://en.wikipedia.org/wiki/Sulfur"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4.png"/><Relationship Id="rId10" Type="http://schemas.openxmlformats.org/officeDocument/2006/relationships/footer" Target="footer3.xml"/><Relationship Id="rId19" Type="http://schemas.openxmlformats.org/officeDocument/2006/relationships/image" Target="media/image9.png"/><Relationship Id="rId31" Type="http://schemas.openxmlformats.org/officeDocument/2006/relationships/image" Target="media/image21.svg"/><Relationship Id="rId44" Type="http://schemas.openxmlformats.org/officeDocument/2006/relationships/hyperlink" Target="https://en.wikipedia.org/wiki/Aluminiu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en.wikipedia.org/wiki/Potassium" TargetMode="External"/><Relationship Id="rId48" Type="http://schemas.openxmlformats.org/officeDocument/2006/relationships/image" Target="media/image33.png"/><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en.wikipedia.org/wiki/Oxygen" TargetMode="External"/><Relationship Id="rId20" Type="http://schemas.openxmlformats.org/officeDocument/2006/relationships/image" Target="media/image10.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BA81C-31AA-4A97-A4F4-6B18B5EE5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3396</TotalTime>
  <Pages>149</Pages>
  <Words>34251</Words>
  <Characters>195236</Characters>
  <Application>Microsoft Office Word</Application>
  <DocSecurity>0</DocSecurity>
  <Lines>1626</Lines>
  <Paragraphs>458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Geyer, Christopher</dc:creator>
  <cp:keywords/>
  <dc:description/>
  <cp:lastModifiedBy>Geyer, Christopher</cp:lastModifiedBy>
  <cp:revision>6</cp:revision>
  <cp:lastPrinted>2024-04-25T15:37:00Z</cp:lastPrinted>
  <dcterms:created xsi:type="dcterms:W3CDTF">2024-04-23T19:21:00Z</dcterms:created>
  <dcterms:modified xsi:type="dcterms:W3CDTF">2024-05-02T02:51:00Z</dcterms:modified>
</cp:coreProperties>
</file>